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09326_41743263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509328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509330_417432637">
            <w:r>
              <w:rPr>
                <w:webHidden/>
                <w:rStyle w:val="IndexLink"/>
                <w:rtl w:val="true"/>
              </w:rPr>
              <w:t>كتاب المكاسب و المتاجر</w:t>
            </w:r>
            <w:r>
              <w:rPr>
                <w:rStyle w:val="IndexLink"/>
                <w:rtl w:val="true"/>
              </w:rPr>
              <w:tab/>
            </w:r>
            <w:r>
              <w:rPr>
                <w:rStyle w:val="IndexLink"/>
              </w:rPr>
              <w:t>13</w:t>
            </w:r>
          </w:hyperlink>
        </w:p>
        <w:p>
          <w:pPr>
            <w:pStyle w:val="Contents3"/>
            <w:tabs>
              <w:tab w:val="clear" w:pos="8459"/>
              <w:tab w:val="right" w:pos="9026" w:leader="dot"/>
            </w:tabs>
            <w:rPr/>
          </w:pPr>
          <w:hyperlink w:anchor="__RefHeading___Toc6509332_41743263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509334_417432637">
            <w:r>
              <w:rPr>
                <w:webHidden/>
                <w:rStyle w:val="IndexLink"/>
                <w:rtl w:val="true"/>
              </w:rPr>
              <w:t>في المكاسب و المتاجر</w:t>
            </w:r>
            <w:r>
              <w:rPr>
                <w:rStyle w:val="IndexLink"/>
                <w:rtl w:val="true"/>
              </w:rPr>
              <w:tab/>
            </w:r>
            <w:r>
              <w:rPr>
                <w:rStyle w:val="IndexLink"/>
              </w:rPr>
              <w:t>13</w:t>
            </w:r>
          </w:hyperlink>
        </w:p>
        <w:p>
          <w:pPr>
            <w:pStyle w:val="Contents4"/>
            <w:tabs>
              <w:tab w:val="clear" w:pos="8176"/>
              <w:tab w:val="right" w:pos="9026" w:leader="dot"/>
            </w:tabs>
            <w:rPr/>
          </w:pPr>
          <w:hyperlink w:anchor="__RefHeading___Toc6509336_41743263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50933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التكسب و تحصيل المعيشة محبوب عند اللّه تعالى</w:t>
            </w:r>
            <w:r>
              <w:rPr>
                <w:rStyle w:val="IndexLink"/>
                <w:rtl w:val="true"/>
              </w:rPr>
              <w:tab/>
            </w:r>
            <w:r>
              <w:rPr>
                <w:rStyle w:val="IndexLink"/>
              </w:rPr>
              <w:t>16</w:t>
            </w:r>
          </w:hyperlink>
        </w:p>
        <w:p>
          <w:pPr>
            <w:pStyle w:val="Contents4"/>
            <w:tabs>
              <w:tab w:val="clear" w:pos="8176"/>
              <w:tab w:val="right" w:pos="9026" w:leader="dot"/>
            </w:tabs>
            <w:rPr/>
          </w:pPr>
          <w:hyperlink w:anchor="__RefHeading___Toc6509340_417432637">
            <w:r>
              <w:rPr>
                <w:webHidden/>
                <w:rStyle w:val="IndexLink"/>
                <w:rtl w:val="true"/>
              </w:rPr>
              <w:t xml:space="preserve">مسألة </w:t>
            </w:r>
            <w:r>
              <w:rPr>
                <w:rStyle w:val="IndexLink"/>
              </w:rPr>
              <w:t>2</w:t>
            </w:r>
            <w:r>
              <w:rPr>
                <w:rStyle w:val="IndexLink"/>
                <w:rtl w:val="true"/>
              </w:rPr>
              <w:t xml:space="preserve">: </w:t>
            </w:r>
            <w:r>
              <w:rPr>
                <w:rStyle w:val="IndexLink"/>
                <w:rtl w:val="true"/>
              </w:rPr>
              <w:t>أفضل المكاسب التجارة</w:t>
            </w:r>
            <w:r>
              <w:rPr>
                <w:rStyle w:val="IndexLink"/>
                <w:rtl w:val="true"/>
              </w:rPr>
              <w:tab/>
            </w:r>
            <w:r>
              <w:rPr>
                <w:rStyle w:val="IndexLink"/>
              </w:rPr>
              <w:t>18</w:t>
            </w:r>
          </w:hyperlink>
        </w:p>
        <w:p>
          <w:pPr>
            <w:pStyle w:val="Contents4"/>
            <w:tabs>
              <w:tab w:val="clear" w:pos="8176"/>
              <w:tab w:val="right" w:pos="9026" w:leader="dot"/>
            </w:tabs>
            <w:rPr/>
          </w:pPr>
          <w:hyperlink w:anchor="__RefHeading___Toc650934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على كل من يباشر كسبا</w:t>
            </w:r>
            <w:r>
              <w:rPr>
                <w:rStyle w:val="IndexLink"/>
                <w:rtl w:val="true"/>
              </w:rPr>
              <w:t xml:space="preserve">- </w:t>
            </w:r>
            <w:r>
              <w:rPr>
                <w:rStyle w:val="IndexLink"/>
                <w:rtl w:val="true"/>
              </w:rPr>
              <w:t>تجارة كان أو غيرها معرفة صحيحه و فاسده</w:t>
            </w:r>
            <w:r>
              <w:rPr>
                <w:rStyle w:val="IndexLink"/>
                <w:rtl w:val="true"/>
              </w:rPr>
              <w:tab/>
            </w:r>
            <w:r>
              <w:rPr>
                <w:rStyle w:val="IndexLink"/>
              </w:rPr>
              <w:t>21</w:t>
            </w:r>
          </w:hyperlink>
        </w:p>
        <w:p>
          <w:pPr>
            <w:pStyle w:val="Contents4"/>
            <w:tabs>
              <w:tab w:val="clear" w:pos="8176"/>
              <w:tab w:val="right" w:pos="9026" w:leader="dot"/>
            </w:tabs>
            <w:rPr/>
          </w:pPr>
          <w:hyperlink w:anchor="__RefHeading___Toc6509344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القدر اللازم من تعلم أحكام التجارة أن يطلع على حكمها</w:t>
            </w:r>
            <w:r>
              <w:rPr>
                <w:rStyle w:val="IndexLink"/>
                <w:rtl w:val="true"/>
              </w:rPr>
              <w:tab/>
            </w:r>
            <w:r>
              <w:rPr>
                <w:rStyle w:val="IndexLink"/>
              </w:rPr>
              <w:t>22</w:t>
            </w:r>
          </w:hyperlink>
        </w:p>
        <w:p>
          <w:pPr>
            <w:pStyle w:val="Contents3"/>
            <w:tabs>
              <w:tab w:val="clear" w:pos="8459"/>
              <w:tab w:val="right" w:pos="9026" w:leader="dot"/>
            </w:tabs>
            <w:rPr/>
          </w:pPr>
          <w:hyperlink w:anchor="__RefHeading___Toc6509346_417432637">
            <w:r>
              <w:rPr>
                <w:webHidden/>
                <w:rStyle w:val="IndexLink"/>
                <w:rtl w:val="true"/>
              </w:rPr>
              <w:t>فصل في ما يستحب في التجارة</w:t>
            </w:r>
            <w:r>
              <w:rPr>
                <w:rStyle w:val="IndexLink"/>
                <w:rtl w:val="true"/>
              </w:rPr>
              <w:tab/>
            </w:r>
            <w:r>
              <w:rPr>
                <w:rStyle w:val="IndexLink"/>
              </w:rPr>
              <w:t>24</w:t>
            </w:r>
          </w:hyperlink>
        </w:p>
        <w:p>
          <w:pPr>
            <w:pStyle w:val="Contents3"/>
            <w:tabs>
              <w:tab w:val="clear" w:pos="8459"/>
              <w:tab w:val="right" w:pos="9026" w:leader="dot"/>
            </w:tabs>
            <w:rPr/>
          </w:pPr>
          <w:hyperlink w:anchor="__RefHeading___Toc6509348_417432637">
            <w:r>
              <w:rPr>
                <w:webHidden/>
                <w:rStyle w:val="IndexLink"/>
                <w:rtl w:val="true"/>
              </w:rPr>
              <w:t>فصل في ما يكره في التجارة</w:t>
            </w:r>
            <w:r>
              <w:rPr>
                <w:rStyle w:val="IndexLink"/>
                <w:rtl w:val="true"/>
              </w:rPr>
              <w:tab/>
            </w:r>
            <w:r>
              <w:rPr>
                <w:rStyle w:val="IndexLink"/>
              </w:rPr>
              <w:t>30</w:t>
            </w:r>
          </w:hyperlink>
        </w:p>
        <w:p>
          <w:pPr>
            <w:pStyle w:val="Contents4"/>
            <w:tabs>
              <w:tab w:val="clear" w:pos="8176"/>
              <w:tab w:val="right" w:pos="9026" w:leader="dot"/>
            </w:tabs>
            <w:rPr/>
          </w:pPr>
          <w:hyperlink w:anchor="__RefHeading___Toc6509350_41743263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50935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تلقى و فعل مكروها لا يثبت للبائع الخيار</w:t>
            </w:r>
            <w:r>
              <w:rPr>
                <w:rStyle w:val="IndexLink"/>
                <w:rtl w:val="true"/>
              </w:rPr>
              <w:tab/>
            </w:r>
            <w:r>
              <w:rPr>
                <w:rStyle w:val="IndexLink"/>
              </w:rPr>
              <w:t>37</w:t>
            </w:r>
          </w:hyperlink>
        </w:p>
        <w:p>
          <w:pPr>
            <w:pStyle w:val="Contents4"/>
            <w:tabs>
              <w:tab w:val="clear" w:pos="8176"/>
              <w:tab w:val="right" w:pos="9026" w:leader="dot"/>
            </w:tabs>
            <w:rPr/>
          </w:pPr>
          <w:hyperlink w:anchor="__RefHeading___Toc650935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يتحقق الاحتكار في الحنطة و الشعير و التمر و الزبيب و الدهن</w:t>
            </w:r>
            <w:r>
              <w:rPr>
                <w:rStyle w:val="IndexLink"/>
                <w:rtl w:val="true"/>
              </w:rPr>
              <w:tab/>
            </w:r>
            <w:r>
              <w:rPr>
                <w:rStyle w:val="IndexLink"/>
              </w:rPr>
              <w:t>41</w:t>
            </w:r>
          </w:hyperlink>
        </w:p>
        <w:p>
          <w:pPr>
            <w:pStyle w:val="Contents4"/>
            <w:tabs>
              <w:tab w:val="clear" w:pos="8176"/>
              <w:tab w:val="right" w:pos="9026" w:leader="dot"/>
            </w:tabs>
            <w:rPr/>
          </w:pPr>
          <w:hyperlink w:anchor="__RefHeading___Toc6509356_417432637">
            <w:r>
              <w:rPr>
                <w:webHidden/>
                <w:rStyle w:val="IndexLink"/>
                <w:rtl w:val="true"/>
              </w:rPr>
              <w:t xml:space="preserve">مسألة </w:t>
            </w:r>
            <w:r>
              <w:rPr>
                <w:rStyle w:val="IndexLink"/>
              </w:rPr>
              <w:t>2</w:t>
            </w:r>
            <w:r>
              <w:rPr>
                <w:rStyle w:val="IndexLink"/>
                <w:rtl w:val="true"/>
              </w:rPr>
              <w:t xml:space="preserve">: </w:t>
            </w:r>
            <w:r>
              <w:rPr>
                <w:rStyle w:val="IndexLink"/>
                <w:rtl w:val="true"/>
              </w:rPr>
              <w:t xml:space="preserve">يجبر المحتكر على البيع </w:t>
            </w:r>
            <w:r>
              <w:rPr>
                <w:rStyle w:val="IndexLink"/>
              </w:rPr>
              <w:t>31</w:t>
            </w:r>
            <w:r>
              <w:rPr>
                <w:rStyle w:val="IndexLink"/>
                <w:rtl w:val="true"/>
              </w:rPr>
              <w:t>، و لا يعين له السعر</w:t>
            </w:r>
            <w:r>
              <w:rPr>
                <w:rStyle w:val="IndexLink"/>
                <w:rtl w:val="true"/>
              </w:rPr>
              <w:tab/>
            </w:r>
            <w:r>
              <w:rPr>
                <w:rStyle w:val="IndexLink"/>
              </w:rPr>
              <w:t>42</w:t>
            </w:r>
          </w:hyperlink>
        </w:p>
        <w:p>
          <w:pPr>
            <w:pStyle w:val="Contents4"/>
            <w:tabs>
              <w:tab w:val="clear" w:pos="8176"/>
              <w:tab w:val="right" w:pos="9026" w:leader="dot"/>
            </w:tabs>
            <w:rPr/>
          </w:pPr>
          <w:hyperlink w:anchor="__RefHeading___Toc6509358_417432637">
            <w:r>
              <w:rPr>
                <w:webHidden/>
                <w:rStyle w:val="IndexLink"/>
                <w:rtl w:val="true"/>
              </w:rPr>
              <w:t xml:space="preserve">مسألة </w:t>
            </w:r>
            <w:r>
              <w:rPr>
                <w:rStyle w:val="IndexLink"/>
              </w:rPr>
              <w:t>3</w:t>
            </w:r>
            <w:r>
              <w:rPr>
                <w:rStyle w:val="IndexLink"/>
                <w:rtl w:val="true"/>
              </w:rPr>
              <w:t xml:space="preserve">: </w:t>
            </w:r>
            <w:r>
              <w:rPr>
                <w:rStyle w:val="IndexLink"/>
                <w:rtl w:val="true"/>
              </w:rPr>
              <w:t>قد حدد الاحتكار في الخصب بأربعين يوما</w:t>
            </w:r>
            <w:r>
              <w:rPr>
                <w:rStyle w:val="IndexLink"/>
                <w:rtl w:val="true"/>
              </w:rPr>
              <w:tab/>
            </w:r>
            <w:r>
              <w:rPr>
                <w:rStyle w:val="IndexLink"/>
              </w:rPr>
              <w:t>43</w:t>
            </w:r>
          </w:hyperlink>
        </w:p>
        <w:p>
          <w:pPr>
            <w:pStyle w:val="Contents4"/>
            <w:tabs>
              <w:tab w:val="clear" w:pos="8176"/>
              <w:tab w:val="right" w:pos="9026" w:leader="dot"/>
            </w:tabs>
            <w:rPr/>
          </w:pPr>
          <w:hyperlink w:anchor="__RefHeading___Toc6509360_417432637">
            <w:r>
              <w:rPr>
                <w:webHidden/>
                <w:rStyle w:val="IndexLink"/>
                <w:rtl w:val="true"/>
              </w:rPr>
              <w:t>التسعير</w:t>
            </w:r>
            <w:r>
              <w:rPr>
                <w:rStyle w:val="IndexLink"/>
                <w:rtl w:val="true"/>
              </w:rPr>
              <w:t xml:space="preserve">. </w:t>
            </w:r>
            <w:r>
              <w:rPr>
                <w:rStyle w:val="IndexLink"/>
                <w:rtl w:val="true"/>
              </w:rPr>
              <w:t>تارة</w:t>
            </w:r>
            <w:r>
              <w:rPr>
                <w:rStyle w:val="IndexLink"/>
                <w:rtl w:val="true"/>
              </w:rPr>
              <w:t xml:space="preserve">: </w:t>
            </w:r>
            <w:r>
              <w:rPr>
                <w:rStyle w:val="IndexLink"/>
                <w:rtl w:val="true"/>
              </w:rPr>
              <w:t>يكون بنحو الحكم من الحاكم الشرعي</w:t>
            </w:r>
            <w:r>
              <w:rPr>
                <w:rStyle w:val="IndexLink"/>
                <w:rtl w:val="true"/>
              </w:rPr>
              <w:tab/>
            </w:r>
            <w:r>
              <w:rPr>
                <w:rStyle w:val="IndexLink"/>
              </w:rPr>
              <w:t>43</w:t>
            </w:r>
          </w:hyperlink>
        </w:p>
        <w:p>
          <w:pPr>
            <w:pStyle w:val="Contents3"/>
            <w:tabs>
              <w:tab w:val="clear" w:pos="8459"/>
              <w:tab w:val="right" w:pos="9026" w:leader="dot"/>
            </w:tabs>
            <w:rPr/>
          </w:pPr>
          <w:hyperlink w:anchor="__RefHeading___Toc6509362_417432637">
            <w:r>
              <w:rPr>
                <w:webHidden/>
                <w:rStyle w:val="IndexLink"/>
                <w:rtl w:val="true"/>
              </w:rPr>
              <w:t>فصل فيما يحرم التكسب به</w:t>
            </w:r>
            <w:r>
              <w:rPr>
                <w:rStyle w:val="IndexLink"/>
                <w:rtl w:val="true"/>
              </w:rPr>
              <w:tab/>
            </w:r>
            <w:r>
              <w:rPr>
                <w:rStyle w:val="IndexLink"/>
              </w:rPr>
              <w:t>46</w:t>
            </w:r>
          </w:hyperlink>
        </w:p>
        <w:p>
          <w:pPr>
            <w:pStyle w:val="Contents4"/>
            <w:tabs>
              <w:tab w:val="clear" w:pos="8176"/>
              <w:tab w:val="right" w:pos="9026" w:leader="dot"/>
            </w:tabs>
            <w:rPr/>
          </w:pPr>
          <w:hyperlink w:anchor="__RefHeading___Toc6509364_41743263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650936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يحرم و لا يصح التكسب بالخمر و سائر المسكرات</w:t>
            </w:r>
            <w:r>
              <w:rPr>
                <w:rStyle w:val="IndexLink"/>
                <w:rtl w:val="true"/>
              </w:rPr>
              <w:tab/>
            </w:r>
            <w:r>
              <w:rPr>
                <w:rStyle w:val="IndexLink"/>
              </w:rPr>
              <w:t>46</w:t>
            </w:r>
          </w:hyperlink>
        </w:p>
        <w:p>
          <w:pPr>
            <w:pStyle w:val="Contents4"/>
            <w:tabs>
              <w:tab w:val="clear" w:pos="8176"/>
              <w:tab w:val="right" w:pos="9026" w:leader="dot"/>
            </w:tabs>
            <w:rPr/>
          </w:pPr>
          <w:hyperlink w:anchor="__RefHeading___Toc6509368_417432637">
            <w:r>
              <w:rPr>
                <w:webHidden/>
                <w:rStyle w:val="IndexLink"/>
                <w:rtl w:val="true"/>
              </w:rPr>
              <w:t xml:space="preserve">مسألة </w:t>
            </w:r>
            <w:r>
              <w:rPr>
                <w:rStyle w:val="IndexLink"/>
              </w:rPr>
              <w:t>2</w:t>
            </w:r>
            <w:r>
              <w:rPr>
                <w:rStyle w:val="IndexLink"/>
                <w:rtl w:val="true"/>
              </w:rPr>
              <w:t xml:space="preserve">: </w:t>
            </w:r>
            <w:r>
              <w:rPr>
                <w:rStyle w:val="IndexLink"/>
                <w:rtl w:val="true"/>
              </w:rPr>
              <w:t>سائر الأعيان النجسة إن كانت لها منافع متعارفة محللة</w:t>
            </w:r>
            <w:r>
              <w:rPr>
                <w:rStyle w:val="IndexLink"/>
                <w:rtl w:val="true"/>
              </w:rPr>
              <w:tab/>
            </w:r>
            <w:r>
              <w:rPr>
                <w:rStyle w:val="IndexLink"/>
              </w:rPr>
              <w:t>50</w:t>
            </w:r>
          </w:hyperlink>
        </w:p>
        <w:p>
          <w:pPr>
            <w:pStyle w:val="Contents4"/>
            <w:tabs>
              <w:tab w:val="clear" w:pos="8176"/>
              <w:tab w:val="right" w:pos="9026" w:leader="dot"/>
            </w:tabs>
            <w:rPr/>
          </w:pPr>
          <w:hyperlink w:anchor="__RefHeading___Toc65093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 عين نجس و لو كان مثل الميتة و الكلب و الخمر</w:t>
            </w:r>
            <w:r>
              <w:rPr>
                <w:rStyle w:val="IndexLink"/>
                <w:rtl w:val="true"/>
              </w:rPr>
              <w:tab/>
            </w:r>
            <w:r>
              <w:rPr>
                <w:rStyle w:val="IndexLink"/>
              </w:rPr>
              <w:t>51</w:t>
            </w:r>
          </w:hyperlink>
        </w:p>
        <w:p>
          <w:pPr>
            <w:pStyle w:val="Contents4"/>
            <w:tabs>
              <w:tab w:val="clear" w:pos="8176"/>
              <w:tab w:val="right" w:pos="9026" w:leader="dot"/>
            </w:tabs>
            <w:rPr/>
          </w:pPr>
          <w:hyperlink w:anchor="__RefHeading___Toc6509372_417432637">
            <w:r>
              <w:rPr>
                <w:webHidden/>
                <w:rStyle w:val="IndexLink"/>
                <w:rtl w:val="true"/>
              </w:rPr>
              <w:t xml:space="preserve">مسألة </w:t>
            </w:r>
            <w:r>
              <w:rPr>
                <w:rStyle w:val="IndexLink"/>
              </w:rPr>
              <w:t>4</w:t>
            </w:r>
            <w:r>
              <w:rPr>
                <w:rStyle w:val="IndexLink"/>
                <w:rtl w:val="true"/>
              </w:rPr>
              <w:t xml:space="preserve">: </w:t>
            </w:r>
            <w:r>
              <w:rPr>
                <w:rStyle w:val="IndexLink"/>
                <w:rtl w:val="true"/>
              </w:rPr>
              <w:t xml:space="preserve">يجوز بيع المملوك الكافر بجميع أقسامه </w:t>
            </w:r>
            <w:r>
              <w:rPr>
                <w:rStyle w:val="IndexLink"/>
              </w:rPr>
              <w:t>17</w:t>
            </w:r>
            <w:r>
              <w:rPr>
                <w:rStyle w:val="IndexLink"/>
                <w:rtl w:val="true"/>
              </w:rPr>
              <w:t xml:space="preserve"> </w:t>
            </w:r>
            <w:r>
              <w:rPr>
                <w:rStyle w:val="IndexLink"/>
                <w:rtl w:val="true"/>
              </w:rPr>
              <w:t>حتى المرتد عن فطرة</w:t>
            </w:r>
            <w:r>
              <w:rPr>
                <w:rStyle w:val="IndexLink"/>
                <w:rtl w:val="true"/>
              </w:rPr>
              <w:tab/>
            </w:r>
            <w:r>
              <w:rPr>
                <w:rStyle w:val="IndexLink"/>
              </w:rPr>
              <w:t>53</w:t>
            </w:r>
          </w:hyperlink>
        </w:p>
        <w:p>
          <w:pPr>
            <w:pStyle w:val="Contents4"/>
            <w:tabs>
              <w:tab w:val="clear" w:pos="8176"/>
              <w:tab w:val="right" w:pos="9026" w:leader="dot"/>
            </w:tabs>
            <w:rPr/>
          </w:pPr>
          <w:hyperlink w:anchor="__RefHeading___Toc6509374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بيع العصير المغلي قبل ذهاب ثلثيه</w:t>
            </w:r>
            <w:r>
              <w:rPr>
                <w:rStyle w:val="IndexLink"/>
                <w:rtl w:val="true"/>
              </w:rPr>
              <w:tab/>
            </w:r>
            <w:r>
              <w:rPr>
                <w:rStyle w:val="IndexLink"/>
              </w:rPr>
              <w:t>55</w:t>
            </w:r>
          </w:hyperlink>
        </w:p>
        <w:p>
          <w:pPr>
            <w:pStyle w:val="Contents4"/>
            <w:tabs>
              <w:tab w:val="clear" w:pos="8176"/>
              <w:tab w:val="right" w:pos="9026" w:leader="dot"/>
            </w:tabs>
            <w:rPr/>
          </w:pPr>
          <w:hyperlink w:anchor="__RefHeading___Toc6509376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بيع ما لا تحله الحياة من الميتة</w:t>
            </w:r>
            <w:r>
              <w:rPr>
                <w:rStyle w:val="IndexLink"/>
                <w:rtl w:val="true"/>
              </w:rPr>
              <w:tab/>
            </w:r>
            <w:r>
              <w:rPr>
                <w:rStyle w:val="IndexLink"/>
              </w:rPr>
              <w:t>55</w:t>
            </w:r>
          </w:hyperlink>
        </w:p>
        <w:p>
          <w:pPr>
            <w:pStyle w:val="Contents4"/>
            <w:tabs>
              <w:tab w:val="clear" w:pos="8176"/>
              <w:tab w:val="right" w:pos="9026" w:leader="dot"/>
            </w:tabs>
            <w:rPr/>
          </w:pPr>
          <w:hyperlink w:anchor="__RefHeading___Toc650937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حرمة بيع الميتة بين تمامها و اجزائها</w:t>
            </w:r>
            <w:r>
              <w:rPr>
                <w:rStyle w:val="IndexLink"/>
                <w:rtl w:val="true"/>
              </w:rPr>
              <w:tab/>
            </w:r>
            <w:r>
              <w:rPr>
                <w:rStyle w:val="IndexLink"/>
              </w:rPr>
              <w:t>56</w:t>
            </w:r>
          </w:hyperlink>
        </w:p>
        <w:p>
          <w:pPr>
            <w:pStyle w:val="Contents4"/>
            <w:tabs>
              <w:tab w:val="clear" w:pos="8176"/>
              <w:tab w:val="right" w:pos="9026" w:leader="dot"/>
            </w:tabs>
            <w:rPr/>
          </w:pPr>
          <w:hyperlink w:anchor="__RefHeading___Toc6509380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بيع المني بعد تحقق المنفعة المحللة له</w:t>
            </w:r>
            <w:r>
              <w:rPr>
                <w:rStyle w:val="IndexLink"/>
                <w:rtl w:val="true"/>
              </w:rPr>
              <w:tab/>
            </w:r>
            <w:r>
              <w:rPr>
                <w:rStyle w:val="IndexLink"/>
              </w:rPr>
              <w:t>58</w:t>
            </w:r>
          </w:hyperlink>
        </w:p>
        <w:p>
          <w:pPr>
            <w:pStyle w:val="Contents4"/>
            <w:tabs>
              <w:tab w:val="clear" w:pos="8176"/>
              <w:tab w:val="right" w:pos="9026" w:leader="dot"/>
            </w:tabs>
            <w:rPr/>
          </w:pPr>
          <w:hyperlink w:anchor="__RefHeading___Toc6509382_417432637">
            <w:r>
              <w:rPr>
                <w:webHidden/>
                <w:rStyle w:val="IndexLink"/>
                <w:rtl w:val="true"/>
              </w:rPr>
              <w:t xml:space="preserve">مسألة </w:t>
            </w:r>
            <w:r>
              <w:rPr>
                <w:rStyle w:val="IndexLink"/>
              </w:rPr>
              <w:t>9</w:t>
            </w:r>
            <w:r>
              <w:rPr>
                <w:rStyle w:val="IndexLink"/>
                <w:rtl w:val="true"/>
              </w:rPr>
              <w:t xml:space="preserve">: </w:t>
            </w:r>
            <w:r>
              <w:rPr>
                <w:rStyle w:val="IndexLink"/>
                <w:rtl w:val="true"/>
              </w:rPr>
              <w:t>في موارد عدم جواز البيع</w:t>
            </w:r>
            <w:r>
              <w:rPr>
                <w:rStyle w:val="IndexLink"/>
                <w:rtl w:val="true"/>
              </w:rPr>
              <w:tab/>
            </w:r>
            <w:r>
              <w:rPr>
                <w:rStyle w:val="IndexLink"/>
              </w:rPr>
              <w:t>59</w:t>
            </w:r>
          </w:hyperlink>
        </w:p>
        <w:p>
          <w:pPr>
            <w:pStyle w:val="Contents4"/>
            <w:tabs>
              <w:tab w:val="clear" w:pos="8176"/>
              <w:tab w:val="right" w:pos="9026" w:leader="dot"/>
            </w:tabs>
            <w:rPr/>
          </w:pPr>
          <w:hyperlink w:anchor="__RefHeading___Toc650938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بأس باقتناء الأعيان النجسة</w:t>
            </w:r>
            <w:r>
              <w:rPr>
                <w:rStyle w:val="IndexLink"/>
                <w:rtl w:val="true"/>
              </w:rPr>
              <w:tab/>
            </w:r>
            <w:r>
              <w:rPr>
                <w:rStyle w:val="IndexLink"/>
              </w:rPr>
              <w:t>59</w:t>
            </w:r>
          </w:hyperlink>
        </w:p>
        <w:p>
          <w:pPr>
            <w:pStyle w:val="Contents4"/>
            <w:tabs>
              <w:tab w:val="clear" w:pos="8176"/>
              <w:tab w:val="right" w:pos="9026" w:leader="dot"/>
            </w:tabs>
            <w:rPr/>
          </w:pPr>
          <w:hyperlink w:anchor="__RefHeading___Toc650938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الأعيان النجسة و ان لم يكن لها مالية و أسقطها الشارع بناء على المشهور</w:t>
            </w:r>
            <w:r>
              <w:rPr>
                <w:rStyle w:val="IndexLink"/>
                <w:rtl w:val="true"/>
              </w:rPr>
              <w:tab/>
            </w:r>
            <w:r>
              <w:rPr>
                <w:rStyle w:val="IndexLink"/>
              </w:rPr>
              <w:t>60</w:t>
            </w:r>
          </w:hyperlink>
        </w:p>
        <w:p>
          <w:pPr>
            <w:pStyle w:val="Contents4"/>
            <w:tabs>
              <w:tab w:val="clear" w:pos="8176"/>
              <w:tab w:val="right" w:pos="9026" w:leader="dot"/>
            </w:tabs>
            <w:rPr/>
          </w:pPr>
          <w:hyperlink w:anchor="__RefHeading___Toc650938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تنازعا في صحة المعاملة</w:t>
            </w:r>
            <w:r>
              <w:rPr>
                <w:rStyle w:val="IndexLink"/>
                <w:rtl w:val="true"/>
              </w:rPr>
              <w:t xml:space="preserve">- </w:t>
            </w:r>
            <w:r>
              <w:rPr>
                <w:rStyle w:val="IndexLink"/>
                <w:rtl w:val="true"/>
              </w:rPr>
              <w:t>الواقعة على الأعيان النجسة</w:t>
            </w:r>
            <w:r>
              <w:rPr>
                <w:rStyle w:val="IndexLink"/>
                <w:rtl w:val="true"/>
              </w:rPr>
              <w:t xml:space="preserve">- </w:t>
            </w:r>
            <w:r>
              <w:rPr>
                <w:rStyle w:val="IndexLink"/>
                <w:rtl w:val="true"/>
              </w:rPr>
              <w:t>و عدمها</w:t>
            </w:r>
            <w:r>
              <w:rPr>
                <w:rStyle w:val="IndexLink"/>
                <w:rtl w:val="true"/>
              </w:rPr>
              <w:tab/>
            </w:r>
            <w:r>
              <w:rPr>
                <w:rStyle w:val="IndexLink"/>
              </w:rPr>
              <w:t>60</w:t>
            </w:r>
          </w:hyperlink>
        </w:p>
        <w:p>
          <w:pPr>
            <w:pStyle w:val="Contents4"/>
            <w:tabs>
              <w:tab w:val="clear" w:pos="8176"/>
              <w:tab w:val="right" w:pos="9026" w:leader="dot"/>
            </w:tabs>
            <w:rPr/>
          </w:pPr>
          <w:hyperlink w:anchor="__RefHeading___Toc650939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بيع الأرواث و الأبوال الطاهرة</w:t>
            </w:r>
            <w:r>
              <w:rPr>
                <w:rStyle w:val="IndexLink"/>
                <w:rtl w:val="true"/>
              </w:rPr>
              <w:tab/>
            </w:r>
            <w:r>
              <w:rPr>
                <w:rStyle w:val="IndexLink"/>
              </w:rPr>
              <w:t>60</w:t>
            </w:r>
          </w:hyperlink>
        </w:p>
        <w:p>
          <w:pPr>
            <w:pStyle w:val="Contents4"/>
            <w:tabs>
              <w:tab w:val="clear" w:pos="8176"/>
              <w:tab w:val="right" w:pos="9026" w:leader="dot"/>
            </w:tabs>
            <w:rPr/>
          </w:pPr>
          <w:hyperlink w:anchor="__RefHeading___Toc650939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بيع كل متنجس يقبل التطهير</w:t>
            </w:r>
            <w:r>
              <w:rPr>
                <w:rStyle w:val="IndexLink"/>
                <w:rtl w:val="true"/>
              </w:rPr>
              <w:tab/>
            </w:r>
            <w:r>
              <w:rPr>
                <w:rStyle w:val="IndexLink"/>
              </w:rPr>
              <w:t>60</w:t>
            </w:r>
          </w:hyperlink>
        </w:p>
        <w:p>
          <w:pPr>
            <w:pStyle w:val="Contents4"/>
            <w:tabs>
              <w:tab w:val="clear" w:pos="8176"/>
              <w:tab w:val="right" w:pos="9026" w:leader="dot"/>
            </w:tabs>
            <w:rPr/>
          </w:pPr>
          <w:hyperlink w:anchor="__RefHeading___Toc650939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كل ما اشتمل على ما يحرم أكله من غير جهة النجاسة</w:t>
            </w:r>
            <w:r>
              <w:rPr>
                <w:rStyle w:val="IndexLink"/>
                <w:rtl w:val="true"/>
              </w:rPr>
              <w:tab/>
            </w:r>
            <w:r>
              <w:rPr>
                <w:rStyle w:val="IndexLink"/>
              </w:rPr>
              <w:t>65</w:t>
            </w:r>
          </w:hyperlink>
        </w:p>
        <w:p>
          <w:pPr>
            <w:pStyle w:val="Contents4"/>
            <w:tabs>
              <w:tab w:val="clear" w:pos="8176"/>
              <w:tab w:val="right" w:pos="9026" w:leader="dot"/>
            </w:tabs>
            <w:rPr/>
          </w:pPr>
          <w:hyperlink w:anchor="__RefHeading___Toc650939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اضطر إلى التداوي بالخمر شربا أو تزريقا أو لطخا تصح المعاوضة عليه</w:t>
            </w:r>
            <w:r>
              <w:rPr>
                <w:rStyle w:val="IndexLink"/>
                <w:rtl w:val="true"/>
              </w:rPr>
              <w:tab/>
            </w:r>
            <w:r>
              <w:rPr>
                <w:rStyle w:val="IndexLink"/>
              </w:rPr>
              <w:t>65</w:t>
            </w:r>
          </w:hyperlink>
        </w:p>
        <w:p>
          <w:pPr>
            <w:pStyle w:val="Contents4"/>
            <w:tabs>
              <w:tab w:val="clear" w:pos="8176"/>
              <w:tab w:val="right" w:pos="9026" w:leader="dot"/>
            </w:tabs>
            <w:rPr/>
          </w:pPr>
          <w:hyperlink w:anchor="__RefHeading___Toc650939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كل حيوان غير مأكول اللحم إذا كانت فيه منفعة محللة متعارفة يجوز بيعه</w:t>
            </w:r>
            <w:r>
              <w:rPr>
                <w:rStyle w:val="IndexLink"/>
                <w:rtl w:val="true"/>
              </w:rPr>
              <w:tab/>
            </w:r>
            <w:r>
              <w:rPr>
                <w:rStyle w:val="IndexLink"/>
              </w:rPr>
              <w:t>66</w:t>
            </w:r>
          </w:hyperlink>
        </w:p>
        <w:p>
          <w:pPr>
            <w:pStyle w:val="Contents4"/>
            <w:tabs>
              <w:tab w:val="clear" w:pos="8176"/>
              <w:tab w:val="right" w:pos="9026" w:leader="dot"/>
            </w:tabs>
            <w:rPr/>
          </w:pPr>
          <w:hyperlink w:anchor="__RefHeading___Toc650940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كل ما كان آلة للحرام بحيث كانت المنفعة المقصودة منحصرة فيه</w:t>
            </w:r>
            <w:r>
              <w:rPr>
                <w:rStyle w:val="IndexLink"/>
                <w:rtl w:val="true"/>
              </w:rPr>
              <w:tab/>
            </w:r>
            <w:r>
              <w:rPr>
                <w:rStyle w:val="IndexLink"/>
              </w:rPr>
              <w:t>67</w:t>
            </w:r>
          </w:hyperlink>
        </w:p>
        <w:p>
          <w:pPr>
            <w:pStyle w:val="Contents4"/>
            <w:tabs>
              <w:tab w:val="clear" w:pos="8176"/>
              <w:tab w:val="right" w:pos="9026" w:leader="dot"/>
            </w:tabs>
            <w:rPr/>
          </w:pPr>
          <w:hyperlink w:anchor="__RefHeading___Toc650940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قد تقدم في المسألة الرابعة من فصل حكم الأواني عدم تمامية الدليل على حرمة اقتناء أواني الذهب و الفضة</w:t>
            </w:r>
            <w:r>
              <w:rPr>
                <w:rStyle w:val="IndexLink"/>
                <w:rtl w:val="true"/>
              </w:rPr>
              <w:tab/>
            </w:r>
            <w:r>
              <w:rPr>
                <w:rStyle w:val="IndexLink"/>
              </w:rPr>
              <w:t>70</w:t>
            </w:r>
          </w:hyperlink>
        </w:p>
        <w:p>
          <w:pPr>
            <w:pStyle w:val="Contents4"/>
            <w:tabs>
              <w:tab w:val="clear" w:pos="8176"/>
              <w:tab w:val="right" w:pos="9026" w:leader="dot"/>
            </w:tabs>
            <w:rPr/>
          </w:pPr>
          <w:hyperlink w:anchor="__RefHeading___Toc6509404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النقود المجعولة لأجل غش الناس يحرم صنعها</w:t>
            </w:r>
            <w:r>
              <w:rPr>
                <w:rStyle w:val="IndexLink"/>
                <w:rtl w:val="true"/>
              </w:rPr>
              <w:tab/>
            </w:r>
            <w:r>
              <w:rPr>
                <w:rStyle w:val="IndexLink"/>
              </w:rPr>
              <w:t>70</w:t>
            </w:r>
          </w:hyperlink>
        </w:p>
        <w:p>
          <w:pPr>
            <w:pStyle w:val="Contents4"/>
            <w:tabs>
              <w:tab w:val="clear" w:pos="8176"/>
              <w:tab w:val="right" w:pos="9026" w:leader="dot"/>
            </w:tabs>
            <w:rPr/>
          </w:pPr>
          <w:hyperlink w:anchor="__RefHeading___Toc650940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يحرم بيع كل ما كان في العرف من المساعدة للحرام</w:t>
            </w:r>
            <w:r>
              <w:rPr>
                <w:rStyle w:val="IndexLink"/>
                <w:rtl w:val="true"/>
              </w:rPr>
              <w:tab/>
            </w:r>
            <w:r>
              <w:rPr>
                <w:rStyle w:val="IndexLink"/>
              </w:rPr>
              <w:t>71</w:t>
            </w:r>
          </w:hyperlink>
        </w:p>
        <w:p>
          <w:pPr>
            <w:pStyle w:val="Contents4"/>
            <w:tabs>
              <w:tab w:val="clear" w:pos="8176"/>
              <w:tab w:val="right" w:pos="9026" w:leader="dot"/>
            </w:tabs>
            <w:rPr/>
          </w:pPr>
          <w:hyperlink w:anchor="__RefHeading___Toc650940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بيع العنب أو التمر لمن يعلم إنه يعمله خمرا</w:t>
            </w:r>
            <w:r>
              <w:rPr>
                <w:rStyle w:val="IndexLink"/>
                <w:rtl w:val="true"/>
              </w:rPr>
              <w:tab/>
            </w:r>
            <w:r>
              <w:rPr>
                <w:rStyle w:val="IndexLink"/>
              </w:rPr>
              <w:t>74</w:t>
            </w:r>
          </w:hyperlink>
        </w:p>
        <w:p>
          <w:pPr>
            <w:pStyle w:val="Contents4"/>
            <w:tabs>
              <w:tab w:val="clear" w:pos="8176"/>
              <w:tab w:val="right" w:pos="9026" w:leader="dot"/>
            </w:tabs>
            <w:rPr/>
          </w:pPr>
          <w:hyperlink w:anchor="__RefHeading___Toc6509410_417432637">
            <w:r>
              <w:rPr>
                <w:webHidden/>
                <w:rStyle w:val="IndexLink"/>
                <w:rtl w:val="true"/>
              </w:rPr>
              <w:t xml:space="preserve">مسألة </w:t>
            </w:r>
            <w:r>
              <w:rPr>
                <w:rStyle w:val="IndexLink"/>
              </w:rPr>
              <w:t>23</w:t>
            </w:r>
            <w:r>
              <w:rPr>
                <w:rStyle w:val="IndexLink"/>
                <w:rtl w:val="true"/>
              </w:rPr>
              <w:t xml:space="preserve">: </w:t>
            </w:r>
            <w:r>
              <w:rPr>
                <w:rStyle w:val="IndexLink"/>
                <w:rtl w:val="true"/>
              </w:rPr>
              <w:t>يحرم كل ما يوجب تقوية الباطل على الحق بأي نحو كان</w:t>
            </w:r>
            <w:r>
              <w:rPr>
                <w:rStyle w:val="IndexLink"/>
                <w:rtl w:val="true"/>
              </w:rPr>
              <w:tab/>
            </w:r>
            <w:r>
              <w:rPr>
                <w:rStyle w:val="IndexLink"/>
              </w:rPr>
              <w:t>79</w:t>
            </w:r>
          </w:hyperlink>
        </w:p>
        <w:p>
          <w:pPr>
            <w:pStyle w:val="Contents4"/>
            <w:tabs>
              <w:tab w:val="clear" w:pos="8176"/>
              <w:tab w:val="right" w:pos="9026" w:leader="dot"/>
            </w:tabs>
            <w:rPr/>
          </w:pPr>
          <w:hyperlink w:anchor="__RefHeading___Toc6509412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فرق في ما تقدم في المسألة السابقة بين البيع و سائر المعاوضات</w:t>
            </w:r>
            <w:r>
              <w:rPr>
                <w:rStyle w:val="IndexLink"/>
                <w:rtl w:val="true"/>
              </w:rPr>
              <w:tab/>
            </w:r>
            <w:r>
              <w:rPr>
                <w:rStyle w:val="IndexLink"/>
              </w:rPr>
              <w:t>81</w:t>
            </w:r>
          </w:hyperlink>
        </w:p>
        <w:p>
          <w:pPr>
            <w:pStyle w:val="Contents4"/>
            <w:tabs>
              <w:tab w:val="clear" w:pos="8176"/>
              <w:tab w:val="right" w:pos="9026" w:leader="dot"/>
            </w:tabs>
            <w:rPr/>
          </w:pPr>
          <w:hyperlink w:anchor="__RefHeading___Toc6509414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وقعت المعاملة على ما ذكر لا تفسد و إن عصى و ارتكب الحرام</w:t>
            </w:r>
            <w:r>
              <w:rPr>
                <w:rStyle w:val="IndexLink"/>
                <w:rtl w:val="true"/>
              </w:rPr>
              <w:tab/>
            </w:r>
            <w:r>
              <w:rPr>
                <w:rStyle w:val="IndexLink"/>
              </w:rPr>
              <w:t>82</w:t>
            </w:r>
          </w:hyperlink>
        </w:p>
        <w:p>
          <w:pPr>
            <w:pStyle w:val="Contents4"/>
            <w:tabs>
              <w:tab w:val="clear" w:pos="8176"/>
              <w:tab w:val="right" w:pos="9026" w:leader="dot"/>
            </w:tabs>
            <w:rPr/>
          </w:pPr>
          <w:hyperlink w:anchor="__RefHeading___Toc6509416_417432637">
            <w:r>
              <w:rPr>
                <w:webHidden/>
                <w:rStyle w:val="IndexLink"/>
                <w:rtl w:val="true"/>
              </w:rPr>
              <w:t xml:space="preserve">مسألة </w:t>
            </w:r>
            <w:r>
              <w:rPr>
                <w:rStyle w:val="IndexLink"/>
              </w:rPr>
              <w:t>26</w:t>
            </w:r>
            <w:r>
              <w:rPr>
                <w:rStyle w:val="IndexLink"/>
                <w:rtl w:val="true"/>
              </w:rPr>
              <w:t xml:space="preserve">: </w:t>
            </w:r>
            <w:r>
              <w:rPr>
                <w:rStyle w:val="IndexLink"/>
                <w:rtl w:val="true"/>
              </w:rPr>
              <w:t>تبطل المعاملة على كل شي‌ء ليس فيه غرض عقلائي محلل</w:t>
            </w:r>
            <w:r>
              <w:rPr>
                <w:rStyle w:val="IndexLink"/>
                <w:rtl w:val="true"/>
              </w:rPr>
              <w:tab/>
            </w:r>
            <w:r>
              <w:rPr>
                <w:rStyle w:val="IndexLink"/>
              </w:rPr>
              <w:t>82</w:t>
            </w:r>
          </w:hyperlink>
        </w:p>
        <w:p>
          <w:pPr>
            <w:pStyle w:val="Contents3"/>
            <w:tabs>
              <w:tab w:val="clear" w:pos="8459"/>
              <w:tab w:val="right" w:pos="9026" w:leader="dot"/>
            </w:tabs>
            <w:rPr/>
          </w:pPr>
          <w:hyperlink w:anchor="__RefHeading___Toc6509418_417432637">
            <w:r>
              <w:rPr>
                <w:webHidden/>
                <w:rStyle w:val="IndexLink"/>
                <w:rtl w:val="true"/>
              </w:rPr>
              <w:t>فصل</w:t>
            </w:r>
            <w:r>
              <w:rPr>
                <w:rStyle w:val="IndexLink"/>
                <w:rtl w:val="true"/>
              </w:rPr>
              <w:tab/>
            </w:r>
            <w:r>
              <w:rPr>
                <w:rStyle w:val="IndexLink"/>
              </w:rPr>
              <w:t>83</w:t>
            </w:r>
          </w:hyperlink>
        </w:p>
        <w:p>
          <w:pPr>
            <w:pStyle w:val="Contents4"/>
            <w:tabs>
              <w:tab w:val="clear" w:pos="8176"/>
              <w:tab w:val="right" w:pos="9026" w:leader="dot"/>
            </w:tabs>
            <w:rPr/>
          </w:pPr>
          <w:hyperlink w:anchor="__RefHeading___Toc6509420_41743263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50942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يحرم كل تدليس بالغير في المعاملة معه</w:t>
            </w:r>
            <w:r>
              <w:rPr>
                <w:rStyle w:val="IndexLink"/>
                <w:rtl w:val="true"/>
              </w:rPr>
              <w:tab/>
            </w:r>
            <w:r>
              <w:rPr>
                <w:rStyle w:val="IndexLink"/>
              </w:rPr>
              <w:t>83</w:t>
            </w:r>
          </w:hyperlink>
        </w:p>
        <w:p>
          <w:pPr>
            <w:pStyle w:val="Contents4"/>
            <w:tabs>
              <w:tab w:val="clear" w:pos="8176"/>
              <w:tab w:val="right" w:pos="9026" w:leader="dot"/>
            </w:tabs>
            <w:rPr/>
          </w:pPr>
          <w:hyperlink w:anchor="__RefHeading___Toc6509424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التدليس كتمان العيب و إخفاته، و إظهار خلاف الواقع بصورة الواقع</w:t>
            </w:r>
            <w:r>
              <w:rPr>
                <w:rStyle w:val="IndexLink"/>
                <w:rtl w:val="true"/>
              </w:rPr>
              <w:tab/>
            </w:r>
            <w:r>
              <w:rPr>
                <w:rStyle w:val="IndexLink"/>
              </w:rPr>
              <w:t>83</w:t>
            </w:r>
          </w:hyperlink>
        </w:p>
        <w:p>
          <w:pPr>
            <w:pStyle w:val="Contents4"/>
            <w:tabs>
              <w:tab w:val="clear" w:pos="8176"/>
              <w:tab w:val="right" w:pos="9026" w:leader="dot"/>
            </w:tabs>
            <w:rPr/>
          </w:pPr>
          <w:hyperlink w:anchor="__RefHeading___Toc650942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بتزيين الزوجة لزوجها بأي وجه أمكن</w:t>
            </w:r>
            <w:r>
              <w:rPr>
                <w:rStyle w:val="IndexLink"/>
                <w:rtl w:val="true"/>
              </w:rPr>
              <w:tab/>
            </w:r>
            <w:r>
              <w:rPr>
                <w:rStyle w:val="IndexLink"/>
              </w:rPr>
              <w:t>84</w:t>
            </w:r>
          </w:hyperlink>
        </w:p>
        <w:p>
          <w:pPr>
            <w:pStyle w:val="Contents4"/>
            <w:tabs>
              <w:tab w:val="clear" w:pos="8176"/>
              <w:tab w:val="right" w:pos="9026" w:leader="dot"/>
            </w:tabs>
            <w:rPr/>
          </w:pPr>
          <w:hyperlink w:anchor="__RefHeading___Toc6509428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الأحوط وجوبا ترك تزيين الرجل بما يختص بالمرأة و بالعكس</w:t>
            </w:r>
            <w:r>
              <w:rPr>
                <w:rStyle w:val="IndexLink"/>
                <w:rtl w:val="true"/>
              </w:rPr>
              <w:tab/>
            </w:r>
            <w:r>
              <w:rPr>
                <w:rStyle w:val="IndexLink"/>
              </w:rPr>
              <w:t>86</w:t>
            </w:r>
          </w:hyperlink>
        </w:p>
        <w:p>
          <w:pPr>
            <w:pStyle w:val="Contents4"/>
            <w:tabs>
              <w:tab w:val="clear" w:pos="8176"/>
              <w:tab w:val="right" w:pos="9026" w:leader="dot"/>
            </w:tabs>
            <w:rPr/>
          </w:pPr>
          <w:hyperlink w:anchor="__RefHeading___Toc6509430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الظاهر ان التزيين المرجوح للرجل بما يختص بالمرأة و بالعكس من الأمور القصدية</w:t>
            </w:r>
            <w:r>
              <w:rPr>
                <w:rStyle w:val="IndexLink"/>
                <w:rtl w:val="true"/>
              </w:rPr>
              <w:tab/>
            </w:r>
            <w:r>
              <w:rPr>
                <w:rStyle w:val="IndexLink"/>
              </w:rPr>
              <w:t>87</w:t>
            </w:r>
          </w:hyperlink>
        </w:p>
        <w:p>
          <w:pPr>
            <w:pStyle w:val="Contents4"/>
            <w:tabs>
              <w:tab w:val="clear" w:pos="8176"/>
              <w:tab w:val="right" w:pos="9026" w:leader="dot"/>
            </w:tabs>
            <w:rPr/>
          </w:pPr>
          <w:hyperlink w:anchor="__RefHeading___Toc6509432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يحرم حلق اللحية للرجال على الأحوط وجوبا</w:t>
            </w:r>
            <w:r>
              <w:rPr>
                <w:rStyle w:val="IndexLink"/>
                <w:rtl w:val="true"/>
              </w:rPr>
              <w:tab/>
            </w:r>
            <w:r>
              <w:rPr>
                <w:rStyle w:val="IndexLink"/>
              </w:rPr>
              <w:t>87</w:t>
            </w:r>
          </w:hyperlink>
        </w:p>
        <w:p>
          <w:pPr>
            <w:pStyle w:val="Contents4"/>
            <w:tabs>
              <w:tab w:val="clear" w:pos="8176"/>
              <w:tab w:val="right" w:pos="9026" w:leader="dot"/>
            </w:tabs>
            <w:rPr/>
          </w:pPr>
          <w:hyperlink w:anchor="__RefHeading___Toc650943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يحرم التشبيب بالمرأة المحترمة المعروفة إذا استلزم ذلك إيذائها أو فضيحتها و إغراء الناس بها</w:t>
            </w:r>
            <w:r>
              <w:rPr>
                <w:rStyle w:val="IndexLink"/>
                <w:rtl w:val="true"/>
              </w:rPr>
              <w:tab/>
            </w:r>
            <w:r>
              <w:rPr>
                <w:rStyle w:val="IndexLink"/>
              </w:rPr>
              <w:t>88</w:t>
            </w:r>
          </w:hyperlink>
        </w:p>
        <w:p>
          <w:pPr>
            <w:pStyle w:val="Contents4"/>
            <w:tabs>
              <w:tab w:val="clear" w:pos="8176"/>
              <w:tab w:val="right" w:pos="9026" w:leader="dot"/>
            </w:tabs>
            <w:rPr/>
          </w:pPr>
          <w:hyperlink w:anchor="__RefHeading___Toc650943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يحرم تصوير ذوات الأرواح مع كون الصورة مجسمة من الأجنبية</w:t>
            </w:r>
            <w:r>
              <w:rPr>
                <w:rStyle w:val="IndexLink"/>
                <w:rtl w:val="true"/>
              </w:rPr>
              <w:tab/>
            </w:r>
            <w:r>
              <w:rPr>
                <w:rStyle w:val="IndexLink"/>
              </w:rPr>
              <w:t>89</w:t>
            </w:r>
          </w:hyperlink>
        </w:p>
        <w:p>
          <w:pPr>
            <w:pStyle w:val="Contents4"/>
            <w:tabs>
              <w:tab w:val="clear" w:pos="8176"/>
              <w:tab w:val="right" w:pos="9026" w:leader="dot"/>
            </w:tabs>
            <w:rPr/>
          </w:pPr>
          <w:hyperlink w:anchor="__RefHeading___Toc650943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التصوير المحرم بين النقش و التخطيط و التطريز و الحك و نحو ذلك</w:t>
            </w:r>
            <w:r>
              <w:rPr>
                <w:rStyle w:val="IndexLink"/>
                <w:rtl w:val="true"/>
              </w:rPr>
              <w:tab/>
            </w:r>
            <w:r>
              <w:rPr>
                <w:rStyle w:val="IndexLink"/>
              </w:rPr>
              <w:t>92</w:t>
            </w:r>
          </w:hyperlink>
        </w:p>
        <w:p>
          <w:pPr>
            <w:pStyle w:val="Contents4"/>
            <w:tabs>
              <w:tab w:val="clear" w:pos="8176"/>
              <w:tab w:val="right" w:pos="9026" w:leader="dot"/>
            </w:tabs>
            <w:rPr/>
          </w:pPr>
          <w:hyperlink w:anchor="__RefHeading___Toc650944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ليس من التصوير المحرم أخذ الصورة بالأجهزة المعدة لذلك بجميع أقسامها و كيفياتها</w:t>
            </w:r>
            <w:r>
              <w:rPr>
                <w:rStyle w:val="IndexLink"/>
                <w:rtl w:val="true"/>
              </w:rPr>
              <w:tab/>
            </w:r>
            <w:r>
              <w:rPr>
                <w:rStyle w:val="IndexLink"/>
              </w:rPr>
              <w:t>92</w:t>
            </w:r>
          </w:hyperlink>
        </w:p>
        <w:p>
          <w:pPr>
            <w:pStyle w:val="Contents4"/>
            <w:tabs>
              <w:tab w:val="clear" w:pos="8176"/>
              <w:tab w:val="right" w:pos="9026" w:leader="dot"/>
            </w:tabs>
            <w:rPr/>
          </w:pPr>
          <w:hyperlink w:anchor="__RefHeading___Toc650944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يحرم التكسب بما يحرم عمله</w:t>
            </w:r>
            <w:r>
              <w:rPr>
                <w:rStyle w:val="IndexLink"/>
                <w:rtl w:val="true"/>
              </w:rPr>
              <w:tab/>
            </w:r>
            <w:r>
              <w:rPr>
                <w:rStyle w:val="IndexLink"/>
              </w:rPr>
              <w:t>93</w:t>
            </w:r>
          </w:hyperlink>
        </w:p>
        <w:p>
          <w:pPr>
            <w:pStyle w:val="Contents4"/>
            <w:tabs>
              <w:tab w:val="clear" w:pos="8176"/>
              <w:tab w:val="right" w:pos="9026" w:leader="dot"/>
            </w:tabs>
            <w:rPr/>
          </w:pPr>
          <w:hyperlink w:anchor="__RefHeading___Toc650944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جمع الصور مطلقا مجسمة كانت أو لا</w:t>
            </w:r>
            <w:r>
              <w:rPr>
                <w:rStyle w:val="IndexLink"/>
                <w:rtl w:val="true"/>
              </w:rPr>
              <w:tab/>
            </w:r>
            <w:r>
              <w:rPr>
                <w:rStyle w:val="IndexLink"/>
              </w:rPr>
              <w:t>93</w:t>
            </w:r>
          </w:hyperlink>
        </w:p>
        <w:p>
          <w:pPr>
            <w:pStyle w:val="Contents4"/>
            <w:tabs>
              <w:tab w:val="clear" w:pos="8176"/>
              <w:tab w:val="right" w:pos="9026" w:leader="dot"/>
            </w:tabs>
            <w:rPr/>
          </w:pPr>
          <w:hyperlink w:anchor="__RefHeading___Toc650944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يحرم التطفيف</w:t>
            </w:r>
            <w:r>
              <w:rPr>
                <w:rStyle w:val="IndexLink"/>
                <w:rtl w:val="true"/>
              </w:rPr>
              <w:tab/>
            </w:r>
            <w:r>
              <w:rPr>
                <w:rStyle w:val="IndexLink"/>
              </w:rPr>
              <w:t>95</w:t>
            </w:r>
          </w:hyperlink>
        </w:p>
        <w:p>
          <w:pPr>
            <w:pStyle w:val="Contents4"/>
            <w:tabs>
              <w:tab w:val="clear" w:pos="8176"/>
              <w:tab w:val="right" w:pos="9026" w:leader="dot"/>
            </w:tabs>
            <w:rPr/>
          </w:pPr>
          <w:hyperlink w:anchor="__RefHeading___Toc650944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يحرم التنجيم</w:t>
            </w:r>
            <w:r>
              <w:rPr>
                <w:rStyle w:val="IndexLink"/>
                <w:rtl w:val="true"/>
              </w:rPr>
              <w:tab/>
            </w:r>
            <w:r>
              <w:rPr>
                <w:rStyle w:val="IndexLink"/>
              </w:rPr>
              <w:t>96</w:t>
            </w:r>
          </w:hyperlink>
        </w:p>
        <w:p>
          <w:pPr>
            <w:pStyle w:val="Contents4"/>
            <w:tabs>
              <w:tab w:val="clear" w:pos="8176"/>
              <w:tab w:val="right" w:pos="9026" w:leader="dot"/>
            </w:tabs>
            <w:rPr/>
          </w:pPr>
          <w:hyperlink w:anchor="__RefHeading___Toc650945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بأس بالإخبار عن الخسوف و الكسوف و درجات الكواكب و بروجها</w:t>
            </w:r>
            <w:r>
              <w:rPr>
                <w:rStyle w:val="IndexLink"/>
                <w:rtl w:val="true"/>
              </w:rPr>
              <w:tab/>
            </w:r>
            <w:r>
              <w:rPr>
                <w:rStyle w:val="IndexLink"/>
              </w:rPr>
              <w:t>100</w:t>
            </w:r>
          </w:hyperlink>
        </w:p>
        <w:p>
          <w:pPr>
            <w:pStyle w:val="Contents4"/>
            <w:tabs>
              <w:tab w:val="clear" w:pos="8176"/>
              <w:tab w:val="right" w:pos="9026" w:leader="dot"/>
            </w:tabs>
            <w:rPr/>
          </w:pPr>
          <w:hyperlink w:anchor="__RefHeading___Toc650945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كلما كان من شأنه الضلال و الإضلال</w:t>
            </w:r>
            <w:r>
              <w:rPr>
                <w:rStyle w:val="IndexLink"/>
                <w:rtl w:val="true"/>
              </w:rPr>
              <w:t xml:space="preserve">- </w:t>
            </w:r>
            <w:r>
              <w:rPr>
                <w:rStyle w:val="IndexLink"/>
                <w:rtl w:val="true"/>
              </w:rPr>
              <w:t>كتابا كان أو صحيفة أو غير ذلك</w:t>
            </w:r>
            <w:r>
              <w:rPr>
                <w:rStyle w:val="IndexLink"/>
                <w:rtl w:val="true"/>
              </w:rPr>
              <w:t xml:space="preserve">- </w:t>
            </w:r>
            <w:r>
              <w:rPr>
                <w:rStyle w:val="IndexLink"/>
                <w:rtl w:val="true"/>
              </w:rPr>
              <w:t>يحرم بيعه و شرائه و حفظه و تعليمه</w:t>
            </w:r>
            <w:r>
              <w:rPr>
                <w:rStyle w:val="IndexLink"/>
                <w:rtl w:val="true"/>
              </w:rPr>
              <w:tab/>
            </w:r>
            <w:r>
              <w:rPr>
                <w:rStyle w:val="IndexLink"/>
              </w:rPr>
              <w:t>100</w:t>
            </w:r>
          </w:hyperlink>
        </w:p>
        <w:p>
          <w:pPr>
            <w:pStyle w:val="Contents4"/>
            <w:tabs>
              <w:tab w:val="clear" w:pos="8176"/>
              <w:tab w:val="right" w:pos="9026" w:leader="dot"/>
            </w:tabs>
            <w:rPr/>
          </w:pPr>
          <w:hyperlink w:anchor="__RefHeading___Toc650945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يحرم إحقاق الباطل و إبطال الحق بأي وجه كان ذلك</w:t>
            </w:r>
            <w:r>
              <w:rPr>
                <w:rStyle w:val="IndexLink"/>
                <w:rtl w:val="true"/>
              </w:rPr>
              <w:tab/>
            </w:r>
            <w:r>
              <w:rPr>
                <w:rStyle w:val="IndexLink"/>
              </w:rPr>
              <w:t>101</w:t>
            </w:r>
          </w:hyperlink>
        </w:p>
        <w:p>
          <w:pPr>
            <w:pStyle w:val="Contents4"/>
            <w:tabs>
              <w:tab w:val="clear" w:pos="8176"/>
              <w:tab w:val="right" w:pos="9026" w:leader="dot"/>
            </w:tabs>
            <w:rPr/>
          </w:pPr>
          <w:hyperlink w:anchor="__RefHeading___Toc650945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بأس ببذل المال لقضاء الحاجة</w:t>
            </w:r>
            <w:r>
              <w:rPr>
                <w:rStyle w:val="IndexLink"/>
                <w:rtl w:val="true"/>
              </w:rPr>
              <w:tab/>
            </w:r>
            <w:r>
              <w:rPr>
                <w:rStyle w:val="IndexLink"/>
              </w:rPr>
              <w:t>103</w:t>
            </w:r>
          </w:hyperlink>
        </w:p>
        <w:p>
          <w:pPr>
            <w:pStyle w:val="Contents4"/>
            <w:tabs>
              <w:tab w:val="clear" w:pos="8176"/>
              <w:tab w:val="right" w:pos="9026" w:leader="dot"/>
            </w:tabs>
            <w:rPr/>
          </w:pPr>
          <w:hyperlink w:anchor="__RefHeading___Toc650945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شك في مورد انه من الرشوة المحرمة أو المحللة</w:t>
            </w:r>
            <w:r>
              <w:rPr>
                <w:rStyle w:val="IndexLink"/>
                <w:rtl w:val="true"/>
              </w:rPr>
              <w:tab/>
            </w:r>
            <w:r>
              <w:rPr>
                <w:rStyle w:val="IndexLink"/>
              </w:rPr>
              <w:t>104</w:t>
            </w:r>
          </w:hyperlink>
        </w:p>
        <w:p>
          <w:pPr>
            <w:pStyle w:val="Contents4"/>
            <w:tabs>
              <w:tab w:val="clear" w:pos="8176"/>
              <w:tab w:val="right" w:pos="9026" w:leader="dot"/>
            </w:tabs>
            <w:rPr/>
          </w:pPr>
          <w:hyperlink w:anchor="__RefHeading___Toc650946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يحرم سب المؤمن</w:t>
            </w:r>
            <w:r>
              <w:rPr>
                <w:rStyle w:val="IndexLink"/>
                <w:rtl w:val="true"/>
              </w:rPr>
              <w:tab/>
            </w:r>
            <w:r>
              <w:rPr>
                <w:rStyle w:val="IndexLink"/>
              </w:rPr>
              <w:t>104</w:t>
            </w:r>
          </w:hyperlink>
        </w:p>
        <w:p>
          <w:pPr>
            <w:pStyle w:val="Contents4"/>
            <w:tabs>
              <w:tab w:val="clear" w:pos="8176"/>
              <w:tab w:val="right" w:pos="9026" w:leader="dot"/>
            </w:tabs>
            <w:rPr/>
          </w:pPr>
          <w:hyperlink w:anchor="__RefHeading___Toc650946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فرق في حرمته بين افراد المسلمين إلا إذا تجاهر المسبوب بمخالفة الشرع</w:t>
            </w:r>
            <w:r>
              <w:rPr>
                <w:rStyle w:val="IndexLink"/>
                <w:rtl w:val="true"/>
              </w:rPr>
              <w:tab/>
            </w:r>
            <w:r>
              <w:rPr>
                <w:rStyle w:val="IndexLink"/>
              </w:rPr>
              <w:t>105</w:t>
            </w:r>
          </w:hyperlink>
        </w:p>
        <w:p>
          <w:pPr>
            <w:pStyle w:val="Contents4"/>
            <w:tabs>
              <w:tab w:val="clear" w:pos="8176"/>
              <w:tab w:val="right" w:pos="9026" w:leader="dot"/>
            </w:tabs>
            <w:rPr/>
          </w:pPr>
          <w:hyperlink w:anchor="__RefHeading___Toc6509464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يحرم السحر عملا و تعليما و تعلما و تكسبا</w:t>
            </w:r>
            <w:r>
              <w:rPr>
                <w:rStyle w:val="IndexLink"/>
                <w:rtl w:val="true"/>
              </w:rPr>
              <w:tab/>
            </w:r>
            <w:r>
              <w:rPr>
                <w:rStyle w:val="IndexLink"/>
              </w:rPr>
              <w:t>107</w:t>
            </w:r>
          </w:hyperlink>
        </w:p>
        <w:p>
          <w:pPr>
            <w:pStyle w:val="Contents4"/>
            <w:tabs>
              <w:tab w:val="clear" w:pos="8176"/>
              <w:tab w:val="right" w:pos="9026" w:leader="dot"/>
            </w:tabs>
            <w:rPr/>
          </w:pPr>
          <w:hyperlink w:anchor="__RefHeading___Toc6509466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بأس بحل السحر بالسحر</w:t>
            </w:r>
            <w:r>
              <w:rPr>
                <w:rStyle w:val="IndexLink"/>
                <w:rtl w:val="true"/>
              </w:rPr>
              <w:tab/>
            </w:r>
            <w:r>
              <w:rPr>
                <w:rStyle w:val="IndexLink"/>
              </w:rPr>
              <w:t>112</w:t>
            </w:r>
          </w:hyperlink>
        </w:p>
        <w:p>
          <w:pPr>
            <w:pStyle w:val="Contents4"/>
            <w:tabs>
              <w:tab w:val="clear" w:pos="8176"/>
              <w:tab w:val="right" w:pos="9026" w:leader="dot"/>
            </w:tabs>
            <w:rPr/>
          </w:pPr>
          <w:hyperlink w:anchor="__RefHeading___Toc6509468_417432637">
            <w:r>
              <w:rPr>
                <w:webHidden/>
                <w:rStyle w:val="IndexLink"/>
                <w:rtl w:val="true"/>
              </w:rPr>
              <w:t xml:space="preserve">مسألة </w:t>
            </w:r>
            <w:r>
              <w:rPr>
                <w:rStyle w:val="IndexLink"/>
              </w:rPr>
              <w:t>24</w:t>
            </w:r>
            <w:r>
              <w:rPr>
                <w:rStyle w:val="IndexLink"/>
                <w:rtl w:val="true"/>
              </w:rPr>
              <w:t xml:space="preserve">: </w:t>
            </w:r>
            <w:r>
              <w:rPr>
                <w:rStyle w:val="IndexLink"/>
                <w:rtl w:val="true"/>
              </w:rPr>
              <w:t>تحرم الشعبذة عملا و تعليما و تعلما و تكسبا</w:t>
            </w:r>
            <w:r>
              <w:rPr>
                <w:rStyle w:val="IndexLink"/>
                <w:rtl w:val="true"/>
              </w:rPr>
              <w:tab/>
            </w:r>
            <w:r>
              <w:rPr>
                <w:rStyle w:val="IndexLink"/>
              </w:rPr>
              <w:t>112</w:t>
            </w:r>
          </w:hyperlink>
        </w:p>
        <w:p>
          <w:pPr>
            <w:pStyle w:val="Contents4"/>
            <w:tabs>
              <w:tab w:val="clear" w:pos="8176"/>
              <w:tab w:val="right" w:pos="9026" w:leader="dot"/>
            </w:tabs>
            <w:rPr/>
          </w:pPr>
          <w:hyperlink w:anchor="__RefHeading___Toc650947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يحرم الغش بما يخفى في البيع و الشراء</w:t>
            </w:r>
            <w:r>
              <w:rPr>
                <w:rStyle w:val="IndexLink"/>
                <w:rtl w:val="true"/>
              </w:rPr>
              <w:tab/>
            </w:r>
            <w:r>
              <w:rPr>
                <w:rStyle w:val="IndexLink"/>
              </w:rPr>
              <w:t>113</w:t>
            </w:r>
          </w:hyperlink>
        </w:p>
        <w:p>
          <w:pPr>
            <w:pStyle w:val="Contents4"/>
            <w:tabs>
              <w:tab w:val="clear" w:pos="8176"/>
              <w:tab w:val="right" w:pos="9026" w:leader="dot"/>
            </w:tabs>
            <w:rPr/>
          </w:pPr>
          <w:hyperlink w:anchor="__RefHeading___Toc650947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فرق في الغش بين ما إذا حصل بفعل البائع أو بغيره</w:t>
            </w:r>
            <w:r>
              <w:rPr>
                <w:rStyle w:val="IndexLink"/>
                <w:rtl w:val="true"/>
              </w:rPr>
              <w:tab/>
            </w:r>
            <w:r>
              <w:rPr>
                <w:rStyle w:val="IndexLink"/>
              </w:rPr>
              <w:t>115</w:t>
            </w:r>
          </w:hyperlink>
        </w:p>
        <w:p>
          <w:pPr>
            <w:pStyle w:val="Contents4"/>
            <w:tabs>
              <w:tab w:val="clear" w:pos="8176"/>
              <w:tab w:val="right" w:pos="9026" w:leader="dot"/>
            </w:tabs>
            <w:rPr/>
          </w:pPr>
          <w:hyperlink w:anchor="__RefHeading___Toc650947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الغش و إن كان حراما، لكن لا تفسد أصل المعاملة به</w:t>
            </w:r>
            <w:r>
              <w:rPr>
                <w:rStyle w:val="IndexLink"/>
                <w:rtl w:val="true"/>
              </w:rPr>
              <w:tab/>
            </w:r>
            <w:r>
              <w:rPr>
                <w:rStyle w:val="IndexLink"/>
              </w:rPr>
              <w:t>116</w:t>
            </w:r>
          </w:hyperlink>
        </w:p>
        <w:p>
          <w:pPr>
            <w:pStyle w:val="Contents4"/>
            <w:tabs>
              <w:tab w:val="clear" w:pos="8176"/>
              <w:tab w:val="right" w:pos="9026" w:leader="dot"/>
            </w:tabs>
            <w:rPr/>
          </w:pPr>
          <w:hyperlink w:anchor="__RefHeading___Toc6509476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الغناء حرام، بلا فرق بين استعماله في كلام حق</w:t>
            </w:r>
            <w:r>
              <w:rPr>
                <w:rStyle w:val="IndexLink"/>
                <w:rtl w:val="true"/>
              </w:rPr>
              <w:tab/>
            </w:r>
            <w:r>
              <w:rPr>
                <w:rStyle w:val="IndexLink"/>
              </w:rPr>
              <w:t>117</w:t>
            </w:r>
          </w:hyperlink>
        </w:p>
        <w:p>
          <w:pPr>
            <w:pStyle w:val="Contents4"/>
            <w:tabs>
              <w:tab w:val="clear" w:pos="8176"/>
              <w:tab w:val="right" w:pos="9026" w:leader="dot"/>
            </w:tabs>
            <w:rPr/>
          </w:pPr>
          <w:hyperlink w:anchor="__RefHeading___Toc650947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كما يحرم الغناء يحرم استماعه أيضا و تعليمه و تعلمه و الاكتساب به</w:t>
            </w:r>
            <w:r>
              <w:rPr>
                <w:rStyle w:val="IndexLink"/>
                <w:rtl w:val="true"/>
              </w:rPr>
              <w:tab/>
            </w:r>
            <w:r>
              <w:rPr>
                <w:rStyle w:val="IndexLink"/>
              </w:rPr>
              <w:t>127</w:t>
            </w:r>
          </w:hyperlink>
        </w:p>
        <w:p>
          <w:pPr>
            <w:pStyle w:val="Contents4"/>
            <w:tabs>
              <w:tab w:val="clear" w:pos="8176"/>
              <w:tab w:val="right" w:pos="9026" w:leader="dot"/>
            </w:tabs>
            <w:rPr/>
          </w:pPr>
          <w:hyperlink w:anchor="__RefHeading___Toc6509480_417432637">
            <w:r>
              <w:rPr>
                <w:webHidden/>
                <w:rStyle w:val="IndexLink"/>
                <w:rtl w:val="true"/>
              </w:rPr>
              <w:t xml:space="preserve">مسألة </w:t>
            </w:r>
            <w:r>
              <w:rPr>
                <w:rStyle w:val="IndexLink"/>
              </w:rPr>
              <w:t>30</w:t>
            </w:r>
            <w:r>
              <w:rPr>
                <w:rStyle w:val="IndexLink"/>
                <w:rtl w:val="true"/>
              </w:rPr>
              <w:t xml:space="preserve">: </w:t>
            </w:r>
            <w:r>
              <w:rPr>
                <w:rStyle w:val="IndexLink"/>
                <w:rtl w:val="true"/>
              </w:rPr>
              <w:t>تحرم الغيبة</w:t>
            </w:r>
            <w:r>
              <w:rPr>
                <w:rStyle w:val="IndexLink"/>
                <w:rtl w:val="true"/>
              </w:rPr>
              <w:tab/>
            </w:r>
            <w:r>
              <w:rPr>
                <w:rStyle w:val="IndexLink"/>
              </w:rPr>
              <w:t>127</w:t>
            </w:r>
          </w:hyperlink>
        </w:p>
        <w:p>
          <w:pPr>
            <w:pStyle w:val="Contents4"/>
            <w:tabs>
              <w:tab w:val="clear" w:pos="8176"/>
              <w:tab w:val="right" w:pos="9026" w:leader="dot"/>
            </w:tabs>
            <w:rPr/>
          </w:pPr>
          <w:hyperlink w:anchor="__RefHeading___Toc6509482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الغيبة من الكبائر</w:t>
            </w:r>
            <w:r>
              <w:rPr>
                <w:rStyle w:val="IndexLink"/>
                <w:rtl w:val="true"/>
              </w:rPr>
              <w:tab/>
            </w:r>
            <w:r>
              <w:rPr>
                <w:rStyle w:val="IndexLink"/>
              </w:rPr>
              <w:t>131</w:t>
            </w:r>
          </w:hyperlink>
        </w:p>
        <w:p>
          <w:pPr>
            <w:pStyle w:val="Contents4"/>
            <w:tabs>
              <w:tab w:val="clear" w:pos="8176"/>
              <w:tab w:val="right" w:pos="9026" w:leader="dot"/>
            </w:tabs>
            <w:rPr/>
          </w:pPr>
          <w:hyperlink w:anchor="__RefHeading___Toc6509484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فرق في المقول بين كونه راجعا إلى دينه أو دنياه</w:t>
            </w:r>
            <w:r>
              <w:rPr>
                <w:rStyle w:val="IndexLink"/>
                <w:rtl w:val="true"/>
              </w:rPr>
              <w:tab/>
            </w:r>
            <w:r>
              <w:rPr>
                <w:rStyle w:val="IndexLink"/>
              </w:rPr>
              <w:t>134</w:t>
            </w:r>
          </w:hyperlink>
        </w:p>
        <w:p>
          <w:pPr>
            <w:pStyle w:val="Contents4"/>
            <w:tabs>
              <w:tab w:val="clear" w:pos="8176"/>
              <w:tab w:val="right" w:pos="9026" w:leader="dot"/>
            </w:tabs>
            <w:rPr/>
          </w:pPr>
          <w:hyperlink w:anchor="__RefHeading___Toc650948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يعتبر فيها وجود مخاطب في البين فلا غيبة فيما إذا ذكره عند نفسه</w:t>
            </w:r>
            <w:r>
              <w:rPr>
                <w:rStyle w:val="IndexLink"/>
                <w:rtl w:val="true"/>
              </w:rPr>
              <w:tab/>
            </w:r>
            <w:r>
              <w:rPr>
                <w:rStyle w:val="IndexLink"/>
              </w:rPr>
              <w:t>135</w:t>
            </w:r>
          </w:hyperlink>
        </w:p>
        <w:p>
          <w:pPr>
            <w:pStyle w:val="Contents4"/>
            <w:tabs>
              <w:tab w:val="clear" w:pos="8176"/>
              <w:tab w:val="right" w:pos="9026" w:leader="dot"/>
            </w:tabs>
            <w:rPr/>
          </w:pPr>
          <w:hyperlink w:anchor="__RefHeading___Toc6509488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المغتاب بالفتح إما معلوم تفصيلا أو مردد بين المحصور، أو غير المحصور، أو مجهول مطلق</w:t>
            </w:r>
            <w:r>
              <w:rPr>
                <w:rStyle w:val="IndexLink"/>
                <w:rtl w:val="true"/>
              </w:rPr>
              <w:tab/>
            </w:r>
            <w:r>
              <w:rPr>
                <w:rStyle w:val="IndexLink"/>
              </w:rPr>
              <w:t>135</w:t>
            </w:r>
          </w:hyperlink>
        </w:p>
        <w:p>
          <w:pPr>
            <w:pStyle w:val="Contents4"/>
            <w:tabs>
              <w:tab w:val="clear" w:pos="8176"/>
              <w:tab w:val="right" w:pos="9026" w:leader="dot"/>
            </w:tabs>
            <w:rPr/>
          </w:pPr>
          <w:hyperlink w:anchor="__RefHeading___Toc6509490_417432637">
            <w:r>
              <w:rPr>
                <w:webHidden/>
                <w:rStyle w:val="IndexLink"/>
                <w:rtl w:val="true"/>
              </w:rPr>
              <w:t xml:space="preserve">مسألة </w:t>
            </w:r>
            <w:r>
              <w:rPr>
                <w:rStyle w:val="IndexLink"/>
              </w:rPr>
              <w:t>35</w:t>
            </w:r>
            <w:r>
              <w:rPr>
                <w:rStyle w:val="IndexLink"/>
                <w:rtl w:val="true"/>
              </w:rPr>
              <w:t xml:space="preserve">: </w:t>
            </w:r>
            <w:r>
              <w:rPr>
                <w:rStyle w:val="IndexLink"/>
                <w:rtl w:val="true"/>
              </w:rPr>
              <w:t>يحرم استماع الغيبة المحرمة</w:t>
            </w:r>
            <w:r>
              <w:rPr>
                <w:rStyle w:val="IndexLink"/>
                <w:rtl w:val="true"/>
              </w:rPr>
              <w:tab/>
            </w:r>
            <w:r>
              <w:rPr>
                <w:rStyle w:val="IndexLink"/>
              </w:rPr>
              <w:t>136</w:t>
            </w:r>
          </w:hyperlink>
        </w:p>
        <w:p>
          <w:pPr>
            <w:pStyle w:val="Contents4"/>
            <w:tabs>
              <w:tab w:val="clear" w:pos="8176"/>
              <w:tab w:val="right" w:pos="9026" w:leader="dot"/>
            </w:tabs>
            <w:rPr/>
          </w:pPr>
          <w:hyperlink w:anchor="__RefHeading___Toc6509492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يشتد عقاب المغتاب بالكسر إذا كان يمدح الشخص في حضوره</w:t>
            </w:r>
            <w:r>
              <w:rPr>
                <w:rStyle w:val="IndexLink"/>
                <w:rtl w:val="true"/>
              </w:rPr>
              <w:tab/>
            </w:r>
            <w:r>
              <w:rPr>
                <w:rStyle w:val="IndexLink"/>
              </w:rPr>
              <w:t>136</w:t>
            </w:r>
          </w:hyperlink>
        </w:p>
        <w:p>
          <w:pPr>
            <w:pStyle w:val="Contents4"/>
            <w:tabs>
              <w:tab w:val="clear" w:pos="8176"/>
              <w:tab w:val="right" w:pos="9026" w:leader="dot"/>
            </w:tabs>
            <w:rPr/>
          </w:pPr>
          <w:hyperlink w:anchor="__RefHeading___Toc6509494_417432637">
            <w:r>
              <w:rPr>
                <w:webHidden/>
                <w:rStyle w:val="IndexLink"/>
                <w:rtl w:val="true"/>
              </w:rPr>
              <w:t xml:space="preserve">مسألة </w:t>
            </w:r>
            <w:r>
              <w:rPr>
                <w:rStyle w:val="IndexLink"/>
              </w:rPr>
              <w:t>37</w:t>
            </w:r>
            <w:r>
              <w:rPr>
                <w:rStyle w:val="IndexLink"/>
                <w:rtl w:val="true"/>
              </w:rPr>
              <w:t xml:space="preserve">: </w:t>
            </w:r>
            <w:r>
              <w:rPr>
                <w:rStyle w:val="IndexLink"/>
                <w:rtl w:val="true"/>
              </w:rPr>
              <w:t>الأحوط رد الغيبة لمن سمعها</w:t>
            </w:r>
            <w:r>
              <w:rPr>
                <w:rStyle w:val="IndexLink"/>
                <w:rtl w:val="true"/>
              </w:rPr>
              <w:tab/>
            </w:r>
            <w:r>
              <w:rPr>
                <w:rStyle w:val="IndexLink"/>
              </w:rPr>
              <w:t>137</w:t>
            </w:r>
          </w:hyperlink>
        </w:p>
        <w:p>
          <w:pPr>
            <w:pStyle w:val="Contents4"/>
            <w:tabs>
              <w:tab w:val="clear" w:pos="8176"/>
              <w:tab w:val="right" w:pos="9026" w:leader="dot"/>
            </w:tabs>
            <w:rPr/>
          </w:pPr>
          <w:hyperlink w:anchor="__RefHeading___Toc6509496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يجوز الغيبة في موارد</w:t>
            </w:r>
            <w:r>
              <w:rPr>
                <w:rStyle w:val="IndexLink"/>
                <w:rtl w:val="true"/>
              </w:rPr>
              <w:tab/>
            </w:r>
            <w:r>
              <w:rPr>
                <w:rStyle w:val="IndexLink"/>
              </w:rPr>
              <w:t>137</w:t>
            </w:r>
          </w:hyperlink>
        </w:p>
        <w:p>
          <w:pPr>
            <w:pStyle w:val="Contents4"/>
            <w:tabs>
              <w:tab w:val="clear" w:pos="8176"/>
              <w:tab w:val="right" w:pos="9026" w:leader="dot"/>
            </w:tabs>
            <w:rPr/>
          </w:pPr>
          <w:hyperlink w:anchor="__RefHeading___Toc6509498_417432637">
            <w:r>
              <w:rPr>
                <w:webHidden/>
                <w:rStyle w:val="IndexLink"/>
                <w:rtl w:val="true"/>
              </w:rPr>
              <w:t xml:space="preserve">مسألة </w:t>
            </w:r>
            <w:r>
              <w:rPr>
                <w:rStyle w:val="IndexLink"/>
              </w:rPr>
              <w:t>39</w:t>
            </w:r>
            <w:r>
              <w:rPr>
                <w:rStyle w:val="IndexLink"/>
                <w:rtl w:val="true"/>
              </w:rPr>
              <w:t xml:space="preserve">: </w:t>
            </w:r>
            <w:r>
              <w:rPr>
                <w:rStyle w:val="IndexLink"/>
                <w:rtl w:val="true"/>
              </w:rPr>
              <w:t>الغيبة من حقوق الناس</w:t>
            </w:r>
            <w:r>
              <w:rPr>
                <w:rStyle w:val="IndexLink"/>
                <w:rtl w:val="true"/>
              </w:rPr>
              <w:tab/>
            </w:r>
            <w:r>
              <w:rPr>
                <w:rStyle w:val="IndexLink"/>
              </w:rPr>
              <w:t>144</w:t>
            </w:r>
          </w:hyperlink>
        </w:p>
        <w:p>
          <w:pPr>
            <w:pStyle w:val="Contents4"/>
            <w:tabs>
              <w:tab w:val="clear" w:pos="8176"/>
              <w:tab w:val="right" w:pos="9026" w:leader="dot"/>
            </w:tabs>
            <w:rPr/>
          </w:pPr>
          <w:hyperlink w:anchor="__RefHeading___Toc6509500_417432637">
            <w:r>
              <w:rPr>
                <w:webHidden/>
                <w:rStyle w:val="IndexLink"/>
                <w:rtl w:val="true"/>
              </w:rPr>
              <w:t xml:space="preserve">مسألة </w:t>
            </w:r>
            <w:r>
              <w:rPr>
                <w:rStyle w:val="IndexLink"/>
              </w:rPr>
              <w:t>40</w:t>
            </w:r>
            <w:r>
              <w:rPr>
                <w:rStyle w:val="IndexLink"/>
                <w:rtl w:val="true"/>
              </w:rPr>
              <w:t xml:space="preserve">: </w:t>
            </w:r>
            <w:r>
              <w:rPr>
                <w:rStyle w:val="IndexLink"/>
                <w:rtl w:val="true"/>
              </w:rPr>
              <w:t>يحرم القمار</w:t>
            </w:r>
            <w:r>
              <w:rPr>
                <w:rStyle w:val="IndexLink"/>
                <w:rtl w:val="true"/>
              </w:rPr>
              <w:tab/>
            </w:r>
            <w:r>
              <w:rPr>
                <w:rStyle w:val="IndexLink"/>
              </w:rPr>
              <w:t>147</w:t>
            </w:r>
          </w:hyperlink>
        </w:p>
        <w:p>
          <w:pPr>
            <w:pStyle w:val="Contents4"/>
            <w:tabs>
              <w:tab w:val="clear" w:pos="8176"/>
              <w:tab w:val="right" w:pos="9026" w:leader="dot"/>
            </w:tabs>
            <w:rPr/>
          </w:pPr>
          <w:hyperlink w:anchor="__RefHeading___Toc6509502_417432637">
            <w:r>
              <w:rPr>
                <w:webHidden/>
                <w:rStyle w:val="IndexLink"/>
                <w:rtl w:val="true"/>
              </w:rPr>
              <w:t xml:space="preserve">مسألة </w:t>
            </w:r>
            <w:r>
              <w:rPr>
                <w:rStyle w:val="IndexLink"/>
              </w:rPr>
              <w:t>41</w:t>
            </w:r>
            <w:r>
              <w:rPr>
                <w:rStyle w:val="IndexLink"/>
                <w:rtl w:val="true"/>
              </w:rPr>
              <w:t xml:space="preserve">: </w:t>
            </w:r>
            <w:r>
              <w:rPr>
                <w:rStyle w:val="IndexLink"/>
                <w:rtl w:val="true"/>
              </w:rPr>
              <w:t>المرجع في الآلات المعدة للقمار أهل الخبرة بهذا العمل</w:t>
            </w:r>
            <w:r>
              <w:rPr>
                <w:rStyle w:val="IndexLink"/>
                <w:rtl w:val="true"/>
              </w:rPr>
              <w:tab/>
            </w:r>
            <w:r>
              <w:rPr>
                <w:rStyle w:val="IndexLink"/>
              </w:rPr>
              <w:t>150</w:t>
            </w:r>
          </w:hyperlink>
        </w:p>
        <w:p>
          <w:pPr>
            <w:pStyle w:val="Contents4"/>
            <w:tabs>
              <w:tab w:val="clear" w:pos="8176"/>
              <w:tab w:val="right" w:pos="9026" w:leader="dot"/>
            </w:tabs>
            <w:rPr/>
          </w:pPr>
          <w:hyperlink w:anchor="__RefHeading___Toc6509504_417432637">
            <w:r>
              <w:rPr>
                <w:webHidden/>
                <w:rStyle w:val="IndexLink"/>
                <w:rtl w:val="true"/>
              </w:rPr>
              <w:t xml:space="preserve">مسألة </w:t>
            </w:r>
            <w:r>
              <w:rPr>
                <w:rStyle w:val="IndexLink"/>
              </w:rPr>
              <w:t>42</w:t>
            </w:r>
            <w:r>
              <w:rPr>
                <w:rStyle w:val="IndexLink"/>
                <w:rtl w:val="true"/>
              </w:rPr>
              <w:t xml:space="preserve">: </w:t>
            </w:r>
            <w:r>
              <w:rPr>
                <w:rStyle w:val="IndexLink"/>
                <w:rtl w:val="true"/>
              </w:rPr>
              <w:t>القمار عنوان خاص يكون أخص من مطلق اللعب و اللهو</w:t>
            </w:r>
            <w:r>
              <w:rPr>
                <w:rStyle w:val="IndexLink"/>
                <w:rtl w:val="true"/>
              </w:rPr>
              <w:tab/>
            </w:r>
            <w:r>
              <w:rPr>
                <w:rStyle w:val="IndexLink"/>
              </w:rPr>
              <w:t>151</w:t>
            </w:r>
          </w:hyperlink>
        </w:p>
        <w:p>
          <w:pPr>
            <w:pStyle w:val="Contents4"/>
            <w:tabs>
              <w:tab w:val="clear" w:pos="8176"/>
              <w:tab w:val="right" w:pos="9026" w:leader="dot"/>
            </w:tabs>
            <w:rPr/>
          </w:pPr>
          <w:hyperlink w:anchor="__RefHeading___Toc6509506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لا حرمة مع الجهل بالموضوع أو النسيان</w:t>
            </w:r>
            <w:r>
              <w:rPr>
                <w:rStyle w:val="IndexLink"/>
                <w:rtl w:val="true"/>
              </w:rPr>
              <w:tab/>
            </w:r>
            <w:r>
              <w:rPr>
                <w:rStyle w:val="IndexLink"/>
              </w:rPr>
              <w:t>151</w:t>
            </w:r>
          </w:hyperlink>
        </w:p>
        <w:p>
          <w:pPr>
            <w:pStyle w:val="Contents4"/>
            <w:tabs>
              <w:tab w:val="clear" w:pos="8176"/>
              <w:tab w:val="right" w:pos="9026" w:leader="dot"/>
            </w:tabs>
            <w:rPr/>
          </w:pPr>
          <w:hyperlink w:anchor="__RefHeading___Toc6509508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يحرم التصرف في العوض المأخوذ في القمار</w:t>
            </w:r>
            <w:r>
              <w:rPr>
                <w:rStyle w:val="IndexLink"/>
                <w:rtl w:val="true"/>
              </w:rPr>
              <w:tab/>
            </w:r>
            <w:r>
              <w:rPr>
                <w:rStyle w:val="IndexLink"/>
              </w:rPr>
              <w:t>151</w:t>
            </w:r>
          </w:hyperlink>
        </w:p>
        <w:p>
          <w:pPr>
            <w:pStyle w:val="Contents4"/>
            <w:tabs>
              <w:tab w:val="clear" w:pos="8176"/>
              <w:tab w:val="right" w:pos="9026" w:leader="dot"/>
            </w:tabs>
            <w:rPr/>
          </w:pPr>
          <w:hyperlink w:anchor="__RefHeading___Toc6509510_417432637">
            <w:r>
              <w:rPr>
                <w:webHidden/>
                <w:rStyle w:val="IndexLink"/>
                <w:rtl w:val="true"/>
              </w:rPr>
              <w:t xml:space="preserve">مسألة </w:t>
            </w:r>
            <w:r>
              <w:rPr>
                <w:rStyle w:val="IndexLink"/>
              </w:rPr>
              <w:t>45</w:t>
            </w:r>
            <w:r>
              <w:rPr>
                <w:rStyle w:val="IndexLink"/>
                <w:rtl w:val="true"/>
              </w:rPr>
              <w:t xml:space="preserve">: </w:t>
            </w:r>
            <w:r>
              <w:rPr>
                <w:rStyle w:val="IndexLink"/>
                <w:rtl w:val="true"/>
              </w:rPr>
              <w:t>يحرم النقل و الانتقال بالنسبة إلى آلات القمار</w:t>
            </w:r>
            <w:r>
              <w:rPr>
                <w:rStyle w:val="IndexLink"/>
                <w:rtl w:val="true"/>
              </w:rPr>
              <w:tab/>
            </w:r>
            <w:r>
              <w:rPr>
                <w:rStyle w:val="IndexLink"/>
              </w:rPr>
              <w:t>152</w:t>
            </w:r>
          </w:hyperlink>
        </w:p>
        <w:p>
          <w:pPr>
            <w:pStyle w:val="Contents4"/>
            <w:tabs>
              <w:tab w:val="clear" w:pos="8176"/>
              <w:tab w:val="right" w:pos="9026" w:leader="dot"/>
            </w:tabs>
            <w:rPr/>
          </w:pPr>
          <w:hyperlink w:anchor="__RefHeading___Toc6509512_417432637">
            <w:r>
              <w:rPr>
                <w:webHidden/>
                <w:rStyle w:val="IndexLink"/>
                <w:rtl w:val="true"/>
              </w:rPr>
              <w:t xml:space="preserve">مسألة </w:t>
            </w:r>
            <w:r>
              <w:rPr>
                <w:rStyle w:val="IndexLink"/>
              </w:rPr>
              <w:t>46</w:t>
            </w:r>
            <w:r>
              <w:rPr>
                <w:rStyle w:val="IndexLink"/>
                <w:rtl w:val="true"/>
              </w:rPr>
              <w:t xml:space="preserve">: </w:t>
            </w:r>
            <w:r>
              <w:rPr>
                <w:rStyle w:val="IndexLink"/>
                <w:rtl w:val="true"/>
              </w:rPr>
              <w:t>تحرم القيادة و القيافة</w:t>
            </w:r>
            <w:r>
              <w:rPr>
                <w:rStyle w:val="IndexLink"/>
                <w:rtl w:val="true"/>
              </w:rPr>
              <w:tab/>
            </w:r>
            <w:r>
              <w:rPr>
                <w:rStyle w:val="IndexLink"/>
              </w:rPr>
              <w:t>153</w:t>
            </w:r>
          </w:hyperlink>
        </w:p>
        <w:p>
          <w:pPr>
            <w:pStyle w:val="Contents4"/>
            <w:tabs>
              <w:tab w:val="clear" w:pos="8176"/>
              <w:tab w:val="right" w:pos="9026" w:leader="dot"/>
            </w:tabs>
            <w:rPr/>
          </w:pPr>
          <w:hyperlink w:anchor="__RefHeading___Toc6509514_417432637">
            <w:r>
              <w:rPr>
                <w:webHidden/>
                <w:rStyle w:val="IndexLink"/>
                <w:rtl w:val="true"/>
              </w:rPr>
              <w:t xml:space="preserve">مسألة </w:t>
            </w:r>
            <w:r>
              <w:rPr>
                <w:rStyle w:val="IndexLink"/>
              </w:rPr>
              <w:t>47</w:t>
            </w:r>
            <w:r>
              <w:rPr>
                <w:rStyle w:val="IndexLink"/>
                <w:rtl w:val="true"/>
              </w:rPr>
              <w:t xml:space="preserve">: </w:t>
            </w:r>
            <w:r>
              <w:rPr>
                <w:rStyle w:val="IndexLink"/>
                <w:rtl w:val="true"/>
              </w:rPr>
              <w:t>يحرم الكذب</w:t>
            </w:r>
            <w:r>
              <w:rPr>
                <w:rStyle w:val="IndexLink"/>
                <w:rtl w:val="true"/>
              </w:rPr>
              <w:tab/>
            </w:r>
            <w:r>
              <w:rPr>
                <w:rStyle w:val="IndexLink"/>
              </w:rPr>
              <w:t>156</w:t>
            </w:r>
          </w:hyperlink>
        </w:p>
        <w:p>
          <w:pPr>
            <w:pStyle w:val="Contents4"/>
            <w:tabs>
              <w:tab w:val="clear" w:pos="8176"/>
              <w:tab w:val="right" w:pos="9026" w:leader="dot"/>
            </w:tabs>
            <w:rPr/>
          </w:pPr>
          <w:hyperlink w:anchor="__RefHeading___Toc6509516_417432637">
            <w:r>
              <w:rPr>
                <w:webHidden/>
                <w:rStyle w:val="IndexLink"/>
                <w:rtl w:val="true"/>
              </w:rPr>
              <w:t xml:space="preserve">مسألة </w:t>
            </w:r>
            <w:r>
              <w:rPr>
                <w:rStyle w:val="IndexLink"/>
              </w:rPr>
              <w:t>48</w:t>
            </w:r>
            <w:r>
              <w:rPr>
                <w:rStyle w:val="IndexLink"/>
                <w:rtl w:val="true"/>
              </w:rPr>
              <w:t xml:space="preserve">: </w:t>
            </w:r>
            <w:r>
              <w:rPr>
                <w:rStyle w:val="IndexLink"/>
                <w:rtl w:val="true"/>
              </w:rPr>
              <w:t>الكذب على اللّه و على رسوله و على المعصومين من الكبائر</w:t>
            </w:r>
            <w:r>
              <w:rPr>
                <w:rStyle w:val="IndexLink"/>
                <w:rtl w:val="true"/>
              </w:rPr>
              <w:tab/>
            </w:r>
            <w:r>
              <w:rPr>
                <w:rStyle w:val="IndexLink"/>
              </w:rPr>
              <w:t>157</w:t>
            </w:r>
          </w:hyperlink>
        </w:p>
        <w:p>
          <w:pPr>
            <w:pStyle w:val="Contents4"/>
            <w:tabs>
              <w:tab w:val="clear" w:pos="8176"/>
              <w:tab w:val="right" w:pos="9026" w:leader="dot"/>
            </w:tabs>
            <w:rPr/>
          </w:pPr>
          <w:hyperlink w:anchor="__RefHeading___Toc6509518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يعتبر في تحققه القصد الجدي</w:t>
            </w:r>
            <w:r>
              <w:rPr>
                <w:rStyle w:val="IndexLink"/>
                <w:rtl w:val="true"/>
              </w:rPr>
              <w:tab/>
            </w:r>
            <w:r>
              <w:rPr>
                <w:rStyle w:val="IndexLink"/>
              </w:rPr>
              <w:t>160</w:t>
            </w:r>
          </w:hyperlink>
        </w:p>
        <w:p>
          <w:pPr>
            <w:pStyle w:val="Contents4"/>
            <w:tabs>
              <w:tab w:val="clear" w:pos="8176"/>
              <w:tab w:val="right" w:pos="9026" w:leader="dot"/>
            </w:tabs>
            <w:rPr/>
          </w:pPr>
          <w:hyperlink w:anchor="__RefHeading___Toc6509520_417432637">
            <w:r>
              <w:rPr>
                <w:webHidden/>
                <w:rStyle w:val="IndexLink"/>
                <w:rtl w:val="true"/>
              </w:rPr>
              <w:t xml:space="preserve">مسألة </w:t>
            </w:r>
            <w:r>
              <w:rPr>
                <w:rStyle w:val="IndexLink"/>
              </w:rPr>
              <w:t>50</w:t>
            </w:r>
            <w:r>
              <w:rPr>
                <w:rStyle w:val="IndexLink"/>
                <w:rtl w:val="true"/>
              </w:rPr>
              <w:t xml:space="preserve">: </w:t>
            </w:r>
            <w:r>
              <w:rPr>
                <w:rStyle w:val="IndexLink"/>
                <w:rtl w:val="true"/>
              </w:rPr>
              <w:t>التورية ليست بكذب</w:t>
            </w:r>
            <w:r>
              <w:rPr>
                <w:rStyle w:val="IndexLink"/>
                <w:rtl w:val="true"/>
              </w:rPr>
              <w:tab/>
            </w:r>
            <w:r>
              <w:rPr>
                <w:rStyle w:val="IndexLink"/>
              </w:rPr>
              <w:t>162</w:t>
            </w:r>
          </w:hyperlink>
        </w:p>
        <w:p>
          <w:pPr>
            <w:pStyle w:val="Contents4"/>
            <w:tabs>
              <w:tab w:val="clear" w:pos="8176"/>
              <w:tab w:val="right" w:pos="9026" w:leader="dot"/>
            </w:tabs>
            <w:rPr/>
          </w:pPr>
          <w:hyperlink w:anchor="__RefHeading___Toc6509522_417432637">
            <w:r>
              <w:rPr>
                <w:webHidden/>
                <w:rStyle w:val="IndexLink"/>
                <w:rtl w:val="true"/>
              </w:rPr>
              <w:t xml:space="preserve">مسألة </w:t>
            </w:r>
            <w:r>
              <w:rPr>
                <w:rStyle w:val="IndexLink"/>
              </w:rPr>
              <w:t>51</w:t>
            </w:r>
            <w:r>
              <w:rPr>
                <w:rStyle w:val="IndexLink"/>
                <w:rtl w:val="true"/>
              </w:rPr>
              <w:t xml:space="preserve">: </w:t>
            </w:r>
            <w:r>
              <w:rPr>
                <w:rStyle w:val="IndexLink"/>
                <w:rtl w:val="true"/>
              </w:rPr>
              <w:t xml:space="preserve">يجوز الكذب مع الاضطرار إليه </w:t>
            </w:r>
            <w:r>
              <w:rPr>
                <w:rStyle w:val="IndexLink"/>
              </w:rPr>
              <w:t>142</w:t>
            </w:r>
            <w:r>
              <w:rPr>
                <w:rStyle w:val="IndexLink"/>
                <w:rtl w:val="true"/>
              </w:rPr>
              <w:t xml:space="preserve"> </w:t>
            </w:r>
            <w:r>
              <w:rPr>
                <w:rStyle w:val="IndexLink"/>
                <w:rtl w:val="true"/>
              </w:rPr>
              <w:t>و لا يجب فيها</w:t>
            </w:r>
            <w:r>
              <w:rPr>
                <w:rStyle w:val="IndexLink"/>
                <w:rtl w:val="true"/>
              </w:rPr>
              <w:tab/>
            </w:r>
            <w:r>
              <w:rPr>
                <w:rStyle w:val="IndexLink"/>
              </w:rPr>
              <w:t>163</w:t>
            </w:r>
          </w:hyperlink>
        </w:p>
        <w:p>
          <w:pPr>
            <w:pStyle w:val="Contents4"/>
            <w:tabs>
              <w:tab w:val="clear" w:pos="8176"/>
              <w:tab w:val="right" w:pos="9026" w:leader="dot"/>
            </w:tabs>
            <w:rPr/>
          </w:pPr>
          <w:hyperlink w:anchor="__RefHeading___Toc6509524_417432637">
            <w:r>
              <w:rPr>
                <w:webHidden/>
                <w:rStyle w:val="IndexLink"/>
                <w:rtl w:val="true"/>
              </w:rPr>
              <w:t xml:space="preserve">مسألة </w:t>
            </w:r>
            <w:r>
              <w:rPr>
                <w:rStyle w:val="IndexLink"/>
              </w:rPr>
              <w:t>52</w:t>
            </w:r>
            <w:r>
              <w:rPr>
                <w:rStyle w:val="IndexLink"/>
                <w:rtl w:val="true"/>
              </w:rPr>
              <w:t xml:space="preserve">: </w:t>
            </w:r>
            <w:r>
              <w:rPr>
                <w:rStyle w:val="IndexLink"/>
                <w:rtl w:val="true"/>
              </w:rPr>
              <w:t>يجوز الكذب مع ترتب المصلحة عليه</w:t>
            </w:r>
            <w:r>
              <w:rPr>
                <w:rStyle w:val="IndexLink"/>
                <w:rtl w:val="true"/>
              </w:rPr>
              <w:tab/>
            </w:r>
            <w:r>
              <w:rPr>
                <w:rStyle w:val="IndexLink"/>
              </w:rPr>
              <w:t>165</w:t>
            </w:r>
          </w:hyperlink>
        </w:p>
        <w:p>
          <w:pPr>
            <w:pStyle w:val="Contents4"/>
            <w:tabs>
              <w:tab w:val="clear" w:pos="8176"/>
              <w:tab w:val="right" w:pos="9026" w:leader="dot"/>
            </w:tabs>
            <w:rPr/>
          </w:pPr>
          <w:hyperlink w:anchor="__RefHeading___Toc6509526_417432637">
            <w:r>
              <w:rPr>
                <w:webHidden/>
                <w:rStyle w:val="IndexLink"/>
                <w:rtl w:val="true"/>
              </w:rPr>
              <w:t xml:space="preserve">مسألة </w:t>
            </w:r>
            <w:r>
              <w:rPr>
                <w:rStyle w:val="IndexLink"/>
              </w:rPr>
              <w:t>53</w:t>
            </w:r>
            <w:r>
              <w:rPr>
                <w:rStyle w:val="IndexLink"/>
                <w:rtl w:val="true"/>
              </w:rPr>
              <w:t xml:space="preserve">: </w:t>
            </w:r>
            <w:r>
              <w:rPr>
                <w:rStyle w:val="IndexLink"/>
                <w:rtl w:val="true"/>
              </w:rPr>
              <w:t>تحرم الكهانة</w:t>
            </w:r>
            <w:r>
              <w:rPr>
                <w:rStyle w:val="IndexLink"/>
                <w:rtl w:val="true"/>
              </w:rPr>
              <w:tab/>
            </w:r>
            <w:r>
              <w:rPr>
                <w:rStyle w:val="IndexLink"/>
              </w:rPr>
              <w:t>165</w:t>
            </w:r>
          </w:hyperlink>
        </w:p>
        <w:p>
          <w:pPr>
            <w:pStyle w:val="Contents4"/>
            <w:tabs>
              <w:tab w:val="clear" w:pos="8176"/>
              <w:tab w:val="right" w:pos="9026" w:leader="dot"/>
            </w:tabs>
            <w:rPr/>
          </w:pPr>
          <w:hyperlink w:anchor="__RefHeading___Toc6509528_417432637">
            <w:r>
              <w:rPr>
                <w:webHidden/>
                <w:rStyle w:val="IndexLink"/>
                <w:rtl w:val="true"/>
              </w:rPr>
              <w:t xml:space="preserve">مسألة </w:t>
            </w:r>
            <w:r>
              <w:rPr>
                <w:rStyle w:val="IndexLink"/>
              </w:rPr>
              <w:t>54</w:t>
            </w:r>
            <w:r>
              <w:rPr>
                <w:rStyle w:val="IndexLink"/>
                <w:rtl w:val="true"/>
              </w:rPr>
              <w:t xml:space="preserve">: </w:t>
            </w:r>
            <w:r>
              <w:rPr>
                <w:rStyle w:val="IndexLink"/>
                <w:rtl w:val="true"/>
              </w:rPr>
              <w:t>اللهو حرام</w:t>
            </w:r>
            <w:r>
              <w:rPr>
                <w:rStyle w:val="IndexLink"/>
                <w:rtl w:val="true"/>
              </w:rPr>
              <w:tab/>
            </w:r>
            <w:r>
              <w:rPr>
                <w:rStyle w:val="IndexLink"/>
              </w:rPr>
              <w:t>166</w:t>
            </w:r>
          </w:hyperlink>
        </w:p>
        <w:p>
          <w:pPr>
            <w:pStyle w:val="Contents4"/>
            <w:tabs>
              <w:tab w:val="clear" w:pos="8176"/>
              <w:tab w:val="right" w:pos="9026" w:leader="dot"/>
            </w:tabs>
            <w:rPr/>
          </w:pPr>
          <w:hyperlink w:anchor="__RefHeading___Toc6509530_417432637">
            <w:r>
              <w:rPr>
                <w:webHidden/>
                <w:rStyle w:val="IndexLink"/>
                <w:rtl w:val="true"/>
              </w:rPr>
              <w:t xml:space="preserve">مسألة </w:t>
            </w:r>
            <w:r>
              <w:rPr>
                <w:rStyle w:val="IndexLink"/>
              </w:rPr>
              <w:t>55</w:t>
            </w:r>
            <w:r>
              <w:rPr>
                <w:rStyle w:val="IndexLink"/>
                <w:rtl w:val="true"/>
              </w:rPr>
              <w:t xml:space="preserve">: </w:t>
            </w:r>
            <w:r>
              <w:rPr>
                <w:rStyle w:val="IndexLink"/>
                <w:rtl w:val="true"/>
              </w:rPr>
              <w:t>مدح شخص بما ليس فيه كذب</w:t>
            </w:r>
            <w:r>
              <w:rPr>
                <w:rStyle w:val="IndexLink"/>
                <w:rtl w:val="true"/>
              </w:rPr>
              <w:tab/>
            </w:r>
            <w:r>
              <w:rPr>
                <w:rStyle w:val="IndexLink"/>
              </w:rPr>
              <w:t>168</w:t>
            </w:r>
          </w:hyperlink>
        </w:p>
        <w:p>
          <w:pPr>
            <w:pStyle w:val="Contents4"/>
            <w:tabs>
              <w:tab w:val="clear" w:pos="8176"/>
              <w:tab w:val="right" w:pos="9026" w:leader="dot"/>
            </w:tabs>
            <w:rPr/>
          </w:pPr>
          <w:hyperlink w:anchor="__RefHeading___Toc6509532_417432637">
            <w:r>
              <w:rPr>
                <w:webHidden/>
                <w:rStyle w:val="IndexLink"/>
                <w:rtl w:val="true"/>
              </w:rPr>
              <w:t xml:space="preserve">مسألة </w:t>
            </w:r>
            <w:r>
              <w:rPr>
                <w:rStyle w:val="IndexLink"/>
              </w:rPr>
              <w:t>56</w:t>
            </w:r>
            <w:r>
              <w:rPr>
                <w:rStyle w:val="IndexLink"/>
                <w:rtl w:val="true"/>
              </w:rPr>
              <w:t xml:space="preserve">: </w:t>
            </w:r>
            <w:r>
              <w:rPr>
                <w:rStyle w:val="IndexLink"/>
                <w:rtl w:val="true"/>
              </w:rPr>
              <w:t>معونة الظالم في ظلمه حرام، بل في كل محرم</w:t>
            </w:r>
            <w:r>
              <w:rPr>
                <w:rStyle w:val="IndexLink"/>
                <w:rtl w:val="true"/>
              </w:rPr>
              <w:tab/>
            </w:r>
            <w:r>
              <w:rPr>
                <w:rStyle w:val="IndexLink"/>
              </w:rPr>
              <w:t>169</w:t>
            </w:r>
          </w:hyperlink>
        </w:p>
        <w:p>
          <w:pPr>
            <w:pStyle w:val="Contents4"/>
            <w:tabs>
              <w:tab w:val="clear" w:pos="8176"/>
              <w:tab w:val="right" w:pos="9026" w:leader="dot"/>
            </w:tabs>
            <w:rPr/>
          </w:pPr>
          <w:hyperlink w:anchor="__RefHeading___Toc6509534_417432637">
            <w:r>
              <w:rPr>
                <w:webHidden/>
                <w:rStyle w:val="IndexLink"/>
                <w:rtl w:val="true"/>
              </w:rPr>
              <w:t xml:space="preserve">مسألة </w:t>
            </w:r>
            <w:r>
              <w:rPr>
                <w:rStyle w:val="IndexLink"/>
              </w:rPr>
              <w:t>57</w:t>
            </w:r>
            <w:r>
              <w:rPr>
                <w:rStyle w:val="IndexLink"/>
                <w:rtl w:val="true"/>
              </w:rPr>
              <w:t xml:space="preserve">: </w:t>
            </w:r>
            <w:r>
              <w:rPr>
                <w:rStyle w:val="IndexLink"/>
                <w:rtl w:val="true"/>
              </w:rPr>
              <w:t>لو كانت في البين تقية، أو ضرورة</w:t>
            </w:r>
            <w:r>
              <w:rPr>
                <w:rStyle w:val="IndexLink"/>
                <w:rtl w:val="true"/>
              </w:rPr>
              <w:tab/>
            </w:r>
            <w:r>
              <w:rPr>
                <w:rStyle w:val="IndexLink"/>
              </w:rPr>
              <w:t>173</w:t>
            </w:r>
          </w:hyperlink>
        </w:p>
        <w:p>
          <w:pPr>
            <w:pStyle w:val="Contents4"/>
            <w:tabs>
              <w:tab w:val="clear" w:pos="8176"/>
              <w:tab w:val="right" w:pos="9026" w:leader="dot"/>
            </w:tabs>
            <w:rPr/>
          </w:pPr>
          <w:hyperlink w:anchor="__RefHeading___Toc6509536_417432637">
            <w:r>
              <w:rPr>
                <w:webHidden/>
                <w:rStyle w:val="IndexLink"/>
                <w:rtl w:val="true"/>
              </w:rPr>
              <w:t xml:space="preserve">مسألة </w:t>
            </w:r>
            <w:r>
              <w:rPr>
                <w:rStyle w:val="IndexLink"/>
              </w:rPr>
              <w:t>58</w:t>
            </w:r>
            <w:r>
              <w:rPr>
                <w:rStyle w:val="IndexLink"/>
                <w:rtl w:val="true"/>
              </w:rPr>
              <w:t xml:space="preserve">: </w:t>
            </w:r>
            <w:r>
              <w:rPr>
                <w:rStyle w:val="IndexLink"/>
                <w:rtl w:val="true"/>
              </w:rPr>
              <w:t>النجش حرام</w:t>
            </w:r>
            <w:r>
              <w:rPr>
                <w:rStyle w:val="IndexLink"/>
                <w:rtl w:val="true"/>
              </w:rPr>
              <w:tab/>
            </w:r>
            <w:r>
              <w:rPr>
                <w:rStyle w:val="IndexLink"/>
              </w:rPr>
              <w:t>175</w:t>
            </w:r>
          </w:hyperlink>
        </w:p>
        <w:p>
          <w:pPr>
            <w:pStyle w:val="Contents4"/>
            <w:tabs>
              <w:tab w:val="clear" w:pos="8176"/>
              <w:tab w:val="right" w:pos="9026" w:leader="dot"/>
            </w:tabs>
            <w:rPr/>
          </w:pPr>
          <w:hyperlink w:anchor="__RefHeading___Toc6509538_417432637">
            <w:r>
              <w:rPr>
                <w:webHidden/>
                <w:rStyle w:val="IndexLink"/>
                <w:rtl w:val="true"/>
              </w:rPr>
              <w:t xml:space="preserve">مسألة </w:t>
            </w:r>
            <w:r>
              <w:rPr>
                <w:rStyle w:val="IndexLink"/>
              </w:rPr>
              <w:t>59</w:t>
            </w:r>
            <w:r>
              <w:rPr>
                <w:rStyle w:val="IndexLink"/>
                <w:rtl w:val="true"/>
              </w:rPr>
              <w:t xml:space="preserve">: </w:t>
            </w:r>
            <w:r>
              <w:rPr>
                <w:rStyle w:val="IndexLink"/>
                <w:rtl w:val="true"/>
              </w:rPr>
              <w:t>تحرم النميمة</w:t>
            </w:r>
            <w:r>
              <w:rPr>
                <w:rStyle w:val="IndexLink"/>
                <w:rtl w:val="true"/>
              </w:rPr>
              <w:tab/>
            </w:r>
            <w:r>
              <w:rPr>
                <w:rStyle w:val="IndexLink"/>
              </w:rPr>
              <w:t>175</w:t>
            </w:r>
          </w:hyperlink>
        </w:p>
        <w:p>
          <w:pPr>
            <w:pStyle w:val="Contents4"/>
            <w:tabs>
              <w:tab w:val="clear" w:pos="8176"/>
              <w:tab w:val="right" w:pos="9026" w:leader="dot"/>
            </w:tabs>
            <w:rPr/>
          </w:pPr>
          <w:hyperlink w:anchor="__RefHeading___Toc6509540_417432637">
            <w:r>
              <w:rPr>
                <w:webHidden/>
                <w:rStyle w:val="IndexLink"/>
                <w:rtl w:val="true"/>
              </w:rPr>
              <w:t xml:space="preserve">مسألة </w:t>
            </w:r>
            <w:r>
              <w:rPr>
                <w:rStyle w:val="IndexLink"/>
              </w:rPr>
              <w:t>60</w:t>
            </w:r>
            <w:r>
              <w:rPr>
                <w:rStyle w:val="IndexLink"/>
                <w:rtl w:val="true"/>
              </w:rPr>
              <w:t xml:space="preserve">: </w:t>
            </w:r>
            <w:r>
              <w:rPr>
                <w:rStyle w:val="IndexLink"/>
                <w:rtl w:val="true"/>
              </w:rPr>
              <w:t>تحرم النياحة بالباطل</w:t>
            </w:r>
            <w:r>
              <w:rPr>
                <w:rStyle w:val="IndexLink"/>
                <w:rtl w:val="true"/>
              </w:rPr>
              <w:tab/>
            </w:r>
            <w:r>
              <w:rPr>
                <w:rStyle w:val="IndexLink"/>
              </w:rPr>
              <w:t>176</w:t>
            </w:r>
          </w:hyperlink>
        </w:p>
        <w:p>
          <w:pPr>
            <w:pStyle w:val="Contents4"/>
            <w:tabs>
              <w:tab w:val="clear" w:pos="8176"/>
              <w:tab w:val="right" w:pos="9026" w:leader="dot"/>
            </w:tabs>
            <w:rPr/>
          </w:pPr>
          <w:hyperlink w:anchor="__RefHeading___Toc6509542_417432637">
            <w:r>
              <w:rPr>
                <w:webHidden/>
                <w:rStyle w:val="IndexLink"/>
                <w:rtl w:val="true"/>
              </w:rPr>
              <w:t xml:space="preserve">مسألة </w:t>
            </w:r>
            <w:r>
              <w:rPr>
                <w:rStyle w:val="IndexLink"/>
              </w:rPr>
              <w:t>61</w:t>
            </w:r>
            <w:r>
              <w:rPr>
                <w:rStyle w:val="IndexLink"/>
                <w:rtl w:val="true"/>
              </w:rPr>
              <w:t xml:space="preserve">: </w:t>
            </w:r>
            <w:r>
              <w:rPr>
                <w:rStyle w:val="IndexLink"/>
                <w:rtl w:val="true"/>
              </w:rPr>
              <w:t>يحرم الدخول في الولايات و المناصب و الأشغال من قبل الظلمة و الجائرين</w:t>
            </w:r>
            <w:r>
              <w:rPr>
                <w:rStyle w:val="IndexLink"/>
                <w:rtl w:val="true"/>
              </w:rPr>
              <w:tab/>
            </w:r>
            <w:r>
              <w:rPr>
                <w:rStyle w:val="IndexLink"/>
              </w:rPr>
              <w:t>176</w:t>
            </w:r>
          </w:hyperlink>
        </w:p>
        <w:p>
          <w:pPr>
            <w:pStyle w:val="Contents4"/>
            <w:tabs>
              <w:tab w:val="clear" w:pos="8176"/>
              <w:tab w:val="right" w:pos="9026" w:leader="dot"/>
            </w:tabs>
            <w:rPr/>
          </w:pPr>
          <w:hyperlink w:anchor="__RefHeading___Toc6509544_417432637">
            <w:r>
              <w:rPr>
                <w:webHidden/>
                <w:rStyle w:val="IndexLink"/>
                <w:rtl w:val="true"/>
              </w:rPr>
              <w:t xml:space="preserve">مسألة </w:t>
            </w:r>
            <w:r>
              <w:rPr>
                <w:rStyle w:val="IndexLink"/>
              </w:rPr>
              <w:t>62</w:t>
            </w:r>
            <w:r>
              <w:rPr>
                <w:rStyle w:val="IndexLink"/>
                <w:rtl w:val="true"/>
              </w:rPr>
              <w:t xml:space="preserve">: </w:t>
            </w:r>
            <w:r>
              <w:rPr>
                <w:rStyle w:val="IndexLink"/>
                <w:rtl w:val="true"/>
              </w:rPr>
              <w:t>تجوز الولاية المحرمة مع الإكراه من الجائر</w:t>
            </w:r>
            <w:r>
              <w:rPr>
                <w:rStyle w:val="IndexLink"/>
                <w:rtl w:val="true"/>
              </w:rPr>
              <w:tab/>
            </w:r>
            <w:r>
              <w:rPr>
                <w:rStyle w:val="IndexLink"/>
              </w:rPr>
              <w:t>181</w:t>
            </w:r>
          </w:hyperlink>
        </w:p>
        <w:p>
          <w:pPr>
            <w:pStyle w:val="Contents4"/>
            <w:tabs>
              <w:tab w:val="clear" w:pos="8176"/>
              <w:tab w:val="right" w:pos="9026" w:leader="dot"/>
            </w:tabs>
            <w:rPr/>
          </w:pPr>
          <w:hyperlink w:anchor="__RefHeading___Toc6509546_417432637">
            <w:r>
              <w:rPr>
                <w:webHidden/>
                <w:rStyle w:val="IndexLink"/>
                <w:rtl w:val="true"/>
              </w:rPr>
              <w:t xml:space="preserve">مسألة </w:t>
            </w:r>
            <w:r>
              <w:rPr>
                <w:rStyle w:val="IndexLink"/>
              </w:rPr>
              <w:t>63</w:t>
            </w:r>
            <w:r>
              <w:rPr>
                <w:rStyle w:val="IndexLink"/>
                <w:rtl w:val="true"/>
              </w:rPr>
              <w:t xml:space="preserve">: </w:t>
            </w:r>
            <w:r>
              <w:rPr>
                <w:rStyle w:val="IndexLink"/>
                <w:rtl w:val="true"/>
              </w:rPr>
              <w:t>يعتبر في تحقق الإكراه عدم قدرة الشخص على التفصي عن توعيد المكره بالكسر</w:t>
            </w:r>
            <w:r>
              <w:rPr>
                <w:rStyle w:val="IndexLink"/>
                <w:rtl w:val="true"/>
              </w:rPr>
              <w:tab/>
            </w:r>
            <w:r>
              <w:rPr>
                <w:rStyle w:val="IndexLink"/>
              </w:rPr>
              <w:t>183</w:t>
            </w:r>
          </w:hyperlink>
        </w:p>
        <w:p>
          <w:pPr>
            <w:pStyle w:val="Contents4"/>
            <w:tabs>
              <w:tab w:val="clear" w:pos="8176"/>
              <w:tab w:val="right" w:pos="9026" w:leader="dot"/>
            </w:tabs>
            <w:rPr/>
          </w:pPr>
          <w:hyperlink w:anchor="__RefHeading___Toc6509548_417432637">
            <w:r>
              <w:rPr>
                <w:webHidden/>
                <w:rStyle w:val="IndexLink"/>
                <w:rtl w:val="true"/>
              </w:rPr>
              <w:t xml:space="preserve">مسألة </w:t>
            </w:r>
            <w:r>
              <w:rPr>
                <w:rStyle w:val="IndexLink"/>
              </w:rPr>
              <w:t>64</w:t>
            </w:r>
            <w:r>
              <w:rPr>
                <w:rStyle w:val="IndexLink"/>
                <w:rtl w:val="true"/>
              </w:rPr>
              <w:t xml:space="preserve">: </w:t>
            </w:r>
            <w:r>
              <w:rPr>
                <w:rStyle w:val="IndexLink"/>
                <w:rtl w:val="true"/>
              </w:rPr>
              <w:t>لا فرق في الدم المحقون</w:t>
            </w:r>
            <w:r>
              <w:rPr>
                <w:rStyle w:val="IndexLink"/>
                <w:rtl w:val="true"/>
              </w:rPr>
              <w:t xml:space="preserve">- </w:t>
            </w:r>
            <w:r>
              <w:rPr>
                <w:rStyle w:val="IndexLink"/>
                <w:rtl w:val="true"/>
              </w:rPr>
              <w:t>الذي لا يجوز سفكه لا إكراه و لا اضطرارا</w:t>
            </w:r>
            <w:r>
              <w:rPr>
                <w:rStyle w:val="IndexLink"/>
                <w:rtl w:val="true"/>
              </w:rPr>
              <w:t xml:space="preserve">- </w:t>
            </w:r>
            <w:r>
              <w:rPr>
                <w:rStyle w:val="IndexLink"/>
                <w:rtl w:val="true"/>
              </w:rPr>
              <w:t>بين الصغير و الكبير</w:t>
            </w:r>
            <w:r>
              <w:rPr>
                <w:rStyle w:val="IndexLink"/>
                <w:rtl w:val="true"/>
              </w:rPr>
              <w:tab/>
            </w:r>
            <w:r>
              <w:rPr>
                <w:rStyle w:val="IndexLink"/>
              </w:rPr>
              <w:t>183</w:t>
            </w:r>
          </w:hyperlink>
        </w:p>
        <w:p>
          <w:pPr>
            <w:pStyle w:val="Contents4"/>
            <w:tabs>
              <w:tab w:val="clear" w:pos="8176"/>
              <w:tab w:val="right" w:pos="9026" w:leader="dot"/>
            </w:tabs>
            <w:rPr/>
          </w:pPr>
          <w:hyperlink w:anchor="__RefHeading___Toc6509550_417432637">
            <w:r>
              <w:rPr>
                <w:webHidden/>
                <w:rStyle w:val="IndexLink"/>
                <w:rtl w:val="true"/>
              </w:rPr>
              <w:t xml:space="preserve">مسألة </w:t>
            </w:r>
            <w:r>
              <w:rPr>
                <w:rStyle w:val="IndexLink"/>
              </w:rPr>
              <w:t>65</w:t>
            </w:r>
            <w:r>
              <w:rPr>
                <w:rStyle w:val="IndexLink"/>
                <w:rtl w:val="true"/>
              </w:rPr>
              <w:t xml:space="preserve">: </w:t>
            </w:r>
            <w:r>
              <w:rPr>
                <w:rStyle w:val="IndexLink"/>
                <w:rtl w:val="true"/>
              </w:rPr>
              <w:t>يجوز أخذ الأجرة على كل مباح فيه غرض حلال، و كذا كل مكروه أيضا</w:t>
            </w:r>
            <w:r>
              <w:rPr>
                <w:rStyle w:val="IndexLink"/>
                <w:rtl w:val="true"/>
              </w:rPr>
              <w:tab/>
            </w:r>
            <w:r>
              <w:rPr>
                <w:rStyle w:val="IndexLink"/>
              </w:rPr>
              <w:t>184</w:t>
            </w:r>
          </w:hyperlink>
        </w:p>
        <w:p>
          <w:pPr>
            <w:pStyle w:val="Contents4"/>
            <w:tabs>
              <w:tab w:val="clear" w:pos="8176"/>
              <w:tab w:val="right" w:pos="9026" w:leader="dot"/>
            </w:tabs>
            <w:rPr/>
          </w:pPr>
          <w:hyperlink w:anchor="__RefHeading___Toc6509552_417432637">
            <w:r>
              <w:rPr>
                <w:webHidden/>
                <w:rStyle w:val="IndexLink"/>
                <w:rtl w:val="true"/>
              </w:rPr>
              <w:t xml:space="preserve">مسألة </w:t>
            </w:r>
            <w:r>
              <w:rPr>
                <w:rStyle w:val="IndexLink"/>
              </w:rPr>
              <w:t>66</w:t>
            </w:r>
            <w:r>
              <w:rPr>
                <w:rStyle w:val="IndexLink"/>
                <w:rtl w:val="true"/>
              </w:rPr>
              <w:t xml:space="preserve">: </w:t>
            </w:r>
            <w:r>
              <w:rPr>
                <w:rStyle w:val="IndexLink"/>
                <w:rtl w:val="true"/>
              </w:rPr>
              <w:t>يجوز أخذ الأجرة لتعليم القرآن و سائر الكمالات الدينية أو الدنيوية</w:t>
            </w:r>
            <w:r>
              <w:rPr>
                <w:rStyle w:val="IndexLink"/>
                <w:rtl w:val="true"/>
              </w:rPr>
              <w:tab/>
            </w:r>
            <w:r>
              <w:rPr>
                <w:rStyle w:val="IndexLink"/>
              </w:rPr>
              <w:t>188</w:t>
            </w:r>
          </w:hyperlink>
        </w:p>
        <w:p>
          <w:pPr>
            <w:pStyle w:val="Contents4"/>
            <w:tabs>
              <w:tab w:val="clear" w:pos="8176"/>
              <w:tab w:val="right" w:pos="9026" w:leader="dot"/>
            </w:tabs>
            <w:rPr/>
          </w:pPr>
          <w:hyperlink w:anchor="__RefHeading___Toc6509554_417432637">
            <w:r>
              <w:rPr>
                <w:webHidden/>
                <w:rStyle w:val="IndexLink"/>
                <w:rtl w:val="true"/>
              </w:rPr>
              <w:t xml:space="preserve">مسألة </w:t>
            </w:r>
            <w:r>
              <w:rPr>
                <w:rStyle w:val="IndexLink"/>
              </w:rPr>
              <w:t>67</w:t>
            </w:r>
            <w:r>
              <w:rPr>
                <w:rStyle w:val="IndexLink"/>
                <w:rtl w:val="true"/>
              </w:rPr>
              <w:t xml:space="preserve">: </w:t>
            </w:r>
            <w:r>
              <w:rPr>
                <w:rStyle w:val="IndexLink"/>
                <w:rtl w:val="true"/>
              </w:rPr>
              <w:t>المراد بالواجب المبحوث عنه في المقام ما إذا وجب شي‌ء على الأجير نفسه</w:t>
            </w:r>
            <w:r>
              <w:rPr>
                <w:rStyle w:val="IndexLink"/>
                <w:rtl w:val="true"/>
              </w:rPr>
              <w:tab/>
            </w:r>
            <w:r>
              <w:rPr>
                <w:rStyle w:val="IndexLink"/>
              </w:rPr>
              <w:t>189</w:t>
            </w:r>
          </w:hyperlink>
        </w:p>
        <w:p>
          <w:pPr>
            <w:pStyle w:val="Contents4"/>
            <w:tabs>
              <w:tab w:val="clear" w:pos="8176"/>
              <w:tab w:val="right" w:pos="9026" w:leader="dot"/>
            </w:tabs>
            <w:rPr/>
          </w:pPr>
          <w:hyperlink w:anchor="__RefHeading___Toc6509556_417432637">
            <w:r>
              <w:rPr>
                <w:webHidden/>
                <w:rStyle w:val="IndexLink"/>
                <w:rtl w:val="true"/>
              </w:rPr>
              <w:t xml:space="preserve">مسألة </w:t>
            </w:r>
            <w:r>
              <w:rPr>
                <w:rStyle w:val="IndexLink"/>
              </w:rPr>
              <w:t>68</w:t>
            </w:r>
            <w:r>
              <w:rPr>
                <w:rStyle w:val="IndexLink"/>
                <w:rtl w:val="true"/>
              </w:rPr>
              <w:t xml:space="preserve">: </w:t>
            </w:r>
            <w:r>
              <w:rPr>
                <w:rStyle w:val="IndexLink"/>
                <w:rtl w:val="true"/>
              </w:rPr>
              <w:t>يحرم هجاء المؤمن، و كذا يحرم الهجر</w:t>
            </w:r>
            <w:r>
              <w:rPr>
                <w:rStyle w:val="IndexLink"/>
                <w:rtl w:val="true"/>
              </w:rPr>
              <w:tab/>
            </w:r>
            <w:r>
              <w:rPr>
                <w:rStyle w:val="IndexLink"/>
              </w:rPr>
              <w:t>190</w:t>
            </w:r>
          </w:hyperlink>
        </w:p>
        <w:p>
          <w:pPr>
            <w:pStyle w:val="Contents4"/>
            <w:tabs>
              <w:tab w:val="clear" w:pos="8176"/>
              <w:tab w:val="right" w:pos="9026" w:leader="dot"/>
            </w:tabs>
            <w:rPr/>
          </w:pPr>
          <w:hyperlink w:anchor="__RefHeading___Toc6509558_417432637">
            <w:r>
              <w:rPr>
                <w:webHidden/>
                <w:rStyle w:val="IndexLink"/>
                <w:rtl w:val="true"/>
              </w:rPr>
              <w:t xml:space="preserve">مسألة </w:t>
            </w:r>
            <w:r>
              <w:rPr>
                <w:rStyle w:val="IndexLink"/>
              </w:rPr>
              <w:t>69</w:t>
            </w:r>
            <w:r>
              <w:rPr>
                <w:rStyle w:val="IndexLink"/>
                <w:rtl w:val="true"/>
              </w:rPr>
              <w:t xml:space="preserve">: </w:t>
            </w:r>
            <w:r>
              <w:rPr>
                <w:rStyle w:val="IndexLink"/>
                <w:rtl w:val="true"/>
              </w:rPr>
              <w:t>لا يجوز بيع المصحف الشريف من الكافر، و يبطل أصل البيع</w:t>
            </w:r>
            <w:r>
              <w:rPr>
                <w:rStyle w:val="IndexLink"/>
                <w:rtl w:val="true"/>
              </w:rPr>
              <w:tab/>
            </w:r>
            <w:r>
              <w:rPr>
                <w:rStyle w:val="IndexLink"/>
              </w:rPr>
              <w:t>191</w:t>
            </w:r>
          </w:hyperlink>
        </w:p>
        <w:p>
          <w:pPr>
            <w:pStyle w:val="Contents4"/>
            <w:tabs>
              <w:tab w:val="clear" w:pos="8176"/>
              <w:tab w:val="right" w:pos="9026" w:leader="dot"/>
            </w:tabs>
            <w:rPr/>
          </w:pPr>
          <w:hyperlink w:anchor="__RefHeading___Toc6509560_417432637">
            <w:r>
              <w:rPr>
                <w:webHidden/>
                <w:rStyle w:val="IndexLink"/>
                <w:rtl w:val="true"/>
              </w:rPr>
              <w:t xml:space="preserve">مسألة </w:t>
            </w:r>
            <w:r>
              <w:rPr>
                <w:rStyle w:val="IndexLink"/>
              </w:rPr>
              <w:t>70</w:t>
            </w:r>
            <w:r>
              <w:rPr>
                <w:rStyle w:val="IndexLink"/>
                <w:rtl w:val="true"/>
              </w:rPr>
              <w:t xml:space="preserve">: </w:t>
            </w:r>
            <w:r>
              <w:rPr>
                <w:rStyle w:val="IndexLink"/>
                <w:rtl w:val="true"/>
              </w:rPr>
              <w:t>ما تأخذه الدولة من الضريبة على الأراضي جنسا أو نقدا، و على النخيل و الأشجار يعامل معه معاملة ما يأخذه السلطان العادل</w:t>
            </w:r>
            <w:r>
              <w:rPr>
                <w:rStyle w:val="IndexLink"/>
                <w:rtl w:val="true"/>
              </w:rPr>
              <w:tab/>
            </w:r>
            <w:r>
              <w:rPr>
                <w:rStyle w:val="IndexLink"/>
              </w:rPr>
              <w:t>193</w:t>
            </w:r>
          </w:hyperlink>
        </w:p>
        <w:p>
          <w:pPr>
            <w:pStyle w:val="Contents4"/>
            <w:tabs>
              <w:tab w:val="clear" w:pos="8176"/>
              <w:tab w:val="right" w:pos="9026" w:leader="dot"/>
            </w:tabs>
            <w:rPr/>
          </w:pPr>
          <w:hyperlink w:anchor="__RefHeading___Toc6509562_417432637">
            <w:r>
              <w:rPr>
                <w:webHidden/>
                <w:rStyle w:val="IndexLink"/>
                <w:rtl w:val="true"/>
              </w:rPr>
              <w:t xml:space="preserve">مسألة </w:t>
            </w:r>
            <w:r>
              <w:rPr>
                <w:rStyle w:val="IndexLink"/>
              </w:rPr>
              <w:t>71</w:t>
            </w:r>
            <w:r>
              <w:rPr>
                <w:rStyle w:val="IndexLink"/>
                <w:rtl w:val="true"/>
              </w:rPr>
              <w:t xml:space="preserve">: </w:t>
            </w:r>
            <w:r>
              <w:rPr>
                <w:rStyle w:val="IndexLink"/>
                <w:rtl w:val="true"/>
              </w:rPr>
              <w:t>جوائز السلطان يجوز أخذها و التصرف فيها</w:t>
            </w:r>
            <w:r>
              <w:rPr>
                <w:rStyle w:val="IndexLink"/>
                <w:rtl w:val="true"/>
              </w:rPr>
              <w:tab/>
            </w:r>
            <w:r>
              <w:rPr>
                <w:rStyle w:val="IndexLink"/>
              </w:rPr>
              <w:t>196</w:t>
            </w:r>
          </w:hyperlink>
        </w:p>
        <w:p>
          <w:pPr>
            <w:pStyle w:val="Contents4"/>
            <w:tabs>
              <w:tab w:val="clear" w:pos="8176"/>
              <w:tab w:val="right" w:pos="9026" w:leader="dot"/>
            </w:tabs>
            <w:rPr/>
          </w:pPr>
          <w:hyperlink w:anchor="__RefHeading___Toc6509564_417432637">
            <w:r>
              <w:rPr>
                <w:webHidden/>
                <w:rStyle w:val="IndexLink"/>
                <w:rtl w:val="true"/>
              </w:rPr>
              <w:t xml:space="preserve">مسألة </w:t>
            </w:r>
            <w:r>
              <w:rPr>
                <w:rStyle w:val="IndexLink"/>
              </w:rPr>
              <w:t>72</w:t>
            </w:r>
            <w:r>
              <w:rPr>
                <w:rStyle w:val="IndexLink"/>
                <w:rtl w:val="true"/>
              </w:rPr>
              <w:t xml:space="preserve">: </w:t>
            </w:r>
            <w:r>
              <w:rPr>
                <w:rStyle w:val="IndexLink"/>
                <w:rtl w:val="true"/>
              </w:rPr>
              <w:t>يجوز لكل أحد أن يتقبل الأراضي الخراجية</w:t>
            </w:r>
            <w:r>
              <w:rPr>
                <w:rStyle w:val="IndexLink"/>
                <w:rtl w:val="true"/>
              </w:rPr>
              <w:tab/>
            </w:r>
            <w:r>
              <w:rPr>
                <w:rStyle w:val="IndexLink"/>
              </w:rPr>
              <w:t>196</w:t>
            </w:r>
          </w:hyperlink>
        </w:p>
        <w:p>
          <w:pPr>
            <w:pStyle w:val="Contents4"/>
            <w:tabs>
              <w:tab w:val="clear" w:pos="8176"/>
              <w:tab w:val="right" w:pos="9026" w:leader="dot"/>
            </w:tabs>
            <w:rPr/>
          </w:pPr>
          <w:hyperlink w:anchor="__RefHeading___Toc6509566_417432637">
            <w:r>
              <w:rPr>
                <w:webHidden/>
                <w:rStyle w:val="IndexLink"/>
                <w:rtl w:val="true"/>
              </w:rPr>
              <w:t xml:space="preserve">مسألة </w:t>
            </w:r>
            <w:r>
              <w:rPr>
                <w:rStyle w:val="IndexLink"/>
              </w:rPr>
              <w:t>73</w:t>
            </w:r>
            <w:r>
              <w:rPr>
                <w:rStyle w:val="IndexLink"/>
                <w:rtl w:val="true"/>
              </w:rPr>
              <w:t xml:space="preserve">: </w:t>
            </w:r>
            <w:r>
              <w:rPr>
                <w:rStyle w:val="IndexLink"/>
                <w:rtl w:val="true"/>
              </w:rPr>
              <w:t>الأموال المشتبهة بالحرام لا تخلو عن صور أربع</w:t>
            </w:r>
            <w:r>
              <w:rPr>
                <w:rStyle w:val="IndexLink"/>
                <w:rtl w:val="true"/>
              </w:rPr>
              <w:tab/>
            </w:r>
            <w:r>
              <w:rPr>
                <w:rStyle w:val="IndexLink"/>
              </w:rPr>
              <w:t>202</w:t>
            </w:r>
          </w:hyperlink>
        </w:p>
        <w:p>
          <w:pPr>
            <w:pStyle w:val="Contents4"/>
            <w:tabs>
              <w:tab w:val="clear" w:pos="8176"/>
              <w:tab w:val="right" w:pos="9026" w:leader="dot"/>
            </w:tabs>
            <w:rPr/>
          </w:pPr>
          <w:hyperlink w:anchor="__RefHeading___Toc6509568_417432637">
            <w:r>
              <w:rPr>
                <w:webHidden/>
                <w:rStyle w:val="IndexLink"/>
                <w:rtl w:val="true"/>
              </w:rPr>
              <w:t xml:space="preserve">مسألة </w:t>
            </w:r>
            <w:r>
              <w:rPr>
                <w:rStyle w:val="IndexLink"/>
              </w:rPr>
              <w:t>74</w:t>
            </w:r>
            <w:r>
              <w:rPr>
                <w:rStyle w:val="IndexLink"/>
                <w:rtl w:val="true"/>
              </w:rPr>
              <w:t xml:space="preserve">: </w:t>
            </w:r>
            <w:r>
              <w:rPr>
                <w:rStyle w:val="IndexLink"/>
                <w:rtl w:val="true"/>
              </w:rPr>
              <w:t>لو دفع شخص مالا إلى أحد ليصرفه في طائفة، و كان المدفوع إليه بصفتهم</w:t>
            </w:r>
            <w:r>
              <w:rPr>
                <w:rStyle w:val="IndexLink"/>
                <w:rtl w:val="true"/>
              </w:rPr>
              <w:tab/>
            </w:r>
            <w:r>
              <w:rPr>
                <w:rStyle w:val="IndexLink"/>
              </w:rPr>
              <w:t>203</w:t>
            </w:r>
          </w:hyperlink>
        </w:p>
        <w:p>
          <w:pPr>
            <w:pStyle w:val="Contents4"/>
            <w:tabs>
              <w:tab w:val="clear" w:pos="8176"/>
              <w:tab w:val="right" w:pos="9026" w:leader="dot"/>
            </w:tabs>
            <w:rPr/>
          </w:pPr>
          <w:hyperlink w:anchor="__RefHeading___Toc6509570_417432637">
            <w:r>
              <w:rPr>
                <w:webHidden/>
                <w:rStyle w:val="IndexLink"/>
                <w:rtl w:val="true"/>
              </w:rPr>
              <w:t xml:space="preserve">مسألة </w:t>
            </w:r>
            <w:r>
              <w:rPr>
                <w:rStyle w:val="IndexLink"/>
              </w:rPr>
              <w:t>75</w:t>
            </w:r>
            <w:r>
              <w:rPr>
                <w:rStyle w:val="IndexLink"/>
                <w:rtl w:val="true"/>
              </w:rPr>
              <w:t xml:space="preserve">: </w:t>
            </w:r>
            <w:r>
              <w:rPr>
                <w:rStyle w:val="IndexLink"/>
                <w:rtl w:val="true"/>
              </w:rPr>
              <w:t>تقدم سابقا أن طلب الرزق ينقسم بانقسام الأحكام الخمسة</w:t>
            </w:r>
            <w:r>
              <w:rPr>
                <w:rStyle w:val="IndexLink"/>
                <w:rtl w:val="true"/>
              </w:rPr>
              <w:tab/>
            </w:r>
            <w:r>
              <w:rPr>
                <w:rStyle w:val="IndexLink"/>
              </w:rPr>
              <w:t>204</w:t>
            </w:r>
          </w:hyperlink>
        </w:p>
        <w:p>
          <w:pPr>
            <w:pStyle w:val="Contents2"/>
            <w:tabs>
              <w:tab w:val="clear" w:pos="8743"/>
              <w:tab w:val="right" w:pos="9026" w:leader="dot"/>
            </w:tabs>
            <w:rPr/>
          </w:pPr>
          <w:hyperlink w:anchor="__RefHeading___Toc6509572_417432637">
            <w:r>
              <w:rPr>
                <w:webHidden/>
                <w:rStyle w:val="IndexLink"/>
                <w:rtl w:val="true"/>
              </w:rPr>
              <w:t>كتاب البيع</w:t>
            </w:r>
            <w:r>
              <w:rPr>
                <w:rStyle w:val="IndexLink"/>
                <w:rtl w:val="true"/>
              </w:rPr>
              <w:tab/>
            </w:r>
            <w:r>
              <w:rPr>
                <w:rStyle w:val="IndexLink"/>
              </w:rPr>
              <w:t>208</w:t>
            </w:r>
          </w:hyperlink>
        </w:p>
        <w:p>
          <w:pPr>
            <w:pStyle w:val="Contents3"/>
            <w:tabs>
              <w:tab w:val="clear" w:pos="8459"/>
              <w:tab w:val="right" w:pos="9026" w:leader="dot"/>
            </w:tabs>
            <w:rPr/>
          </w:pPr>
          <w:hyperlink w:anchor="__RefHeading___Toc6509574_41743263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6509576_417432637">
            <w:r>
              <w:rPr>
                <w:webHidden/>
                <w:rStyle w:val="IndexLink"/>
                <w:rtl w:val="true"/>
              </w:rPr>
              <w:t>مسائل في البيع</w:t>
            </w:r>
            <w:r>
              <w:rPr>
                <w:rStyle w:val="IndexLink"/>
                <w:rtl w:val="true"/>
              </w:rPr>
              <w:tab/>
            </w:r>
            <w:r>
              <w:rPr>
                <w:rStyle w:val="IndexLink"/>
              </w:rPr>
              <w:t>222</w:t>
            </w:r>
          </w:hyperlink>
        </w:p>
        <w:p>
          <w:pPr>
            <w:pStyle w:val="Contents4"/>
            <w:tabs>
              <w:tab w:val="clear" w:pos="8176"/>
              <w:tab w:val="right" w:pos="9026" w:leader="dot"/>
            </w:tabs>
            <w:rPr/>
          </w:pPr>
          <w:hyperlink w:anchor="__RefHeading___Toc6509578_417432637">
            <w:r>
              <w:rPr>
                <w:webHidden/>
                <w:rStyle w:val="IndexLink"/>
                <w:rtl w:val="true"/>
              </w:rPr>
              <w:t xml:space="preserve">مسألة </w:t>
            </w:r>
            <w:r>
              <w:rPr>
                <w:rStyle w:val="IndexLink"/>
              </w:rPr>
              <w:t>1</w:t>
            </w:r>
            <w:r>
              <w:rPr>
                <w:rStyle w:val="IndexLink"/>
                <w:rtl w:val="true"/>
              </w:rPr>
              <w:t xml:space="preserve">: </w:t>
            </w:r>
            <w:r>
              <w:rPr>
                <w:rStyle w:val="IndexLink"/>
                <w:rtl w:val="true"/>
              </w:rPr>
              <w:t>عقد البيع يحتاج إلى إيجاب و قبول</w:t>
            </w:r>
            <w:r>
              <w:rPr>
                <w:rStyle w:val="IndexLink"/>
                <w:rtl w:val="true"/>
              </w:rPr>
              <w:tab/>
            </w:r>
            <w:r>
              <w:rPr>
                <w:rStyle w:val="IndexLink"/>
              </w:rPr>
              <w:t>222</w:t>
            </w:r>
          </w:hyperlink>
        </w:p>
        <w:p>
          <w:pPr>
            <w:pStyle w:val="Contents4"/>
            <w:tabs>
              <w:tab w:val="clear" w:pos="8176"/>
              <w:tab w:val="right" w:pos="9026" w:leader="dot"/>
            </w:tabs>
            <w:rPr/>
          </w:pPr>
          <w:hyperlink w:anchor="__RefHeading___Toc650958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عقد البيع العربية</w:t>
            </w:r>
            <w:r>
              <w:rPr>
                <w:rStyle w:val="IndexLink"/>
                <w:rtl w:val="true"/>
              </w:rPr>
              <w:tab/>
            </w:r>
            <w:r>
              <w:rPr>
                <w:rStyle w:val="IndexLink"/>
              </w:rPr>
              <w:t>223</w:t>
            </w:r>
          </w:hyperlink>
        </w:p>
        <w:p>
          <w:pPr>
            <w:pStyle w:val="Contents4"/>
            <w:tabs>
              <w:tab w:val="clear" w:pos="8176"/>
              <w:tab w:val="right" w:pos="9026" w:leader="dot"/>
            </w:tabs>
            <w:rPr/>
          </w:pPr>
          <w:hyperlink w:anchor="__RefHeading___Toc650958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تقديم القبول على الإيجاب إذا كان بمثل اشتريت و ابتعت</w:t>
            </w:r>
            <w:r>
              <w:rPr>
                <w:rStyle w:val="IndexLink"/>
                <w:rtl w:val="true"/>
              </w:rPr>
              <w:tab/>
            </w:r>
            <w:r>
              <w:rPr>
                <w:rStyle w:val="IndexLink"/>
              </w:rPr>
              <w:t>224</w:t>
            </w:r>
          </w:hyperlink>
        </w:p>
        <w:p>
          <w:pPr>
            <w:pStyle w:val="Contents4"/>
            <w:tabs>
              <w:tab w:val="clear" w:pos="8176"/>
              <w:tab w:val="right" w:pos="9026" w:leader="dot"/>
            </w:tabs>
            <w:rPr/>
          </w:pPr>
          <w:hyperlink w:anchor="__RefHeading___Toc650958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الموالاة بين الإيجاب و القبول</w:t>
            </w:r>
            <w:r>
              <w:rPr>
                <w:rStyle w:val="IndexLink"/>
                <w:rtl w:val="true"/>
              </w:rPr>
              <w:tab/>
            </w:r>
            <w:r>
              <w:rPr>
                <w:rStyle w:val="IndexLink"/>
              </w:rPr>
              <w:t>227</w:t>
            </w:r>
          </w:hyperlink>
        </w:p>
        <w:p>
          <w:pPr>
            <w:pStyle w:val="Contents4"/>
            <w:tabs>
              <w:tab w:val="clear" w:pos="8176"/>
              <w:tab w:val="right" w:pos="9026" w:leader="dot"/>
            </w:tabs>
            <w:rPr/>
          </w:pPr>
          <w:hyperlink w:anchor="__RefHeading___Toc650958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يعتبر في العقد التطابق بين الإيجاب و القبول</w:t>
            </w:r>
            <w:r>
              <w:rPr>
                <w:rStyle w:val="IndexLink"/>
                <w:rtl w:val="true"/>
              </w:rPr>
              <w:tab/>
            </w:r>
            <w:r>
              <w:rPr>
                <w:rStyle w:val="IndexLink"/>
              </w:rPr>
              <w:t>228</w:t>
            </w:r>
          </w:hyperlink>
        </w:p>
        <w:p>
          <w:pPr>
            <w:pStyle w:val="Contents4"/>
            <w:tabs>
              <w:tab w:val="clear" w:pos="8176"/>
              <w:tab w:val="right" w:pos="9026" w:leader="dot"/>
            </w:tabs>
            <w:rPr/>
          </w:pPr>
          <w:hyperlink w:anchor="__RefHeading___Toc650958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قال البائع</w:t>
            </w:r>
            <w:r>
              <w:rPr>
                <w:rStyle w:val="IndexLink"/>
                <w:rtl w:val="true"/>
              </w:rPr>
              <w:t xml:space="preserve">: </w:t>
            </w:r>
            <w:r>
              <w:rPr>
                <w:rStyle w:val="IndexLink"/>
                <w:rtl w:val="true"/>
              </w:rPr>
              <w:t>بعت هذا من موكلك، فقال الوكيل</w:t>
            </w:r>
            <w:r>
              <w:rPr>
                <w:rStyle w:val="IndexLink"/>
                <w:rtl w:val="true"/>
              </w:rPr>
              <w:t xml:space="preserve">: </w:t>
            </w:r>
            <w:r>
              <w:rPr>
                <w:rStyle w:val="IndexLink"/>
                <w:rtl w:val="true"/>
              </w:rPr>
              <w:t>اشتريته لنفسي لم ينعقد</w:t>
            </w:r>
            <w:r>
              <w:rPr>
                <w:rStyle w:val="IndexLink"/>
                <w:rtl w:val="true"/>
              </w:rPr>
              <w:tab/>
            </w:r>
            <w:r>
              <w:rPr>
                <w:rStyle w:val="IndexLink"/>
              </w:rPr>
              <w:t>228</w:t>
            </w:r>
          </w:hyperlink>
        </w:p>
        <w:p>
          <w:pPr>
            <w:pStyle w:val="Contents4"/>
            <w:tabs>
              <w:tab w:val="clear" w:pos="8176"/>
              <w:tab w:val="right" w:pos="9026" w:leader="dot"/>
            </w:tabs>
            <w:rPr/>
          </w:pPr>
          <w:hyperlink w:anchor="__RefHeading___Toc650959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قال</w:t>
            </w:r>
            <w:r>
              <w:rPr>
                <w:rStyle w:val="IndexLink"/>
                <w:rtl w:val="true"/>
              </w:rPr>
              <w:t xml:space="preserve">: </w:t>
            </w:r>
            <w:r>
              <w:rPr>
                <w:rStyle w:val="IndexLink"/>
                <w:rtl w:val="true"/>
              </w:rPr>
              <w:t>بعتك هذا بألف، فقال</w:t>
            </w:r>
            <w:r>
              <w:rPr>
                <w:rStyle w:val="IndexLink"/>
                <w:rtl w:val="true"/>
              </w:rPr>
              <w:t xml:space="preserve">: </w:t>
            </w:r>
            <w:r>
              <w:rPr>
                <w:rStyle w:val="IndexLink"/>
                <w:rtl w:val="true"/>
              </w:rPr>
              <w:t>اشتريت بعضه بألف أو بخمسمائة لم ينعقد</w:t>
            </w:r>
            <w:r>
              <w:rPr>
                <w:rStyle w:val="IndexLink"/>
                <w:rtl w:val="true"/>
              </w:rPr>
              <w:tab/>
            </w:r>
            <w:r>
              <w:rPr>
                <w:rStyle w:val="IndexLink"/>
              </w:rPr>
              <w:t>229</w:t>
            </w:r>
          </w:hyperlink>
        </w:p>
        <w:p>
          <w:pPr>
            <w:pStyle w:val="Contents4"/>
            <w:tabs>
              <w:tab w:val="clear" w:pos="8176"/>
              <w:tab w:val="right" w:pos="9026" w:leader="dot"/>
            </w:tabs>
            <w:rPr/>
          </w:pPr>
          <w:hyperlink w:anchor="__RefHeading___Toc650959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قال البائع لشخصين</w:t>
            </w:r>
            <w:r>
              <w:rPr>
                <w:rStyle w:val="IndexLink"/>
                <w:rtl w:val="true"/>
              </w:rPr>
              <w:t xml:space="preserve">: </w:t>
            </w:r>
            <w:r>
              <w:rPr>
                <w:rStyle w:val="IndexLink"/>
                <w:rtl w:val="true"/>
              </w:rPr>
              <w:t>بعتكما بألف، فقال أحدهما</w:t>
            </w:r>
            <w:r>
              <w:rPr>
                <w:rStyle w:val="IndexLink"/>
                <w:rtl w:val="true"/>
              </w:rPr>
              <w:t xml:space="preserve">: </w:t>
            </w:r>
            <w:r>
              <w:rPr>
                <w:rStyle w:val="IndexLink"/>
                <w:rtl w:val="true"/>
              </w:rPr>
              <w:t>اشتريت نصفه بخمسمائة، لم ينعقد</w:t>
            </w:r>
            <w:r>
              <w:rPr>
                <w:rStyle w:val="IndexLink"/>
                <w:rtl w:val="true"/>
              </w:rPr>
              <w:tab/>
            </w:r>
            <w:r>
              <w:rPr>
                <w:rStyle w:val="IndexLink"/>
              </w:rPr>
              <w:t>230</w:t>
            </w:r>
          </w:hyperlink>
        </w:p>
        <w:p>
          <w:pPr>
            <w:pStyle w:val="Contents4"/>
            <w:tabs>
              <w:tab w:val="clear" w:pos="8176"/>
              <w:tab w:val="right" w:pos="9026" w:leader="dot"/>
            </w:tabs>
            <w:rPr/>
          </w:pPr>
          <w:hyperlink w:anchor="__RefHeading___Toc650959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قال البائع</w:t>
            </w:r>
            <w:r>
              <w:rPr>
                <w:rStyle w:val="IndexLink"/>
                <w:rtl w:val="true"/>
              </w:rPr>
              <w:t xml:space="preserve">: </w:t>
            </w:r>
            <w:r>
              <w:rPr>
                <w:rStyle w:val="IndexLink"/>
                <w:rtl w:val="true"/>
              </w:rPr>
              <w:t>بعتك المبيع بالثمن المعلوم على أن يكون لي الخيار ثلاثة أيام</w:t>
            </w:r>
            <w:r>
              <w:rPr>
                <w:rStyle w:val="IndexLink"/>
                <w:rtl w:val="true"/>
              </w:rPr>
              <w:t xml:space="preserve">- </w:t>
            </w:r>
            <w:r>
              <w:rPr>
                <w:rStyle w:val="IndexLink"/>
                <w:rtl w:val="true"/>
              </w:rPr>
              <w:t>مثلا</w:t>
            </w:r>
            <w:r>
              <w:rPr>
                <w:rStyle w:val="IndexLink"/>
                <w:rtl w:val="true"/>
              </w:rPr>
              <w:t xml:space="preserve">- </w:t>
            </w:r>
            <w:r>
              <w:rPr>
                <w:rStyle w:val="IndexLink"/>
                <w:rtl w:val="true"/>
              </w:rPr>
              <w:t>فقال اشتريت</w:t>
            </w:r>
            <w:r>
              <w:rPr>
                <w:rStyle w:val="IndexLink"/>
                <w:rtl w:val="true"/>
              </w:rPr>
              <w:tab/>
            </w:r>
            <w:r>
              <w:rPr>
                <w:rStyle w:val="IndexLink"/>
              </w:rPr>
              <w:t>230</w:t>
            </w:r>
          </w:hyperlink>
        </w:p>
        <w:p>
          <w:pPr>
            <w:pStyle w:val="Contents4"/>
            <w:tabs>
              <w:tab w:val="clear" w:pos="8176"/>
              <w:tab w:val="right" w:pos="9026" w:leader="dot"/>
            </w:tabs>
            <w:rPr/>
          </w:pPr>
          <w:hyperlink w:anchor="__RefHeading___Toc650959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يعتبر في العقد ان يقع كل من إيجابه و قبوله في حال يجوز لكل واحد منهما الإنشاء</w:t>
            </w:r>
            <w:r>
              <w:rPr>
                <w:rStyle w:val="IndexLink"/>
                <w:rtl w:val="true"/>
              </w:rPr>
              <w:tab/>
            </w:r>
            <w:r>
              <w:rPr>
                <w:rStyle w:val="IndexLink"/>
              </w:rPr>
              <w:t>231</w:t>
            </w:r>
          </w:hyperlink>
        </w:p>
        <w:p>
          <w:pPr>
            <w:pStyle w:val="Contents4"/>
            <w:tabs>
              <w:tab w:val="clear" w:pos="8176"/>
              <w:tab w:val="right" w:pos="9026" w:leader="dot"/>
            </w:tabs>
            <w:rPr/>
          </w:pPr>
          <w:hyperlink w:anchor="__RefHeading___Toc650959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يقوم مقام اللفظ مع التعذر</w:t>
            </w:r>
            <w:r>
              <w:rPr>
                <w:rStyle w:val="IndexLink"/>
                <w:rtl w:val="true"/>
              </w:rPr>
              <w:t xml:space="preserve">- </w:t>
            </w:r>
            <w:r>
              <w:rPr>
                <w:rStyle w:val="IndexLink"/>
                <w:rtl w:val="true"/>
              </w:rPr>
              <w:t>لخرس أو غيره</w:t>
            </w:r>
            <w:r>
              <w:rPr>
                <w:rStyle w:val="IndexLink"/>
                <w:rtl w:val="true"/>
              </w:rPr>
              <w:t xml:space="preserve">- </w:t>
            </w:r>
            <w:r>
              <w:rPr>
                <w:rStyle w:val="IndexLink"/>
                <w:rtl w:val="true"/>
              </w:rPr>
              <w:t>الإشارة المفهمة</w:t>
            </w:r>
            <w:r>
              <w:rPr>
                <w:rStyle w:val="IndexLink"/>
                <w:rtl w:val="true"/>
              </w:rPr>
              <w:tab/>
            </w:r>
            <w:r>
              <w:rPr>
                <w:rStyle w:val="IndexLink"/>
              </w:rPr>
              <w:t>233</w:t>
            </w:r>
          </w:hyperlink>
        </w:p>
        <w:p>
          <w:pPr>
            <w:pStyle w:val="Contents4"/>
            <w:tabs>
              <w:tab w:val="clear" w:pos="8176"/>
              <w:tab w:val="right" w:pos="9026" w:leader="dot"/>
            </w:tabs>
            <w:rPr/>
          </w:pPr>
          <w:hyperlink w:anchor="__RefHeading___Toc650960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يقع البيع بالمعاطاة</w:t>
            </w:r>
            <w:r>
              <w:rPr>
                <w:rStyle w:val="IndexLink"/>
                <w:rtl w:val="true"/>
              </w:rPr>
              <w:tab/>
            </w:r>
            <w:r>
              <w:rPr>
                <w:rStyle w:val="IndexLink"/>
              </w:rPr>
              <w:t>234</w:t>
            </w:r>
          </w:hyperlink>
        </w:p>
        <w:p>
          <w:pPr>
            <w:pStyle w:val="Contents4"/>
            <w:tabs>
              <w:tab w:val="clear" w:pos="8176"/>
              <w:tab w:val="right" w:pos="9026" w:leader="dot"/>
            </w:tabs>
            <w:rPr/>
          </w:pPr>
          <w:hyperlink w:anchor="__RefHeading___Toc650960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في المعاطاة جعل الثمن كليا في ذمة المشتري</w:t>
            </w:r>
            <w:r>
              <w:rPr>
                <w:rStyle w:val="IndexLink"/>
                <w:rtl w:val="true"/>
              </w:rPr>
              <w:tab/>
            </w:r>
            <w:r>
              <w:rPr>
                <w:rStyle w:val="IndexLink"/>
              </w:rPr>
              <w:t>248</w:t>
            </w:r>
          </w:hyperlink>
        </w:p>
        <w:p>
          <w:pPr>
            <w:pStyle w:val="Contents4"/>
            <w:tabs>
              <w:tab w:val="clear" w:pos="8176"/>
              <w:tab w:val="right" w:pos="9026" w:leader="dot"/>
            </w:tabs>
            <w:rPr/>
          </w:pPr>
          <w:hyperlink w:anchor="__RefHeading___Toc650960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يعتبر في المعاطاة جميع ما يعتبر في البيع العقدي ما عدى الصيغة من شروط المتعاقدين و العوضين</w:t>
            </w:r>
            <w:r>
              <w:rPr>
                <w:rStyle w:val="IndexLink"/>
                <w:rtl w:val="true"/>
              </w:rPr>
              <w:tab/>
            </w:r>
            <w:r>
              <w:rPr>
                <w:rStyle w:val="IndexLink"/>
              </w:rPr>
              <w:t>248</w:t>
            </w:r>
          </w:hyperlink>
        </w:p>
        <w:p>
          <w:pPr>
            <w:pStyle w:val="Contents4"/>
            <w:tabs>
              <w:tab w:val="clear" w:pos="8176"/>
              <w:tab w:val="right" w:pos="9026" w:leader="dot"/>
            </w:tabs>
            <w:rPr/>
          </w:pPr>
          <w:hyperlink w:anchor="__RefHeading___Toc650960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تتحقق المعاطاة بوصول المبيع إلى المشتري و العوض</w:t>
            </w:r>
            <w:r>
              <w:rPr>
                <w:rStyle w:val="IndexLink"/>
                <w:rtl w:val="true"/>
              </w:rPr>
              <w:tab/>
            </w:r>
            <w:r>
              <w:rPr>
                <w:rStyle w:val="IndexLink"/>
              </w:rPr>
              <w:t>249</w:t>
            </w:r>
          </w:hyperlink>
        </w:p>
        <w:p>
          <w:pPr>
            <w:pStyle w:val="Contents4"/>
            <w:tabs>
              <w:tab w:val="clear" w:pos="8176"/>
              <w:tab w:val="right" w:pos="9026" w:leader="dot"/>
            </w:tabs>
            <w:rPr/>
          </w:pPr>
          <w:hyperlink w:anchor="__RefHeading___Toc650960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لم يمكن تمييز البائع عن المشتري بالقرائن المعتبرة فأصل المعاوضة صحيحة</w:t>
            </w:r>
            <w:r>
              <w:rPr>
                <w:rStyle w:val="IndexLink"/>
                <w:rtl w:val="true"/>
              </w:rPr>
              <w:tab/>
            </w:r>
            <w:r>
              <w:rPr>
                <w:rStyle w:val="IndexLink"/>
              </w:rPr>
              <w:t>250</w:t>
            </w:r>
          </w:hyperlink>
        </w:p>
        <w:p>
          <w:pPr>
            <w:pStyle w:val="Contents4"/>
            <w:tabs>
              <w:tab w:val="clear" w:pos="8176"/>
              <w:tab w:val="right" w:pos="9026" w:leader="dot"/>
            </w:tabs>
            <w:rPr/>
          </w:pPr>
          <w:hyperlink w:anchor="__RefHeading___Toc6509610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البيع العقدي لازم من الطرفين إلا مع وجود خيار في البين، أو إقالة من الطرفين</w:t>
            </w:r>
            <w:r>
              <w:rPr>
                <w:rStyle w:val="IndexLink"/>
                <w:rtl w:val="true"/>
              </w:rPr>
              <w:tab/>
            </w:r>
            <w:r>
              <w:rPr>
                <w:rStyle w:val="IndexLink"/>
              </w:rPr>
              <w:t>251</w:t>
            </w:r>
          </w:hyperlink>
        </w:p>
        <w:p>
          <w:pPr>
            <w:pStyle w:val="Contents4"/>
            <w:tabs>
              <w:tab w:val="clear" w:pos="8176"/>
              <w:tab w:val="right" w:pos="9026" w:leader="dot"/>
            </w:tabs>
            <w:rPr/>
          </w:pPr>
          <w:hyperlink w:anchor="__RefHeading___Toc650961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تلزم المعاطاة بتلف أحد العينين، أو التصرف المغير، أو الناقل للعين</w:t>
            </w:r>
            <w:r>
              <w:rPr>
                <w:rStyle w:val="IndexLink"/>
                <w:rtl w:val="true"/>
              </w:rPr>
              <w:tab/>
            </w:r>
            <w:r>
              <w:rPr>
                <w:rStyle w:val="IndexLink"/>
              </w:rPr>
              <w:t>251</w:t>
            </w:r>
          </w:hyperlink>
        </w:p>
        <w:p>
          <w:pPr>
            <w:pStyle w:val="Contents4"/>
            <w:tabs>
              <w:tab w:val="clear" w:pos="8176"/>
              <w:tab w:val="right" w:pos="9026" w:leader="dot"/>
            </w:tabs>
            <w:rPr/>
          </w:pPr>
          <w:hyperlink w:anchor="__RefHeading___Toc650961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امتزجت العينان أو أحدهما، فلا رجوع</w:t>
            </w:r>
            <w:r>
              <w:rPr>
                <w:rStyle w:val="IndexLink"/>
                <w:rtl w:val="true"/>
              </w:rPr>
              <w:tab/>
            </w:r>
            <w:r>
              <w:rPr>
                <w:rStyle w:val="IndexLink"/>
              </w:rPr>
              <w:t>254</w:t>
            </w:r>
          </w:hyperlink>
        </w:p>
        <w:p>
          <w:pPr>
            <w:pStyle w:val="Contents4"/>
            <w:tabs>
              <w:tab w:val="clear" w:pos="8176"/>
              <w:tab w:val="right" w:pos="9026" w:leader="dot"/>
            </w:tabs>
            <w:rPr/>
          </w:pPr>
          <w:hyperlink w:anchor="__RefHeading___Toc650961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مات أحدهما لم يكن لوارثه الرجوع</w:t>
            </w:r>
            <w:r>
              <w:rPr>
                <w:rStyle w:val="IndexLink"/>
                <w:rtl w:val="true"/>
              </w:rPr>
              <w:tab/>
            </w:r>
            <w:r>
              <w:rPr>
                <w:rStyle w:val="IndexLink"/>
              </w:rPr>
              <w:t>254</w:t>
            </w:r>
          </w:hyperlink>
        </w:p>
        <w:p>
          <w:pPr>
            <w:pStyle w:val="Contents4"/>
            <w:tabs>
              <w:tab w:val="clear" w:pos="8176"/>
              <w:tab w:val="right" w:pos="9026" w:leader="dot"/>
            </w:tabs>
            <w:rPr/>
          </w:pPr>
          <w:hyperlink w:anchor="__RefHeading___Toc650961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وهب أحد المتعاطيين ما وصل إليه هبة غير معوضة</w:t>
            </w:r>
            <w:r>
              <w:rPr>
                <w:rStyle w:val="IndexLink"/>
                <w:rtl w:val="true"/>
              </w:rPr>
              <w:tab/>
            </w:r>
            <w:r>
              <w:rPr>
                <w:rStyle w:val="IndexLink"/>
              </w:rPr>
              <w:t>254</w:t>
            </w:r>
          </w:hyperlink>
        </w:p>
        <w:p>
          <w:pPr>
            <w:pStyle w:val="Contents4"/>
            <w:tabs>
              <w:tab w:val="clear" w:pos="8176"/>
              <w:tab w:val="right" w:pos="9026" w:leader="dot"/>
            </w:tabs>
            <w:rPr/>
          </w:pPr>
          <w:hyperlink w:anchor="__RefHeading___Toc650962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باع العين ثالث فضولة، و أجاز المالك الأول يكون ذلك رجوعا</w:t>
            </w:r>
            <w:r>
              <w:rPr>
                <w:rStyle w:val="IndexLink"/>
                <w:rtl w:val="true"/>
              </w:rPr>
              <w:tab/>
            </w:r>
            <w:r>
              <w:rPr>
                <w:rStyle w:val="IndexLink"/>
              </w:rPr>
              <w:t>254</w:t>
            </w:r>
          </w:hyperlink>
        </w:p>
        <w:p>
          <w:pPr>
            <w:pStyle w:val="Contents4"/>
            <w:tabs>
              <w:tab w:val="clear" w:pos="8176"/>
              <w:tab w:val="right" w:pos="9026" w:leader="dot"/>
            </w:tabs>
            <w:rPr/>
          </w:pPr>
          <w:hyperlink w:anchor="__RefHeading___Toc6509622_417432637">
            <w:r>
              <w:rPr>
                <w:webHidden/>
                <w:rStyle w:val="IndexLink"/>
                <w:rtl w:val="true"/>
              </w:rPr>
              <w:t xml:space="preserve">مسألة </w:t>
            </w:r>
            <w:r>
              <w:rPr>
                <w:rStyle w:val="IndexLink"/>
              </w:rPr>
              <w:t>23</w:t>
            </w:r>
            <w:r>
              <w:rPr>
                <w:rStyle w:val="IndexLink"/>
                <w:rtl w:val="true"/>
              </w:rPr>
              <w:t xml:space="preserve">: </w:t>
            </w:r>
            <w:r>
              <w:rPr>
                <w:rStyle w:val="IndexLink"/>
                <w:rtl w:val="true"/>
              </w:rPr>
              <w:t xml:space="preserve">النماء يكون لمن انتقل إليه </w:t>
            </w:r>
            <w:r>
              <w:rPr>
                <w:rStyle w:val="IndexLink"/>
              </w:rPr>
              <w:t>60</w:t>
            </w:r>
            <w:r>
              <w:rPr>
                <w:rStyle w:val="IndexLink"/>
                <w:rtl w:val="true"/>
              </w:rPr>
              <w:t xml:space="preserve"> </w:t>
            </w:r>
            <w:r>
              <w:rPr>
                <w:rStyle w:val="IndexLink"/>
                <w:rtl w:val="true"/>
              </w:rPr>
              <w:t>و إن رجع المالك الأول</w:t>
            </w:r>
            <w:r>
              <w:rPr>
                <w:rStyle w:val="IndexLink"/>
                <w:rtl w:val="true"/>
              </w:rPr>
              <w:tab/>
            </w:r>
            <w:r>
              <w:rPr>
                <w:rStyle w:val="IndexLink"/>
              </w:rPr>
              <w:t>255</w:t>
            </w:r>
          </w:hyperlink>
        </w:p>
        <w:p>
          <w:pPr>
            <w:pStyle w:val="Contents4"/>
            <w:tabs>
              <w:tab w:val="clear" w:pos="8176"/>
              <w:tab w:val="right" w:pos="9026" w:leader="dot"/>
            </w:tabs>
            <w:rPr/>
          </w:pPr>
          <w:hyperlink w:anchor="__RefHeading___Toc650962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التعاطي الحاصل في ضمن العقود اللفظية الفاسدة إن كان الرضاء به مقيدا بذلك العقد لا يكون من المعاطاة</w:t>
            </w:r>
            <w:r>
              <w:rPr>
                <w:rStyle w:val="IndexLink"/>
                <w:rtl w:val="true"/>
              </w:rPr>
              <w:tab/>
            </w:r>
            <w:r>
              <w:rPr>
                <w:rStyle w:val="IndexLink"/>
              </w:rPr>
              <w:t>255</w:t>
            </w:r>
          </w:hyperlink>
        </w:p>
        <w:p>
          <w:pPr>
            <w:pStyle w:val="Contents4"/>
            <w:tabs>
              <w:tab w:val="clear" w:pos="8176"/>
              <w:tab w:val="right" w:pos="9026" w:leader="dot"/>
            </w:tabs>
            <w:rPr/>
          </w:pPr>
          <w:hyperlink w:anchor="__RefHeading___Toc6509626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أريد جعل شرط في ضمن المعاطاة من إثبات خيار</w:t>
            </w:r>
            <w:r>
              <w:rPr>
                <w:rStyle w:val="IndexLink"/>
                <w:rtl w:val="true"/>
              </w:rPr>
              <w:tab/>
            </w:r>
            <w:r>
              <w:rPr>
                <w:rStyle w:val="IndexLink"/>
              </w:rPr>
              <w:t>255</w:t>
            </w:r>
          </w:hyperlink>
        </w:p>
        <w:p>
          <w:pPr>
            <w:pStyle w:val="Contents4"/>
            <w:tabs>
              <w:tab w:val="clear" w:pos="8176"/>
              <w:tab w:val="right" w:pos="9026" w:leader="dot"/>
            </w:tabs>
            <w:rPr/>
          </w:pPr>
          <w:hyperlink w:anchor="__RefHeading___Toc6509628_417432637">
            <w:r>
              <w:rPr>
                <w:webHidden/>
                <w:rStyle w:val="IndexLink"/>
                <w:rtl w:val="true"/>
              </w:rPr>
              <w:t xml:space="preserve">مسألة </w:t>
            </w:r>
            <w:r>
              <w:rPr>
                <w:rStyle w:val="IndexLink"/>
              </w:rPr>
              <w:t>26</w:t>
            </w:r>
            <w:r>
              <w:rPr>
                <w:rStyle w:val="IndexLink"/>
                <w:rtl w:val="true"/>
              </w:rPr>
              <w:t xml:space="preserve">: </w:t>
            </w:r>
            <w:r>
              <w:rPr>
                <w:rStyle w:val="IndexLink"/>
                <w:rtl w:val="true"/>
              </w:rPr>
              <w:t>تجري المعاطاة في جميع العقود لازمة كانت أو جائزة</w:t>
            </w:r>
            <w:r>
              <w:rPr>
                <w:rStyle w:val="IndexLink"/>
                <w:rtl w:val="true"/>
              </w:rPr>
              <w:tab/>
            </w:r>
            <w:r>
              <w:rPr>
                <w:rStyle w:val="IndexLink"/>
              </w:rPr>
              <w:t>256</w:t>
            </w:r>
          </w:hyperlink>
        </w:p>
        <w:p>
          <w:pPr>
            <w:pStyle w:val="Contents4"/>
            <w:tabs>
              <w:tab w:val="clear" w:pos="8176"/>
              <w:tab w:val="right" w:pos="9026" w:leader="dot"/>
            </w:tabs>
            <w:rPr/>
          </w:pPr>
          <w:hyperlink w:anchor="__RefHeading___Toc6509630_417432637">
            <w:r>
              <w:rPr>
                <w:webHidden/>
                <w:rStyle w:val="IndexLink"/>
                <w:rtl w:val="true"/>
              </w:rPr>
              <w:t xml:space="preserve">مسألة </w:t>
            </w:r>
            <w:r>
              <w:rPr>
                <w:rStyle w:val="IndexLink"/>
              </w:rPr>
              <w:t>27</w:t>
            </w:r>
            <w:r>
              <w:rPr>
                <w:rStyle w:val="IndexLink"/>
                <w:rtl w:val="true"/>
              </w:rPr>
              <w:t xml:space="preserve">: </w:t>
            </w:r>
            <w:r>
              <w:rPr>
                <w:rStyle w:val="IndexLink"/>
                <w:rtl w:val="true"/>
              </w:rPr>
              <w:t>كما يقع العقد بالمباشرة يقع بالوكالة أو الولاية من طرف واحد أو طرفين</w:t>
            </w:r>
            <w:r>
              <w:rPr>
                <w:rStyle w:val="IndexLink"/>
                <w:rtl w:val="true"/>
              </w:rPr>
              <w:tab/>
            </w:r>
            <w:r>
              <w:rPr>
                <w:rStyle w:val="IndexLink"/>
              </w:rPr>
              <w:t>256</w:t>
            </w:r>
          </w:hyperlink>
        </w:p>
        <w:p>
          <w:pPr>
            <w:pStyle w:val="Contents4"/>
            <w:tabs>
              <w:tab w:val="clear" w:pos="8176"/>
              <w:tab w:val="right" w:pos="9026" w:leader="dot"/>
            </w:tabs>
            <w:rPr/>
          </w:pPr>
          <w:hyperlink w:anchor="__RefHeading___Toc6509632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يجوز تعليق العقد على شي‌ء غير حاصل حينه</w:t>
            </w:r>
            <w:r>
              <w:rPr>
                <w:rStyle w:val="IndexLink"/>
                <w:rtl w:val="true"/>
              </w:rPr>
              <w:tab/>
            </w:r>
            <w:r>
              <w:rPr>
                <w:rStyle w:val="IndexLink"/>
              </w:rPr>
              <w:t>257</w:t>
            </w:r>
          </w:hyperlink>
        </w:p>
        <w:p>
          <w:pPr>
            <w:pStyle w:val="Contents4"/>
            <w:tabs>
              <w:tab w:val="clear" w:pos="8176"/>
              <w:tab w:val="right" w:pos="9026" w:leader="dot"/>
            </w:tabs>
            <w:rPr/>
          </w:pPr>
          <w:hyperlink w:anchor="__RefHeading___Toc6509634_417432637">
            <w:r>
              <w:rPr>
                <w:webHidden/>
                <w:rStyle w:val="IndexLink"/>
                <w:rtl w:val="true"/>
              </w:rPr>
              <w:t xml:space="preserve">مسألة </w:t>
            </w:r>
            <w:r>
              <w:rPr>
                <w:rStyle w:val="IndexLink"/>
              </w:rPr>
              <w:t>29</w:t>
            </w:r>
            <w:r>
              <w:rPr>
                <w:rStyle w:val="IndexLink"/>
                <w:rtl w:val="true"/>
              </w:rPr>
              <w:t xml:space="preserve">: </w:t>
            </w:r>
            <w:r>
              <w:rPr>
                <w:rStyle w:val="IndexLink"/>
                <w:rtl w:val="true"/>
              </w:rPr>
              <w:t xml:space="preserve">لو قبض المشترى ما ابتاعه بالعقد الفاسد لم يملكه </w:t>
            </w:r>
            <w:r>
              <w:rPr>
                <w:rStyle w:val="IndexLink"/>
              </w:rPr>
              <w:t>73</w:t>
            </w:r>
            <w:r>
              <w:rPr>
                <w:rStyle w:val="IndexLink"/>
                <w:rtl w:val="true"/>
              </w:rPr>
              <w:t xml:space="preserve"> </w:t>
            </w:r>
            <w:r>
              <w:rPr>
                <w:rStyle w:val="IndexLink"/>
                <w:rtl w:val="true"/>
              </w:rPr>
              <w:t>و كان مضمونا عليه</w:t>
            </w:r>
            <w:r>
              <w:rPr>
                <w:rStyle w:val="IndexLink"/>
                <w:rtl w:val="true"/>
              </w:rPr>
              <w:tab/>
            </w:r>
            <w:r>
              <w:rPr>
                <w:rStyle w:val="IndexLink"/>
              </w:rPr>
              <w:t>260</w:t>
            </w:r>
          </w:hyperlink>
        </w:p>
        <w:p>
          <w:pPr>
            <w:pStyle w:val="Contents3"/>
            <w:tabs>
              <w:tab w:val="clear" w:pos="8459"/>
              <w:tab w:val="right" w:pos="9026" w:leader="dot"/>
            </w:tabs>
            <w:rPr/>
          </w:pPr>
          <w:hyperlink w:anchor="__RefHeading___Toc6509636_417432637">
            <w:r>
              <w:rPr>
                <w:webHidden/>
                <w:rStyle w:val="IndexLink"/>
                <w:rtl w:val="true"/>
              </w:rPr>
              <w:t>فصل في شروط المتعاقدين</w:t>
            </w:r>
            <w:r>
              <w:rPr>
                <w:rStyle w:val="IndexLink"/>
                <w:rtl w:val="true"/>
              </w:rPr>
              <w:tab/>
            </w:r>
            <w:r>
              <w:rPr>
                <w:rStyle w:val="IndexLink"/>
              </w:rPr>
              <w:t>279</w:t>
            </w:r>
          </w:hyperlink>
        </w:p>
        <w:p>
          <w:pPr>
            <w:pStyle w:val="Contents4"/>
            <w:tabs>
              <w:tab w:val="clear" w:pos="8176"/>
              <w:tab w:val="right" w:pos="9026" w:leader="dot"/>
            </w:tabs>
            <w:rPr/>
          </w:pPr>
          <w:hyperlink w:anchor="__RefHeading___Toc6509638_41743263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6509640_417432637">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279</w:t>
            </w:r>
          </w:hyperlink>
        </w:p>
        <w:p>
          <w:pPr>
            <w:pStyle w:val="Contents5"/>
            <w:tabs>
              <w:tab w:val="clear" w:pos="7892"/>
              <w:tab w:val="right" w:pos="9026" w:leader="dot"/>
            </w:tabs>
            <w:rPr/>
          </w:pPr>
          <w:hyperlink w:anchor="__RefHeading___Toc6509642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6509644_417432637">
            <w:r>
              <w:rPr>
                <w:webHidden/>
                <w:rStyle w:val="IndexLink"/>
                <w:rtl w:val="true"/>
              </w:rPr>
              <w:t xml:space="preserve">مسألة </w:t>
            </w:r>
            <w:r>
              <w:rPr>
                <w:rStyle w:val="IndexLink"/>
              </w:rPr>
              <w:t>1</w:t>
            </w:r>
            <w:r>
              <w:rPr>
                <w:rStyle w:val="IndexLink"/>
                <w:rtl w:val="true"/>
              </w:rPr>
              <w:t xml:space="preserve">: </w:t>
            </w:r>
            <w:r>
              <w:rPr>
                <w:rStyle w:val="IndexLink"/>
                <w:rtl w:val="true"/>
              </w:rPr>
              <w:t>بيع الصبيان</w:t>
            </w:r>
            <w:r>
              <w:rPr>
                <w:rStyle w:val="IndexLink"/>
                <w:rtl w:val="true"/>
              </w:rPr>
              <w:tab/>
            </w:r>
            <w:r>
              <w:rPr>
                <w:rStyle w:val="IndexLink"/>
              </w:rPr>
              <w:t>283</w:t>
            </w:r>
          </w:hyperlink>
        </w:p>
        <w:p>
          <w:pPr>
            <w:pStyle w:val="Contents5"/>
            <w:tabs>
              <w:tab w:val="clear" w:pos="7892"/>
              <w:tab w:val="right" w:pos="9026" w:leader="dot"/>
            </w:tabs>
            <w:rPr/>
          </w:pPr>
          <w:hyperlink w:anchor="__RefHeading___Toc650964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تملك الصبي للمجانيات كالهبات و العطيات، و الصدقات</w:t>
            </w:r>
            <w:r>
              <w:rPr>
                <w:rStyle w:val="IndexLink"/>
                <w:rtl w:val="true"/>
              </w:rPr>
              <w:tab/>
            </w:r>
            <w:r>
              <w:rPr>
                <w:rStyle w:val="IndexLink"/>
              </w:rPr>
              <w:t>284</w:t>
            </w:r>
          </w:hyperlink>
        </w:p>
        <w:p>
          <w:pPr>
            <w:pStyle w:val="Contents5"/>
            <w:tabs>
              <w:tab w:val="clear" w:pos="7892"/>
              <w:tab w:val="right" w:pos="9026" w:leader="dot"/>
            </w:tabs>
            <w:rPr/>
          </w:pPr>
          <w:hyperlink w:anchor="__RefHeading___Toc6509648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تثبت الوضعيات غير المتوقفة على القصد بالنسبة إلى الصبيان كالنجاسة، و الطهارة و الجنابة و نحوهما</w:t>
            </w:r>
            <w:r>
              <w:rPr>
                <w:rStyle w:val="IndexLink"/>
                <w:rtl w:val="true"/>
              </w:rPr>
              <w:tab/>
            </w:r>
            <w:r>
              <w:rPr>
                <w:rStyle w:val="IndexLink"/>
              </w:rPr>
              <w:t>285</w:t>
            </w:r>
          </w:hyperlink>
        </w:p>
        <w:p>
          <w:pPr>
            <w:pStyle w:val="Contents5"/>
            <w:tabs>
              <w:tab w:val="clear" w:pos="7892"/>
              <w:tab w:val="right" w:pos="9026" w:leader="dot"/>
            </w:tabs>
            <w:rPr/>
          </w:pPr>
          <w:hyperlink w:anchor="__RefHeading___Toc6509650_417432637">
            <w:r>
              <w:rPr>
                <w:webHidden/>
                <w:rStyle w:val="IndexLink"/>
                <w:rtl w:val="true"/>
              </w:rPr>
              <w:t xml:space="preserve">مسألة </w:t>
            </w:r>
            <w:r>
              <w:rPr>
                <w:rStyle w:val="IndexLink"/>
              </w:rPr>
              <w:t>4</w:t>
            </w:r>
            <w:r>
              <w:rPr>
                <w:rStyle w:val="IndexLink"/>
                <w:rtl w:val="true"/>
              </w:rPr>
              <w:t xml:space="preserve">: </w:t>
            </w:r>
            <w:r>
              <w:rPr>
                <w:rStyle w:val="IndexLink"/>
                <w:rtl w:val="true"/>
              </w:rPr>
              <w:t>عبادات الصبي صحيحة شرعية مع اجتماع الشرائط</w:t>
            </w:r>
            <w:r>
              <w:rPr>
                <w:rStyle w:val="IndexLink"/>
                <w:rtl w:val="true"/>
              </w:rPr>
              <w:tab/>
            </w:r>
            <w:r>
              <w:rPr>
                <w:rStyle w:val="IndexLink"/>
              </w:rPr>
              <w:t>285</w:t>
            </w:r>
          </w:hyperlink>
        </w:p>
        <w:p>
          <w:pPr>
            <w:pStyle w:val="Contents5"/>
            <w:tabs>
              <w:tab w:val="clear" w:pos="7892"/>
              <w:tab w:val="right" w:pos="9026" w:leader="dot"/>
            </w:tabs>
            <w:rPr/>
          </w:pPr>
          <w:hyperlink w:anchor="__RefHeading___Toc6509652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النزاع في ان عقد الصبي صحيح أو باطل لا ثمرة له في هذه الأعصار</w:t>
            </w:r>
            <w:r>
              <w:rPr>
                <w:rStyle w:val="IndexLink"/>
                <w:rtl w:val="true"/>
              </w:rPr>
              <w:tab/>
            </w:r>
            <w:r>
              <w:rPr>
                <w:rStyle w:val="IndexLink"/>
              </w:rPr>
              <w:t>286</w:t>
            </w:r>
          </w:hyperlink>
        </w:p>
        <w:p>
          <w:pPr>
            <w:pStyle w:val="Contents4"/>
            <w:tabs>
              <w:tab w:val="clear" w:pos="8176"/>
              <w:tab w:val="right" w:pos="9026" w:leader="dot"/>
            </w:tabs>
            <w:rPr/>
          </w:pPr>
          <w:hyperlink w:anchor="__RefHeading___Toc6509654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286</w:t>
            </w:r>
          </w:hyperlink>
        </w:p>
        <w:p>
          <w:pPr>
            <w:pStyle w:val="Contents4"/>
            <w:tabs>
              <w:tab w:val="clear" w:pos="8176"/>
              <w:tab w:val="right" w:pos="9026" w:leader="dot"/>
            </w:tabs>
            <w:rPr/>
          </w:pPr>
          <w:hyperlink w:anchor="__RefHeading___Toc6509656_417432637">
            <w:r>
              <w:rPr>
                <w:webHidden/>
                <w:rStyle w:val="IndexLink"/>
                <w:rtl w:val="true"/>
              </w:rPr>
              <w:t>الثالث</w:t>
            </w:r>
            <w:r>
              <w:rPr>
                <w:rStyle w:val="IndexLink"/>
                <w:rtl w:val="true"/>
              </w:rPr>
              <w:t xml:space="preserve">: </w:t>
            </w:r>
            <w:r>
              <w:rPr>
                <w:rStyle w:val="IndexLink"/>
                <w:rtl w:val="true"/>
              </w:rPr>
              <w:t>القصد</w:t>
            </w:r>
            <w:r>
              <w:rPr>
                <w:rStyle w:val="IndexLink"/>
                <w:rtl w:val="true"/>
              </w:rPr>
              <w:tab/>
            </w:r>
            <w:r>
              <w:rPr>
                <w:rStyle w:val="IndexLink"/>
              </w:rPr>
              <w:t>286</w:t>
            </w:r>
          </w:hyperlink>
        </w:p>
        <w:p>
          <w:pPr>
            <w:pStyle w:val="Contents5"/>
            <w:tabs>
              <w:tab w:val="clear" w:pos="7892"/>
              <w:tab w:val="right" w:pos="9026" w:leader="dot"/>
            </w:tabs>
            <w:rPr/>
          </w:pPr>
          <w:hyperlink w:anchor="__RefHeading___Toc6509658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650966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يصح وحدة البائع و المشتري بأن يبيع شخص ماله لنفسه و يشتريه لنفسه بماله</w:t>
            </w:r>
            <w:r>
              <w:rPr>
                <w:rStyle w:val="IndexLink"/>
                <w:rtl w:val="true"/>
              </w:rPr>
              <w:tab/>
            </w:r>
            <w:r>
              <w:rPr>
                <w:rStyle w:val="IndexLink"/>
              </w:rPr>
              <w:t>287</w:t>
            </w:r>
          </w:hyperlink>
        </w:p>
        <w:p>
          <w:pPr>
            <w:pStyle w:val="Contents5"/>
            <w:tabs>
              <w:tab w:val="clear" w:pos="7892"/>
              <w:tab w:val="right" w:pos="9026" w:leader="dot"/>
            </w:tabs>
            <w:rPr/>
          </w:pPr>
          <w:hyperlink w:anchor="__RefHeading___Toc650966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يعتبر في قوام المعاوضة تعيين من يبيع و من يشتري و العلم به</w:t>
            </w:r>
            <w:r>
              <w:rPr>
                <w:rStyle w:val="IndexLink"/>
                <w:rtl w:val="true"/>
              </w:rPr>
              <w:tab/>
            </w:r>
            <w:r>
              <w:rPr>
                <w:rStyle w:val="IndexLink"/>
              </w:rPr>
              <w:t>288</w:t>
            </w:r>
          </w:hyperlink>
        </w:p>
        <w:p>
          <w:pPr>
            <w:pStyle w:val="Contents5"/>
            <w:tabs>
              <w:tab w:val="clear" w:pos="7892"/>
              <w:tab w:val="right" w:pos="9026" w:leader="dot"/>
            </w:tabs>
            <w:rPr/>
          </w:pPr>
          <w:hyperlink w:anchor="__RefHeading___Toc650966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أحد المتعاقدين أو كلاهما يعقد عن الغير</w:t>
            </w:r>
            <w:r>
              <w:rPr>
                <w:rStyle w:val="IndexLink"/>
                <w:rtl w:val="true"/>
              </w:rPr>
              <w:t xml:space="preserve">- </w:t>
            </w:r>
            <w:r>
              <w:rPr>
                <w:rStyle w:val="IndexLink"/>
                <w:rtl w:val="true"/>
              </w:rPr>
              <w:t>وكالة أو ولاية</w:t>
            </w:r>
            <w:r>
              <w:rPr>
                <w:rStyle w:val="IndexLink"/>
                <w:rtl w:val="true"/>
              </w:rPr>
              <w:tab/>
            </w:r>
            <w:r>
              <w:rPr>
                <w:rStyle w:val="IndexLink"/>
              </w:rPr>
              <w:t>288</w:t>
            </w:r>
          </w:hyperlink>
        </w:p>
        <w:p>
          <w:pPr>
            <w:pStyle w:val="Contents5"/>
            <w:tabs>
              <w:tab w:val="clear" w:pos="7892"/>
              <w:tab w:val="right" w:pos="9026" w:leader="dot"/>
            </w:tabs>
            <w:rPr/>
          </w:pPr>
          <w:hyperlink w:anchor="__RefHeading___Toc650966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نذر أن لا يعقد مع شخص فعقد معه</w:t>
            </w:r>
            <w:r>
              <w:rPr>
                <w:rStyle w:val="IndexLink"/>
                <w:rtl w:val="true"/>
              </w:rPr>
              <w:tab/>
            </w:r>
            <w:r>
              <w:rPr>
                <w:rStyle w:val="IndexLink"/>
              </w:rPr>
              <w:t>289</w:t>
            </w:r>
          </w:hyperlink>
        </w:p>
        <w:p>
          <w:pPr>
            <w:pStyle w:val="Contents4"/>
            <w:tabs>
              <w:tab w:val="clear" w:pos="8176"/>
              <w:tab w:val="right" w:pos="9026" w:leader="dot"/>
            </w:tabs>
            <w:rPr/>
          </w:pPr>
          <w:hyperlink w:anchor="__RefHeading___Toc6509668_417432637">
            <w:r>
              <w:rPr>
                <w:webHidden/>
                <w:rStyle w:val="IndexLink"/>
                <w:rtl w:val="true"/>
              </w:rPr>
              <w:t>الرابع</w:t>
            </w:r>
            <w:r>
              <w:rPr>
                <w:rStyle w:val="IndexLink"/>
                <w:rtl w:val="true"/>
              </w:rPr>
              <w:t xml:space="preserve">: </w:t>
            </w:r>
            <w:r>
              <w:rPr>
                <w:rStyle w:val="IndexLink"/>
                <w:rtl w:val="true"/>
              </w:rPr>
              <w:t>الاختيار</w:t>
            </w:r>
            <w:r>
              <w:rPr>
                <w:rStyle w:val="IndexLink"/>
                <w:rtl w:val="true"/>
              </w:rPr>
              <w:tab/>
            </w:r>
            <w:r>
              <w:rPr>
                <w:rStyle w:val="IndexLink"/>
              </w:rPr>
              <w:t>290</w:t>
            </w:r>
          </w:hyperlink>
        </w:p>
        <w:p>
          <w:pPr>
            <w:pStyle w:val="Contents5"/>
            <w:tabs>
              <w:tab w:val="clear" w:pos="7892"/>
              <w:tab w:val="right" w:pos="9026" w:leader="dot"/>
            </w:tabs>
            <w:rPr/>
          </w:pPr>
          <w:hyperlink w:anchor="__RefHeading___Toc6509670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50967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شك في انه مكره أم لا</w:t>
            </w:r>
            <w:r>
              <w:rPr>
                <w:rStyle w:val="IndexLink"/>
                <w:rtl w:val="true"/>
              </w:rPr>
              <w:tab/>
            </w:r>
            <w:r>
              <w:rPr>
                <w:rStyle w:val="IndexLink"/>
              </w:rPr>
              <w:t>298</w:t>
            </w:r>
          </w:hyperlink>
        </w:p>
        <w:p>
          <w:pPr>
            <w:pStyle w:val="Contents5"/>
            <w:tabs>
              <w:tab w:val="clear" w:pos="7892"/>
              <w:tab w:val="right" w:pos="9026" w:leader="dot"/>
            </w:tabs>
            <w:rPr/>
          </w:pPr>
          <w:hyperlink w:anchor="__RefHeading___Toc650967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حصل منه الرضاء و طيب النفس فعلا مع الإكراه لأجل الجهل بالحكم</w:t>
            </w:r>
            <w:r>
              <w:rPr>
                <w:rStyle w:val="IndexLink"/>
                <w:rtl w:val="true"/>
              </w:rPr>
              <w:tab/>
            </w:r>
            <w:r>
              <w:rPr>
                <w:rStyle w:val="IndexLink"/>
              </w:rPr>
              <w:t>298</w:t>
            </w:r>
          </w:hyperlink>
        </w:p>
        <w:p>
          <w:pPr>
            <w:pStyle w:val="Contents5"/>
            <w:tabs>
              <w:tab w:val="clear" w:pos="7892"/>
              <w:tab w:val="right" w:pos="9026" w:leader="dot"/>
            </w:tabs>
            <w:rPr/>
          </w:pPr>
          <w:hyperlink w:anchor="__RefHeading___Toc650967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اعتقد الإكراه و أوقع العقد فبان عدمه يشكل الصحة</w:t>
            </w:r>
            <w:r>
              <w:rPr>
                <w:rStyle w:val="IndexLink"/>
                <w:rtl w:val="true"/>
              </w:rPr>
              <w:tab/>
            </w:r>
            <w:r>
              <w:rPr>
                <w:rStyle w:val="IndexLink"/>
              </w:rPr>
              <w:t>298</w:t>
            </w:r>
          </w:hyperlink>
        </w:p>
        <w:p>
          <w:pPr>
            <w:pStyle w:val="Contents5"/>
            <w:tabs>
              <w:tab w:val="clear" w:pos="7892"/>
              <w:tab w:val="right" w:pos="9026" w:leader="dot"/>
            </w:tabs>
            <w:rPr/>
          </w:pPr>
          <w:hyperlink w:anchor="__RefHeading___Toc650967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عدم إمكان التفصي بالتورية في الإكراه</w:t>
            </w:r>
            <w:r>
              <w:rPr>
                <w:rStyle w:val="IndexLink"/>
                <w:rtl w:val="true"/>
              </w:rPr>
              <w:tab/>
            </w:r>
            <w:r>
              <w:rPr>
                <w:rStyle w:val="IndexLink"/>
              </w:rPr>
              <w:t>298</w:t>
            </w:r>
          </w:hyperlink>
        </w:p>
        <w:p>
          <w:pPr>
            <w:pStyle w:val="Contents5"/>
            <w:tabs>
              <w:tab w:val="clear" w:pos="7892"/>
              <w:tab w:val="right" w:pos="9026" w:leader="dot"/>
            </w:tabs>
            <w:rPr/>
          </w:pPr>
          <w:hyperlink w:anchor="__RefHeading___Toc650968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تمكن من تخليص نفسه عن ضرر المكره بالاستعانة بمن يقتدر على ذلك</w:t>
            </w:r>
            <w:r>
              <w:rPr>
                <w:rStyle w:val="IndexLink"/>
                <w:rtl w:val="true"/>
              </w:rPr>
              <w:tab/>
            </w:r>
            <w:r>
              <w:rPr>
                <w:rStyle w:val="IndexLink"/>
              </w:rPr>
              <w:t>299</w:t>
            </w:r>
          </w:hyperlink>
        </w:p>
        <w:p>
          <w:pPr>
            <w:pStyle w:val="Contents5"/>
            <w:tabs>
              <w:tab w:val="clear" w:pos="7892"/>
              <w:tab w:val="right" w:pos="9026" w:leader="dot"/>
            </w:tabs>
            <w:rPr/>
          </w:pPr>
          <w:hyperlink w:anchor="__RefHeading___Toc650968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الإكراه بين الوضعيات و التكليفيات</w:t>
            </w:r>
            <w:r>
              <w:rPr>
                <w:rStyle w:val="IndexLink"/>
                <w:rtl w:val="true"/>
              </w:rPr>
              <w:tab/>
            </w:r>
            <w:r>
              <w:rPr>
                <w:rStyle w:val="IndexLink"/>
              </w:rPr>
              <w:t>299</w:t>
            </w:r>
          </w:hyperlink>
        </w:p>
        <w:p>
          <w:pPr>
            <w:pStyle w:val="Contents5"/>
            <w:tabs>
              <w:tab w:val="clear" w:pos="7892"/>
              <w:tab w:val="right" w:pos="9026" w:leader="dot"/>
            </w:tabs>
            <w:rPr/>
          </w:pPr>
          <w:hyperlink w:anchor="__RefHeading___Toc650968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أكرهه على احد أمرين إما بيع داره أو عمل آخر</w:t>
            </w:r>
            <w:r>
              <w:rPr>
                <w:rStyle w:val="IndexLink"/>
                <w:rtl w:val="true"/>
              </w:rPr>
              <w:tab/>
            </w:r>
            <w:r>
              <w:rPr>
                <w:rStyle w:val="IndexLink"/>
              </w:rPr>
              <w:t>300</w:t>
            </w:r>
          </w:hyperlink>
        </w:p>
        <w:p>
          <w:pPr>
            <w:pStyle w:val="Contents5"/>
            <w:tabs>
              <w:tab w:val="clear" w:pos="7892"/>
              <w:tab w:val="right" w:pos="9026" w:leader="dot"/>
            </w:tabs>
            <w:rPr/>
          </w:pPr>
          <w:hyperlink w:anchor="__RefHeading___Toc650968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أكرهه على بيع أحد الشيئين على التخيير</w:t>
            </w:r>
            <w:r>
              <w:rPr>
                <w:rStyle w:val="IndexLink"/>
                <w:rtl w:val="true"/>
              </w:rPr>
              <w:tab/>
            </w:r>
            <w:r>
              <w:rPr>
                <w:rStyle w:val="IndexLink"/>
              </w:rPr>
              <w:t>301</w:t>
            </w:r>
          </w:hyperlink>
        </w:p>
        <w:p>
          <w:pPr>
            <w:pStyle w:val="Contents5"/>
            <w:tabs>
              <w:tab w:val="clear" w:pos="7892"/>
              <w:tab w:val="right" w:pos="9026" w:leader="dot"/>
            </w:tabs>
            <w:rPr/>
          </w:pPr>
          <w:hyperlink w:anchor="__RefHeading___Toc650968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أكرهه على الجنس، فإن كان جميع أنواعه غير جائز يتحقق الإكراه</w:t>
            </w:r>
            <w:r>
              <w:rPr>
                <w:rStyle w:val="IndexLink"/>
                <w:rtl w:val="true"/>
              </w:rPr>
              <w:tab/>
            </w:r>
            <w:r>
              <w:rPr>
                <w:rStyle w:val="IndexLink"/>
              </w:rPr>
              <w:t>302</w:t>
            </w:r>
          </w:hyperlink>
        </w:p>
        <w:p>
          <w:pPr>
            <w:pStyle w:val="Contents5"/>
            <w:tabs>
              <w:tab w:val="clear" w:pos="7892"/>
              <w:tab w:val="right" w:pos="9026" w:leader="dot"/>
            </w:tabs>
            <w:rPr/>
          </w:pPr>
          <w:hyperlink w:anchor="__RefHeading___Toc650969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أكره أحد الشخصين على شي‌ء يتحقق الإكراه</w:t>
            </w:r>
            <w:r>
              <w:rPr>
                <w:rStyle w:val="IndexLink"/>
                <w:rtl w:val="true"/>
              </w:rPr>
              <w:tab/>
            </w:r>
            <w:r>
              <w:rPr>
                <w:rStyle w:val="IndexLink"/>
              </w:rPr>
              <w:t>302</w:t>
            </w:r>
          </w:hyperlink>
        </w:p>
        <w:p>
          <w:pPr>
            <w:pStyle w:val="Contents5"/>
            <w:tabs>
              <w:tab w:val="clear" w:pos="7892"/>
              <w:tab w:val="right" w:pos="9026" w:leader="dot"/>
            </w:tabs>
            <w:rPr/>
          </w:pPr>
          <w:hyperlink w:anchor="__RefHeading___Toc650969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قال بع دارك أو دار زيد فضوليا ليس ذلك من الإكراه</w:t>
            </w:r>
            <w:r>
              <w:rPr>
                <w:rStyle w:val="IndexLink"/>
                <w:rtl w:val="true"/>
              </w:rPr>
              <w:tab/>
            </w:r>
            <w:r>
              <w:rPr>
                <w:rStyle w:val="IndexLink"/>
              </w:rPr>
              <w:t>303</w:t>
            </w:r>
          </w:hyperlink>
        </w:p>
        <w:p>
          <w:pPr>
            <w:pStyle w:val="Contents5"/>
            <w:tabs>
              <w:tab w:val="clear" w:pos="7892"/>
              <w:tab w:val="right" w:pos="9026" w:leader="dot"/>
            </w:tabs>
            <w:rPr/>
          </w:pPr>
          <w:hyperlink w:anchor="__RefHeading___Toc650969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قد يكون الإكراه بالنسبة إلى المالك و العاقد معا</w:t>
            </w:r>
            <w:r>
              <w:rPr>
                <w:rStyle w:val="IndexLink"/>
                <w:rtl w:val="true"/>
              </w:rPr>
              <w:tab/>
            </w:r>
            <w:r>
              <w:rPr>
                <w:rStyle w:val="IndexLink"/>
              </w:rPr>
              <w:t>303</w:t>
            </w:r>
          </w:hyperlink>
        </w:p>
        <w:p>
          <w:pPr>
            <w:pStyle w:val="Contents4"/>
            <w:tabs>
              <w:tab w:val="clear" w:pos="8176"/>
              <w:tab w:val="right" w:pos="9026" w:leader="dot"/>
            </w:tabs>
            <w:rPr/>
          </w:pPr>
          <w:hyperlink w:anchor="__RefHeading___Toc6509696_417432637">
            <w:r>
              <w:rPr>
                <w:webHidden/>
                <w:rStyle w:val="IndexLink"/>
                <w:rtl w:val="true"/>
              </w:rPr>
              <w:t>الخامس</w:t>
            </w:r>
            <w:r>
              <w:rPr>
                <w:rStyle w:val="IndexLink"/>
                <w:rtl w:val="true"/>
              </w:rPr>
              <w:t xml:space="preserve">: </w:t>
            </w:r>
            <w:r>
              <w:rPr>
                <w:rStyle w:val="IndexLink"/>
                <w:rtl w:val="true"/>
              </w:rPr>
              <w:t>كونهما مالكين للتصرف</w:t>
            </w:r>
            <w:r>
              <w:rPr>
                <w:rStyle w:val="IndexLink"/>
                <w:rtl w:val="true"/>
              </w:rPr>
              <w:tab/>
            </w:r>
            <w:r>
              <w:rPr>
                <w:rStyle w:val="IndexLink"/>
              </w:rPr>
              <w:t>304</w:t>
            </w:r>
          </w:hyperlink>
        </w:p>
        <w:p>
          <w:pPr>
            <w:pStyle w:val="Contents5"/>
            <w:tabs>
              <w:tab w:val="clear" w:pos="7892"/>
              <w:tab w:val="right" w:pos="9026" w:leader="dot"/>
            </w:tabs>
            <w:rPr/>
          </w:pPr>
          <w:hyperlink w:anchor="__RefHeading___Toc6509698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650970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صحة بيع الفضولي</w:t>
            </w:r>
            <w:r>
              <w:rPr>
                <w:rStyle w:val="IndexLink"/>
                <w:rtl w:val="true"/>
              </w:rPr>
              <w:t xml:space="preserve">- </w:t>
            </w:r>
            <w:r>
              <w:rPr>
                <w:rStyle w:val="IndexLink"/>
                <w:rtl w:val="true"/>
              </w:rPr>
              <w:t>مع إجازة المالك</w:t>
            </w:r>
            <w:r>
              <w:rPr>
                <w:rStyle w:val="IndexLink"/>
                <w:rtl w:val="true"/>
              </w:rPr>
              <w:t xml:space="preserve">- </w:t>
            </w:r>
            <w:r>
              <w:rPr>
                <w:rStyle w:val="IndexLink"/>
                <w:rtl w:val="true"/>
              </w:rPr>
              <w:t>بينما</w:t>
            </w:r>
            <w:r>
              <w:rPr>
                <w:rStyle w:val="IndexLink"/>
                <w:rtl w:val="true"/>
              </w:rPr>
              <w:tab/>
            </w:r>
            <w:r>
              <w:rPr>
                <w:rStyle w:val="IndexLink"/>
              </w:rPr>
              <w:t>319</w:t>
            </w:r>
          </w:hyperlink>
        </w:p>
        <w:p>
          <w:pPr>
            <w:pStyle w:val="Contents5"/>
            <w:tabs>
              <w:tab w:val="clear" w:pos="7892"/>
              <w:tab w:val="right" w:pos="9026" w:leader="dot"/>
            </w:tabs>
            <w:rPr/>
          </w:pPr>
          <w:hyperlink w:anchor="__RefHeading___Toc650970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صحة الفضولي بين كون الثمن من الغير أو كون المثمن منه أو هما كذلك</w:t>
            </w:r>
            <w:r>
              <w:rPr>
                <w:rStyle w:val="IndexLink"/>
                <w:rtl w:val="true"/>
              </w:rPr>
              <w:tab/>
            </w:r>
            <w:r>
              <w:rPr>
                <w:rStyle w:val="IndexLink"/>
              </w:rPr>
              <w:t>323</w:t>
            </w:r>
          </w:hyperlink>
        </w:p>
        <w:p>
          <w:pPr>
            <w:pStyle w:val="Contents5"/>
            <w:tabs>
              <w:tab w:val="clear" w:pos="7892"/>
              <w:tab w:val="right" w:pos="9026" w:leader="dot"/>
            </w:tabs>
            <w:rPr/>
          </w:pPr>
          <w:hyperlink w:anchor="__RefHeading___Toc65097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صحة الفضولي بين ما إذا كان بالعقد أو بالمعاطاة</w:t>
            </w:r>
            <w:r>
              <w:rPr>
                <w:rStyle w:val="IndexLink"/>
                <w:rtl w:val="true"/>
              </w:rPr>
              <w:tab/>
            </w:r>
            <w:r>
              <w:rPr>
                <w:rStyle w:val="IndexLink"/>
              </w:rPr>
              <w:t>323</w:t>
            </w:r>
          </w:hyperlink>
        </w:p>
        <w:p>
          <w:pPr>
            <w:pStyle w:val="Contents5"/>
            <w:tabs>
              <w:tab w:val="clear" w:pos="7892"/>
              <w:tab w:val="right" w:pos="9026" w:leader="dot"/>
            </w:tabs>
            <w:rPr/>
          </w:pPr>
          <w:hyperlink w:anchor="__RefHeading___Toc65097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يعتبر في صحة الفضولي إجازة من له الحق</w:t>
            </w:r>
            <w:r>
              <w:rPr>
                <w:rStyle w:val="IndexLink"/>
                <w:rtl w:val="true"/>
              </w:rPr>
              <w:tab/>
            </w:r>
            <w:r>
              <w:rPr>
                <w:rStyle w:val="IndexLink"/>
              </w:rPr>
              <w:t>324</w:t>
            </w:r>
          </w:hyperlink>
        </w:p>
        <w:p>
          <w:pPr>
            <w:pStyle w:val="Contents5"/>
            <w:tabs>
              <w:tab w:val="clear" w:pos="7892"/>
              <w:tab w:val="right" w:pos="9026" w:leader="dot"/>
            </w:tabs>
            <w:rPr/>
          </w:pPr>
          <w:hyperlink w:anchor="__RefHeading___Toc6509708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الإجازة من الأمور القصدية و ليست من الأمور الانطباقية القهرية</w:t>
            </w:r>
            <w:r>
              <w:rPr>
                <w:rStyle w:val="IndexLink"/>
                <w:rtl w:val="true"/>
              </w:rPr>
              <w:tab/>
            </w:r>
            <w:r>
              <w:rPr>
                <w:rStyle w:val="IndexLink"/>
              </w:rPr>
              <w:t>325</w:t>
            </w:r>
          </w:hyperlink>
        </w:p>
        <w:p>
          <w:pPr>
            <w:pStyle w:val="Contents5"/>
            <w:tabs>
              <w:tab w:val="clear" w:pos="7892"/>
              <w:tab w:val="right" w:pos="9026" w:leader="dot"/>
            </w:tabs>
            <w:rPr/>
          </w:pPr>
          <w:hyperlink w:anchor="__RefHeading___Toc650971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تنازعا في ظهور ما صدر في الرضا و عدمه</w:t>
            </w:r>
            <w:r>
              <w:rPr>
                <w:rStyle w:val="IndexLink"/>
                <w:rtl w:val="true"/>
              </w:rPr>
              <w:tab/>
            </w:r>
            <w:r>
              <w:rPr>
                <w:rStyle w:val="IndexLink"/>
              </w:rPr>
              <w:t>325</w:t>
            </w:r>
          </w:hyperlink>
        </w:p>
        <w:p>
          <w:pPr>
            <w:pStyle w:val="Contents5"/>
            <w:tabs>
              <w:tab w:val="clear" w:pos="7892"/>
              <w:tab w:val="right" w:pos="9026" w:leader="dot"/>
            </w:tabs>
            <w:rPr/>
          </w:pPr>
          <w:hyperlink w:anchor="__RefHeading___Toc650971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يكفي مجرد الرضاء الباطني من دون كاشف عنه في البين في الخروج عن الفضولية</w:t>
            </w:r>
            <w:r>
              <w:rPr>
                <w:rStyle w:val="IndexLink"/>
                <w:rtl w:val="true"/>
              </w:rPr>
              <w:tab/>
            </w:r>
            <w:r>
              <w:rPr>
                <w:rStyle w:val="IndexLink"/>
              </w:rPr>
              <w:t>325</w:t>
            </w:r>
          </w:hyperlink>
        </w:p>
        <w:p>
          <w:pPr>
            <w:pStyle w:val="Contents5"/>
            <w:tabs>
              <w:tab w:val="clear" w:pos="7892"/>
              <w:tab w:val="right" w:pos="9026" w:leader="dot"/>
            </w:tabs>
            <w:rPr/>
          </w:pPr>
          <w:hyperlink w:anchor="__RefHeading___Toc6509714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الأحوط أنه يعتبر في نفوذ الإجازة أن لا يسبقها الرد</w:t>
            </w:r>
            <w:r>
              <w:rPr>
                <w:rStyle w:val="IndexLink"/>
                <w:rtl w:val="true"/>
              </w:rPr>
              <w:tab/>
            </w:r>
            <w:r>
              <w:rPr>
                <w:rStyle w:val="IndexLink"/>
              </w:rPr>
              <w:t>325</w:t>
            </w:r>
          </w:hyperlink>
        </w:p>
        <w:p>
          <w:pPr>
            <w:pStyle w:val="Contents5"/>
            <w:tabs>
              <w:tab w:val="clear" w:pos="7892"/>
              <w:tab w:val="right" w:pos="9026" w:leader="dot"/>
            </w:tabs>
            <w:rPr/>
          </w:pPr>
          <w:hyperlink w:anchor="__RefHeading___Toc6509716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الإجازة كاشفة عن صحة العقد الصادر من الفضولي</w:t>
            </w:r>
            <w:r>
              <w:rPr>
                <w:rStyle w:val="IndexLink"/>
                <w:rtl w:val="true"/>
              </w:rPr>
              <w:tab/>
            </w:r>
            <w:r>
              <w:rPr>
                <w:rStyle w:val="IndexLink"/>
              </w:rPr>
              <w:t>326</w:t>
            </w:r>
          </w:hyperlink>
        </w:p>
        <w:p>
          <w:pPr>
            <w:pStyle w:val="Contents5"/>
            <w:tabs>
              <w:tab w:val="clear" w:pos="7892"/>
              <w:tab w:val="right" w:pos="9026" w:leader="dot"/>
            </w:tabs>
            <w:rPr/>
          </w:pPr>
          <w:hyperlink w:anchor="__RefHeading___Toc650971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تورث الإجازة لو مات المالك قبلها</w:t>
            </w:r>
            <w:r>
              <w:rPr>
                <w:rStyle w:val="IndexLink"/>
                <w:rtl w:val="true"/>
              </w:rPr>
              <w:tab/>
            </w:r>
            <w:r>
              <w:rPr>
                <w:rStyle w:val="IndexLink"/>
              </w:rPr>
              <w:t>331</w:t>
            </w:r>
          </w:hyperlink>
        </w:p>
        <w:p>
          <w:pPr>
            <w:pStyle w:val="Contents5"/>
            <w:tabs>
              <w:tab w:val="clear" w:pos="7892"/>
              <w:tab w:val="right" w:pos="9026" w:leader="dot"/>
            </w:tabs>
            <w:rPr/>
          </w:pPr>
          <w:hyperlink w:anchor="__RefHeading___Toc650972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تتعلق الإجازة بالعقد</w:t>
            </w:r>
            <w:r>
              <w:rPr>
                <w:rStyle w:val="IndexLink"/>
                <w:rtl w:val="true"/>
              </w:rPr>
              <w:tab/>
            </w:r>
            <w:r>
              <w:rPr>
                <w:rStyle w:val="IndexLink"/>
              </w:rPr>
              <w:t>331</w:t>
            </w:r>
          </w:hyperlink>
        </w:p>
        <w:p>
          <w:pPr>
            <w:pStyle w:val="Contents5"/>
            <w:tabs>
              <w:tab w:val="clear" w:pos="7892"/>
              <w:tab w:val="right" w:pos="9026" w:leader="dot"/>
            </w:tabs>
            <w:rPr/>
          </w:pPr>
          <w:hyperlink w:anchor="__RefHeading___Toc650972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الإجازة ليست على الفور فيصح التأخير فيها</w:t>
            </w:r>
            <w:r>
              <w:rPr>
                <w:rStyle w:val="IndexLink"/>
                <w:rtl w:val="true"/>
              </w:rPr>
              <w:tab/>
            </w:r>
            <w:r>
              <w:rPr>
                <w:rStyle w:val="IndexLink"/>
              </w:rPr>
              <w:t>332</w:t>
            </w:r>
          </w:hyperlink>
        </w:p>
        <w:p>
          <w:pPr>
            <w:pStyle w:val="Contents5"/>
            <w:tabs>
              <w:tab w:val="clear" w:pos="7892"/>
              <w:tab w:val="right" w:pos="9026" w:leader="dot"/>
            </w:tabs>
            <w:rPr/>
          </w:pPr>
          <w:hyperlink w:anchor="__RefHeading___Toc650972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الإجازة</w:t>
            </w:r>
            <w:r>
              <w:rPr>
                <w:rStyle w:val="IndexLink"/>
                <w:rtl w:val="true"/>
              </w:rPr>
              <w:t xml:space="preserve">. </w:t>
            </w:r>
            <w:r>
              <w:rPr>
                <w:rStyle w:val="IndexLink"/>
                <w:rtl w:val="true"/>
              </w:rPr>
              <w:t>تارة</w:t>
            </w:r>
            <w:r>
              <w:rPr>
                <w:rStyle w:val="IndexLink"/>
                <w:rtl w:val="true"/>
              </w:rPr>
              <w:t xml:space="preserve">: </w:t>
            </w:r>
            <w:r>
              <w:rPr>
                <w:rStyle w:val="IndexLink"/>
                <w:rtl w:val="true"/>
              </w:rPr>
              <w:t>موافقة لما وقع كما و كيفيا، و أخرى مخالفة له</w:t>
            </w:r>
            <w:r>
              <w:rPr>
                <w:rStyle w:val="IndexLink"/>
                <w:rtl w:val="true"/>
              </w:rPr>
              <w:tab/>
            </w:r>
            <w:r>
              <w:rPr>
                <w:rStyle w:val="IndexLink"/>
              </w:rPr>
              <w:t>333</w:t>
            </w:r>
          </w:hyperlink>
        </w:p>
        <w:p>
          <w:pPr>
            <w:pStyle w:val="Contents5"/>
            <w:tabs>
              <w:tab w:val="clear" w:pos="7892"/>
              <w:tab w:val="right" w:pos="9026" w:leader="dot"/>
            </w:tabs>
            <w:rPr/>
          </w:pPr>
          <w:hyperlink w:anchor="__RefHeading___Toc650972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أجاز المالك بعد إيجاب الفضولي و قبل قبول الأصيل صح العقد</w:t>
            </w:r>
            <w:r>
              <w:rPr>
                <w:rStyle w:val="IndexLink"/>
                <w:rtl w:val="true"/>
              </w:rPr>
              <w:tab/>
            </w:r>
            <w:r>
              <w:rPr>
                <w:rStyle w:val="IndexLink"/>
              </w:rPr>
              <w:t>333</w:t>
            </w:r>
          </w:hyperlink>
        </w:p>
        <w:p>
          <w:pPr>
            <w:pStyle w:val="Contents5"/>
            <w:tabs>
              <w:tab w:val="clear" w:pos="7892"/>
              <w:tab w:val="right" w:pos="9026" w:leader="dot"/>
            </w:tabs>
            <w:rPr/>
          </w:pPr>
          <w:hyperlink w:anchor="__RefHeading___Toc650972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باع المالك شيئا مع تحقق قصد إنشاء البيع منه كالفضولي و قبل المشتري</w:t>
            </w:r>
            <w:r>
              <w:rPr>
                <w:rStyle w:val="IndexLink"/>
                <w:rtl w:val="true"/>
              </w:rPr>
              <w:tab/>
            </w:r>
            <w:r>
              <w:rPr>
                <w:rStyle w:val="IndexLink"/>
              </w:rPr>
              <w:t>333</w:t>
            </w:r>
          </w:hyperlink>
        </w:p>
        <w:p>
          <w:pPr>
            <w:pStyle w:val="Contents5"/>
            <w:tabs>
              <w:tab w:val="clear" w:pos="7892"/>
              <w:tab w:val="right" w:pos="9026" w:leader="dot"/>
            </w:tabs>
            <w:rPr/>
          </w:pPr>
          <w:hyperlink w:anchor="__RefHeading___Toc650973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يعتبر في الفضولي وحدة المكان</w:t>
            </w:r>
            <w:r>
              <w:rPr>
                <w:rStyle w:val="IndexLink"/>
                <w:rtl w:val="true"/>
              </w:rPr>
              <w:tab/>
            </w:r>
            <w:r>
              <w:rPr>
                <w:rStyle w:val="IndexLink"/>
              </w:rPr>
              <w:t>334</w:t>
            </w:r>
          </w:hyperlink>
        </w:p>
        <w:p>
          <w:pPr>
            <w:pStyle w:val="Contents5"/>
            <w:tabs>
              <w:tab w:val="clear" w:pos="7892"/>
              <w:tab w:val="right" w:pos="9026" w:leader="dot"/>
            </w:tabs>
            <w:rPr/>
          </w:pPr>
          <w:hyperlink w:anchor="__RefHeading___Toc650973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يشترط في الفضولي قصد الفضولية</w:t>
            </w:r>
            <w:r>
              <w:rPr>
                <w:rStyle w:val="IndexLink"/>
                <w:rtl w:val="true"/>
              </w:rPr>
              <w:tab/>
            </w:r>
            <w:r>
              <w:rPr>
                <w:rStyle w:val="IndexLink"/>
              </w:rPr>
              <w:t>334</w:t>
            </w:r>
          </w:hyperlink>
        </w:p>
        <w:p>
          <w:pPr>
            <w:pStyle w:val="Contents5"/>
            <w:tabs>
              <w:tab w:val="clear" w:pos="7892"/>
              <w:tab w:val="right" w:pos="9026" w:leader="dot"/>
            </w:tabs>
            <w:rPr/>
          </w:pPr>
          <w:hyperlink w:anchor="__RefHeading___Toc650973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يعتبر في المجيز أن يكون جائز التصرف حين الإجازة بالبلوغ، و العقل، و الرشد، و عدم الحجر</w:t>
            </w:r>
            <w:r>
              <w:rPr>
                <w:rStyle w:val="IndexLink"/>
                <w:rtl w:val="true"/>
              </w:rPr>
              <w:tab/>
            </w:r>
            <w:r>
              <w:rPr>
                <w:rStyle w:val="IndexLink"/>
              </w:rPr>
              <w:t>336</w:t>
            </w:r>
          </w:hyperlink>
        </w:p>
        <w:p>
          <w:pPr>
            <w:pStyle w:val="Contents5"/>
            <w:tabs>
              <w:tab w:val="clear" w:pos="7892"/>
              <w:tab w:val="right" w:pos="9026" w:leader="dot"/>
            </w:tabs>
            <w:rPr/>
          </w:pPr>
          <w:hyperlink w:anchor="__RefHeading___Toc650973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يعتبر في المجيز أن يكون مالكا حين العقد</w:t>
            </w:r>
            <w:r>
              <w:rPr>
                <w:rStyle w:val="IndexLink"/>
                <w:rtl w:val="true"/>
              </w:rPr>
              <w:tab/>
            </w:r>
            <w:r>
              <w:rPr>
                <w:rStyle w:val="IndexLink"/>
              </w:rPr>
              <w:t>337</w:t>
            </w:r>
          </w:hyperlink>
        </w:p>
        <w:p>
          <w:pPr>
            <w:pStyle w:val="Contents5"/>
            <w:tabs>
              <w:tab w:val="clear" w:pos="7892"/>
              <w:tab w:val="right" w:pos="9026" w:leader="dot"/>
            </w:tabs>
            <w:rPr/>
          </w:pPr>
          <w:hyperlink w:anchor="__RefHeading___Toc650973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باع شيئا فضولة ثمَّ ملكه</w:t>
            </w:r>
            <w:r>
              <w:rPr>
                <w:rStyle w:val="IndexLink"/>
                <w:rtl w:val="true"/>
              </w:rPr>
              <w:tab/>
            </w:r>
            <w:r>
              <w:rPr>
                <w:rStyle w:val="IndexLink"/>
              </w:rPr>
              <w:t>337</w:t>
            </w:r>
          </w:hyperlink>
        </w:p>
        <w:p>
          <w:pPr>
            <w:pStyle w:val="Contents5"/>
            <w:tabs>
              <w:tab w:val="clear" w:pos="7892"/>
              <w:tab w:val="right" w:pos="9026" w:leader="dot"/>
            </w:tabs>
            <w:rPr/>
          </w:pPr>
          <w:hyperlink w:anchor="__RefHeading___Toc650974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يعتبر في عقد الفضولي الذي يصير لازما بالإجازة أن يكون جامعا لجميع شروط العقد و العوضين و المتعاقدين</w:t>
            </w:r>
            <w:r>
              <w:rPr>
                <w:rStyle w:val="IndexLink"/>
                <w:rtl w:val="true"/>
              </w:rPr>
              <w:tab/>
            </w:r>
            <w:r>
              <w:rPr>
                <w:rStyle w:val="IndexLink"/>
              </w:rPr>
              <w:t>341</w:t>
            </w:r>
          </w:hyperlink>
        </w:p>
        <w:p>
          <w:pPr>
            <w:pStyle w:val="Contents5"/>
            <w:tabs>
              <w:tab w:val="clear" w:pos="7892"/>
              <w:tab w:val="right" w:pos="9026" w:leader="dot"/>
            </w:tabs>
            <w:rPr/>
          </w:pPr>
          <w:hyperlink w:anchor="__RefHeading___Toc650974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وقعت بيوع متعددة على مال الغير فصوره أربع</w:t>
            </w:r>
            <w:r>
              <w:rPr>
                <w:rStyle w:val="IndexLink"/>
                <w:rtl w:val="true"/>
              </w:rPr>
              <w:tab/>
            </w:r>
            <w:r>
              <w:rPr>
                <w:rStyle w:val="IndexLink"/>
              </w:rPr>
              <w:t>342</w:t>
            </w:r>
          </w:hyperlink>
        </w:p>
        <w:p>
          <w:pPr>
            <w:pStyle w:val="Contents5"/>
            <w:tabs>
              <w:tab w:val="clear" w:pos="7892"/>
              <w:tab w:val="right" w:pos="9026" w:leader="dot"/>
            </w:tabs>
            <w:rPr/>
          </w:pPr>
          <w:hyperlink w:anchor="__RefHeading___Toc650974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الرد الذي يوجب بطلان عقد الفضولي إما قولي، و اما فعلي</w:t>
            </w:r>
            <w:r>
              <w:rPr>
                <w:rStyle w:val="IndexLink"/>
                <w:rtl w:val="true"/>
              </w:rPr>
              <w:tab/>
            </w:r>
            <w:r>
              <w:rPr>
                <w:rStyle w:val="IndexLink"/>
              </w:rPr>
              <w:t>344</w:t>
            </w:r>
          </w:hyperlink>
        </w:p>
        <w:p>
          <w:pPr>
            <w:pStyle w:val="Contents5"/>
            <w:tabs>
              <w:tab w:val="clear" w:pos="7892"/>
              <w:tab w:val="right" w:pos="9026" w:leader="dot"/>
            </w:tabs>
            <w:rPr/>
          </w:pPr>
          <w:hyperlink w:anchor="__RefHeading___Toc650974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قد يكون الرد مانعا عن لحوق الإجازة بالنسبة إلى خصوص المالك حين العقد فقط لا مطلقا</w:t>
            </w:r>
            <w:r>
              <w:rPr>
                <w:rStyle w:val="IndexLink"/>
                <w:rtl w:val="true"/>
              </w:rPr>
              <w:tab/>
            </w:r>
            <w:r>
              <w:rPr>
                <w:rStyle w:val="IndexLink"/>
              </w:rPr>
              <w:t>345</w:t>
            </w:r>
          </w:hyperlink>
        </w:p>
        <w:p>
          <w:pPr>
            <w:pStyle w:val="Contents5"/>
            <w:tabs>
              <w:tab w:val="clear" w:pos="7892"/>
              <w:tab w:val="right" w:pos="9026" w:leader="dot"/>
            </w:tabs>
            <w:rPr/>
          </w:pPr>
          <w:hyperlink w:anchor="__RefHeading___Toc650974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التوكيل في الرد القولي و الفعلي</w:t>
            </w:r>
            <w:r>
              <w:rPr>
                <w:rStyle w:val="IndexLink"/>
                <w:rtl w:val="true"/>
              </w:rPr>
              <w:tab/>
            </w:r>
            <w:r>
              <w:rPr>
                <w:rStyle w:val="IndexLink"/>
              </w:rPr>
              <w:t>346</w:t>
            </w:r>
          </w:hyperlink>
        </w:p>
        <w:p>
          <w:pPr>
            <w:pStyle w:val="Contents5"/>
            <w:tabs>
              <w:tab w:val="clear" w:pos="7892"/>
              <w:tab w:val="right" w:pos="9026" w:leader="dot"/>
            </w:tabs>
            <w:rPr/>
          </w:pPr>
          <w:hyperlink w:anchor="__RefHeading___Toc650975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آجر المالك العين ثمَّ أجاز البيع لفضولي</w:t>
            </w:r>
            <w:r>
              <w:rPr>
                <w:rStyle w:val="IndexLink"/>
                <w:rtl w:val="true"/>
              </w:rPr>
              <w:tab/>
            </w:r>
            <w:r>
              <w:rPr>
                <w:rStyle w:val="IndexLink"/>
              </w:rPr>
              <w:t>346</w:t>
            </w:r>
          </w:hyperlink>
        </w:p>
        <w:p>
          <w:pPr>
            <w:pStyle w:val="Contents5"/>
            <w:tabs>
              <w:tab w:val="clear" w:pos="7892"/>
              <w:tab w:val="right" w:pos="9026" w:leader="dot"/>
            </w:tabs>
            <w:rPr/>
          </w:pPr>
          <w:hyperlink w:anchor="__RefHeading___Toc650975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كل لفظ أو فعل شك في كونه ردا لا يثبت به الرد</w:t>
            </w:r>
            <w:r>
              <w:rPr>
                <w:rStyle w:val="IndexLink"/>
                <w:rtl w:val="true"/>
              </w:rPr>
              <w:tab/>
            </w:r>
            <w:r>
              <w:rPr>
                <w:rStyle w:val="IndexLink"/>
              </w:rPr>
              <w:t>346</w:t>
            </w:r>
          </w:hyperlink>
        </w:p>
        <w:p>
          <w:pPr>
            <w:pStyle w:val="Contents5"/>
            <w:tabs>
              <w:tab w:val="clear" w:pos="7892"/>
              <w:tab w:val="right" w:pos="9026" w:leader="dot"/>
            </w:tabs>
            <w:rPr/>
          </w:pPr>
          <w:hyperlink w:anchor="__RefHeading___Toc650975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باع الفضولي بخيار ففسخ ثمَّ أجاز المالك تصح الإجازة</w:t>
            </w:r>
            <w:r>
              <w:rPr>
                <w:rStyle w:val="IndexLink"/>
                <w:rtl w:val="true"/>
              </w:rPr>
              <w:tab/>
            </w:r>
            <w:r>
              <w:rPr>
                <w:rStyle w:val="IndexLink"/>
              </w:rPr>
              <w:t>346</w:t>
            </w:r>
          </w:hyperlink>
        </w:p>
        <w:p>
          <w:pPr>
            <w:pStyle w:val="Contents5"/>
            <w:tabs>
              <w:tab w:val="clear" w:pos="7892"/>
              <w:tab w:val="right" w:pos="9026" w:leader="dot"/>
            </w:tabs>
            <w:rPr/>
          </w:pPr>
          <w:hyperlink w:anchor="__RefHeading___Toc650975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اختلفا في انه هل رد المالك العقد أو لا</w:t>
            </w:r>
            <w:r>
              <w:rPr>
                <w:rStyle w:val="IndexLink"/>
                <w:rtl w:val="true"/>
              </w:rPr>
              <w:tab/>
            </w:r>
            <w:r>
              <w:rPr>
                <w:rStyle w:val="IndexLink"/>
              </w:rPr>
              <w:t>346</w:t>
            </w:r>
          </w:hyperlink>
        </w:p>
        <w:p>
          <w:pPr>
            <w:pStyle w:val="Contents5"/>
            <w:tabs>
              <w:tab w:val="clear" w:pos="7892"/>
              <w:tab w:val="right" w:pos="9026" w:leader="dot"/>
            </w:tabs>
            <w:rPr/>
          </w:pPr>
          <w:hyperlink w:anchor="__RefHeading___Toc6509758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يعتبر في الرد العلم بخصوصيات العقد</w:t>
            </w:r>
            <w:r>
              <w:rPr>
                <w:rStyle w:val="IndexLink"/>
                <w:rtl w:val="true"/>
              </w:rPr>
              <w:tab/>
            </w:r>
            <w:r>
              <w:rPr>
                <w:rStyle w:val="IndexLink"/>
              </w:rPr>
              <w:t>347</w:t>
            </w:r>
          </w:hyperlink>
        </w:p>
        <w:p>
          <w:pPr>
            <w:pStyle w:val="Contents5"/>
            <w:tabs>
              <w:tab w:val="clear" w:pos="7892"/>
              <w:tab w:val="right" w:pos="9026" w:leader="dot"/>
            </w:tabs>
            <w:rPr/>
          </w:pPr>
          <w:hyperlink w:anchor="__RefHeading___Toc6509760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لم يجز المالك عقد الفضولي</w:t>
            </w:r>
            <w:r>
              <w:rPr>
                <w:rStyle w:val="IndexLink"/>
                <w:rtl w:val="true"/>
              </w:rPr>
              <w:tab/>
            </w:r>
            <w:r>
              <w:rPr>
                <w:rStyle w:val="IndexLink"/>
              </w:rPr>
              <w:t>347</w:t>
            </w:r>
          </w:hyperlink>
        </w:p>
        <w:p>
          <w:pPr>
            <w:pStyle w:val="Contents5"/>
            <w:tabs>
              <w:tab w:val="clear" w:pos="7892"/>
              <w:tab w:val="right" w:pos="9026" w:leader="dot"/>
            </w:tabs>
            <w:rPr/>
          </w:pPr>
          <w:hyperlink w:anchor="__RefHeading___Toc6509762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تعاقبت أياد متعددة على العين</w:t>
            </w:r>
            <w:r>
              <w:rPr>
                <w:rStyle w:val="IndexLink"/>
                <w:rtl w:val="true"/>
              </w:rPr>
              <w:tab/>
            </w:r>
            <w:r>
              <w:rPr>
                <w:rStyle w:val="IndexLink"/>
              </w:rPr>
              <w:t>347</w:t>
            </w:r>
          </w:hyperlink>
        </w:p>
        <w:p>
          <w:pPr>
            <w:pStyle w:val="Contents5"/>
            <w:tabs>
              <w:tab w:val="clear" w:pos="7892"/>
              <w:tab w:val="right" w:pos="9026" w:leader="dot"/>
            </w:tabs>
            <w:rPr/>
          </w:pPr>
          <w:hyperlink w:anchor="__RefHeading___Toc6509764_417432637">
            <w:r>
              <w:rPr>
                <w:webHidden/>
                <w:rStyle w:val="IndexLink"/>
                <w:rtl w:val="true"/>
              </w:rPr>
              <w:t xml:space="preserve">مسألة </w:t>
            </w:r>
            <w:r>
              <w:rPr>
                <w:rStyle w:val="IndexLink"/>
              </w:rPr>
              <w:t>33</w:t>
            </w:r>
            <w:r>
              <w:rPr>
                <w:rStyle w:val="IndexLink"/>
                <w:rtl w:val="true"/>
              </w:rPr>
              <w:t xml:space="preserve">: </w:t>
            </w:r>
            <w:r>
              <w:rPr>
                <w:rStyle w:val="IndexLink"/>
                <w:rtl w:val="true"/>
              </w:rPr>
              <w:t>كل ما يغرمه المشتري للمالك أو ترد عليه من الخسارة يرجع به إلى البائع</w:t>
            </w:r>
            <w:r>
              <w:rPr>
                <w:rStyle w:val="IndexLink"/>
                <w:rtl w:val="true"/>
              </w:rPr>
              <w:tab/>
            </w:r>
            <w:r>
              <w:rPr>
                <w:rStyle w:val="IndexLink"/>
              </w:rPr>
              <w:t>354</w:t>
            </w:r>
          </w:hyperlink>
        </w:p>
        <w:p>
          <w:pPr>
            <w:pStyle w:val="Contents5"/>
            <w:tabs>
              <w:tab w:val="clear" w:pos="7892"/>
              <w:tab w:val="right" w:pos="9026" w:leader="dot"/>
            </w:tabs>
            <w:rPr/>
          </w:pPr>
          <w:hyperlink w:anchor="__RefHeading___Toc6509766_417432637">
            <w:r>
              <w:rPr>
                <w:webHidden/>
                <w:rStyle w:val="IndexLink"/>
                <w:rtl w:val="true"/>
              </w:rPr>
              <w:t xml:space="preserve">مسألة </w:t>
            </w:r>
            <w:r>
              <w:rPr>
                <w:rStyle w:val="IndexLink"/>
              </w:rPr>
              <w:t>34</w:t>
            </w:r>
            <w:r>
              <w:rPr>
                <w:rStyle w:val="IndexLink"/>
                <w:rtl w:val="true"/>
              </w:rPr>
              <w:t xml:space="preserve">: </w:t>
            </w:r>
            <w:r>
              <w:rPr>
                <w:rStyle w:val="IndexLink"/>
                <w:rtl w:val="true"/>
              </w:rPr>
              <w:t>كل ما يرجع المشتري به على البائع إن رجع المالك إليه لا يرجع البائع به على المشتري إن رجع المالك عليه</w:t>
            </w:r>
            <w:r>
              <w:rPr>
                <w:rStyle w:val="IndexLink"/>
                <w:rtl w:val="true"/>
              </w:rPr>
              <w:tab/>
            </w:r>
            <w:r>
              <w:rPr>
                <w:rStyle w:val="IndexLink"/>
              </w:rPr>
              <w:t>360</w:t>
            </w:r>
          </w:hyperlink>
        </w:p>
        <w:p>
          <w:pPr>
            <w:pStyle w:val="Contents5"/>
            <w:tabs>
              <w:tab w:val="clear" w:pos="7892"/>
              <w:tab w:val="right" w:pos="9026" w:leader="dot"/>
            </w:tabs>
            <w:rPr/>
          </w:pPr>
          <w:hyperlink w:anchor="__RefHeading___Toc6509768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كان فساد العقد مستندا إلى سببين تغرير البائع و جهة أخرى</w:t>
            </w:r>
            <w:r>
              <w:rPr>
                <w:rStyle w:val="IndexLink"/>
                <w:rtl w:val="true"/>
              </w:rPr>
              <w:tab/>
            </w:r>
            <w:r>
              <w:rPr>
                <w:rStyle w:val="IndexLink"/>
              </w:rPr>
              <w:t>361</w:t>
            </w:r>
          </w:hyperlink>
        </w:p>
        <w:p>
          <w:pPr>
            <w:pStyle w:val="Contents5"/>
            <w:tabs>
              <w:tab w:val="clear" w:pos="7892"/>
              <w:tab w:val="right" w:pos="9026" w:leader="dot"/>
            </w:tabs>
            <w:rPr/>
          </w:pPr>
          <w:hyperlink w:anchor="__RefHeading___Toc6509770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مات الغار يجوز للمغرور الرجوع إلى ورثته و يخرج المال من الأصل</w:t>
            </w:r>
            <w:r>
              <w:rPr>
                <w:rStyle w:val="IndexLink"/>
                <w:rtl w:val="true"/>
              </w:rPr>
              <w:tab/>
            </w:r>
            <w:r>
              <w:rPr>
                <w:rStyle w:val="IndexLink"/>
              </w:rPr>
              <w:t>361</w:t>
            </w:r>
          </w:hyperlink>
        </w:p>
        <w:p>
          <w:pPr>
            <w:pStyle w:val="Contents5"/>
            <w:tabs>
              <w:tab w:val="clear" w:pos="7892"/>
              <w:tab w:val="right" w:pos="9026" w:leader="dot"/>
            </w:tabs>
            <w:rPr/>
          </w:pPr>
          <w:hyperlink w:anchor="__RefHeading___Toc6509772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أحدث المشتري فيما اشتراه فضولة</w:t>
            </w:r>
            <w:r>
              <w:rPr>
                <w:rStyle w:val="IndexLink"/>
                <w:rtl w:val="true"/>
              </w:rPr>
              <w:t xml:space="preserve">- </w:t>
            </w:r>
            <w:r>
              <w:rPr>
                <w:rStyle w:val="IndexLink"/>
                <w:rtl w:val="true"/>
              </w:rPr>
              <w:t>بناء أو غرسا أو زرعا</w:t>
            </w:r>
            <w:r>
              <w:rPr>
                <w:rStyle w:val="IndexLink"/>
                <w:rtl w:val="true"/>
              </w:rPr>
              <w:t xml:space="preserve">- </w:t>
            </w:r>
            <w:r>
              <w:rPr>
                <w:rStyle w:val="IndexLink"/>
                <w:rtl w:val="true"/>
              </w:rPr>
              <w:t>فرد المالك يجوز له إلزام المشتري</w:t>
            </w:r>
            <w:r>
              <w:rPr>
                <w:rStyle w:val="IndexLink"/>
                <w:rtl w:val="true"/>
              </w:rPr>
              <w:tab/>
            </w:r>
            <w:r>
              <w:rPr>
                <w:rStyle w:val="IndexLink"/>
              </w:rPr>
              <w:t>362</w:t>
            </w:r>
          </w:hyperlink>
        </w:p>
        <w:p>
          <w:pPr>
            <w:pStyle w:val="Contents5"/>
            <w:tabs>
              <w:tab w:val="clear" w:pos="7892"/>
              <w:tab w:val="right" w:pos="9026" w:leader="dot"/>
            </w:tabs>
            <w:rPr/>
          </w:pPr>
          <w:hyperlink w:anchor="__RefHeading___Toc6509774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جمع البائع بين ملكه و ملك غيره في بيع واحد</w:t>
            </w:r>
            <w:r>
              <w:rPr>
                <w:rStyle w:val="IndexLink"/>
                <w:rtl w:val="true"/>
              </w:rPr>
              <w:tab/>
            </w:r>
            <w:r>
              <w:rPr>
                <w:rStyle w:val="IndexLink"/>
              </w:rPr>
              <w:t>363</w:t>
            </w:r>
          </w:hyperlink>
        </w:p>
        <w:p>
          <w:pPr>
            <w:pStyle w:val="Contents5"/>
            <w:tabs>
              <w:tab w:val="clear" w:pos="7892"/>
              <w:tab w:val="right" w:pos="9026" w:leader="dot"/>
            </w:tabs>
            <w:rPr/>
          </w:pPr>
          <w:hyperlink w:anchor="__RefHeading___Toc6509776_417432637">
            <w:r>
              <w:rPr>
                <w:webHidden/>
                <w:rStyle w:val="IndexLink"/>
                <w:rtl w:val="true"/>
              </w:rPr>
              <w:t xml:space="preserve">مسألة </w:t>
            </w:r>
            <w:r>
              <w:rPr>
                <w:rStyle w:val="IndexLink"/>
              </w:rPr>
              <w:t>39</w:t>
            </w:r>
            <w:r>
              <w:rPr>
                <w:rStyle w:val="IndexLink"/>
                <w:rtl w:val="true"/>
              </w:rPr>
              <w:t xml:space="preserve">: </w:t>
            </w:r>
            <w:r>
              <w:rPr>
                <w:rStyle w:val="IndexLink"/>
                <w:rtl w:val="true"/>
              </w:rPr>
              <w:t>طريق معرفة حصة كل منهما من الثمن أن يقوم كل منهما بقيمته الواقعية</w:t>
            </w:r>
            <w:r>
              <w:rPr>
                <w:rStyle w:val="IndexLink"/>
                <w:rtl w:val="true"/>
              </w:rPr>
              <w:tab/>
            </w:r>
            <w:r>
              <w:rPr>
                <w:rStyle w:val="IndexLink"/>
              </w:rPr>
              <w:t>364</w:t>
            </w:r>
          </w:hyperlink>
        </w:p>
        <w:p>
          <w:pPr>
            <w:pStyle w:val="Contents5"/>
            <w:tabs>
              <w:tab w:val="clear" w:pos="7892"/>
              <w:tab w:val="right" w:pos="9026" w:leader="dot"/>
            </w:tabs>
            <w:rPr/>
          </w:pPr>
          <w:hyperlink w:anchor="__RefHeading___Toc6509778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كان مالكا لنصف الدار</w:t>
            </w:r>
            <w:r>
              <w:rPr>
                <w:rStyle w:val="IndexLink"/>
                <w:rtl w:val="true"/>
              </w:rPr>
              <w:t xml:space="preserve">- </w:t>
            </w:r>
            <w:r>
              <w:rPr>
                <w:rStyle w:val="IndexLink"/>
                <w:rtl w:val="true"/>
              </w:rPr>
              <w:t>مثلا</w:t>
            </w:r>
            <w:r>
              <w:rPr>
                <w:rStyle w:val="IndexLink"/>
                <w:rtl w:val="true"/>
              </w:rPr>
              <w:t xml:space="preserve">- </w:t>
            </w:r>
            <w:r>
              <w:rPr>
                <w:rStyle w:val="IndexLink"/>
                <w:rtl w:val="true"/>
              </w:rPr>
              <w:t>و قال بعت نصف الدار</w:t>
            </w:r>
            <w:r>
              <w:rPr>
                <w:rStyle w:val="IndexLink"/>
                <w:rtl w:val="true"/>
              </w:rPr>
              <w:tab/>
            </w:r>
            <w:r>
              <w:rPr>
                <w:rStyle w:val="IndexLink"/>
              </w:rPr>
              <w:t>366</w:t>
            </w:r>
          </w:hyperlink>
        </w:p>
        <w:p>
          <w:pPr>
            <w:pStyle w:val="Contents5"/>
            <w:tabs>
              <w:tab w:val="clear" w:pos="7892"/>
              <w:tab w:val="right" w:pos="9026" w:leader="dot"/>
            </w:tabs>
            <w:rPr/>
          </w:pPr>
          <w:hyperlink w:anchor="__RefHeading___Toc6509780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باع ما يقبل التملك و ما لا يقبله في صفقة واحدة</w:t>
            </w:r>
            <w:r>
              <w:rPr>
                <w:rStyle w:val="IndexLink"/>
                <w:rtl w:val="true"/>
              </w:rPr>
              <w:tab/>
            </w:r>
            <w:r>
              <w:rPr>
                <w:rStyle w:val="IndexLink"/>
              </w:rPr>
              <w:t>368</w:t>
            </w:r>
          </w:hyperlink>
        </w:p>
        <w:p>
          <w:pPr>
            <w:pStyle w:val="Contents6"/>
            <w:tabs>
              <w:tab w:val="clear" w:pos="7609"/>
              <w:tab w:val="right" w:pos="9026" w:leader="dot"/>
            </w:tabs>
            <w:rPr/>
          </w:pPr>
          <w:hyperlink w:anchor="__RefHeading___Toc6509782_417432637">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6509784_417432637">
            <w:r>
              <w:rPr>
                <w:webHidden/>
                <w:rStyle w:val="IndexLink"/>
                <w:rtl w:val="true"/>
              </w:rPr>
              <w:t>فصل</w:t>
            </w:r>
            <w:r>
              <w:rPr>
                <w:rStyle w:val="IndexLink"/>
                <w:rtl w:val="true"/>
              </w:rPr>
              <w:tab/>
            </w:r>
            <w:r>
              <w:rPr>
                <w:rStyle w:val="IndexLink"/>
              </w:rPr>
              <w:t>369</w:t>
            </w:r>
          </w:hyperlink>
        </w:p>
        <w:p>
          <w:pPr>
            <w:pStyle w:val="Contents5"/>
            <w:tabs>
              <w:tab w:val="clear" w:pos="7892"/>
              <w:tab w:val="right" w:pos="9026" w:leader="dot"/>
            </w:tabs>
            <w:rPr/>
          </w:pPr>
          <w:hyperlink w:anchor="__RefHeading___Toc6509786_417432637">
            <w:r>
              <w:rPr>
                <w:webHidden/>
                <w:rStyle w:val="IndexLink"/>
                <w:rtl w:val="true"/>
              </w:rPr>
              <w:t xml:space="preserve">مسألة </w:t>
            </w:r>
            <w:r>
              <w:rPr>
                <w:rStyle w:val="IndexLink"/>
              </w:rPr>
              <w:t>42</w:t>
            </w:r>
            <w:r>
              <w:rPr>
                <w:rStyle w:val="IndexLink"/>
                <w:rtl w:val="true"/>
              </w:rPr>
              <w:t xml:space="preserve">: </w:t>
            </w:r>
            <w:r>
              <w:rPr>
                <w:rStyle w:val="IndexLink"/>
                <w:rtl w:val="true"/>
              </w:rPr>
              <w:t>يجوز للأب و الجد للأب</w:t>
            </w:r>
            <w:r>
              <w:rPr>
                <w:rStyle w:val="IndexLink"/>
                <w:rtl w:val="true"/>
              </w:rPr>
              <w:tab/>
            </w:r>
            <w:r>
              <w:rPr>
                <w:rStyle w:val="IndexLink"/>
              </w:rPr>
              <w:t>377</w:t>
            </w:r>
          </w:hyperlink>
        </w:p>
        <w:p>
          <w:pPr>
            <w:pStyle w:val="Contents5"/>
            <w:tabs>
              <w:tab w:val="clear" w:pos="7892"/>
              <w:tab w:val="right" w:pos="9026" w:leader="dot"/>
            </w:tabs>
            <w:rPr/>
          </w:pPr>
          <w:hyperlink w:anchor="__RefHeading___Toc6509788_417432637">
            <w:r>
              <w:rPr>
                <w:webHidden/>
                <w:rStyle w:val="IndexLink"/>
                <w:rtl w:val="true"/>
              </w:rPr>
              <w:t xml:space="preserve">مسألة </w:t>
            </w:r>
            <w:r>
              <w:rPr>
                <w:rStyle w:val="IndexLink"/>
              </w:rPr>
              <w:t>43</w:t>
            </w:r>
            <w:r>
              <w:rPr>
                <w:rStyle w:val="IndexLink"/>
                <w:rtl w:val="true"/>
              </w:rPr>
              <w:t xml:space="preserve">: </w:t>
            </w:r>
            <w:r>
              <w:rPr>
                <w:rStyle w:val="IndexLink"/>
                <w:rtl w:val="true"/>
              </w:rPr>
              <w:t>كما ان للأب و الجد الولاية في مال الصغير بأنواع التصرفات لهما الولاية في نفسه بالإجارة و التزويج و نحوهما</w:t>
            </w:r>
            <w:r>
              <w:rPr>
                <w:rStyle w:val="IndexLink"/>
                <w:rtl w:val="true"/>
              </w:rPr>
              <w:tab/>
            </w:r>
            <w:r>
              <w:rPr>
                <w:rStyle w:val="IndexLink"/>
              </w:rPr>
              <w:t>386</w:t>
            </w:r>
          </w:hyperlink>
        </w:p>
        <w:p>
          <w:pPr>
            <w:pStyle w:val="Contents5"/>
            <w:tabs>
              <w:tab w:val="clear" w:pos="7892"/>
              <w:tab w:val="right" w:pos="9026" w:leader="dot"/>
            </w:tabs>
            <w:rPr/>
          </w:pPr>
          <w:hyperlink w:anchor="__RefHeading___Toc6509790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ليس بين الأقارب من له الولاية على الصغير غير الأب و الجد للأب</w:t>
            </w:r>
            <w:r>
              <w:rPr>
                <w:rStyle w:val="IndexLink"/>
                <w:rtl w:val="true"/>
              </w:rPr>
              <w:tab/>
            </w:r>
            <w:r>
              <w:rPr>
                <w:rStyle w:val="IndexLink"/>
              </w:rPr>
              <w:t>386</w:t>
            </w:r>
          </w:hyperlink>
        </w:p>
        <w:p>
          <w:pPr>
            <w:pStyle w:val="Contents5"/>
            <w:tabs>
              <w:tab w:val="clear" w:pos="7892"/>
              <w:tab w:val="right" w:pos="9026" w:leader="dot"/>
            </w:tabs>
            <w:rPr/>
          </w:pPr>
          <w:hyperlink w:anchor="__RefHeading___Toc6509792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لا يجب على الأب أو الجد المباشرة فيما يتولاه</w:t>
            </w:r>
            <w:r>
              <w:rPr>
                <w:rStyle w:val="IndexLink"/>
                <w:rtl w:val="true"/>
              </w:rPr>
              <w:tab/>
            </w:r>
            <w:r>
              <w:rPr>
                <w:rStyle w:val="IndexLink"/>
              </w:rPr>
              <w:t>387</w:t>
            </w:r>
          </w:hyperlink>
        </w:p>
        <w:p>
          <w:pPr>
            <w:pStyle w:val="Contents5"/>
            <w:tabs>
              <w:tab w:val="clear" w:pos="7892"/>
              <w:tab w:val="right" w:pos="9026" w:leader="dot"/>
            </w:tabs>
            <w:rPr/>
          </w:pPr>
          <w:hyperlink w:anchor="__RefHeading___Toc6509794_417432637">
            <w:r>
              <w:rPr>
                <w:webHidden/>
                <w:rStyle w:val="IndexLink"/>
                <w:rtl w:val="true"/>
              </w:rPr>
              <w:t xml:space="preserve">مسألة </w:t>
            </w:r>
            <w:r>
              <w:rPr>
                <w:rStyle w:val="IndexLink"/>
              </w:rPr>
              <w:t>46</w:t>
            </w:r>
            <w:r>
              <w:rPr>
                <w:rStyle w:val="IndexLink"/>
                <w:rtl w:val="true"/>
              </w:rPr>
              <w:t xml:space="preserve">: </w:t>
            </w:r>
            <w:r>
              <w:rPr>
                <w:rStyle w:val="IndexLink"/>
                <w:rtl w:val="true"/>
              </w:rPr>
              <w:t>كما ان للأب و الجد للأب الولاية على الصغير في زمان حياتهما كذلك لهما نصب القيم بعد وفاتهما</w:t>
            </w:r>
            <w:r>
              <w:rPr>
                <w:rStyle w:val="IndexLink"/>
                <w:rtl w:val="true"/>
              </w:rPr>
              <w:tab/>
            </w:r>
            <w:r>
              <w:rPr>
                <w:rStyle w:val="IndexLink"/>
              </w:rPr>
              <w:t>387</w:t>
            </w:r>
          </w:hyperlink>
        </w:p>
        <w:p>
          <w:pPr>
            <w:pStyle w:val="Contents5"/>
            <w:tabs>
              <w:tab w:val="clear" w:pos="7892"/>
              <w:tab w:val="right" w:pos="9026" w:leader="dot"/>
            </w:tabs>
            <w:rPr/>
          </w:pPr>
          <w:hyperlink w:anchor="__RefHeading___Toc6509796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فقد الأب و الجد و الوصي عنهما يتصرف المجتهد العادل في أموال الصغار</w:t>
            </w:r>
            <w:r>
              <w:rPr>
                <w:rStyle w:val="IndexLink"/>
                <w:rtl w:val="true"/>
              </w:rPr>
              <w:tab/>
            </w:r>
            <w:r>
              <w:rPr>
                <w:rStyle w:val="IndexLink"/>
              </w:rPr>
              <w:t>388</w:t>
            </w:r>
          </w:hyperlink>
        </w:p>
        <w:p>
          <w:pPr>
            <w:pStyle w:val="Contents5"/>
            <w:tabs>
              <w:tab w:val="clear" w:pos="7892"/>
              <w:tab w:val="right" w:pos="9026" w:leader="dot"/>
            </w:tabs>
            <w:rPr/>
          </w:pPr>
          <w:hyperlink w:anchor="__RefHeading___Toc6509798_417432637">
            <w:r>
              <w:rPr>
                <w:webHidden/>
                <w:rStyle w:val="IndexLink"/>
                <w:rtl w:val="true"/>
              </w:rPr>
              <w:t xml:space="preserve">مسألة </w:t>
            </w:r>
            <w:r>
              <w:rPr>
                <w:rStyle w:val="IndexLink"/>
              </w:rPr>
              <w:t>48</w:t>
            </w:r>
            <w:r>
              <w:rPr>
                <w:rStyle w:val="IndexLink"/>
                <w:rtl w:val="true"/>
              </w:rPr>
              <w:t xml:space="preserve">: </w:t>
            </w:r>
            <w:r>
              <w:rPr>
                <w:rStyle w:val="IndexLink"/>
                <w:rtl w:val="true"/>
              </w:rPr>
              <w:t>هل تعتبر العدالة في ولاية المؤمنين موضوعا أو ان اعتبارها طريقي</w:t>
            </w:r>
            <w:r>
              <w:rPr>
                <w:rStyle w:val="IndexLink"/>
                <w:rtl w:val="true"/>
              </w:rPr>
              <w:tab/>
            </w:r>
            <w:r>
              <w:rPr>
                <w:rStyle w:val="IndexLink"/>
              </w:rPr>
              <w:t>389</w:t>
            </w:r>
          </w:hyperlink>
        </w:p>
        <w:p>
          <w:pPr>
            <w:pStyle w:val="Contents5"/>
            <w:tabs>
              <w:tab w:val="clear" w:pos="7892"/>
              <w:tab w:val="right" w:pos="9026" w:leader="dot"/>
            </w:tabs>
            <w:rPr/>
          </w:pPr>
          <w:hyperlink w:anchor="__RefHeading___Toc6509800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وقع العمل من الفاسق و شك في صحته و فساده يبني على الصحة</w:t>
            </w:r>
            <w:r>
              <w:rPr>
                <w:rStyle w:val="IndexLink"/>
                <w:rtl w:val="true"/>
              </w:rPr>
              <w:tab/>
            </w:r>
            <w:r>
              <w:rPr>
                <w:rStyle w:val="IndexLink"/>
              </w:rPr>
              <w:t>390</w:t>
            </w:r>
          </w:hyperlink>
        </w:p>
        <w:p>
          <w:pPr>
            <w:pStyle w:val="Contents5"/>
            <w:tabs>
              <w:tab w:val="clear" w:pos="7892"/>
              <w:tab w:val="right" w:pos="9026" w:leader="dot"/>
            </w:tabs>
            <w:rPr/>
          </w:pPr>
          <w:hyperlink w:anchor="__RefHeading___Toc6509802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شرع في الإتيان بالعمل يجوز لغيره مزاحمته</w:t>
            </w:r>
            <w:r>
              <w:rPr>
                <w:rStyle w:val="IndexLink"/>
                <w:rtl w:val="true"/>
              </w:rPr>
              <w:tab/>
            </w:r>
            <w:r>
              <w:rPr>
                <w:rStyle w:val="IndexLink"/>
              </w:rPr>
              <w:t>391</w:t>
            </w:r>
          </w:hyperlink>
        </w:p>
        <w:p>
          <w:pPr>
            <w:pStyle w:val="Contents5"/>
            <w:tabs>
              <w:tab w:val="clear" w:pos="7892"/>
              <w:tab w:val="right" w:pos="9026" w:leader="dot"/>
            </w:tabs>
            <w:rPr/>
          </w:pPr>
          <w:hyperlink w:anchor="__RefHeading___Toc6509804_417432637">
            <w:r>
              <w:rPr>
                <w:webHidden/>
                <w:rStyle w:val="IndexLink"/>
                <w:rtl w:val="true"/>
              </w:rPr>
              <w:t xml:space="preserve">مسألة </w:t>
            </w:r>
            <w:r>
              <w:rPr>
                <w:rStyle w:val="IndexLink"/>
              </w:rPr>
              <w:t>51</w:t>
            </w:r>
            <w:r>
              <w:rPr>
                <w:rStyle w:val="IndexLink"/>
                <w:rtl w:val="true"/>
              </w:rPr>
              <w:t xml:space="preserve">: </w:t>
            </w:r>
            <w:r>
              <w:rPr>
                <w:rStyle w:val="IndexLink"/>
                <w:rtl w:val="true"/>
              </w:rPr>
              <w:t>يجب أن يكون ما يؤتي به موافقا للموازين الشرعية</w:t>
            </w:r>
            <w:r>
              <w:rPr>
                <w:rStyle w:val="IndexLink"/>
                <w:rtl w:val="true"/>
              </w:rPr>
              <w:tab/>
            </w:r>
            <w:r>
              <w:rPr>
                <w:rStyle w:val="IndexLink"/>
              </w:rPr>
              <w:t>392</w:t>
            </w:r>
          </w:hyperlink>
        </w:p>
        <w:p>
          <w:pPr>
            <w:pStyle w:val="Contents5"/>
            <w:tabs>
              <w:tab w:val="clear" w:pos="7892"/>
              <w:tab w:val="right" w:pos="9026" w:leader="dot"/>
            </w:tabs>
            <w:rPr/>
          </w:pPr>
          <w:hyperlink w:anchor="__RefHeading___Toc6509806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لم تمكن بنفسه من التصدي و توقف ذلك على معين و معاون وجب الإعلام</w:t>
            </w:r>
            <w:r>
              <w:rPr>
                <w:rStyle w:val="IndexLink"/>
                <w:rtl w:val="true"/>
              </w:rPr>
              <w:tab/>
            </w:r>
            <w:r>
              <w:rPr>
                <w:rStyle w:val="IndexLink"/>
              </w:rPr>
              <w:t>392</w:t>
            </w:r>
          </w:hyperlink>
        </w:p>
        <w:p>
          <w:pPr>
            <w:pStyle w:val="Contents5"/>
            <w:tabs>
              <w:tab w:val="clear" w:pos="7892"/>
              <w:tab w:val="right" w:pos="9026" w:leader="dot"/>
            </w:tabs>
            <w:rPr/>
          </w:pPr>
          <w:hyperlink w:anchor="__RefHeading___Toc6509808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لو اتى بها الصبي جامعا للشرائط فالظاهر السقوط عن الغير</w:t>
            </w:r>
            <w:r>
              <w:rPr>
                <w:rStyle w:val="IndexLink"/>
                <w:rtl w:val="true"/>
              </w:rPr>
              <w:tab/>
            </w:r>
            <w:r>
              <w:rPr>
                <w:rStyle w:val="IndexLink"/>
              </w:rPr>
              <w:t>392</w:t>
            </w:r>
          </w:hyperlink>
        </w:p>
        <w:p>
          <w:pPr>
            <w:pStyle w:val="Contents5"/>
            <w:tabs>
              <w:tab w:val="clear" w:pos="7892"/>
              <w:tab w:val="right" w:pos="9026" w:leader="dot"/>
            </w:tabs>
            <w:rPr/>
          </w:pPr>
          <w:hyperlink w:anchor="__RefHeading___Toc6509810_417432637">
            <w:r>
              <w:rPr>
                <w:webHidden/>
                <w:rStyle w:val="IndexLink"/>
                <w:rtl w:val="true"/>
              </w:rPr>
              <w:t xml:space="preserve">مسألة </w:t>
            </w:r>
            <w:r>
              <w:rPr>
                <w:rStyle w:val="IndexLink"/>
              </w:rPr>
              <w:t>54</w:t>
            </w:r>
            <w:r>
              <w:rPr>
                <w:rStyle w:val="IndexLink"/>
                <w:rtl w:val="true"/>
              </w:rPr>
              <w:t xml:space="preserve">: </w:t>
            </w:r>
            <w:r>
              <w:rPr>
                <w:rStyle w:val="IndexLink"/>
                <w:rtl w:val="true"/>
              </w:rPr>
              <w:t>يشترط فيمن ينتقل إليه العبد المسلم ثمنا أو مثمنا أن يكون مسلما</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3_103392"/>
      <w:bookmarkStart w:id="1" w:name="pg12233_103392"/>
      <w:bookmarkEnd w:id="1"/>
    </w:p>
    <w:p>
      <w:pPr>
        <w:pStyle w:val="Heading2"/>
        <w:numPr>
          <w:ilvl w:val="1"/>
          <w:numId w:val="1"/>
        </w:numPr>
        <w:rPr/>
      </w:pPr>
      <w:bookmarkStart w:id="2" w:name="pg12233_103392"/>
      <w:bookmarkStart w:id="3" w:name="__RefHeading___Toc6509326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0932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33_103396"/>
      <w:bookmarkStart w:id="8" w:name="pg12233_103396"/>
      <w:bookmarkEnd w:id="8"/>
    </w:p>
    <w:p>
      <w:pPr>
        <w:pStyle w:val="Heading2"/>
        <w:numPr>
          <w:ilvl w:val="1"/>
          <w:numId w:val="1"/>
        </w:numPr>
        <w:rPr/>
      </w:pPr>
      <w:bookmarkStart w:id="9" w:name="pg12233_103396"/>
      <w:bookmarkStart w:id="10" w:name="__RefHeading___Toc6509330_417432637"/>
      <w:bookmarkStart w:id="11" w:name="_Toc3"/>
      <w:bookmarkEnd w:id="9"/>
      <w:bookmarkEnd w:id="10"/>
      <w:r>
        <w:rPr>
          <w:rtl w:val="true"/>
        </w:rPr>
        <w:t>كتاب المكاسب و المتاجر</w:t>
      </w:r>
      <w:bookmarkEnd w:id="11"/>
    </w:p>
    <w:p>
      <w:pPr>
        <w:pStyle w:val="Heading3"/>
        <w:numPr>
          <w:ilvl w:val="2"/>
          <w:numId w:val="1"/>
        </w:numPr>
        <w:rPr/>
      </w:pPr>
      <w:bookmarkStart w:id="12" w:name="__RefHeading___Toc6509332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المكاسب و المتاجر الحمد للّه ربّ العالمين و الصلاة و السلام على خير خلقه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509334_417432637"/>
      <w:bookmarkStart w:id="15" w:name="_Toc5"/>
      <w:bookmarkEnd w:id="14"/>
      <w:r>
        <w:rPr>
          <w:rtl w:val="true"/>
        </w:rPr>
        <w:t>في المكاسب و المتاجر</w:t>
      </w:r>
      <w:bookmarkEnd w:id="15"/>
    </w:p>
    <w:p>
      <w:pPr>
        <w:pStyle w:val="Heading4"/>
        <w:numPr>
          <w:ilvl w:val="3"/>
          <w:numId w:val="1"/>
        </w:numPr>
        <w:rPr/>
      </w:pPr>
      <w:bookmarkStart w:id="16" w:name="__RefHeading___Toc6509336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في المكاسب و المتاجر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أشرف خلقه محمد و آله الطيبين الطاهرين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مطلق طلب الرزق، و التجارة أخص منه عرفا، و هما يشملان جميع أنواع المعاملات، بل مورد استعمالات الكسب يدل على استعماله في الأعم من طلب الرزق، قال اللّه تعالى لَها ما كَسَبَتْ وَ عَلَيْها مَا اكْتَسَبَتْ </w:t>
      </w:r>
      <w:r>
        <w:rPr>
          <w:rStyle w:val="FootnoteAnchor"/>
          <w:rtl w:val="true"/>
        </w:rPr>
        <w:footnoteReference w:id="2"/>
      </w:r>
      <w:r>
        <w:rPr>
          <w:rFonts w:ascii="Amiri" w:hAnsi="Amiri" w:eastAsia="Amiri" w:cs="Amiri"/>
          <w:color w:val="111111"/>
          <w:sz w:val="28"/>
          <w:sz w:val="28"/>
          <w:szCs w:val="28"/>
          <w:rtl w:val="true"/>
          <w:lang w:bidi="ar-SA"/>
        </w:rPr>
        <w:t>، و على أي تقدير فللكسب و التجارة اعتبارات ثلاثة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الحدثي القائم بالتاجر و الكاسب من حيث الصدور منهما،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المصدري</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233_103399"/>
      <w:bookmarkStart w:id="19" w:name="pg12233_103399"/>
      <w:bookmarkEnd w:id="19"/>
    </w:p>
    <w:p>
      <w:pPr>
        <w:pStyle w:val="Heading4"/>
        <w:numPr>
          <w:ilvl w:val="3"/>
          <w:numId w:val="1"/>
        </w:numPr>
        <w:rPr/>
      </w:pPr>
      <w:bookmarkStart w:id="20" w:name="pg12233_103399"/>
      <w:bookmarkStart w:id="21" w:name="__RefHeading___Toc6509338_417432637"/>
      <w:bookmarkStart w:id="22" w:name="_Toc7"/>
      <w:bookmarkEnd w:id="20"/>
      <w:bookmarkEnd w:id="21"/>
      <w:r>
        <w:rPr>
          <w:rtl w:val="true"/>
        </w:rPr>
        <w:t xml:space="preserve">مسألة </w:t>
      </w:r>
      <w:r>
        <w:rPr/>
        <w:t>1</w:t>
      </w:r>
      <w:r>
        <w:rPr>
          <w:rtl w:val="true"/>
        </w:rPr>
        <w:t xml:space="preserve">: </w:t>
      </w:r>
      <w:r>
        <w:rPr>
          <w:rtl w:val="true"/>
        </w:rPr>
        <w:t>التكسب و تحصيل المعيشة محبوب عند اللّه تعالى</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و تحصيل المعيشة محبوب عند اللّه تعالى و قد رغّب الشرع إليه أكمل ترغيب، و حث إليه بأبلغ ما أمكنه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هذا المعنى الحدثي في حد نفسه في مقابل سائر المعاني،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متعلقا للكسب و التجارة، و يصح اتصاف كل واحد منها بالأحكام الخمسة التكليفية و لو بالعناية، لمكان التلازم بينهما عرفا، فيسري حكم كل منهما إلى الآخر بالعناية، كما هو شأن جميع ما يكون بينهما تلازما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الانظار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الدقة العقلية فلا تلازم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ان يكون أحد المتلازمين في الوجود محكوما بحكم مخالف للملازم الآخر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فَانْتَشِرُوا فِي الْأَرْضِ وَ ابْتَغُوا مِنْ فَضْلِ اللّهِ </w:t>
      </w:r>
      <w:r>
        <w:rPr>
          <w:rStyle w:val="FootnoteAnchor"/>
          <w:rtl w:val="true"/>
        </w:rPr>
        <w:footnoteReference w:id="3"/>
      </w:r>
      <w:r>
        <w:rPr>
          <w:rFonts w:ascii="Amiri" w:hAnsi="Amiri" w:eastAsia="Amiri" w:cs="Amiri"/>
          <w:color w:val="111111"/>
          <w:sz w:val="28"/>
          <w:sz w:val="28"/>
          <w:szCs w:val="28"/>
          <w:rtl w:val="true"/>
          <w:lang w:bidi="ar-SA"/>
        </w:rPr>
        <w:t xml:space="preserve">، و قال تعالى وَ آخَرُونَ يَضْرِبُونَ فِي الْأَرْضِ يَبْتَغُونَ مِنْ فَضْلِ اللّهِ </w:t>
      </w:r>
      <w:r>
        <w:rPr>
          <w:rStyle w:val="FootnoteAnchor"/>
          <w:rtl w:val="true"/>
        </w:rPr>
        <w:footnoteReference w:id="4"/>
      </w:r>
      <w:r>
        <w:rPr>
          <w:rFonts w:ascii="Amiri" w:hAnsi="Amiri" w:eastAsia="Amiri" w:cs="Amiri"/>
          <w:color w:val="111111"/>
          <w:sz w:val="28"/>
          <w:sz w:val="28"/>
          <w:szCs w:val="28"/>
          <w:rtl w:val="true"/>
          <w:lang w:bidi="ar-SA"/>
        </w:rPr>
        <w:t>، و قال رسول اللّه صلّى اللّه عليه و آله في موثق إسماعيل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 أفضلها طلب الحلال</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قال أبو جعفر 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 سعيا على أهله، و تعطفا على جاره لقي اللّه عز و جل يوم القيامة و وجهه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رأيت الصفين قد التقيا فلا تدع طلب الرزق في ذلك اليوم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من لقيتم من أصحابكم السلام،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فلان ابن فلان يقرأكم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و ما ينال به ما عند اللّه إني و اللّه ما آمركم إلا بما نأمر به </w:t>
      </w:r>
    </w:p>
    <w:p>
      <w:pPr>
        <w:pStyle w:val="BookText"/>
        <w:rPr/>
      </w:pPr>
      <w:r>
        <w:rPr>
          <w:rFonts w:ascii="Amiri" w:hAnsi="Amiri" w:eastAsia="Amiri" w:cs="Amiri"/>
          <w:color w:val="111111"/>
          <w:sz w:val="28"/>
          <w:sz w:val="28"/>
          <w:szCs w:val="28"/>
          <w:rtl w:val="true"/>
          <w:lang w:bidi="ar-SA"/>
        </w:rPr>
        <w:t xml:space="preserve">كان للتوسعة على العيال، و فعل الخيرات و المبرات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يجب و قد يحرم و قد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أنفسنا، فعليكم بالجد و الاجتهاد، و إذا صليتم الصبح فانصرفتم فبكروا في طلب الرزق و اطلبوا الحلال، فإن اللّه سيرزقكم و يعينكم عليه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المحترف الأمين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ليحب الاغتراب في طلب الرزق</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ان تارك الطلب لا يستجاب له دعوة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عن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الكسب أعم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الكسب عبارة عن مطلق طلب الرزق و لو بحيازة المباحات، و التجارة عبارة عن أخذ مال بعوض على نحو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إنا لنطلب الدنيا و نحب أن نؤتاها،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 عيالي، و أصل بها رحمي، و أتصدق بها و أحج و اعتمر،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فالكسب بكل ما فيه مصلحة من المصالح الدينية يكون من طلب الآخرة، و لا يختص بما ذكر في الحديث فإنه إنما ذكر فيه ذلك من باب المثال لما تعارف في تلك الأزمنة من الأمور الخيرية لا أن يكون ما ذكر في الحديث لأجل الخصوصية فيه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فتعرضه الأحكام الخمسة التكليفية بحسب العوارض الخارجية </w:t>
      </w:r>
      <w:bookmarkStart w:id="23" w:name="pg12233_103401"/>
    </w:p>
    <w:p>
      <w:pPr>
        <w:pStyle w:val="Heading4"/>
        <w:numPr>
          <w:ilvl w:val="3"/>
          <w:numId w:val="1"/>
        </w:numPr>
        <w:rPr/>
      </w:pPr>
      <w:bookmarkStart w:id="24" w:name="__RefHeading___Toc6509340_417432637"/>
      <w:bookmarkStart w:id="25" w:name="_Toc8"/>
      <w:bookmarkEnd w:id="23"/>
      <w:bookmarkEnd w:id="24"/>
      <w:r>
        <w:rPr>
          <w:rtl w:val="true"/>
        </w:rPr>
        <w:t xml:space="preserve">مسألة </w:t>
      </w:r>
      <w:r>
        <w:rPr/>
        <w:t>2</w:t>
      </w:r>
      <w:r>
        <w:rPr>
          <w:rtl w:val="true"/>
        </w:rPr>
        <w:t xml:space="preserve">: </w:t>
      </w:r>
      <w:r>
        <w:rPr>
          <w:rtl w:val="true"/>
        </w:rPr>
        <w:t>أفضل المكاسب التجارة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المكاسب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التجارة الممدوحة بين ان يكون بالاشتراك مع مسلم أو غيره أو الانفراد</w:t>
      </w:r>
    </w:p>
    <w:p>
      <w:pPr>
        <w:pStyle w:val="BookText"/>
        <w:rPr/>
      </w:pPr>
      <w:r>
        <w:rPr>
          <w:rFonts w:ascii="Amiri" w:hAnsi="Amiri" w:eastAsia="Amiri" w:cs="Amiri"/>
          <w:color w:val="111111"/>
          <w:sz w:val="28"/>
          <w:sz w:val="28"/>
          <w:szCs w:val="28"/>
          <w:rtl w:val="true"/>
          <w:lang w:bidi="ar-SA"/>
        </w:rPr>
        <w:t>المنطبقة عليه، كما أن سائر الأمور المرغوبة إليها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 العلم، و قضاء حوائج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من كل منها لا يزاحم الواجب من الآخر، كما أن الواجب العيني من كل منها لا يزاحم الكفائي، و في الواجبين العينيين يعوّل على الترجيح و مع عدمه فالتخيير، و كذا في المندوبين مع التزاحم، و المرجحات الخارجية غير مضبوطة تختلف باختلاف الحالات و الأشخاص و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المسألة بفروعها من صغريات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الشريعة المقدسة الإسلامية اهتم بتنظيم معايش العباد و بين فيها موارد الصحة و الفساد اهتماما عظيما من أول 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هي الأصل الأولي في معيشة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أصناف المعاوضات، و التجارات، و بين فيها جميع مصالحهم الفردية و النوعية، و أتمّ الحجة عليهم في فروعها الكلية و الجزئية، كما سيأتي التعرض لجميع ذلك إن شاء اللّه تعالى في محالها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علي عليه السّلام 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اتجروا بارك اللّه لكم،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أجزاء في التجارة، و واحد في غيرها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 عنه عليه السّلام أيضا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 الجزء الباقي في السابيا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المراد بهذا العقل إنما هو التدبيرات التجارية، لخبر ابن كثير </w:t>
      </w:r>
    </w:p>
    <w:p>
      <w:pPr>
        <w:pStyle w:val="BookText"/>
        <w:rPr/>
      </w:pPr>
      <w:r>
        <w:rPr>
          <w:rFonts w:ascii="IRNazanin" w:hAnsi="IRNazanin" w:eastAsia="IRNazanin"/>
          <w:color w:val="111111"/>
          <w:sz w:val="28"/>
          <w:sz w:val="28"/>
          <w:szCs w:val="28"/>
          <w:rtl w:val="true"/>
          <w:lang w:bidi="fa-IR"/>
        </w:rPr>
        <w:t>و الاستقلال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الزرع و الغرس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إني قد هممت أن أدع السوق و في يدي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يسقط رأيك و لا يستعان بك على شي‌ء</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كما لا فرق في التجارة بين أن يكون متعلقها من الأشياء اليسيرة أو الخطيرة، مجلوبة من بلاد الإسلام أو الكفر، و لا فرق أيضا بين أن يكون بالإقامة في محل واحد أو بالضرب في الأرض، و كذلك لا فرق أيضا بين أنحاء البيوع و المعاملات ما دام يصدق عليه التجارة عرفا، و لم يكن محرما شرعا، كما لا فرق فيها بين أن تكون بالمباشرة أو بالتسبيب، كل ذلك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أبو عبد اللّه عليه السّلام في خبر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 اغرسوا، فلا و اللّه ما عمل الناس عملا أحل و لا أطيب منه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قال عليه السّلام في خبر ابن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 في خبر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 عن الفلاحين؟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أرضه، و ما في الأعمال شي‌ء أحب إلى اللّه من الزراعة، و ما بعث اللّه نبيا إلا زارعا إلا إدريس فإنه كان خياطا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عن أبي جعفر عليه السلام كان أبي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الأعمال الحرث يزرعه فيأكل منه البر، و الفاجر، فأما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أكل من شي‌ء استغفر لك، و أما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أكل منه من شي‌ء لعنه، و يأكل منه البهائم و الطير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الإطلاقات عدم الفرق بين كون الزراعة بملك العين أو </w:t>
      </w:r>
    </w:p>
    <w:p>
      <w:pPr>
        <w:pStyle w:val="BookText"/>
        <w:rPr/>
      </w:pPr>
      <w:r>
        <w:rPr>
          <w:rFonts w:ascii="IRNazanin" w:hAnsi="IRNazanin" w:eastAsia="IRNazanin"/>
          <w:color w:val="111111"/>
          <w:sz w:val="28"/>
          <w:sz w:val="28"/>
          <w:szCs w:val="28"/>
          <w:rtl w:val="true"/>
          <w:lang w:bidi="fa-IR"/>
        </w:rPr>
        <w:t xml:space="preserve">و اتخاذ الأغنام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اقتناء البقر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المنفعة أو الانتفاع، كما إذا استعار أرضا للزراعة، كما إن مقتضاها عدم الفرق بين أن تكون بالتشريك أو الاستقلال أو المباشرة أو التسبيب ما دام ينسب إليه الزراعة عرفا، و الظاهر عدم الفرق أيضا بين أن تكون بالآلات القديمة أو الاجهزة الحديثة،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اتخذ أهل بيت شاة آتاهم اللّه برزقها و زاد في أرزاقهم، و ارتحل الفقر عنهم الفقر مرحلة، فإن اتخذوا شاتين آتاهم اللّه برزقهما، و زاد في أرزاقهم و ارتحل الفقر عنهم مرحلتين، و إن اتخذوا ثلاثة أتاهم اللّه بأرزاقها و ارتحل عنهم الفقر رأسا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أهل بيت تروح عليهم ثلاثون شاة إلا لم تزل الملائكة تحرسهم حتى يصبحوا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 صلّى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تغدو بخير و تروح بخير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هذا التعبير كناية عن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الإبل فقد ورد فيه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و الجفاء و العناء و بعد الدار، تغدو مدبرة، و تروح مدبرة، لا يأتي خيرها إلا من جانبها الاشئم، أما إنها لا تعدم الأشقياء الفجرة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تغدو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أرباب الأنعام أن تعب الإبل و مشقته على صاحبه أكثر من جميع الأنعام، و لعل هذا هو معنى صدر الحديث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الفرق فيه بين ملكية العين و ملكية المنفعة في الأنعام أيضا، لظهور الإطلاق الشامل لهما، و لكن يمكن دعوى الانصراف إلى الأولى</w:t>
      </w:r>
      <w:r>
        <w:rPr>
          <w:rFonts w:eastAsia="Amiri" w:cs="Amiri" w:ascii="Amiri" w:hAnsi="Amiri"/>
          <w:color w:val="111111"/>
          <w:sz w:val="28"/>
          <w:szCs w:val="28"/>
          <w:rtl w:val="true"/>
          <w:lang w:bidi="ar-SA"/>
        </w:rPr>
        <w:t xml:space="preserve">. </w:t>
      </w:r>
      <w:bookmarkStart w:id="26" w:name="pg12233_103404"/>
    </w:p>
    <w:p>
      <w:pPr>
        <w:pStyle w:val="Heading4"/>
        <w:numPr>
          <w:ilvl w:val="3"/>
          <w:numId w:val="1"/>
        </w:numPr>
        <w:rPr/>
      </w:pPr>
      <w:bookmarkStart w:id="27" w:name="__RefHeading___Toc6509342_417432637"/>
      <w:bookmarkStart w:id="28" w:name="_Toc9"/>
      <w:bookmarkEnd w:id="26"/>
      <w:bookmarkEnd w:id="27"/>
      <w:r>
        <w:rPr>
          <w:rtl w:val="true"/>
        </w:rPr>
        <w:t xml:space="preserve">مسألة </w:t>
      </w:r>
      <w:r>
        <w:rPr/>
        <w:t>3</w:t>
      </w:r>
      <w:r>
        <w:rPr>
          <w:rtl w:val="true"/>
        </w:rPr>
        <w:t xml:space="preserve">: </w:t>
      </w:r>
      <w:r>
        <w:rPr>
          <w:rtl w:val="true"/>
        </w:rPr>
        <w:t>يجب على كل من يباشر كسبا</w:t>
      </w:r>
      <w:r>
        <w:rPr>
          <w:rtl w:val="true"/>
        </w:rPr>
        <w:t xml:space="preserve">- </w:t>
      </w:r>
      <w:r>
        <w:rPr>
          <w:rtl w:val="true"/>
        </w:rPr>
        <w:t>تجارة كان أو غيرها معرفة صحيحه و فاسده</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يباشر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كان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صحيحه و فاسده، و الأحكام المتعلقة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الاكتساب بالرعي بلا ملكية لأحدهما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مندوب أيضا، لأنه من عمل الأنبياء،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راعي غنم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في البحار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أحول الأنعام، 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يشهد له 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أرزاق أنبيائه في الزرع و الضرع كيلا يكرهوا شيئا من قطر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بوجه صحيح شرعي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الوجوب طريقي إرشادي عقلي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التقليد أو الاجتهاد أو الاحتياط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المدار إلا على الواقع فلو خالف الواقع يعاقب عليه تعلم أو لا إن لم يكن معفوا، و لو لم يخالفه فلا عقاب عليه سواء تعلم أو لم يتعلم، و ليس بواجب نفسي و لا مقدمي، لعدم دليل عليه من عقل أو نقل،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إلى المشهور استحباب التفقه من باب استحباب مطلق تعلم الأحكام، و ما ورد من الاخبار في المقام ظهورها في الطريقية و الإرشادية مما لا ينكر، كقول أمير المؤمنين عليه السلام في خبر 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في هذه الأمة أخفى من دبيب النمل على الصفا، شوبوا إيمانكم بالصدق، التاجر فاجر، و الفاجر في النار إلا من أخذ الحق و أعطى الحق</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يقعدن في السوق إلا من يعقل الشراء و البيع</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و عن </w:t>
      </w:r>
      <w:bookmarkStart w:id="29" w:name="pg12233_103405"/>
    </w:p>
    <w:p>
      <w:pPr>
        <w:pStyle w:val="Heading4"/>
        <w:numPr>
          <w:ilvl w:val="3"/>
          <w:numId w:val="1"/>
        </w:numPr>
        <w:rPr/>
      </w:pPr>
      <w:bookmarkStart w:id="30" w:name="__RefHeading___Toc6509344_417432637"/>
      <w:bookmarkStart w:id="31" w:name="_Toc10"/>
      <w:bookmarkEnd w:id="29"/>
      <w:bookmarkEnd w:id="30"/>
      <w:r>
        <w:rPr>
          <w:rtl w:val="true"/>
        </w:rPr>
        <w:t xml:space="preserve">مسألة </w:t>
      </w:r>
      <w:r>
        <w:rPr/>
        <w:t>4</w:t>
      </w:r>
      <w:r>
        <w:rPr>
          <w:rtl w:val="true"/>
        </w:rPr>
        <w:t xml:space="preserve">: </w:t>
      </w:r>
      <w:r>
        <w:rPr>
          <w:rtl w:val="true"/>
        </w:rPr>
        <w:t>القدر اللازم من تعلم أحكام التجارة أن يطلع على حكمها</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اللازم من تعلم أحكام التجارة أن يطلع على حكمها، و المعاملة التي يوقعها و لو بالتقليد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كون التعلم قبل الشروع فيها أو حين إيقاعها، أو بعده بأن يوقع معاملة مشكوكة في صحتها و فسادها ثمَّ يسئل عن حكمها، فإذا تبين كونها صحيحة رتب عليها الأثر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مورد الجهل مجرد</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اتجر تورط الشبهات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يجمع بين الكلمات، فمن نسب إليه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الطريقي المحض منه لا النفسي من كل جهة، و ما نسب إلى المشهور من الاستحباب أراده مع قطع النظر عن ترتب مفسدة خلاف الواقع من باب استحباب تعلم الأحكام الدينية مطلقا، و لا منافاة بينه و بين عروض الوجوب لجهات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أصالة البراءة عن اعتبار أزيد من ذلك، إذ لا دليل على اعتبار الاجتهاد بالخصوص، و كذا الاحتياط، و يكفي كونها صحيحا شرعا بأي نحو كان، كما تقدم ذلك كله في مباحث الاجتهاد و التقليد، بل لو أوقع معاملة معتقدا بفسادها و ترتب عليها الأثر، ثمَّ ظهرت الصحة تصح و لا شي‌ء عليه، و في العكس وجب ترتيب آثار الفساد و المراضاة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التعلم طريق محض إلى الواقع، فالمناط كله على تحقق الواقع سواء تقدمه التعلم أو قارنه أو تأخر عنه، و كذا الكلام في العبادات إلا انها متوقفة على تحقق قصد القربة مضافا إلى مطابقة الواقع، فلو تحققت و طابقت الواقع تصح مطلقا، و مع عدم تحقق أحدهما لا وجه للصحة، و طريق إحراز مطابقة الواقع في العبادات و المعاملات إحراز المطابقة لرأي من يصح الاعتماد على رأيه، مع ان في المعاملات تجري أصالة الصحة مطلقا ما لم </w:t>
      </w:r>
    </w:p>
    <w:p>
      <w:pPr>
        <w:pStyle w:val="BookText"/>
        <w:rPr/>
      </w:pPr>
      <w:r>
        <w:rPr>
          <w:rFonts w:ascii="Amiri" w:hAnsi="Amiri" w:eastAsia="Amiri" w:cs="Amiri"/>
          <w:color w:val="111111"/>
          <w:sz w:val="28"/>
          <w:sz w:val="28"/>
          <w:szCs w:val="28"/>
          <w:rtl w:val="true"/>
          <w:lang w:bidi="ar-SA"/>
        </w:rPr>
        <w:t xml:space="preserve">الصحة و الفساد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متعلقه الحرمة التكليفية، كموارد الشك في كون المعاملة ربوية، فلا بد من الاجتناب حتى يتعلم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ينكشف الخلاف، و ليس فيها ارتكاب حرام إلا من حيث أكل المال بالباطل لو تبين الخلاف في المعاملات، هذا بالنسبة إلى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المجتهد فالمناط على استفادته عن الأدلة فإن طابقت يصح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كالجهل بشرائط المتعاقدين، أو العوضين، أو العقد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الاقتحام في الشبهات الحكمية قبل الفحص و السؤال، كما ثبت في محله هذا إذا كانت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موضوعية، كما إذا تردد شي‌ء خاص بين كونه ربوية أو لا، فمقتضى أصالة الصحة، و ظهور إجماعهم على عدم لزوم الفحص فيها، صحة العقد الواقع عليه ما لم ينكشف الخلاف، فيكون كالقسم الأول حينئذ، و في مورد الشبهة الحكمية لو ارتكبها و لم يخالف الواقع تصح المعاملة و إن تجرى، و كذا الكلام في بيع الخمر لو قلنا بحرمة نفس المعاملة عليها أيضا مع قطع النظر عن فسادها، كما يظهر مما دل على لعن بائعها و مشتريها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2" w:name="pg12233_103407"/>
    </w:p>
    <w:p>
      <w:pPr>
        <w:pStyle w:val="Heading3"/>
        <w:numPr>
          <w:ilvl w:val="2"/>
          <w:numId w:val="1"/>
        </w:numPr>
        <w:rPr/>
      </w:pPr>
      <w:bookmarkStart w:id="33" w:name="__RefHeading___Toc6509346_417432637"/>
      <w:bookmarkStart w:id="34" w:name="_Toc11"/>
      <w:bookmarkEnd w:id="32"/>
      <w:bookmarkEnd w:id="33"/>
      <w:r>
        <w:rPr>
          <w:rtl w:val="true"/>
        </w:rPr>
        <w:t>فصل في ما يستحب في التجارة</w:t>
      </w:r>
      <w:bookmarkEnd w:id="34"/>
    </w:p>
    <w:p>
      <w:pPr>
        <w:pStyle w:val="BookText"/>
        <w:rPr/>
      </w:pPr>
      <w:r>
        <w:rPr>
          <w:rFonts w:ascii="Amiri" w:hAnsi="Amiri" w:eastAsia="Amiri" w:cs="Amiri"/>
          <w:color w:val="111111"/>
          <w:sz w:val="28"/>
          <w:sz w:val="28"/>
          <w:szCs w:val="28"/>
          <w:rtl w:val="true"/>
          <w:lang w:bidi="ar-SA"/>
        </w:rPr>
        <w:t>فصل في ما يستحب في التجارة و هو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في طلب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إقالة النادم في البيع 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ما يستحب في التجارة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و النصوص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عن أبي جعفر عليه السّلام في خبر أبي حمزة الثمالي، قال رسول اللّه صلّى اللّه عليه و آله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الروح الأمين نفث في روعي إنه لا تموت نفس حتى تستكمل رزقها، فاتقوا اللّه و أجملوا في الطلب، و لا يحملنكم استبطاء شي‌ء من الرزق أن تطلبوه بمعصية اللّه، فإن اللّه تبارك و تعالى قسّم الأرزاق بين خلقه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أجملوا في الطلب خذوا ما حل، و دعوا ما حرم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قال صلّى اللّه عليه و آله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طلب الدنيا فإن كلا ميسر لما خلق 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عن الصادق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و خلق معهم أرزاقهم حلالا، فمن تناول شيئا منها حراما قص به من ذلك الحلال</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أقال مسلما في بيع أقاله اللّه عثرته يوم القيامة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ينظر اللّه عز و جل إليهم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المتبايعين في السعر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المماكس و غيره بأن يقلل الثمن للأول و يزيده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فرق بينهم لسبب الفضل والدين و القرابة و الصداقة، و نحو ذلك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لنفسه ناقصا، و يعطى راجحا بحيث لا يؤدي إلى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لهفانا، أو أعتق نسمة، أو زوج عزبا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ذكر البيع في الخبر السابق من باب الغالب، فلا يقيد به الخبر الآخر فلا يختص استحبابها بخصوص البيع و إن كان فيه أفضل و آكد، و يأتي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عامر بن جذاعة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عنده بيع فسعره سعرا معلوما، فمن سكت عنه ممن يشتري منه باعه بذلك السعر، و من ماكسه و أبى أن يبتاع منه زاده،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الرجلين الثلاثة لم يكن بذلك بأس، فأما أن يفعله بمن أبى عليه و كايسه و يمنعه من لم يفعل، فلا يعجبني إلا أن يبيعه بيعا واحدا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يدل عليه الإجماع، و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المتدينين، و انصراف الخبر عنه، و لأن المتيقن من الإجماع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للأخذ قبوله، و لذا كان السلف الصالحون يوكلون في الشراء من لا يعرف هربا من ذلك، و لا يبعد جريان الحكم في غير البيع و الشراء من أنواع المكاسب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للتجنب عن البخس في المكيال، و لما يمكن أن يستفاد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سهل الشراء، و سهل القضاء، و سهل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الصلاة في أول وقتها و ترك الاشتغال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 تعالى 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كالُوهُمْ أَوْ وَزَنُوهُمْ يُخْسِرُونَ </w:t>
      </w:r>
      <w:r>
        <w:rPr>
          <w:rStyle w:val="FootnoteAnchor"/>
          <w:rtl w:val="true"/>
        </w:rPr>
        <w:footnoteReference w:id="42"/>
      </w:r>
      <w:r>
        <w:rPr>
          <w:rFonts w:ascii="Amiri" w:hAnsi="Amiri" w:eastAsia="Amiri" w:cs="Amiri"/>
          <w:color w:val="111111"/>
          <w:sz w:val="28"/>
          <w:sz w:val="28"/>
          <w:szCs w:val="28"/>
          <w:rtl w:val="true"/>
          <w:lang w:bidi="ar-SA"/>
        </w:rPr>
        <w:t>، فيمكن أن يستفاد منه حسن الزيادة عند الإعطاء، و عن أبي عبد اللّه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خصلتين هلك بهما من قبلكم من الأمم،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ابن رسول اللّه صلّى اللّه عليه و آله؟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المكيال، و الميزان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لا ريب في إنه لو أخذ ناقصا و أعطى زائدا نجى من ذلك، و مع التنازع فطريق الاحتياط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موثق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على سهل البيع، سهل الشراء، سهل القضاء، سهل الاقتضاء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 المراد من الأخيرين الدين، و قضائه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يحب العبد يكون سهل البيع، سهل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في خبر السكوني،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بعض أنبيائه عليهم السّلام للكريم فكارم، و للسمح فسامح، عند الشكس فالتو</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 الشكس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الخلق الذي لا انصاف له، و الالتواء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 التأني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رِجالٌ لا تُلْهِيهِمْ تِجارَةٌ وَ لا بَيْعٌ عَنْ ذِكْرِ اللّهِ </w:t>
      </w:r>
      <w:r>
        <w:rPr>
          <w:rStyle w:val="FootnoteAnchor"/>
          <w:rtl w:val="true"/>
        </w:rPr>
        <w:footnoteReference w:id="47"/>
      </w:r>
      <w:r>
        <w:rPr>
          <w:rFonts w:ascii="Amiri" w:hAnsi="Amiri" w:eastAsia="Amiri" w:cs="Amiri"/>
          <w:color w:val="111111"/>
          <w:sz w:val="28"/>
          <w:sz w:val="28"/>
          <w:szCs w:val="28"/>
          <w:rtl w:val="true"/>
          <w:lang w:bidi="ar-SA"/>
        </w:rPr>
        <w:t>، و قال أبو عبد اللّه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التجارة الذين لا تلهيهم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تجارة و لا بيع عن ذكر اللّه عز و جل إذا دخل مواقيت الصلاة أدوا إلى اللّه عز و جل حقه فيها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عهد رسول اللّه صلّى اللّه عليه و آله مؤمن فقير شديد الحاجة من أهل الصفة، و كان لازما لرسول اللّه صلّى اللّه عليه و آله عند مواقيت الصلاة كلها لا يفقده في شي‌ء منها، و كان رسول اللّه صلّى اللّه عليه و آله يرق له، و ينظر إلى حاجته و غربته،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لو قد جاءني شي‌ء لأغنيتك،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ذلك على رسول اللّه صلّى اللّه عليه و آله فاشتد غم رسول اللّه بسعد، فعلم اللّه سبحانه ما دخل على رسول اللّه صلّى اللّه عليه و آله من غمه بسعد، فأهبط عليه جبرائيل عليه السّلام و معه درهمان،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قد علم ما قد دخلك من الغم بسعد، أ فتحب أن تغنيه؟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هذين الدرهمين فأعطهما إياه، و مره أن يتجر بهما، فأخذهما رسول اللّه صلّى اللّه عليه و آله ثمَّ خرج إلى صلاة الظهر، و سعد قائم على باب حجرات رسول اللّه صلّى اللّه عليه و آله ينتظره، فلما رآه 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 تحسن التجارة؟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أصبحت أملك ما اتجر به، فأعطاه النبي صلّى اللّه عليه و آله الدرهمين،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بهما و تصرف لرزق اللّه، فأخذهما سعد، و مضى مع رسول اللّه صلّى اللّه عليه و آله حتى صلى معه الظهر و العصر،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فاطلب الرزق، فقد كنت بحالك مغتما يا سعد، فأقبل سعد لا يشتري بالدرهم إلا باعه بدرهمين، و لا يشتري شيئا بدرهمين إلا باعه بأربعة دراهم، و أقبلت الدنيا على سعد فكثر متاعه، و ماله، و عظمت تجارته، فاتخذ على باب المسجد موضعا جلس فيه، و جمع تجارته إليه، و كان رسول اللّه صلّى اللّه عليه و آله إذا أقام بلال الصلاة يخرج و سعد مشغول بالدنيا لم يتطهر، و لم يتهيأ كما كان يفعل قبل أن يتشاغل بالدنيا، فكان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شغلتك الدنيا عن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أضيع مالي؟ هذا رجل قد بعته فأريد أن استوفى منه، و هذا رجل قد اشتريت منه فأريد أن أوفيه، فدخل رسول اللّه صلّى اللّه عليه و آله من أمر سعد غم أشد من غمه بفقره، فهبط عليه جبرائيل عليه السّلام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عند حصول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في الأسواق خصوصا التسبيح و الشهادتان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يا محمد إن اللّه قد علم بغمك بسعد، فأيما أحب إليك حاله الأولى أو حاله هذه؟</w:t>
      </w:r>
    </w:p>
    <w:p>
      <w:pPr>
        <w:pStyle w:val="BookText"/>
        <w:rPr/>
      </w:pPr>
      <w:r>
        <w:rPr>
          <w:rFonts w:ascii="Amiri" w:hAnsi="Amiri" w:eastAsia="Amiri" w:cs="Amiri"/>
          <w:color w:val="111111"/>
          <w:sz w:val="28"/>
          <w:sz w:val="28"/>
          <w:szCs w:val="28"/>
          <w:rtl w:val="true"/>
          <w:lang w:bidi="ar-SA"/>
        </w:rPr>
        <w:t>فقال له النبي صلّى اللّه عليه و آله يا جبرائيل بل حاله الأولى، قد أذهبت دنياه بآخرته،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الدنيا و الأموال فتنة و مشغلة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قل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الدرهمين الذين دفعتهما إليه، فإن أمره سيصير إلى الحالة التي كان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 آله فمر بسعد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أما تريد ان ترد عليّ الدرهمين الذين أعطيتكهما؟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مائتين،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منك يا سعد إلا درهمين، فأعطاه سعد درهمين، و أدبرت الدنيا على سعد حتى ذهب ما كان جمع، و عاد إلى حاله التي كان عليها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يكون عنده سلعة أو بضاعة إلا اللّه عز و جل له من يربحه، فإن قبل و إلا صرفه إلى غيره، و ذلك انه رد على اللّه عز و جل</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 لخليط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خليط خيرا، فإنك لم تكن ترد ربحا و لا تمسك ضرسا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 آله على رجل معه سلعة يريد بيعها،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بأول السوق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عز و جل في الأسواق غفر اللّه له بعدد أهلها</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من قال حين يدخل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من الأجر بعدد ما خلق اللّه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 أشهد أن محمدا عبده </w:t>
      </w:r>
    </w:p>
    <w:p>
      <w:pPr>
        <w:pStyle w:val="BookText"/>
        <w:rPr/>
      </w:pPr>
      <w:r>
        <w:rPr>
          <w:rFonts w:ascii="Amiri" w:hAnsi="Amiri" w:eastAsia="Amiri" w:cs="Amiri"/>
          <w:color w:val="111111"/>
          <w:sz w:val="28"/>
          <w:sz w:val="28"/>
          <w:szCs w:val="28"/>
          <w:rtl w:val="true"/>
          <w:lang w:bidi="ar-SA"/>
        </w:rPr>
        <w:t xml:space="preserve">غير ذلك مما ذكروه من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رسوله كتب اللّه له ألف حسنة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وردت أدعية خاصة عند الدخول إلى السوق، و التكبير عند الشراء، و كذا الدعاء بالمأثور </w:t>
      </w:r>
      <w:r>
        <w:rPr>
          <w:rStyle w:val="FootnoteAnchor"/>
          <w:rtl w:val="true"/>
        </w:rPr>
        <w:footnoteReference w:id="56"/>
      </w:r>
      <w:r>
        <w:rPr>
          <w:rFonts w:ascii="Amiri" w:hAnsi="Amiri" w:eastAsia="Amiri" w:cs="Amiri"/>
          <w:color w:val="111111"/>
          <w:sz w:val="28"/>
          <w:sz w:val="28"/>
          <w:szCs w:val="28"/>
          <w:rtl w:val="true"/>
          <w:lang w:bidi="ar-SA"/>
        </w:rPr>
        <w:t>، و قد ذكر جميع ذلك في المفصلات من شاء فليرجع إليها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أنهاها بعضهم إلى ما يقرب من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كالبكور في طلب الرزق، و تبديل الصنائع حتى يوافق ما له فيه سعد الطالع، و ابتداء صاحب السلعة بالسوم، و كتمان المال، و مهارة العمال، و ملازمة ما بورك له فيه، و وضع كل شي‌ء في سوقه، و المعاملة مع من يشاء في الخير، و تفريق المال إذا أرسله في التجارة حتى لا يذهب بجملته، و الاستعانة بدعاء الاخوان إذا جار الزمان، إلى غير ذلك مما ذكره الشهيد في الدروس، و تعرض لها صاحب الجواهر قدس سرّهما</w:t>
      </w:r>
      <w:r>
        <w:rPr>
          <w:rFonts w:eastAsia="Amiri" w:cs="Amiri" w:ascii="Amiri" w:hAnsi="Amiri"/>
          <w:color w:val="111111"/>
          <w:sz w:val="28"/>
          <w:szCs w:val="28"/>
          <w:rtl w:val="true"/>
          <w:lang w:bidi="ar-SA"/>
        </w:rPr>
        <w:t xml:space="preserve">. </w:t>
      </w:r>
      <w:bookmarkStart w:id="35" w:name="pg12233_103413"/>
    </w:p>
    <w:p>
      <w:pPr>
        <w:pStyle w:val="Heading3"/>
        <w:numPr>
          <w:ilvl w:val="2"/>
          <w:numId w:val="1"/>
        </w:numPr>
        <w:rPr/>
      </w:pPr>
      <w:bookmarkStart w:id="36" w:name="__RefHeading___Toc6509348_417432637"/>
      <w:bookmarkStart w:id="37" w:name="_Toc12"/>
      <w:bookmarkEnd w:id="35"/>
      <w:bookmarkEnd w:id="36"/>
      <w:r>
        <w:rPr>
          <w:rtl w:val="true"/>
        </w:rPr>
        <w:t>فصل في ما يكره في التجارة</w:t>
      </w:r>
      <w:bookmarkEnd w:id="37"/>
    </w:p>
    <w:p>
      <w:pPr>
        <w:pStyle w:val="Heading4"/>
        <w:numPr>
          <w:ilvl w:val="3"/>
          <w:numId w:val="1"/>
        </w:numPr>
        <w:rPr/>
      </w:pPr>
      <w:bookmarkStart w:id="38" w:name="__RefHeading___Toc6509350_417432637"/>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فصل في ما يكره في التجارة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البائع ما يبيعه و ذم المشتري ما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ما يكره في التجارة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اشترى فليحفظ خمس خصال، و إلا فلا يشترين و 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كتمان العيب، و الحمد إذا باع، و الذم إذا اشترى</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طاب مكسبه، إذا اشترى لم يعب، و إذا باع لم يحمد و لا يدلس، و في ما بين ذلك لا يحلف</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عن أبي جعفر عليه السّلام في موثق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عندكم بالكوفة يغتدي كل يوم بكرة من القصر فيطوف في أسواق الكوفة سوقا سوقا، و معه الدرة على عاتقه، و كان لها طرفان، و كانت تسمى السبينة، فيقف على أهل كل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اتقوا اللّه، فإذا سمعوا صوته ألقوا ما بأيديهم، و أرعوا إليه بقلوبهم، و سمعوا بأذانهم،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الاستخارة، و تبركوا بالسهولة، و اقتربوا من المبتاعين، و تزينوا بالحلم، و تناهوا عن اليمين، و جانبوا الكذب، و تجافوا عن الظلم، و أنصفوا المظلومين، و لا تقربوا الربا، و أوفوا الكيل و الميزان، و لا تبخسوا الناس أشيائهم، و لا تعثوا في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البيع و الشراء إن كان 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يكون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موضع يستر فيه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على المؤمن، و على من وعده بالإحسان إلا مع الضرورة أو كون الشراء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مفسدين، فيطوف في جميع أسواق الكوفة ثمَّ يرجع فيقعد للناس</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إطلاق هذه الأخبار كراهة المدح من البائع، و الذم من المشتري حتى مع الصدق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اتخذ اللّه بضاعة لا يشتري إلا بيمين، و لا يبيع إلا بيمين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 قد تقدم ما يدل على ذلك أيضا، هذا إذا كان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حرمته، بل من المعاصي الكبيرة هذا إذا كان المحلوف به هو اللّه تعالى، و أما إن كان غيره من المقدسات، فيمكن القول بالكراهة، لشمول إطلاق دليل الكراهة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لصحيح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أبيع السابري في الظلال، فمر بي أبو الحسن الأول عليه السّلام راكبا،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الثياب الرقاق يعمل بسابور و هو موضع بفارس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ربح المؤمن على المؤمن ربا إلا أن يشتري بأكثر من مائة درهم، فاربح عليه قوت يومك، أو يشتريه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في ما بين الطلوعين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إلى السوق أولا و الخروج منه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الأدنين الذين لا يبالون بما قالوا و ما قيل لهم، و لا</w:t>
      </w:r>
    </w:p>
    <w:p>
      <w:pPr>
        <w:pStyle w:val="BookText"/>
        <w:rPr/>
      </w:pPr>
      <w:r>
        <w:rPr>
          <w:rFonts w:ascii="Amiri" w:hAnsi="Amiri" w:eastAsia="Amiri" w:cs="Amiri"/>
          <w:color w:val="111111"/>
          <w:sz w:val="28"/>
          <w:sz w:val="28"/>
          <w:szCs w:val="28"/>
          <w:rtl w:val="true"/>
          <w:lang w:bidi="ar-SA"/>
        </w:rPr>
        <w:t>للتجارة فاربحوا عليهم، و ارفقوا بهم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الخبر الذي روى إن ربح المؤمن على المؤمن ربا 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ظهر الحق و قام قائمنا أهل البيت، فأما اليوم فلا بأس بأن تبيع من الأخ المؤمن و تربح عليه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فمحمول على أصل الجواز، و إن ظهور الأحكام حتى الكراهة إنما هو بعد ظهور الحق،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بيعك يحرم عليه الربح</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السوم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مع إنه وقت التعقيب الذي هو أبلغ في طلب الرزق من الضرب في الأرض، كما في الخبر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منافيا للإجمال في طلب الرزق الذي ورد الأمر به في نصوص كثيرة </w:t>
      </w:r>
      <w:r>
        <w:rPr>
          <w:rStyle w:val="FootnoteAnchor"/>
          <w:rtl w:val="true"/>
        </w:rPr>
        <w:footnoteReference w:id="66"/>
      </w:r>
      <w:r>
        <w:rPr>
          <w:rFonts w:ascii="Amiri" w:hAnsi="Amiri" w:eastAsia="Amiri" w:cs="Amiri"/>
          <w:color w:val="111111"/>
          <w:sz w:val="28"/>
          <w:sz w:val="28"/>
          <w:szCs w:val="28"/>
          <w:rtl w:val="true"/>
          <w:lang w:bidi="ar-SA"/>
        </w:rPr>
        <w:t>، بل ينبغي أن يكون آخر داخل و أول خارج عكس المسجد، فإن السوق مأوى الشياطين، كما ان المسجد مأوى الملائكة، و في خبر سعيد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أعرابي من بني عامر إلى النبي صلّى اللّه عليه و آله فسأله عن شر بقاع الأرض، و خير بقاع الأرض؟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بقاع الأرض الأسواق، </w:t>
      </w:r>
    </w:p>
    <w:p>
      <w:pPr>
        <w:pStyle w:val="BookText"/>
        <w:rPr/>
      </w:pPr>
      <w:r>
        <w:rPr>
          <w:rFonts w:ascii="Amiri" w:hAnsi="Amiri" w:eastAsia="Amiri" w:cs="Amiri"/>
          <w:color w:val="111111"/>
          <w:sz w:val="28"/>
          <w:sz w:val="28"/>
          <w:szCs w:val="28"/>
          <w:rtl w:val="true"/>
          <w:lang w:bidi="ar-SA"/>
        </w:rPr>
        <w:t xml:space="preserve">يسرهم الإحسان و لا يسوءهم الإسائة، و الذين يحاسبون على الشي‌ء الدني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أو الوزن أو العد أو المساحة إذا لم يحسنه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الاستحطاط للثمن بعد العقد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ميدان إبليس، يغدو برايته، و يضع كرسيه، و يبث ذريته، فبين مطفف في قفيز، أو سارق في ذراع، أو كاذب في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البقاع المساجد، و أحبهم إلى اللّه أولهم دخولا و آخرهم خروجا منها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إطلاقه يشمل التاجر و غيره أي كل من يدخل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مخالطة السفلة، فإن السفلة لا يئول إلى خير</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السفلة ينطبق على كل من ذكرناه في المتن، كما إن المخالطة تشمل البيع و الشراء و غيرهما، مضافا إلى الإجماع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للتحفظ عن الزيادة و النقيصة المؤدية إلى الحرام، و في خبر الحناط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 هو إذا كال لم يحسن أن يكيل،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يوفى،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لا ينبغي له أن يكيل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الاستحطاط بعد الضمنة</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في خبر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أبا جعفر بن محمد بن علي عليهما السّلام بجارية أعرضها عليه، فجعل يساومني و أنا أساومه، ثمَّ بعته إياها،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بقليل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سوم المؤمن بيعا أو 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ساومتك لأنظر المساومة تبغي،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عنك عشرة دنانير،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إلا كان هذا قبل الضمنة، أما بلغك قول رسول اللّه صلّى اللّه عليه و آله الوضيعة بعد الضمنة حرام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ظاهره كراهة الحط فضلا عن الاستحطاط، و لكنه لا بد و إن يحمل على بعض المحامل و إلا فهو من الإحسان المحض و على أي تقدير النهي فيهما محمول على الكراهة إجماعا، و جمعا بينهما و بين نصوص أخر كخبر 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المتاع ثمَّ يستوضع،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أمرني فكلمت له رجلا في ذلك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 قليل الرزق حرم الكثير</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قليل الرزق كان ذلك داعية إلى اجتلاب كثير من الرزق</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يدخل في سوم أخيه المسلم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المحمول على الكراهة، للأصل و العمومات، و قصور سند الحديث عن إثبات الحرمة، مع إنه مخالف للآداب العرفية للتكسب 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يستميل أحد المتساومين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إلى الحرمة لما مر، و لأنه كسر لقلب المؤمن، و ترك لحقه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قاصر سندا، و لا دليل على حرمة الأخيرين مطلقا، و إن كان قد يحرمان لانطباق عنوان خارجي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يكره أو يحرم بعد تراضيهما على البيع دون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يتوكل حاضر عارف بسعر البلد لباد غريب جاهل، بأن يصير وكيلا عنه في البيع 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الحال، فلا حرمة و لا كراهة فضلا عما إذا علم عدم الرضاء، للأصل، و ظهور الاتفاق فيهما، فليس من الدخول في السوم الزيادة فيما إذا كان المبيع في معرض الزيادة عرفا، أو كان المحل محل عرض الناس أمتعتهم للشراء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عروة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 حاضر لباد، و المسلمون يرزق بعضهم من بعض</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و في حديث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 حاضر لباد، دعوا الناس يرزق اللّه بعضهم من بعضهم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الناس في غفلاتهم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جمع الحرمة، لما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 سندها يمنع عن استفادة الحرمة عنها، مضافا إلى و هن دلالتها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لكل من تخفى عليه خصوصيات المعاملة فيشمل القروي، و البلدي إن كان بحيث يخفى عليه ذلك، كما إنه لا موضوع لها في ما إذا كانت قيمة الأجناس محدودة معينة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الأخبار إنما هو فيما إذا كان البيع لازما، و لكن لو كان الخيار للبائع بأن يفسخ البيع متى رأى المصلحة لنفسه، فالظاهر عدم شمولها لهذه الصورة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التوكيل من البادي للبادي، فلا كراهة في البين لعدم الموضوع لها، كما إن الظاهر انصراف الأدلة عن ما إذا كان التوكيل بالتماس من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و القوافل للبيع عليهم أو الشراء منهم قبل وصولهم إلى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بقصد ذلك، فلو خرج بدونه فاتفق ملاقاة الركب فلا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مسمى الخروج من البلد، فلو تلقى الركب أول وصوله إلى البلد لم يثبت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دون الأربع فراسخ، فلو تلقى في الأربعة فصاعدا</w:t>
      </w:r>
    </w:p>
    <w:p>
      <w:pPr>
        <w:pStyle w:val="BookText"/>
        <w:rPr/>
      </w:pPr>
      <w:r>
        <w:rPr>
          <w:rFonts w:ascii="Amiri" w:hAnsi="Amiri" w:eastAsia="Amiri" w:cs="Amiri"/>
          <w:color w:val="111111"/>
          <w:sz w:val="28"/>
          <w:sz w:val="28"/>
          <w:szCs w:val="28"/>
          <w:rtl w:val="true"/>
          <w:lang w:bidi="ar-SA"/>
        </w:rPr>
        <w:t>البادي لأغراض صحيحة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تعميم الحكم بالنسبة إلى غير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عموم التعليل و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الجملة، فعن النبي صلّى اللّه عليه و آله في خبر عروة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يتلقى أحدكم تجارة خارجا من المصر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عن أبي عبد اللّه عليه السّلام في خبر 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و لا تشتر ما تلقي، و لا تأكل منه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مثله غيره لكن في الغنم،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 فإن رسول اللّه صلّى اللّه عليه و آله نهى عن التلقي؟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الغدوة، و الروحة؟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فوق ذلك فليس بتلق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ابني براج و إدريس الحرمة، و هو ضعيف لقصور سند الأخبار، و تصريح جمع من المجمعين بالكراهة، فلا دليل على الحرمة و إن كانت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الأخبار، و المتيقن من الإجماع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النصوص على خارج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أوله من إن مقتضى الأصل عدم الكراهة إلا فيما اتفقت عليه مفاد الأدلة</w:t>
      </w:r>
      <w:r>
        <w:rPr>
          <w:rFonts w:eastAsia="Amiri" w:cs="Amiri" w:ascii="Amiri" w:hAnsi="Amiri"/>
          <w:color w:val="111111"/>
          <w:sz w:val="28"/>
          <w:szCs w:val="28"/>
          <w:rtl w:val="true"/>
          <w:lang w:bidi="ar-SA"/>
        </w:rPr>
        <w:t xml:space="preserve">. </w:t>
      </w:r>
      <w:bookmarkStart w:id="40" w:name="pg12233_103420"/>
    </w:p>
    <w:p>
      <w:pPr>
        <w:pStyle w:val="BookText"/>
        <w:rPr/>
      </w:pPr>
      <w:bookmarkEnd w:id="40"/>
      <w:r>
        <w:rPr>
          <w:rFonts w:ascii="Amiri" w:hAnsi="Amiri" w:eastAsia="Amiri" w:cs="Amiri"/>
          <w:color w:val="111111"/>
          <w:sz w:val="28"/>
          <w:sz w:val="28"/>
          <w:szCs w:val="28"/>
          <w:rtl w:val="true"/>
          <w:lang w:bidi="ar-SA"/>
        </w:rPr>
        <w:t xml:space="preserve">لم يثبت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سفر 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كون الركب جاهلا بسعر البلد في ما يبيعه و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 الحكم غير البيع و الشراء من سائر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509352_417432637"/>
      <w:bookmarkStart w:id="42" w:name="_Toc14"/>
      <w:bookmarkEnd w:id="41"/>
      <w:r>
        <w:rPr>
          <w:rtl w:val="true"/>
        </w:rPr>
        <w:t xml:space="preserve">مسألة </w:t>
      </w:r>
      <w:r>
        <w:rPr/>
        <w:t>1</w:t>
      </w:r>
      <w:r>
        <w:rPr>
          <w:rtl w:val="true"/>
        </w:rPr>
        <w:t xml:space="preserve">: </w:t>
      </w:r>
      <w:r>
        <w:rPr>
          <w:rtl w:val="true"/>
        </w:rPr>
        <w:t>لو تلقى و فعل مكروها لا يثبت للبائع الخيار</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تلقى و فعل مكروها لا يثبت للبائع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الغبن فاحشا يثبت 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البيع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نصا تقدم التعرض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 التلقي روحة فإذا صار إلى أربع فراسخ فهو جلب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لا مكان أن تكون الحكمة في ذلك ورود أهل البدو إلى البلد ليتعلموا الآداب و الأحكام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يتلقى أحدكم تجارة خارجا من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يرزق اللّه بعضهم من بعض</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فلا يدل على اعتبار الجهل بالنسبة إليه، إذ لا ريب في أن ذيله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 البيع في الأدلة من باب المثال و الغالب لا الخصوصية سيما إن كانت الحكمة التيام أهل البوادي مع أهل البلدان، و دخولهم عليهم لتعم الإحكام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عدم دليل على الخيار إلا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الإجلاب فمن تلقى منه شيئا فاشترى، فصاحبه بالخيار إذا أتى السوق</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لكن قصور سنده، و إعراض المشهور عنه أسقطه عن الاعتبار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الخيارات من إطلاق أدلة خيار الغبن الشامل للمقام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باطلا بناء على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و هو حبس الطعام انتظارا به الغلاء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تعرضه الأحكام الخمسة، فقد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يكون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النهي بما هو خارج عن حقيقة المعاملة، و هذا لا يوجب البطلان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هو المشهور، و بعض أقسامه من الظلم المحرم محرم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مما استدل به على الحرمة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اضطر الناس إليه، و لم يكن باذل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إذا لم يحتج إليه الناس و كان الاحتكار مقدمة لواجب كأداء دين حال، أو ذهاب حج مستقر، أو للصرف في نفقة واجبة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إذا كان مقدمة لأمر راجح كالتوسعة على العيال و الإنفاق في الخيرات و الحج و العمرة و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أمر راجح أو مرجوح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قريبا من طرو عنوان الكراهة عليه، و قد 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المفيد، و الشيخ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لنفس الاحتكار من حيث هو كراهة، و عن آخرين منهم الشهيدين الحرمة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و قاعدة السلطنة، و عمومات البيع و التجارة عدم الحرمة، و لا الكراهة إلا مع الدليل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كل من الفريقين بالأخبار، فمن قال بالحرمة استفاد منها الحرمة، و من قال بالكراهة استفاد منها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فمنها قول النبي صلّى اللّه عليه و آله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و عن أبي عبد اللّه عليه السّلام في خبره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الحكرة في الخصب أربعون يوما، و في الشدة و البلاء ثلاثة أيام، فما زاد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يوما في الخصب فصاحبه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على ثلاثة أيام في العسرة فصاحبه ملعون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عنه عليه السّلام أيضا في خبر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نفد الطعام على عهد رسول اللّه صلّى اللّه عليه و آله،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قد نفذ الطعام و لم يبق منه شي‌ء إلا عند فلان فمره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شي‌ء عندك فأخرجه و بعه كيف شئت و لا تحبسه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عن النبي صلّى اللّه عليه و آله في خبر ابن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و المحتكر ملعون</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مر بالمحتكرين فأمر بحكرتهم أن تخرج إلى بطون الأسواق، و حيث تنظر الأبصار إليها، فقيل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قومت عليهم، فغضب رسول اللّه صلّى اللّه عليه و آله حتى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إلى اللّه يرفعه إذا شاء، و يخفضه إذا شاء</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أمير المؤمنين عليه السّلام عن الحكرة في الأمصار</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عن أبي جعفر عليه السّلام 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عن النبي صلّى اللّه عليه و آله، عن جبرائيل،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في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و المدمنين الخمر، و القوادين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 عن أبي جعفر عليه السّلام في خبر السكوني،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عن علي عليه السّلام في كتابه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فامنع من الاحتكار فإن رسول اللّه صلّى اللّه عليه و آله منع منه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الإنصاف عدم دلالتها على حرمة الاحتكار ذاتا مع قطع النظر عن السند، و قد ورد نظير هذا التأكيد في جملة من الآداب و السنن كالجماعة </w:t>
      </w:r>
      <w:r>
        <w:rPr>
          <w:rStyle w:val="FootnoteAnchor"/>
          <w:rtl w:val="true"/>
        </w:rPr>
        <w:footnoteReference w:id="95"/>
      </w:r>
      <w:r>
        <w:rPr>
          <w:rFonts w:ascii="Amiri" w:hAnsi="Amiri" w:eastAsia="Amiri" w:cs="Amiri"/>
          <w:color w:val="111111"/>
          <w:sz w:val="28"/>
          <w:sz w:val="28"/>
          <w:szCs w:val="28"/>
          <w:rtl w:val="true"/>
          <w:lang w:bidi="ar-SA"/>
        </w:rPr>
        <w:t xml:space="preserve">، و غسل الجمعة </w:t>
      </w:r>
      <w:r>
        <w:rPr>
          <w:rStyle w:val="FootnoteAnchor"/>
          <w:rtl w:val="true"/>
        </w:rPr>
        <w:footnoteReference w:id="96"/>
      </w:r>
      <w:r>
        <w:rPr>
          <w:rFonts w:ascii="Amiri" w:hAnsi="Amiri" w:eastAsia="Amiri" w:cs="Amiri"/>
          <w:color w:val="111111"/>
          <w:sz w:val="28"/>
          <w:sz w:val="28"/>
          <w:szCs w:val="28"/>
          <w:rtl w:val="true"/>
          <w:lang w:bidi="ar-SA"/>
        </w:rPr>
        <w:t xml:space="preserve">، و الأكل وحده </w:t>
      </w:r>
      <w:r>
        <w:rPr>
          <w:rStyle w:val="FootnoteAnchor"/>
          <w:rtl w:val="true"/>
        </w:rPr>
        <w:footnoteReference w:id="97"/>
      </w:r>
      <w:r>
        <w:rPr>
          <w:rFonts w:ascii="Amiri" w:hAnsi="Amiri" w:eastAsia="Amiri" w:cs="Amiri"/>
          <w:color w:val="111111"/>
          <w:sz w:val="28"/>
          <w:sz w:val="28"/>
          <w:szCs w:val="28"/>
          <w:rtl w:val="true"/>
          <w:lang w:bidi="ar-SA"/>
        </w:rPr>
        <w:t xml:space="preserve">، و تفريق الشعر </w:t>
      </w:r>
      <w:r>
        <w:rPr>
          <w:rStyle w:val="FootnoteAnchor"/>
          <w:rtl w:val="true"/>
        </w:rPr>
        <w:footnoteReference w:id="98"/>
      </w:r>
      <w:r>
        <w:rPr>
          <w:rFonts w:ascii="Amiri" w:hAnsi="Amiri" w:eastAsia="Amiri" w:cs="Amiri"/>
          <w:color w:val="111111"/>
          <w:sz w:val="28"/>
          <w:sz w:val="28"/>
          <w:szCs w:val="28"/>
          <w:rtl w:val="true"/>
          <w:lang w:bidi="ar-SA"/>
        </w:rPr>
        <w:t xml:space="preserve">، و التخلي في مواضع اللعن </w:t>
      </w:r>
      <w:r>
        <w:rPr>
          <w:rStyle w:val="FootnoteAnchor"/>
          <w:rtl w:val="true"/>
        </w:rPr>
        <w:footnoteReference w:id="99"/>
      </w:r>
      <w:r>
        <w:rPr>
          <w:rFonts w:ascii="Amiri" w:hAnsi="Amiri" w:eastAsia="Amiri" w:cs="Amiri"/>
          <w:color w:val="111111"/>
          <w:sz w:val="28"/>
          <w:sz w:val="28"/>
          <w:szCs w:val="28"/>
          <w:rtl w:val="true"/>
          <w:lang w:bidi="ar-SA"/>
        </w:rPr>
        <w:t>، و لو بنى على استفادة الحرمة من مثل هذه التعبيرات لوجب الحكم بحرمة جملة من الأشياء التي وقع هذه التعبيرات فيها، مع انه اتفق الكل على حليتها، فلا وجه للقول بالحرمة،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حصول القطع للفقيه الممارس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الحرمة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استفادة كراهة الاحتكار منها بعنوانه الأولي، فيمكن منعها أيضا إذا لم تترتب عليه مفسدة و لو أخلاقية عرفية، و كان إخراجه إلى السوق و عدمه على حد سواء بالنسبة إلى الناس لكثرة وجوده و وفوره، لأن جميع مطلقات أخبار الاحتكار مقيدة بقول أبي عبد اللّه عليه السّلام في خبر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نفد الطعام على عهد رسول اللّه صلّى اللّه عليه و آله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قد نفد الطعام و لم يبق منه شي‌ء إلا عند فلان، فمره يبيعه، قال فحمد اللّه و اثنى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نفذ إلا شي‌ء عندك فأخرجه و بعه كيف شئت و لا تحبسه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 خبر حمزة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مرّ بالمحتكرين فأمر بحكرتهم أن تخرج إلى بطون الأسواق، و حيث تنظر الأبصار إليها فقيل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 فغضب رسول اللّه صلّى اللّه عليه و آله حتى عرف الغصب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يرفعه إذا شاء و يخفضه إذا شاء</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3" w:name="pg12233_103424"/>
    </w:p>
    <w:p>
      <w:pPr>
        <w:pStyle w:val="Heading4"/>
        <w:numPr>
          <w:ilvl w:val="3"/>
          <w:numId w:val="1"/>
        </w:numPr>
        <w:rPr/>
      </w:pPr>
      <w:bookmarkStart w:id="44" w:name="__RefHeading___Toc6509354_417432637"/>
      <w:bookmarkStart w:id="45" w:name="_Toc15"/>
      <w:bookmarkEnd w:id="43"/>
      <w:bookmarkEnd w:id="44"/>
      <w:r>
        <w:rPr>
          <w:rtl w:val="true"/>
        </w:rPr>
        <w:t xml:space="preserve">مسألة </w:t>
      </w:r>
      <w:r>
        <w:rPr/>
        <w:t>1</w:t>
      </w:r>
      <w:r>
        <w:rPr>
          <w:rtl w:val="true"/>
        </w:rPr>
        <w:t xml:space="preserve">: </w:t>
      </w:r>
      <w:r>
        <w:rPr>
          <w:rtl w:val="true"/>
        </w:rPr>
        <w:t>يتحقق الاحتكار في الحنطة و الشعير و التمر و الزبيب و الدهن</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الاحتكار في الحنطة و الشعير و التمر و الزبيب و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نفود الطعام و عدم كونه في الأسواق، و مع عدم النفود و تحقق الشيوع في الأسواق لا موضوع للاحتكار رأسا بحسب الشرع بل العرف أيضا حتى يكره، فالكراهة أيضا لا بد و أن تكون بحسب العنوان الخارجي لا بحسب طبع الاحتكار من حيث هو مع قطع النظر عن جميع العناوين، و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خبر سالم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 ما عملك؟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 ربما قدمت على نفاق، و ربما قدمت على كساد فحبست،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يقول من قبلك فيه؟ 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 فقال عليه السّلام يبيعه أحد غيرك؟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أبيع أنا من ألف جزء جزءا،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كان إذا دخل الطعام المدينة اشتراه كله فمرّ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ابن حزام إياك أن تحتكر</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 في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الحكرة،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الحكرة أن تشتري طعاما و ليس في المصر غيره فتحتكره فإن كان في المصر طعام أو متاع غيره فلا بأس أن تلتمس بسلعتك الفضل</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الكلمات، إن ما هو الموضوع للحرمة عند جمع هو بعينه الموضوع للكراهة عند آخرين، و هو مشكل مع تقييد موضوع الحرمة باضطرار الناس و حاجتهم إليه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 الشعير، و التمر، و الزبيب، و السمن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في الفقيه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الزيت،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الحنطة، و الشعير، و التمر، و الزيت، </w:t>
      </w:r>
      <w:bookmarkStart w:id="46" w:name="pg12233_103425"/>
    </w:p>
    <w:p>
      <w:pPr>
        <w:pStyle w:val="Heading4"/>
        <w:numPr>
          <w:ilvl w:val="3"/>
          <w:numId w:val="1"/>
        </w:numPr>
        <w:rPr/>
      </w:pPr>
      <w:bookmarkStart w:id="47" w:name="__RefHeading___Toc6509356_417432637"/>
      <w:bookmarkStart w:id="48" w:name="_Toc16"/>
      <w:bookmarkEnd w:id="46"/>
      <w:bookmarkEnd w:id="47"/>
      <w:r>
        <w:rPr>
          <w:rtl w:val="true"/>
        </w:rPr>
        <w:t xml:space="preserve">مسألة </w:t>
      </w:r>
      <w:r>
        <w:rPr/>
        <w:t>2</w:t>
      </w:r>
      <w:r>
        <w:rPr>
          <w:rtl w:val="true"/>
        </w:rPr>
        <w:t xml:space="preserve">: </w:t>
      </w:r>
      <w:r>
        <w:rPr>
          <w:rtl w:val="true"/>
        </w:rPr>
        <w:t xml:space="preserve">يجبر المحتكر على البيع </w:t>
      </w:r>
      <w:r>
        <w:rPr/>
        <w:t>31</w:t>
      </w:r>
      <w:r>
        <w:rPr>
          <w:rtl w:val="true"/>
        </w:rPr>
        <w:t>، و لا يعين له السعر</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المحتكر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يعين له السعر، بل له أن يبيع بما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أجحف فيجبر على النزول من دون تسعير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السمن، و الزبيب</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إن لهذه الأشياء موضوعية خاصة، أو إنها طريق إلى كل ما يحتاج إليه الناس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الحكم مطابق للقاعدة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الأهم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رفع الحاجة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المهم الشخصي الذي هو مراعاة حق المالك فيجري الحكم في الجميع، و الاخبار وردت فيما ذكر فيها مطابقة للقاعدة، فقاعدة السلطنة محكمة ما لم تعارضها جهة أخرى أهم كما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الاحتكار منه شرعي و منه عرفي، و الأول يختص بما ذكر في النصوص، و الثاني لا يختص بشي‌ء مخصوص و لكنه من مجرد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تقدم في خبر حذيفة بن منصور، و خبر حمزة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لقاعدة السلطنة من غير ما يصلح للحكومة عليها، و موضوع الاحتكار ينتفي بمجرد العرض على البيع و إظهاره في الأسواق، مضافا إلى ما تقدم من خبر حمزة، و في خبر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للنبي صلّى اللّه عليه و آله لو أسعرت لنا سعرا فإن الأسعار تزيد و تنقص،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ببدعة لم يحدث إليّ فيها شيئا، فدعوا عباد اللّه يأكل بعضهم من بعض، و إذا استنصحتم فانصحوا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ضرر في الإسلام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 لأنه لو لا ذلك لانتفى </w:t>
      </w:r>
      <w:bookmarkStart w:id="49" w:name="pg12233_103426"/>
    </w:p>
    <w:p>
      <w:pPr>
        <w:pStyle w:val="BookText"/>
        <w:rPr/>
      </w:pPr>
      <w:bookmarkEnd w:id="49"/>
      <w:r>
        <w:rPr>
          <w:rFonts w:ascii="Amiri" w:hAnsi="Amiri" w:eastAsia="Amiri" w:cs="Amiri"/>
          <w:color w:val="111111"/>
          <w:sz w:val="28"/>
          <w:sz w:val="28"/>
          <w:szCs w:val="28"/>
          <w:rtl w:val="true"/>
          <w:lang w:bidi="ar-SA"/>
        </w:rPr>
        <w:t xml:space="preserve">و الحاكم الشرعي هو الذي يجبره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509358_417432637"/>
      <w:bookmarkStart w:id="51" w:name="_Toc17"/>
      <w:bookmarkEnd w:id="50"/>
      <w:r>
        <w:rPr>
          <w:rtl w:val="true"/>
        </w:rPr>
        <w:t xml:space="preserve">مسألة </w:t>
      </w:r>
      <w:r>
        <w:rPr/>
        <w:t>3</w:t>
      </w:r>
      <w:r>
        <w:rPr>
          <w:rtl w:val="true"/>
        </w:rPr>
        <w:t xml:space="preserve">: </w:t>
      </w:r>
      <w:r>
        <w:rPr>
          <w:rtl w:val="true"/>
        </w:rPr>
        <w:t>قد حدد الاحتكار في الخصب بأربعين يوما</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الاحتكار في الخصب بأربعين يوما، و في الشدة و الغلاء بثلاثة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509360_417432637"/>
      <w:bookmarkStart w:id="53" w:name="_Toc18"/>
      <w:bookmarkEnd w:id="52"/>
      <w:r>
        <w:rPr>
          <w:rtl w:val="true"/>
        </w:rPr>
        <w:t>التسعير</w:t>
      </w:r>
      <w:r>
        <w:rPr>
          <w:rtl w:val="true"/>
        </w:rPr>
        <w:t xml:space="preserve">. </w:t>
      </w:r>
      <w:r>
        <w:rPr>
          <w:rtl w:val="true"/>
        </w:rPr>
        <w:t>تارة</w:t>
      </w:r>
      <w:r>
        <w:rPr>
          <w:rtl w:val="true"/>
        </w:rPr>
        <w:t xml:space="preserve">: </w:t>
      </w:r>
      <w:r>
        <w:rPr>
          <w:rtl w:val="true"/>
        </w:rPr>
        <w:t>يكون بنحو الحكم من الحاكم الشرعي</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الحكم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الإجبار، إذ يمكن أن يطلب لماله ما لا يقدر عليه أحد عليه و يضر بحال الناس، فيقعون في ضرر أعظم من ضرر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ولاية الحاكم الشرعي على الأمور الحسبية سواء كان ذلك لأجل مراعاة المصالح العامة، أو من باب الأمر بالمعروف و النهي عن المنكر مع اجتماع الشرائط، و له أن يجيز إجبار الجائر، لأن الولاية للحاكم الشرعي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الكلمات ثبوت الإجبار حتى على القول بالكراهة، و دليلهم منحصر بإطلاق معقد الإجماع عليه الشامل للقول بالكراهة أيضا و به يخصص قاعدة عدم الإجبار على الحكم الغير الإلزامي لو ثبت صحتها و عمومها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الخصب أربعون يوما، و في الشدة و البلاء ثلاثة أيام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لا بد من حمله على بعض المحامل و إلا فتختلف المدة باختلاف شدة الحاجة و عدمها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ما احتكره بين أن يكون بالاشتراء، أو بالزرع، أو الحصاد و الإحراز، أو حصوله من إرث، أو هبة، أو زيادة عن حاجته، كل ذلك لإطلاق التعليل، كما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الناس و ليس لهم طعام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فإنه شامل للاحتكار بلا فرق بين مناشئ جمعه، و يشهد له الاعتبار أيضا، فالمناط كله وجود الطعام مثلا عنده و عدم إخراجه إلى السوق، و ما يظهر منه الشراء إنما هو من الغالب أو ذكر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شرط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الشرط الابتدائي، و في الأولين يجب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خالف و باع بالأكثر فلا ريب في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وجوب إنفاذ حكم الحاكم الشرعي و قد تقدم مكررا </w:t>
      </w:r>
      <w:r>
        <w:rPr>
          <w:rStyle w:val="FootnoteAnchor"/>
          <w:rtl w:val="true"/>
        </w:rPr>
        <w:footnoteReference w:id="111"/>
      </w:r>
      <w:r>
        <w:rPr>
          <w:rFonts w:ascii="Amiri" w:hAnsi="Amiri" w:eastAsia="Amiri" w:cs="Amiri"/>
          <w:color w:val="111111"/>
          <w:sz w:val="28"/>
          <w:sz w:val="28"/>
          <w:szCs w:val="28"/>
          <w:rtl w:val="true"/>
          <w:lang w:bidi="ar-SA"/>
        </w:rPr>
        <w:t>، و ما دل على وجوب الوفاء بالشرط في ضمن العقد اللازم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هو مبني على إن الشروط الابتدائية واجبة الوفاء أولا؟ 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نقض الحكم و خالف الشرط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بطلان المعاملة فإن قلنا ان النهي تعلق بما هو خارج عن العوضين تصح و إن أثم و إن قلنا إنه تعلق بالمقدار الزائد من الثمن تبطل في المقدار الزائد، و الظاهر هو الأول و إن كان الأحوط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بالإشارة إلى حكم التسعيرات التي تجعلها الدولة، و هي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ملك الدولة و تجعله عند من يبيعه بعنوان الامانة و الوكالة عنها في البيع، و لم تأذن له إلا في سعر خاص و لا ريب في إن البيع بالأزيد أو الأنقص يكون فضوليا فيصح مع الإجازة و يبطل مع عدمها، و حيث إن الولاية الواقعية للحاكم الشرعي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يجيز كما إن له ان لا يجيز</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يسعر أموال الناس من دون ان يكون المال له، فإن أمضاه الحاكم الشرعي لمصلحة رآها فيه يكون كما إذا سعرها بنفسه و قد تقدم حكمه، و إن لم يمضها فإن كان البائع راضيا فعلا بالبيع و لو كان منشأ حصوله الخوف من الدولة يصح البيع، لعمومات الأدلة و إطلاقاتها الشاملة لهذه الصورة أيضا،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يرض فالمسألة من صغريات بيع المكره فإن لحقه الرضا يصح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أمواله إليهم و اشترط عليهم أن لا يبيعوها إلى الناس إلا بقدر معين و يصح هذا الشرط، و لو خالف المشروط عليه يكون للشارط الخيار، و يأتي فروع أخرى متعلقة بالمقام في المواضع المناسبة 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المكروهات أكثر مما تعرضنا له، و قد ذكر في الدروس و تبعه في الجواهر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المداقة على المعاملة في الحج، و الكفن، و الأضحية، و النسمة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الطحين، و أدنى منه شراء الخبز، و منها بيع آلات العبادة، و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الأم دون ولدها، أو الولد دون أمه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و الموزون قبل قبضه مما يأتي التعرض لها في محالها مع أدلتها إن شاء اللّه تعالى</w:t>
      </w:r>
      <w:r>
        <w:rPr>
          <w:rFonts w:eastAsia="Amiri" w:cs="Amiri" w:ascii="Amiri" w:hAnsi="Amiri"/>
          <w:color w:val="111111"/>
          <w:sz w:val="28"/>
          <w:szCs w:val="28"/>
          <w:rtl w:val="true"/>
          <w:lang w:bidi="ar-SA"/>
        </w:rPr>
        <w:t xml:space="preserve">. </w:t>
      </w:r>
      <w:bookmarkStart w:id="54" w:name="pg12233_103429"/>
    </w:p>
    <w:p>
      <w:pPr>
        <w:pStyle w:val="Heading3"/>
        <w:numPr>
          <w:ilvl w:val="2"/>
          <w:numId w:val="1"/>
        </w:numPr>
        <w:rPr/>
      </w:pPr>
      <w:bookmarkStart w:id="55" w:name="__RefHeading___Toc6509362_417432637"/>
      <w:bookmarkStart w:id="56" w:name="_Toc19"/>
      <w:bookmarkEnd w:id="54"/>
      <w:bookmarkEnd w:id="55"/>
      <w:r>
        <w:rPr>
          <w:rtl w:val="true"/>
        </w:rPr>
        <w:t>فصل فيما يحرم التكسب به</w:t>
      </w:r>
      <w:bookmarkEnd w:id="56"/>
    </w:p>
    <w:p>
      <w:pPr>
        <w:pStyle w:val="Heading4"/>
        <w:numPr>
          <w:ilvl w:val="3"/>
          <w:numId w:val="1"/>
        </w:numPr>
        <w:rPr/>
      </w:pPr>
      <w:bookmarkStart w:id="57" w:name="__RefHeading___Toc6509364_417432637"/>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فصل فيما يحرم التكسب به</w:t>
      </w:r>
    </w:p>
    <w:p>
      <w:pPr>
        <w:pStyle w:val="Heading4"/>
        <w:numPr>
          <w:ilvl w:val="3"/>
          <w:numId w:val="1"/>
        </w:numPr>
        <w:rPr/>
      </w:pPr>
      <w:bookmarkStart w:id="59" w:name="__RefHeading___Toc6509366_417432637"/>
      <w:bookmarkStart w:id="60" w:name="_Toc21"/>
      <w:bookmarkEnd w:id="59"/>
      <w:r>
        <w:rPr>
          <w:rtl w:val="true"/>
        </w:rPr>
        <w:t xml:space="preserve">مسألة </w:t>
      </w:r>
      <w:r>
        <w:rPr/>
        <w:t>1</w:t>
      </w:r>
      <w:r>
        <w:rPr>
          <w:rtl w:val="true"/>
        </w:rPr>
        <w:t xml:space="preserve">: </w:t>
      </w:r>
      <w:r>
        <w:rPr>
          <w:rtl w:val="true"/>
        </w:rPr>
        <w:t>يحرم و لا يصح التكسب بالخمر و سائر المسكرات</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 لا يصح التكسب بالخمر و سائر المسكرات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يحرم التكسب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قال تعالى إِنَّمَا الْخَمْرُ وَ الْمَيْسِرُ وَ الْأَنْصابُ وَ الْأَزْلامُ رِجْسٌ مِنْ عَمَلِ الشَّيْطانِ فَاجْتَنِبُوهُ </w:t>
      </w:r>
      <w:r>
        <w:rPr>
          <w:rStyle w:val="FootnoteAnchor"/>
          <w:rtl w:val="true"/>
        </w:rPr>
        <w:footnoteReference w:id="112"/>
      </w:r>
      <w:r>
        <w:rPr>
          <w:rFonts w:ascii="Amiri" w:hAnsi="Amiri" w:eastAsia="Amiri" w:cs="Amiri"/>
          <w:color w:val="111111"/>
          <w:sz w:val="28"/>
          <w:sz w:val="28"/>
          <w:szCs w:val="28"/>
          <w:rtl w:val="true"/>
          <w:lang w:bidi="ar-SA"/>
        </w:rPr>
        <w:t>، و إطلاق الأمر بالاجتناب يعم الاجتناب عن بيعه و شرائه أيضا، و لو بقرينة الأخبار التي تأتي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محقق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متواترة منها قول أبي جعفر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السحت أنواع كثيرة منها أجور الفواجر، و ثمن الخمر و النبيذ و المسكر و الربا بعد البينة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قول أبي عبد 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 و ثمن الخمر و مهر البغي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الخمر و مهر البغي و ثمن الكلب الذي لا يصطاد من السحت</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السحت بمعنى الاستيصال و يسمى الحرام سحتا لأنه يوجب عذاب الاستيصال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ان للسحت مراتب كثيرة، لا ريب في كون بعض مراتبها بمعنى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و بعض المراتب بمعنى المرجوحية، و لا دليل على تعيين المرتبة الأولى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السحت ظاهر في الحرمة إلا إذا دلت قرينة معتبرة على الخلاف، كما إن إطلاق السحت ظاهر في الوجوب العيني النفسي التعييني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و حارسها، و عاصرها، و شاربها، و ساقيها، و حاملها، و المحمولة إليه، و بائعها، و مشتريها، و آكل ثمنها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مما مر تعميم الحكم لجميع المسكرات للتصريح به في مورد الإجماع، و ما تقدم من موثق عمار، مع إطلاق الخمر على كل مسكر لغة و شرعا، ففي خبر عطاء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مسكر خمر</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 النقيع من الزبيب، و البتع من العسل، و المرز من الشعير، و النبيذ من التمر</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إلى غير ذلك من الأخبار، و اختلاف تسمية الأنواع لا ينافي الاشتراك في معنى الخمرية كما هو واضح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يظهر منه إنها من العنب فالمراد به الخمرة الملعونة و هي أول ما حدثت من الخمر، ففي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خمسة أسامي، فالعصير من الكرم و هي الخمرة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 يدل على الحرمة مضافا إلى ذلك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شرائه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 خبر تحف العقول كما سيأتي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الميتة، و الكلب غير الصيود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فيها المنافع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المشتملة على إن ثمن الميتة سحت منها ما تقدم من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في حديث رسول اللّه صلّى اللّه عليه و آله كما رواه أبو بصير عن الصادق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يصطاد من السحت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ليس بكلب الصيد سحت، و ثمن الميتة سحت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يدل على الحرمة التكليفية في المعاملة بها لأنه توعيد بالعذاب و هو ملازم للحرمة، كما يدل على عدم الصحة و البطلان أيضا، لظهوره في أن الشارع ألقى المالية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المعاملة على مثل هذه الأمور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بقصد ترتب الأثر المحرم كسائر المعاملات المتعارفة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عدم ترتب الأثر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هذا القصد بالمرة لا بالنسبة إلى ترتب الأثر المحرم، و لا بالنسبة إلى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التكليفية إنما تتعلق بالوجه الأول فقط دون الأخيرين لعدم موضوع لها في الثاني، و الشك في شمول الأدلة للأخير، فيرجع إلى الأصل هذا حكم المعاملة من حيث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صحتها في نفسها فيأتي التعرض لها إن شاء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منهم الإجماع على الحرمة و البطلان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النص فإني لم أظفر عليه فيما تفحصت عليه عاجلا من طرقنا، فإن تمَّ إجماعهم عليهما بالخصوص فيه فهو و إلا فالخنزير كسائر الأعيان النجسة التي يأتي </w:t>
      </w:r>
    </w:p>
    <w:p>
      <w:pPr>
        <w:pStyle w:val="BookText"/>
        <w:rPr/>
      </w:pPr>
      <w:r>
        <w:rPr>
          <w:rFonts w:ascii="Amiri" w:hAnsi="Amiri" w:eastAsia="Amiri" w:cs="Amiri"/>
          <w:color w:val="111111"/>
          <w:sz w:val="28"/>
          <w:sz w:val="28"/>
          <w:szCs w:val="28"/>
          <w:rtl w:val="true"/>
          <w:lang w:bidi="ar-SA"/>
        </w:rPr>
        <w:t xml:space="preserve">المحللة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على رجل دارهم فباع خمرا و خنازير و هو ينظر فقضاه،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المحمول على الذمي بقرينة غيره و في حديث جابر عن النبي صلّى اللّه عليه و آله إنه سمع رسول اللّه صلّى اللّه عليه و آله يقول عام الفتح و هو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رسوله حرم بيع الخمر و الميتة و الخنزير و الأصنام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ثمن الخمر و الميتة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لكنه من طرق العامة المضبوطة في صحاحهم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لكلتا الصورتين، و لكن قد يدعى ان المتيقن من الإجماع و المنصرف من الأدلة اللفظية إنما هو غير ذي المنفعة الشائعة المحللة، و يشهد له 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يأخذ الخمر فيجعلها خلا؟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يكون لي على الرجل الدراهم فيعطيني بها خمرا، فقال عليه السّلام خذها ثمَّ أفسدها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إطلاقهما يشمل الأخذ بعنوان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صاحب المستند حملهما على الأخذ بعنوان حق الاختصاص لا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بلا شاهد، و يأتي في خبر الصيقل، و موثق سماعة ما يدل على الجواز</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الدليل على حرمة المعاملة بالنسبة إليها إذا كانت فيها منافع محللة عرفية مشكل جدا، فراجع الكلمات تجد غالبها ظاهرة بل ناصة في </w:t>
      </w:r>
      <w:bookmarkStart w:id="61" w:name="pg12233_103433"/>
    </w:p>
    <w:p>
      <w:pPr>
        <w:pStyle w:val="BookText"/>
        <w:rPr/>
      </w:pPr>
      <w:bookmarkEnd w:id="61"/>
      <w:r>
        <w:rPr>
          <w:rFonts w:ascii="Amiri" w:hAnsi="Amiri" w:eastAsia="Amiri" w:cs="Amiri"/>
          <w:color w:val="111111"/>
          <w:sz w:val="28"/>
          <w:sz w:val="28"/>
          <w:szCs w:val="28"/>
          <w:rtl w:val="true"/>
          <w:lang w:bidi="ar-SA"/>
        </w:rPr>
        <w:t xml:space="preserve">و لا فرق بين المسكر المائع و 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الحرمة بين بيعها و شرائها و جعلها ثمنا في البيع أو أجرة في الإجارة، و عوضا عن العمل في الجعالة، و مهرا في النكاح، و عوضا في الخلع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هبتها و الصلح عنها بلا عوض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يجوز إمساكها و اقتنائها إلا للضرورة الداعية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509368_417432637"/>
      <w:bookmarkStart w:id="63" w:name="_Toc22"/>
      <w:bookmarkEnd w:id="62"/>
      <w:r>
        <w:rPr>
          <w:rtl w:val="true"/>
        </w:rPr>
        <w:t xml:space="preserve">مسألة </w:t>
      </w:r>
      <w:r>
        <w:rPr/>
        <w:t>2</w:t>
      </w:r>
      <w:r>
        <w:rPr>
          <w:rtl w:val="true"/>
        </w:rPr>
        <w:t xml:space="preserve">: </w:t>
      </w:r>
      <w:r>
        <w:rPr>
          <w:rtl w:val="true"/>
        </w:rPr>
        <w:t>سائر الأعيان النجسة إن كانت لها منافع متعارفة محللة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الأعيان النجسة إن كانت لها منافع متعارفة محللة</w:t>
      </w:r>
    </w:p>
    <w:p>
      <w:pPr>
        <w:pStyle w:val="BookText"/>
        <w:rPr/>
      </w:pPr>
      <w:r>
        <w:rPr>
          <w:rFonts w:ascii="Amiri" w:hAnsi="Amiri" w:eastAsia="Amiri" w:cs="Amiri"/>
          <w:color w:val="111111"/>
          <w:sz w:val="28"/>
          <w:sz w:val="28"/>
          <w:szCs w:val="28"/>
          <w:rtl w:val="true"/>
          <w:lang w:bidi="ar-SA"/>
        </w:rPr>
        <w:t>دوران الحرمة مدار عدم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مجموع الأخبار بعد رد بعضها إلى بعض ذلك أيضا، مع إطلاق أدلة البيع الشاملة لكل ما فيه غرض صحيح عقلائي غير منهي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إن المناط جهة الإسكار و هي موجودة في المسكر الجامد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أسقط ماليتها مطلقا و من كل جهة فلا وجه لاعتبار جهة المالية فيها حتى يقع عوضا عن شي‌ء، فلا احترام فيها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تحف العقول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 و لبسه، و ملكه، و إمساكه و التقلب فيه فجميع تقلبه في ذلك حرام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مضافا إلى ظهور تسالمهم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الخدشة في كل منهما كما لا يخفى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الخمر الذي شدّد الشارع الأمر بالنسبة إليه حتى إنه يكره الصلاة في بيت فيه خمر </w:t>
      </w:r>
      <w:r>
        <w:rPr>
          <w:rStyle w:val="FootnoteAnchor"/>
          <w:rtl w:val="true"/>
        </w:rPr>
        <w:footnoteReference w:id="131"/>
      </w:r>
      <w:r>
        <w:rPr>
          <w:rFonts w:ascii="Amiri" w:hAnsi="Amiri" w:eastAsia="Amiri" w:cs="Amiri"/>
          <w:color w:val="111111"/>
          <w:sz w:val="28"/>
          <w:sz w:val="28"/>
          <w:szCs w:val="28"/>
          <w:rtl w:val="true"/>
          <w:lang w:bidi="ar-SA"/>
        </w:rPr>
        <w:t>، بل نسب إلى الصدوق القول بالبطلان، هذا إذا لم يكن غرض صحيح غير منهي عنه في الإمساك و إلا فلا ريب في الجواز، للأصل</w:t>
      </w:r>
      <w:r>
        <w:rPr>
          <w:rFonts w:eastAsia="Amiri" w:cs="Amiri" w:ascii="Amiri" w:hAnsi="Amiri"/>
          <w:color w:val="111111"/>
          <w:sz w:val="28"/>
          <w:szCs w:val="28"/>
          <w:rtl w:val="true"/>
          <w:lang w:bidi="ar-SA"/>
        </w:rPr>
        <w:t xml:space="preserve">. </w:t>
      </w:r>
      <w:bookmarkStart w:id="64" w:name="pg12233_103434"/>
    </w:p>
    <w:p>
      <w:pPr>
        <w:pStyle w:val="BookText"/>
        <w:rPr/>
      </w:pPr>
      <w:bookmarkEnd w:id="64"/>
      <w:r>
        <w:rPr>
          <w:rFonts w:ascii="Amiri" w:hAnsi="Amiri" w:eastAsia="Amiri" w:cs="Amiri"/>
          <w:color w:val="111111"/>
          <w:sz w:val="28"/>
          <w:sz w:val="28"/>
          <w:szCs w:val="28"/>
          <w:rtl w:val="true"/>
          <w:lang w:bidi="ar-SA"/>
        </w:rPr>
        <w:t xml:space="preserve">يجوز بيعها و شرائها، و كذا جميع ما تقدم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كونها كالميتة و الخمر و الكلب في جميع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509370_417432637"/>
      <w:bookmarkStart w:id="66" w:name="_Toc23"/>
      <w:bookmarkEnd w:id="65"/>
      <w:r>
        <w:rPr>
          <w:rtl w:val="true"/>
        </w:rPr>
        <w:t xml:space="preserve">مسألة </w:t>
      </w:r>
      <w:r>
        <w:rPr/>
        <w:t>3</w:t>
      </w:r>
      <w:r>
        <w:rPr>
          <w:rtl w:val="true"/>
        </w:rPr>
        <w:t xml:space="preserve">: </w:t>
      </w:r>
      <w:r>
        <w:rPr>
          <w:rtl w:val="true"/>
        </w:rPr>
        <w:t>كل عين نجس و لو كان مثل الميتة و الكلب و الخمر</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نجس و لو كان مثل الميتة و الكلب و الخمر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عمومات أدلة البيع و الشراء و الهبة و الصلح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المشهور عدم الجواز، للإجماع المتكرر في الكلمات،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و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أمر يكون فيه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إطلاقه يشمل البيع و الشراء و سائر النواقل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لأن المتيقن من الإجماع على فرض عدم كونه اجتهاديا غير ذي المنفعة المحللة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 التي قلت وسائل الانتفاع عن الأشياء لدى الناس حتى أن الفقهاء كانوا يمثلون بالمنفعة المحللة للدم بالصبغ، و للميتة بسد ساقية الماء، و إطعام جوارح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الأخبار على فرض اعتبار سندها ذلك لا أقل من الشك في شمولها لذي المنفعة المحللة المعتنى بها، فلا يصح التمسك بها حينئذ، لكونه من التمسك بالدليل في الموضوع المشكوك، فيكون المرجع حينئذ أصالة الإباحة و الإطلاقات و العمومات بعد صدق البيع و عناوين سائر النواقل عليه عرفا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الخنزير يكون لمن استولى عليها حق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هذا الحق من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كون أصلها ملكا له، كما إذا صار غنمه مثلا ميتة، أو عنبه خمرا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الحق قابل للنقل القهري كالإرث، أو الاختياري كالهبة و الصلح بعوض أو بغير عوض، و يصح جعله عوضا في جميع المعاوضات، كالإجارة و الجعالة و نحوها إذا جعل العوض في مقابل نفس الحق من حيث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خلاف الاحتياط أيضا، لاحتمال دخوله تحت الاكتساب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بذل الغير مالا ليرفع صاحب الحق يده عن العين و يعرض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 و لاعتبار العرف و العقلاء هذا الحق و لم يردع عنه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محله من أن بالحيازة يحصل حق الاختصاص نصا </w:t>
      </w:r>
      <w:r>
        <w:rPr>
          <w:rStyle w:val="FootnoteAnchor"/>
          <w:rtl w:val="true"/>
        </w:rPr>
        <w:footnoteReference w:id="135"/>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سلب الشارع الملكية أو المالية على فرض ثبوته لا يستلزم سلب أصل الحق، إذ لا ملازمة بينهما من عقل أو شرع أو عرف، و مقتضى الأصل بقاء أصل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العرف و العقلاء يحكمون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ينص الشرع على سقوطه و هو مفقود، و لصاحب هذا الحق مطالبة حقه عمن استولى عليه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مرتبة ضعيفة من الملك و الاستيلاء، و هما بجميع مراتبها قابلان للنقل و الانتقال و المعاوضة مطلقا ما لم يدل دليل على الخلاف، و لا دليل عليه في المقام، بل مقتضى العرف و السيرة صحتهما مطلقا فتشملهما الإطلاقات و العمومات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ما استدل به المشهور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bookmarkStart w:id="67" w:name="pg12233_103436"/>
    </w:p>
    <w:p>
      <w:pPr>
        <w:pStyle w:val="BookText"/>
        <w:rPr/>
      </w:pPr>
      <w:bookmarkEnd w:id="67"/>
      <w:r>
        <w:rPr>
          <w:rFonts w:ascii="Amiri" w:hAnsi="Amiri" w:eastAsia="Amiri" w:cs="Amiri"/>
          <w:color w:val="111111"/>
          <w:sz w:val="28"/>
          <w:sz w:val="28"/>
          <w:szCs w:val="28"/>
          <w:rtl w:val="true"/>
          <w:lang w:bidi="ar-SA"/>
        </w:rPr>
        <w:t xml:space="preserve">عنها سلم عن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509372_417432637"/>
      <w:bookmarkStart w:id="69" w:name="_Toc24"/>
      <w:bookmarkEnd w:id="68"/>
      <w:r>
        <w:rPr>
          <w:rtl w:val="true"/>
        </w:rPr>
        <w:t xml:space="preserve">مسألة </w:t>
      </w:r>
      <w:r>
        <w:rPr/>
        <w:t>4</w:t>
      </w:r>
      <w:r>
        <w:rPr>
          <w:rtl w:val="true"/>
        </w:rPr>
        <w:t xml:space="preserve">: </w:t>
      </w:r>
      <w:r>
        <w:rPr>
          <w:rtl w:val="true"/>
        </w:rPr>
        <w:t xml:space="preserve">يجوز بيع المملوك الكافر بجميع أقسامه </w:t>
      </w:r>
      <w:r>
        <w:rPr/>
        <w:t>17</w:t>
      </w:r>
      <w:r>
        <w:rPr>
          <w:rtl w:val="true"/>
        </w:rPr>
        <w:t xml:space="preserve"> </w:t>
      </w:r>
      <w:r>
        <w:rPr>
          <w:rtl w:val="true"/>
        </w:rPr>
        <w:t>حتى المرتد عن فطرة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المملوك الكافر بجميع أقسامه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المرتد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كلب الماشية و الزرع</w:t>
      </w:r>
    </w:p>
    <w:p>
      <w:pPr>
        <w:pStyle w:val="BookText"/>
        <w:rPr/>
      </w:pPr>
      <w:r>
        <w:rPr>
          <w:rFonts w:ascii="Amiri" w:hAnsi="Amiri" w:eastAsia="Amiri" w:cs="Amiri"/>
          <w:color w:val="111111"/>
          <w:sz w:val="28"/>
          <w:sz w:val="28"/>
          <w:szCs w:val="28"/>
          <w:rtl w:val="true"/>
          <w:lang w:bidi="ar-SA"/>
        </w:rPr>
        <w:t>المتيقن من إجماعهم، و المنساق من أدلتهم اللفظية انما هو ما إذا جعل نفس العين مورد النقل و الانتقال لا الحق القائم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نفس الحق مورد المعاوضة حينئذ حتى يحتمل دخوله في التكسب الممنوع و انما وقع العوض بإزاء رفع المانع لا بإزاء ذات المقتضي، كما يدفع المال لمن سبق إلى مكان من الأمكنة المشتركة التي ثبت فيها حق بالنسبة إلى شخص، و كما إذا سبق إلى حيازة زمان خاص من عيادة طبيب، و نحوه ممن جعلت لأوقات الاستفادة منهم قيم خاصة و حدود مخصوصة التي كثر الابتلاء بها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الاستفادة بمطلق الأعيان النجسة بناء على المشهور، و من الكلب، و الخمر، و الخنزير بناء على ما قلناه بهذا النحو فتسقط الثمرة العملية المهمة في البحث الذي أطال بعض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و نصوصا كثيرة </w:t>
      </w:r>
      <w:r>
        <w:rPr>
          <w:rStyle w:val="FootnoteAnchor"/>
          <w:rtl w:val="true"/>
        </w:rPr>
        <w:footnoteReference w:id="136"/>
      </w:r>
      <w:r>
        <w:rPr>
          <w:rFonts w:ascii="Amiri" w:hAnsi="Amiri" w:eastAsia="Amiri" w:cs="Amiri"/>
          <w:color w:val="111111"/>
          <w:sz w:val="28"/>
          <w:sz w:val="28"/>
          <w:szCs w:val="28"/>
          <w:rtl w:val="true"/>
          <w:lang w:bidi="ar-SA"/>
        </w:rPr>
        <w:t>، يأتي التعرض لها في أحكام العبيد و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من غير مخصص و مقيد، بل ظاهرهم الإجماع على الجواز، و كون المرتد الفطري في معرض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زوال ماليته مع إن الحق قبول توبته كما تقدم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الخيار مع الجهل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ليث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 xml:space="preserve">و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باقتنائها لهذه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الكلب الصيود يباع؟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يؤكل ثمنه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ثمن كلب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أما الآخر فلا يحل ثمنه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 سحت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و اشتراكها مع كلب الصيد في الفائدة المحللة، و استبعاد الفرق بين فائدة الصيد و سائر الفوائد المحللة عند المتشرعة، و لأن لهاديات مقررة و هذا يكشف عن ثبوت المالية لها في الجملة، و للإجماع على صحة إجارتها و لم يفرق أحد بين الإجارة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 القدماء منهم الشيخين المنع، لعموم ما دل على أن ثمن الكلب سحت، و لإجماع الخلاف، و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الكلب الذي لا يصيد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للشك في شمول العمومات و الإطلاقات للكلب الذي له فائدة شائعة محللة، فلا يصح التمسك بها من هذه الجهة، و إجماع الخلاف لا وجه له بعد ذهاب جمع كثير إلى الجواز، و ذكر الصيد في الأخبار من باب المثال للفائدة الشائعة المحللة لا الموضوعية الخاصة على ما هو المسلم في الأذهان العرفية، و يشهد له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الكلاب إلا كلب صيد أو كلب ماشية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ما نسب إلى القدماء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المنع، و في الغوالي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 آله أمر </w:t>
      </w:r>
      <w:bookmarkStart w:id="70" w:name="pg12233_103438"/>
    </w:p>
    <w:p>
      <w:pPr>
        <w:pStyle w:val="BookText"/>
        <w:rPr/>
      </w:pPr>
      <w:bookmarkEnd w:id="70"/>
      <w:r>
        <w:rPr>
          <w:rFonts w:ascii="Amiri" w:hAnsi="Amiri" w:eastAsia="Amiri" w:cs="Amiri"/>
          <w:color w:val="111111"/>
          <w:sz w:val="28"/>
          <w:sz w:val="28"/>
          <w:szCs w:val="28"/>
          <w:rtl w:val="true"/>
          <w:lang w:bidi="ar-SA"/>
        </w:rPr>
        <w:t xml:space="preserve">كما لا إشكال في إجارتها و إعارتها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509374_417432637"/>
      <w:bookmarkStart w:id="72" w:name="_Toc25"/>
      <w:bookmarkEnd w:id="71"/>
      <w:r>
        <w:rPr>
          <w:rtl w:val="true"/>
        </w:rPr>
        <w:t xml:space="preserve">مسألة </w:t>
      </w:r>
      <w:r>
        <w:rPr/>
        <w:t>5</w:t>
      </w:r>
      <w:r>
        <w:rPr>
          <w:rtl w:val="true"/>
        </w:rPr>
        <w:t xml:space="preserve">: </w:t>
      </w:r>
      <w:r>
        <w:rPr>
          <w:rtl w:val="true"/>
        </w:rPr>
        <w:t>يجوز بيع العصير المغلي قبل ذهاب ثلثيه</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العصير المغلي قبل ذهاب ثلثيه بناء على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509376_417432637"/>
      <w:bookmarkStart w:id="74" w:name="_Toc26"/>
      <w:bookmarkEnd w:id="73"/>
      <w:r>
        <w:rPr>
          <w:rtl w:val="true"/>
        </w:rPr>
        <w:t xml:space="preserve">مسألة </w:t>
      </w:r>
      <w:r>
        <w:rPr/>
        <w:t>6</w:t>
      </w:r>
      <w:r>
        <w:rPr>
          <w:rtl w:val="true"/>
        </w:rPr>
        <w:t xml:space="preserve">: </w:t>
      </w:r>
      <w:r>
        <w:rPr>
          <w:rtl w:val="true"/>
        </w:rPr>
        <w:t>يجوز بيع ما لا تحله الحياة من الميتة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 لا تحله الحياة من الميتة من أجزائها العشرة التي تقدمت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كالشعر، و الصوف، و البيض، و اللبن بناء</w:t>
      </w:r>
    </w:p>
    <w:p>
      <w:pPr>
        <w:pStyle w:val="BookText"/>
        <w:rPr/>
      </w:pPr>
      <w:r>
        <w:rPr>
          <w:rFonts w:ascii="Amiri" w:hAnsi="Amiri" w:eastAsia="Amiri" w:cs="Amiri"/>
          <w:color w:val="111111"/>
          <w:sz w:val="28"/>
          <w:sz w:val="28"/>
          <w:szCs w:val="28"/>
          <w:rtl w:val="true"/>
          <w:lang w:bidi="ar-SA"/>
        </w:rPr>
        <w:t>بقتل الكلاب في المدينة فهربت الكلاب حتى بلغت العوالي، فقيل يا رسول اللّه صلّى اللّه عليه و آله كيف الصيد بها و قد أمرت بقتلها؟ فسكت رسول اللّه صلّى اللّه عليه و آله فجاء الوحي باقتناء الكلاب التي ينتفع بها، فاستثنى صلّى اللّه عليه و آله كلاب الصيد، و كلاب الماشية، و كلاب الحرث و أذن في اتخاذها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ما تقدم في خبر التحف مما ظاهره عدم جواز الإمساك محمول على ما إذا لم يكن فيه فائدة شائعة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الكراهة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عدم 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ظاهرهم الإجماع عليه، و لأصالة بقاء ماليته، و أصالة الإباحة، و إطلاقات و عمومات أدلة البيع و التجارة، و هو كسائر الأموال المعيوبة التي يجوز بيعها لبقاء المالية، و لذا لو غصب عصيرا فأغلاه حتى حرم و تنجس لا يجري عليه حكم التلف، بل يجب عليه رد عينه و غرامة الثلاثين و أجرة العمل فيه حتى يذهب الثلثان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المنع، لعموم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مرسل ابن هيثم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العصير يطبخ بالنار حتى يغلي من ساعته أ يشربه صاحبه؟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 حاله و غلا فلا خير فيه حتى يذهب ثلثاه و يبقى ثلثه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ثمن </w:t>
      </w:r>
      <w:bookmarkStart w:id="75" w:name="pg12233_103439"/>
    </w:p>
    <w:p>
      <w:pPr>
        <w:pStyle w:val="BookText"/>
        <w:rPr/>
      </w:pPr>
      <w:bookmarkEnd w:id="75"/>
      <w:r>
        <w:rPr>
          <w:rFonts w:ascii="Amiri" w:hAnsi="Amiri" w:eastAsia="Amiri" w:cs="Amiri"/>
          <w:color w:val="111111"/>
          <w:sz w:val="28"/>
          <w:sz w:val="28"/>
          <w:szCs w:val="28"/>
          <w:rtl w:val="true"/>
          <w:lang w:bidi="ar-SA"/>
        </w:rPr>
        <w:t xml:space="preserve">على طهارته إن كانت فيها منافع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ميتة ما ليس له نفس سائلة مع وجود المنفعة المحللة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509378_417432637"/>
      <w:bookmarkStart w:id="77" w:name="_Toc27"/>
      <w:bookmarkEnd w:id="76"/>
      <w:r>
        <w:rPr>
          <w:rtl w:val="true"/>
        </w:rPr>
        <w:t xml:space="preserve">مسألة </w:t>
      </w:r>
      <w:r>
        <w:rPr/>
        <w:t>7</w:t>
      </w:r>
      <w:r>
        <w:rPr>
          <w:rtl w:val="true"/>
        </w:rPr>
        <w:t xml:space="preserve">: </w:t>
      </w:r>
      <w:r>
        <w:rPr>
          <w:rtl w:val="true"/>
        </w:rPr>
        <w:t>لا فرق في حرمة بيع الميتة بين تمامها و اجزائها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بيع الميتة بين تمامها و اجزائها التي تحل فيها الحياة و لو جزء يسيرا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العصير قبل أن يغلي لمن يبتاعه ليطبخه أو يجعله خمرا؟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العموم لما هو في معرض التطهير و التغيير، إذ ليس هو إلا كسائر المتنجسات القابلة للطهارة، و المراد بالخبرين عدم الانتفاع به بعد الغليان قبل ذهاب الثلاثين فلا يشمل بيعه و اعلام المشتري بذلك ليعالجه بإذهاب ثلثيه ثمَّ ينتفع به كما في سائر المشروبات و المأكولات المتنجسة القابلة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فتشملها العمومات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بلا فرق، و الشك في شمول أدلة حرمة بيع الميتة لميتة ما لا نفس لها يكفي في عدم صحة التمسك بها لعدم الجواز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للكل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 إلى الرجل عليه السّلام جعلنا اللّه فداك أنا قوم نعمل السيوف و ليست لنا معيشة و لا تجارة غيرها، و نحن مضطرون إليها و إنما علاجنا من جلود الميتة من البغال و الحمير الأهلية لا يجوز في أعمالنا غيرها فيحل لنا عملها و شراؤها و بيعها و مسها بأيدينا و ثيابنا و نحن نصلي في ثيابنا، و نحن محتاجون إلى جوابك في هذه المسألة يا سيدنا لضرورتنا إليها؟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موثق سماعة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جلد الميتة المملوح و هو الكيمخت، فرخص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تمسه فهو أفضل</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فأسقطهما عن الاعتبار هجر الأصحاب عنهما و موافقتهما للعامة </w:t>
      </w:r>
      <w:r>
        <w:rPr>
          <w:rStyle w:val="FootnoteAnchor"/>
          <w:rtl w:val="true"/>
        </w:rPr>
        <w:footnoteReference w:id="147"/>
      </w:r>
      <w:r>
        <w:rPr>
          <w:rFonts w:ascii="Amiri" w:hAnsi="Amiri" w:eastAsia="Amiri" w:cs="Amiri"/>
          <w:color w:val="111111"/>
          <w:sz w:val="28"/>
          <w:sz w:val="28"/>
          <w:szCs w:val="28"/>
          <w:rtl w:val="true"/>
          <w:lang w:bidi="ar-SA"/>
        </w:rPr>
        <w:t>، و معارضة الأخير بموثق آخر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أكل الجبن و تقليد السيف و فيه الكيمخت و الغرا؟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يعلم أنه ميتة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يمكن حمله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 الموجب للسقوط بالنسبة إلى خبر الصيقل مشكل، كما ان طرح كل ما كان موافقا للعامة أشكل، فليحمل سائر ما دل على عدم الانتفاع بالميتة على المنافع المحرمة، و أما بالنسبة إلى المنافع المحللة الشرعية فيحمل على الكراهة جمعا بينها و بين مثل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ميتة ماله نفس سائلة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حتف أنفه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 على غير الوجه الشرعي، و هما متحدان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النجاسة و الحرمة على المشهور، فيكون الثاني نجسا أيضا فتشمله أدلة حرمة بيع الميتة، 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الميتة سحت</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بناء على إنه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الطهارة 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حرم أكله فشمول أدلة حرمة البيع لها حينئذ مشكل، لأن لها منافع محللة شائعة و الشك في الشمول يكفي لعدم الشمول، فمقتضى الأصل و الإطلاقات حينئذ الجواز و الصحة و لكن الأحوط تركه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استحيلت الميتة بالتحليلات الكيمياوية العصرية فشمول أدلة الحرمة لها مشكل، بل ممنوع، لتحقق الاستحالة حينئذ و تقدم عدم الفرق بين الاستحالة </w:t>
      </w:r>
      <w:bookmarkStart w:id="78" w:name="pg12233_103441"/>
    </w:p>
    <w:p>
      <w:pPr>
        <w:pStyle w:val="Heading4"/>
        <w:numPr>
          <w:ilvl w:val="3"/>
          <w:numId w:val="1"/>
        </w:numPr>
        <w:rPr/>
      </w:pPr>
      <w:bookmarkStart w:id="79" w:name="__RefHeading___Toc6509380_417432637"/>
      <w:bookmarkStart w:id="80" w:name="_Toc28"/>
      <w:bookmarkEnd w:id="78"/>
      <w:bookmarkEnd w:id="79"/>
      <w:r>
        <w:rPr>
          <w:rtl w:val="true"/>
        </w:rPr>
        <w:t xml:space="preserve">مسألة </w:t>
      </w:r>
      <w:r>
        <w:rPr/>
        <w:t>8</w:t>
      </w:r>
      <w:r>
        <w:rPr>
          <w:rtl w:val="true"/>
        </w:rPr>
        <w:t xml:space="preserve">: </w:t>
      </w:r>
      <w:r>
        <w:rPr>
          <w:rtl w:val="true"/>
        </w:rPr>
        <w:t>يجوز بيع المني بعد تحقق المنفعة المحللة له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المني بعد تحقق المنفعة المحللة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بيع الدم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بيع العذرة و الأرواث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في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الطبيعية و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فرض استعمال الخمر في التزريق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الأبر المستحدثة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محلل لا تشمله أدلة الحرمة، لانصرافها بل ظهورها في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للنجاسة، و الجهالة، و عدم القدرة على التسليم، و عدم انتفاع المشتري به لأن الولد نماء الأم في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لأن النجاسة ليست مانعة مع تحقق المنفعة المحللة مع إنها إذا دخل من الباطن إلى الباطن فالنجاسة ممنوعة، و لا وجه للجهالة بعد معلومية المقدار عادة عند أهل الخبرة، و القدرة على التسليم متحقق وجدانا بتسليم الفحل إلى المشتري، و انتفاع المشتري ثابت عرفا، فالمقتضي للصحة موجودة و المانع عنها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أن يدخل من الفحل مباشرة في رحم الإناث أو يؤخذ المني من الفحل في أنابيب زجاجية خاصة مستحدثة في هذه الأعصار، ثمَّ يلقح به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العموم بعد تحقق الفائدة الشائعة المحللة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المنع لو تمَّ في نفسه لا يشمل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المنافع الشائعة المحللة، فتشمله ما تقدم في الدم من الأدلة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قولي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حرام </w:t>
      </w:r>
      <w:bookmarkStart w:id="81" w:name="pg12233_103442"/>
    </w:p>
    <w:p>
      <w:pPr>
        <w:pStyle w:val="BookText"/>
        <w:rPr/>
      </w:pPr>
      <w:bookmarkEnd w:id="81"/>
      <w:r>
        <w:rPr>
          <w:rFonts w:ascii="Amiri" w:hAnsi="Amiri" w:eastAsia="Amiri" w:cs="Amiri"/>
          <w:color w:val="111111"/>
          <w:sz w:val="28"/>
          <w:sz w:val="28"/>
          <w:szCs w:val="28"/>
          <w:rtl w:val="true"/>
          <w:lang w:bidi="ar-SA"/>
        </w:rPr>
        <w:t xml:space="preserve">و لكن الأحوط في جميع ذلك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509382_417432637"/>
      <w:bookmarkStart w:id="83" w:name="_Toc29"/>
      <w:bookmarkEnd w:id="82"/>
      <w:r>
        <w:rPr>
          <w:rtl w:val="true"/>
        </w:rPr>
        <w:t xml:space="preserve">مسألة </w:t>
      </w:r>
      <w:r>
        <w:rPr/>
        <w:t>9</w:t>
      </w:r>
      <w:r>
        <w:rPr>
          <w:rtl w:val="true"/>
        </w:rPr>
        <w:t xml:space="preserve">: </w:t>
      </w:r>
      <w:r>
        <w:rPr>
          <w:rtl w:val="true"/>
        </w:rPr>
        <w:t>في موارد عدم جواز البيع</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عدم جواز البيع لا فرق بين كون ما لا يجوز بيعه معلوما بالتفصيل أو بالإجمال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بين ما إذا كان المشتري مسلما أو كافرا مستحلا لذلك الشي‌ء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509384_417432637"/>
      <w:bookmarkStart w:id="85" w:name="_Toc30"/>
      <w:bookmarkEnd w:id="84"/>
      <w:r>
        <w:rPr>
          <w:rtl w:val="true"/>
        </w:rPr>
        <w:t xml:space="preserve">مسألة </w:t>
      </w:r>
      <w:r>
        <w:rPr/>
        <w:t>10</w:t>
      </w:r>
      <w:r>
        <w:rPr>
          <w:rtl w:val="true"/>
        </w:rPr>
        <w:t xml:space="preserve">: </w:t>
      </w:r>
      <w:r>
        <w:rPr>
          <w:rtl w:val="true"/>
        </w:rPr>
        <w:t>لا بأس باقتناء الأعيان النجسة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باقتناء الأعيان النجسة ما عدى الكلب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 غرض صحيح غير منهي عنه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العذرة و ثمنها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من عدم الجواز، و يصح أخذ العوض بنحو ما تقدم من بذل المال لرفع اليد و حينئذ فليس فيه كراهة و لا ارتكاب خلاف الاحتياط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الأصول من إن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التفصيلي في جميع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قوانين الإسلام عامة بالنسبة إلى الجميع، و قد أثبتنا قاعدة ان الكفار مكلفون بالفروع كتكليفهم بالأصول في بعض الأجزاء السابقة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عدم دليل على المنع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قول أبي جعفر عليه السّلام في موثق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 لا تمثال جسد و لا إناء يبال فيه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المحمول على الكراهة بقرينة غيره،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 بيت فيه خمر أو مسكر، لأن الملائكة لا تدخله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86" w:name="pg12233_103443"/>
    </w:p>
    <w:p>
      <w:pPr>
        <w:pStyle w:val="Heading4"/>
        <w:numPr>
          <w:ilvl w:val="3"/>
          <w:numId w:val="1"/>
        </w:numPr>
        <w:rPr/>
      </w:pPr>
      <w:bookmarkStart w:id="87" w:name="__RefHeading___Toc6509386_417432637"/>
      <w:bookmarkStart w:id="88" w:name="_Toc31"/>
      <w:bookmarkEnd w:id="86"/>
      <w:bookmarkEnd w:id="87"/>
      <w:r>
        <w:rPr>
          <w:rtl w:val="true"/>
        </w:rPr>
        <w:t xml:space="preserve">مسألة </w:t>
      </w:r>
      <w:r>
        <w:rPr/>
        <w:t>11</w:t>
      </w:r>
      <w:r>
        <w:rPr>
          <w:rtl w:val="true"/>
        </w:rPr>
        <w:t xml:space="preserve">: </w:t>
      </w:r>
      <w:r>
        <w:rPr>
          <w:rtl w:val="true"/>
        </w:rPr>
        <w:t>الأعيان النجسة و ان لم يكن لها مالية و أسقطها الشارع بناء على المشهور</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و ان لم يكن لها مالية و أسقطها الشارع بناء على المشهور، لكن لها حق الاختصاص لصاحبها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509388_417432637"/>
      <w:bookmarkStart w:id="90" w:name="_Toc32"/>
      <w:bookmarkEnd w:id="89"/>
      <w:r>
        <w:rPr>
          <w:rtl w:val="true"/>
        </w:rPr>
        <w:t xml:space="preserve">مسألة </w:t>
      </w:r>
      <w:r>
        <w:rPr/>
        <w:t>12</w:t>
      </w:r>
      <w:r>
        <w:rPr>
          <w:rtl w:val="true"/>
        </w:rPr>
        <w:t xml:space="preserve">: </w:t>
      </w:r>
      <w:r>
        <w:rPr>
          <w:rtl w:val="true"/>
        </w:rPr>
        <w:t>لو تنازعا في صحة المعاملة</w:t>
      </w:r>
      <w:r>
        <w:rPr>
          <w:rtl w:val="true"/>
        </w:rPr>
        <w:t xml:space="preserve">- </w:t>
      </w:r>
      <w:r>
        <w:rPr>
          <w:rtl w:val="true"/>
        </w:rPr>
        <w:t>الواقعة على الأعيان النجسة</w:t>
      </w:r>
      <w:r>
        <w:rPr>
          <w:rtl w:val="true"/>
        </w:rPr>
        <w:t xml:space="preserve">- </w:t>
      </w:r>
      <w:r>
        <w:rPr>
          <w:rtl w:val="true"/>
        </w:rPr>
        <w:t>و عدمها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عدمها يقدم قول من يقول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509390_417432637"/>
      <w:bookmarkStart w:id="92" w:name="_Toc33"/>
      <w:bookmarkEnd w:id="91"/>
      <w:r>
        <w:rPr>
          <w:rtl w:val="true"/>
        </w:rPr>
        <w:t xml:space="preserve">مسألة </w:t>
      </w:r>
      <w:r>
        <w:rPr/>
        <w:t>13</w:t>
      </w:r>
      <w:r>
        <w:rPr>
          <w:rtl w:val="true"/>
        </w:rPr>
        <w:t xml:space="preserve">: </w:t>
      </w:r>
      <w:r>
        <w:rPr>
          <w:rtl w:val="true"/>
        </w:rPr>
        <w:t>يجوز بيع الأرواث و الأبوال الطاهرة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الأرواث و الأبوال الطاهرة مع وجود المنفعة المحللة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509392_417432637"/>
      <w:bookmarkStart w:id="94" w:name="_Toc34"/>
      <w:bookmarkEnd w:id="93"/>
      <w:r>
        <w:rPr>
          <w:rtl w:val="true"/>
        </w:rPr>
        <w:t xml:space="preserve">مسألة </w:t>
      </w:r>
      <w:r>
        <w:rPr/>
        <w:t>14</w:t>
      </w:r>
      <w:r>
        <w:rPr>
          <w:rtl w:val="true"/>
        </w:rPr>
        <w:t xml:space="preserve">: </w:t>
      </w:r>
      <w:r>
        <w:rPr>
          <w:rtl w:val="true"/>
        </w:rPr>
        <w:t>يجوز بيع كل متنجس يقبل التطهير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كل متنجس يقبل التطهير، و كذا ما يصح الانتفاع به مع وصف النجاسة، كالوقود و الطابوق، و الطين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لا يمكن الانتفاع به مع وصف نجاسته و لا يقبل التطهير، كالخل النجس مثلا، فلا يجوز المعاوضة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اقتضت ضرورة داعية توجب الاقتناء فلا بأس به حينئذ لأن الضرورات تبيح المحظورات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الحق محترم يقابل بالمال، لأصالة احترام المال، و العرض، و الحق التي هي من الأصول العقلائية النظامية، فلو أتلفها متلف يكون ضامنا لهذا الحق، و أما بناء على ثبوت المالية فيها باعتبار منافعها المحللة فالضمان واضح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التي هي من الأصول العقلائية الجارية في المعاملات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إطلاقات الأدلة، و إجماع الإمامية بل المسلمين، و الأخبار المستفيضة الواردة في الزيت و الدهن المتنجس التي تأتي الإشارة إلى بعضها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كقوله عليه السّلام في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شي‌ء من وجوه </w:t>
      </w:r>
    </w:p>
    <w:p>
      <w:pPr>
        <w:pStyle w:val="BookText"/>
        <w:rPr/>
      </w:pPr>
      <w:r>
        <w:rPr>
          <w:rFonts w:ascii="Amiri" w:hAnsi="Amiri" w:eastAsia="Amiri" w:cs="Amiri"/>
          <w:color w:val="111111"/>
          <w:sz w:val="28"/>
          <w:sz w:val="28"/>
          <w:szCs w:val="28"/>
          <w:rtl w:val="true"/>
          <w:lang w:bidi="ar-SA"/>
        </w:rPr>
        <w:t xml:space="preserve">نعم، لو فرض منفعة محللة فيه مع وصف نجاسته فيجوز بيعه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الدهن المتنجس للاستصباح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للمتنجس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حينئذ و انصراف الأدلة الخاصة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القول في الدهن المتنجس، مع إنه لا تستحق الإطالة، إذ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جواز بيعه إن كان فيه غرض صحيح غير منهي عنه شرعا، أي غرض كان سواء كان هو الاستصباح أو تدهين آلات المكائن أو نحو ذلك، و ظاهرهم الإجماع على الجواز حينئذ من غير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الأخبار الجواز أيضا، ففي صحيح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سمن، أو زيت، أو عسل؟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 و الزيت يستصبح به يبيع ذلك الزيت، و يبينه لمن اشتراه ليستصبح به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الفارة و الدابة تقع في الطعام و الشراب فتموت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 كله، و إن كان الصيف فارفعه حتى تسرج به، و إن كان بردا فاطرح الذي كان عليه، و لا نترك طعامك من أجل دابة ماتت عليه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قريب منه موثق أبي بصير مشتملا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ذائبا فأسرج به، و أعلمهم إذا بعته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في خبر إسماعيل 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سعيد الأعرج السمان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حاضر عن الزيت و السمن و العسل تقع فيه الفارة فتموت كيف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لمن تبين له فيبتاع للسراج، و أما الأكل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السمن فإن كان ذائبا فهو كذلك، و إن كان جامدا و الفأرة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موافقة للقاعدة من جهة طرح ما حوله و أكل البقية مع الجمود، كما إنها موافقة لها من جهة الاستصباح و الإسراج، أو البيع لهما، و ما هو مخالف للعمومات و الإطلاقات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من وجوب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الاستصباح تحت السماء، لمرسل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انه يستصبح به تحت السماء دون السقف</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مع خلو الأخبار على كثرتها و كونها في مقام البيان عن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الأخبار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صحة البيع مشروط بالأخبار بالنجاسة، فلو باع بدونه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بالنسبة إلى الحكم الوضعي، مقتضى الأصل و الإطلاق عدم اعتباره فيها، خصوصا مع علم المشتري بالنجاسة أو كون الاستصباح هو المنفعة الغالبة فيهما، لأن هذا كسائر العيوب، فكما إنه ليس الأخبار بالغيب شرطا لصحة البيع، فكذا في المقام، و لا يجوز التمسك بإطلاق هذه الأخبار، للشك في شمولها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مع عدم الاخبار يكون باطلا إذا كان الاستصباح المنفعة النادرة، لوقوع العوض بإزاء المتنجس و المنفعة النادرة ملقاة بالكلية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العوض إنما يقع بإزاء ثبوت المنفعة الواقعية علم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أو لا، كما في جميع الموارد و المفروض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الخيار من الجهة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قصد المنفعة المحللة في صحة البيع أو لا؟ و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شرط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قصدها و لو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وجودها الواقعي و لو لم يقصد 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قصد المنفعة المحرمة مانعا عن الصحة لا أن يكون قصد المحللة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و الإطلاق عدم اعتبار الأولين إلا أن يدل دليل عليه و هو مفقود، إذ ليس في البين إلا مثل هذه الأخبار، و لا ظهور لها في ذلك بل و لا إيماء إليه كما يأتي في الجهة الثالثة، لأن المقابلة و المعاوضة إنما وقعت بين المالين الواقعيين، و هما الثمن و الدهن من جهة الاستصباح شرط ذلك في العقد أولا، وقع القصد إليه أولا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مقصودة لا محالة و هي منطبقة على الجهة المحللة شرعا، فالجهة المحللة مقصودة تبعا إجمالا و إن لم يقصد تفصيلا، و لا دليل على اعتبار أزيد من هذا القصد، و أما قصد المنفعة المحرمة فلا ريب في كونه تجريا، و لكن كونه مانعا عن الصحة يحتاج إلى إثبات تقديم هذا القصد على إمكان وقوع المعاملة بين الجهتين المحللتين واقعا، كما في بيع الغاصب لنفسه حيث يقولون بإمكان تصحيحه بإجازة المالك، و في المقام قصد أصل المعاملة حاصل بلا إشكال، و فيها جهة محللة كما هو المفروض، و قصد المنفعة المحرمة لا ينافي وقوع القصد بالنسبة إلى المحللة أيضا و لو إجمالا، و ترجيح قصد المنفعة المحرمة على قصد المحللة و الحكم بالفساد يحتاج إلى دليل و هو مفقود، بل مقتضى أصالة الصحة عند الشك الحكم بالصحة إلا إذا انطبق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آخر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لم يتحقق منه قصد أصل المعاملة يتجه الفساد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شيخنا الأنصاري رحمه اللّه البطلان مطلقا،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فكل بيع قصد فيه منفعة محرمة بحيث قصد أكل الثمن أو بعضه بإزاء المنفعة المحرمة كان باطلا، كما يومي إلى ذلك ما ورد في تحريم شراء الجارية المغنية و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 رحمه اللّه بالبطلان من مجرد الدعوى و الإيماء مخدوش، لأن في مورد الجارية المغنية يكون التباني العقدي منهما بالنسبة إلى الغناء و هو غير مجرد القصد مع إنه منصوص كما سيأتي فيكون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تمَّ إجماع على إن مجرد قصد المنفعة المحرمة يوجب البطلان، أو انطبق عنوان آخر عليه من العناوين المبطلة فهو، و إلا فإثباته بحسب الدليل فيما لو كانت في البين منفعة محللة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إما تكليف نفسي أو مقدمي للتنزه عن النجاسة فيما يشترط فيه الطهارة، أو إرشادي محض من باب الإرشاد إلى عيب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إذ لا حكمة له في المقام إلا إذا كان من التسبيب إلى أكل الحرام و كان ذلك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ما إذا كان الدهن و السمن مما تعارف استعمالهما في الأكل، و كان ذلك تسبيبا إلى استعمال الحرام الواقعي، بل يمكن أن يكون واجبا نفسيا حينئذ لوجوب ترك التسبيب إلى القبيح لو لم نقل بأنه أيضا من مجرد الإرشاد إلى حكم العقل و ليس بوجوب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منافعه الشائعة غير الأكل بحيث لم يتحقق تسبيب عرفي فلا وجه للوجوب النفسي و لا المقدمي لغرض عدم المقدمية عرفا، فيتعين الأخير و هو الإرشاد إلى العيب، و في وجوب الإرشاد إلى مطلق العيب كلام يأتي في خيار العيب إن شاء اللّه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وجوب الاستصباح بالدهن النجس تحت </w:t>
      </w:r>
      <w:bookmarkStart w:id="95" w:name="pg12233_103448"/>
    </w:p>
    <w:p>
      <w:pPr>
        <w:pStyle w:val="Heading4"/>
        <w:numPr>
          <w:ilvl w:val="3"/>
          <w:numId w:val="1"/>
        </w:numPr>
        <w:rPr/>
      </w:pPr>
      <w:bookmarkStart w:id="96" w:name="__RefHeading___Toc6509394_417432637"/>
      <w:bookmarkStart w:id="97" w:name="_Toc35"/>
      <w:bookmarkEnd w:id="95"/>
      <w:bookmarkEnd w:id="96"/>
      <w:r>
        <w:rPr>
          <w:rtl w:val="true"/>
        </w:rPr>
        <w:t xml:space="preserve">مسألة </w:t>
      </w:r>
      <w:r>
        <w:rPr/>
        <w:t>15</w:t>
      </w:r>
      <w:r>
        <w:rPr>
          <w:rtl w:val="true"/>
        </w:rPr>
        <w:t xml:space="preserve">: </w:t>
      </w:r>
      <w:r>
        <w:rPr>
          <w:rtl w:val="true"/>
        </w:rPr>
        <w:t>كل ما اشتمل على ما يحرم أكله من غير جهة النجاسة</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اشتمل على ما يحرم أكله من غير جهة النجاسة يجوز بيعه مع استهلاكه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إن كان في مثل الأبر التي تزرق للتداوي، بل لا محذور فيه و لو كان غير مستهلك، أو كان نجسا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509396_417432637"/>
      <w:bookmarkStart w:id="99" w:name="_Toc36"/>
      <w:bookmarkEnd w:id="98"/>
      <w:r>
        <w:rPr>
          <w:rtl w:val="true"/>
        </w:rPr>
        <w:t xml:space="preserve">مسألة </w:t>
      </w:r>
      <w:r>
        <w:rPr/>
        <w:t>16</w:t>
      </w:r>
      <w:r>
        <w:rPr>
          <w:rtl w:val="true"/>
        </w:rPr>
        <w:t xml:space="preserve">: </w:t>
      </w:r>
      <w:r>
        <w:rPr>
          <w:rtl w:val="true"/>
        </w:rPr>
        <w:t>لو اضطر إلى التداوي بالخمر شربا أو تزريقا أو لطخا تصح المعاوضة عليه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التداوي بالخمر شربا أو تزريقا أو لطخا تصح المعاوضة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المعاوضة عليه باعتبار ظرفه</w:t>
      </w:r>
    </w:p>
    <w:p>
      <w:pPr>
        <w:pStyle w:val="BookText"/>
        <w:rPr/>
      </w:pPr>
      <w:r>
        <w:rPr>
          <w:rFonts w:ascii="Amiri" w:hAnsi="Amiri" w:eastAsia="Amiri" w:cs="Amiri"/>
          <w:color w:val="111111"/>
          <w:sz w:val="28"/>
          <w:sz w:val="28"/>
          <w:szCs w:val="28"/>
          <w:rtl w:val="true"/>
          <w:lang w:bidi="ar-SA"/>
        </w:rPr>
        <w:t>السماء، و لا يمكن إتمام هذا الحكم بحسب القواعد العامة، لأن دخان النجس ليس بنجس، كما تقدم في كتاب الطهارة، و احتمال تصاعد الأجزاء الدهنية بالحرارة منفي بالأصل، مع إنها متلاشي في الفضاء و لا يبقى لها عين حتى يجب الاجتناب عنها، و الدليل منحصر بمرسل المبسوط المتقدم و هو قاصر عن إثبات الوجوب، و إن صلح للاحتياط الندبي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لأنه مال يجوز الانتفاع به منفعة محللة، فتشمله إطلاقات الأدلة و عموماتها، و الاستهلاك أسقط حرمة الأكل فلا محذور فيه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الأكل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الدخول من الجوف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حراما، و إنما هو استعمال خاص فيه منفعة محللة، فتشمله أدلة حلية البيع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الغرض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فتشمله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الصحة وجود المنفعة المحللة في حال الاختيار لا الضرورة، و إلا لجاز بيع كل شي‌ء، إذ ما من شي‌ء إلا و فيه منفعة محللة نادرة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يرد تحديد من الشرع في خصوصيات المنفعة المحللة حتى يؤخذ بها، و إنما هي موكولة إلى نظر المتعارف، فإن حكموا بنظرهم بتحققها تشملها أدلة الصحة، و إن حكموا بالعدم أو كونها كالمعدوم لا تصح </w:t>
      </w:r>
      <w:bookmarkStart w:id="100" w:name="pg12233_103449"/>
    </w:p>
    <w:p>
      <w:pPr>
        <w:pStyle w:val="BookText"/>
        <w:rPr/>
      </w:pPr>
      <w:bookmarkEnd w:id="100"/>
      <w:r>
        <w:rPr>
          <w:rFonts w:ascii="Amiri" w:hAnsi="Amiri" w:eastAsia="Amiri" w:cs="Amiri"/>
          <w:color w:val="111111"/>
          <w:sz w:val="28"/>
          <w:sz w:val="28"/>
          <w:szCs w:val="28"/>
          <w:rtl w:val="true"/>
          <w:lang w:bidi="ar-SA"/>
        </w:rPr>
        <w:t xml:space="preserve">و محله، أو جعل العوض في مقابل عمل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509398_417432637"/>
      <w:bookmarkStart w:id="102" w:name="_Toc37"/>
      <w:bookmarkEnd w:id="101"/>
      <w:r>
        <w:rPr>
          <w:rtl w:val="true"/>
        </w:rPr>
        <w:t xml:space="preserve">مسألة </w:t>
      </w:r>
      <w:r>
        <w:rPr/>
        <w:t>17</w:t>
      </w:r>
      <w:r>
        <w:rPr>
          <w:rtl w:val="true"/>
        </w:rPr>
        <w:t xml:space="preserve">: </w:t>
      </w:r>
      <w:r>
        <w:rPr>
          <w:rtl w:val="true"/>
        </w:rPr>
        <w:t>كل حيوان غير مأكول اللحم إذا كانت فيه منفعة محللة متعارفة يجوز بيعه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غير مأكول اللحم إذا كانت فيه منفعة محللة متعارفة يجوز بيعه، و سائر المعاوضات بالنسبة إليه، صغيرا كان أو كبيرا، سبعا كان أو غيره مسوخا كان أو لا، كانت من الحشرات أو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و كذا مع الشك في إنه من أيّهما، لأن مقتضى الأصل عدم النقل و الانتقال حينئذ بعد عدم صحة التمسك بدليل الصحة أو الفساد، لكونه من التمسك بالدليل في الموضوع المشكوك لو لم نقل بشمول قاعدة الصحة لمثل هذا البيع بعد كونه بيعا عرفا و عدم بلوغ النهي إلينا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ريب في حكم العرف بأن المنفعة في الأدوية المشتملة على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ملحقة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الموضوع من التعبديات الشرعية و لا الموضوعات المستنبطة بل من الأمور العرفية، فلا بد فيه من مراجعة المتعارف و أهل الخبرة من كل شي‌ء، و إذا راجعناهم يحكمون بثبوت المنفعة المتعارفة، فتصح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مثل هذه المنفعة من المنافع النادرة الغير الموجبة لصحة المعاملة، و لما مر من احتمال حرمة بيع الخمر و لو كانت فيه المنفعة المحللة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البيع و التجارة من غير ما يصلح للتقييد، مضافا إلى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جهة من الجهات فهذا كله حلال بيعه و شرائه، و إمساكه و استعماله، و هبته و عاريته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 في خبر حماد بن عيسى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رجل إلى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الدواب، فزوجوه، فإذا هو يبيع السنانير، فمضوا إلى </w:t>
      </w:r>
      <w:bookmarkStart w:id="103" w:name="pg12233_103450"/>
    </w:p>
    <w:p>
      <w:pPr>
        <w:pStyle w:val="BookText"/>
        <w:rPr/>
      </w:pPr>
      <w:bookmarkEnd w:id="103"/>
      <w:r>
        <w:rPr>
          <w:rFonts w:ascii="Amiri" w:hAnsi="Amiri" w:eastAsia="Amiri" w:cs="Amiri"/>
          <w:color w:val="111111"/>
          <w:sz w:val="28"/>
          <w:sz w:val="28"/>
          <w:szCs w:val="28"/>
          <w:rtl w:val="true"/>
          <w:lang w:bidi="ar-SA"/>
        </w:rPr>
        <w:t>فيصح بيع دود القز، و العلق، و نحل العسل و نحوها من 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بيع الفيل و نحوه من المسوخ</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509400_417432637"/>
      <w:bookmarkStart w:id="105" w:name="_Toc38"/>
      <w:bookmarkEnd w:id="104"/>
      <w:r>
        <w:rPr>
          <w:rtl w:val="true"/>
        </w:rPr>
        <w:t xml:space="preserve">مسألة </w:t>
      </w:r>
      <w:r>
        <w:rPr/>
        <w:t>18</w:t>
      </w:r>
      <w:r>
        <w:rPr>
          <w:rtl w:val="true"/>
        </w:rPr>
        <w:t xml:space="preserve">: </w:t>
      </w:r>
      <w:r>
        <w:rPr>
          <w:rtl w:val="true"/>
        </w:rPr>
        <w:t>كل ما كان آلة للحرام بحيث كانت المنفعة المقصودة منحصرة فيه</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آلة للحرام بحيث كانت المنفعة المقصودة منحصرة فيه مثل آلات اللهو من العيدان و المزامير، و البرابط، و الطنبور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آلات القمار، كالنرد و الشطرنج و نحوهما يحرم بيعها و شرائها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فأجاز نكاحه،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عبد الرحمن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 سحت و لا بأس بثمن الهر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مسمع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القرد أن يشتري و أن يباع</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فمحمول على عدم وجود منفعة محللة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خبر تحف العقول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أمر يكون فيه الفساد مما هو منهي عنه مما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منهي عنه مما يتقرب به بغير اللّه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في رواية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بيع الشطرنج حرام، و أكل ثمنه سحت، و اتخاذها كفر، و اللعب بها شرك، و السّلام على اللاهي بها معصية و كبيرة موبقة، و الخائض فيها يده كالخائض يده في لحم الخنزير لا صلاة له حتى يغسل يده كما يغسلها من مس لحم الخنزير، و الناظر إليها كالناظر في فرج أمه، و اللاهي بها و الناظر إليها في حال ما يلهي بها و السّلام على اللاهي بها في حالته تلك في الإثم سواء، و من جلس على اللعب بها فقد تبوء مقعده من </w:t>
      </w:r>
    </w:p>
    <w:p>
      <w:pPr>
        <w:pStyle w:val="BookText"/>
        <w:rPr/>
      </w:pPr>
      <w:r>
        <w:rPr>
          <w:rFonts w:ascii="Amiri" w:hAnsi="Amiri" w:eastAsia="Amiri" w:cs="Amiri"/>
          <w:color w:val="111111"/>
          <w:sz w:val="28"/>
          <w:sz w:val="28"/>
          <w:szCs w:val="28"/>
          <w:rtl w:val="true"/>
          <w:lang w:bidi="ar-SA"/>
        </w:rPr>
        <w:t xml:space="preserve">و كذا يحرم صنعها و أخذ الأجرة عليها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تغيير هيئتها و لو بالكسر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لها منافع محللة يجوز البيع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بيع موادها إن كانت لها مالية بعد الكسر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قبله</w:t>
      </w:r>
    </w:p>
    <w:p>
      <w:pPr>
        <w:pStyle w:val="BookText"/>
        <w:rPr/>
      </w:pPr>
      <w:r>
        <w:rPr>
          <w:rFonts w:ascii="Amiri" w:hAnsi="Amiri" w:eastAsia="Amiri" w:cs="Amiri"/>
          <w:color w:val="111111"/>
          <w:sz w:val="28"/>
          <w:sz w:val="28"/>
          <w:szCs w:val="28"/>
          <w:rtl w:val="true"/>
          <w:lang w:bidi="ar-SA"/>
        </w:rPr>
        <w:t>النار، و كان عيشه ذلك حسرة عليه في القيامة، و إياك و مجالسة اللاهي و المغرور 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أقسام البيع الوارد على هذه الآلات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مورده الهيئة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هو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شمول الأدلة للقسم الأول، و يأتي حكم البقية في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أبو عبد اللّه عليه السّلام في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مما يجي‌ء منها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تعليمه و تعلّمه، و العمل به و أخذ الأجرة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أكل المال بإزاء جميع ذلك من الباطل،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مادة الفساد بعد فرض عدم المنفعة المحللة لها، و يجب قطع مادة الفساد مهما أمكن كما هو معلوم من مذاق الشريعة المقدسة، بل جميع الشرائع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العموم بعد ان كان المتيقن من الإجماع و المنساق مما تقدم من الأدلة صورة عدم المنفعة المحللة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المقتضى و فقد المانع فتشمله الإطلاقات و العمومات </w:t>
      </w:r>
    </w:p>
    <w:p>
      <w:pPr>
        <w:pStyle w:val="BookText"/>
        <w:rPr/>
      </w:pPr>
      <w:r>
        <w:rPr>
          <w:rFonts w:ascii="Amiri" w:hAnsi="Amiri" w:eastAsia="Amiri" w:cs="Amiri"/>
          <w:color w:val="111111"/>
          <w:sz w:val="28"/>
          <w:sz w:val="28"/>
          <w:szCs w:val="28"/>
          <w:rtl w:val="true"/>
          <w:lang w:bidi="ar-SA"/>
        </w:rPr>
        <w:t xml:space="preserve">و لكن مع اشتراطه على المشتري و كونه ممن يوثق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باع المادة فقط ممن يوثق بكسرها و لو لم يشترط، أو باعها بالشرط و لو ممن لا يثق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مدافع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إن البيع يقع على المادة فقط دون الهيئة التي هي مبغوضة و محرمة، و هي أيضا في معرض الزوال بحسب الشرط و الوثوق الذي عليه المدار في المعاملات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شرائط البيع بالنسبة إلى ذات العوضين، فتشمله أدلة الصحة و اللزوم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في المنع من احتمال كونه من التسبيب إلى الحرام، و هو بقاء الهيئة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يبيع المادة ممن يثق بكسره أو يشترطه، و بعد ذلك كيف يعقل التسبيب من ناحيته فليس البيع من التسبيب إلى الحرام لا عرفا و لا شرعا، مع إن ظاهر حال المسلم يقتضي أنه يتلف الصورة المحرمة و الهيئة المبغوضة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المادة ممن لا يثق به و بلا شرط الكسر يكون باطلا، لأنه من التسبيب إلى الحرام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المادة مع الهيئة، بحيث انحل البيع إلى كل واحد منها كما في بيع المملوك و غير المملوك، فمقتضى القاعدة صحة البيع بالنسبة إلى المادة، و بطلانه بالنسبة إلى الهيئة، كما يأتي في بيع المملوك و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عن الجواهر، و تبعه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الانحلال إنما هو بالنسبة إلى الأجزاء الخارجية الموجودة بوجود مستقل دون الاجزاء التحليلية و الهيئة من الأخيرة دون الأولى</w:t>
      </w:r>
      <w:r>
        <w:rPr>
          <w:rFonts w:eastAsia="Amiri" w:cs="Amiri" w:ascii="Amiri" w:hAnsi="Amiri"/>
          <w:color w:val="111111"/>
          <w:sz w:val="28"/>
          <w:szCs w:val="28"/>
          <w:rtl w:val="true"/>
          <w:lang w:bidi="ar-SA"/>
        </w:rPr>
        <w:t xml:space="preserve">. </w:t>
      </w:r>
      <w:bookmarkStart w:id="106" w:name="pg12233_103453"/>
    </w:p>
    <w:p>
      <w:pPr>
        <w:pStyle w:val="Heading4"/>
        <w:numPr>
          <w:ilvl w:val="3"/>
          <w:numId w:val="1"/>
        </w:numPr>
        <w:rPr/>
      </w:pPr>
      <w:bookmarkStart w:id="107" w:name="__RefHeading___Toc6509402_417432637"/>
      <w:bookmarkStart w:id="108" w:name="_Toc39"/>
      <w:bookmarkEnd w:id="106"/>
      <w:bookmarkEnd w:id="107"/>
      <w:r>
        <w:rPr>
          <w:rtl w:val="true"/>
        </w:rPr>
        <w:t xml:space="preserve">مسألة </w:t>
      </w:r>
      <w:r>
        <w:rPr/>
        <w:t>19</w:t>
      </w:r>
      <w:r>
        <w:rPr>
          <w:rtl w:val="true"/>
        </w:rPr>
        <w:t xml:space="preserve">: </w:t>
      </w:r>
      <w:r>
        <w:rPr>
          <w:rtl w:val="true"/>
        </w:rPr>
        <w:t>قد تقدم في المسألة الرابعة من فصل حكم الأواني عدم تمامية الدليل على حرمة اقتناء أواني الذهب و الفضة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حكم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الدليل على حرمة اقتناء أواني الذهب و الفضة، فلا وجه لحرمة بيعها و شرائها و صياغتها و أخذ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509404_417432637"/>
      <w:bookmarkStart w:id="110" w:name="_Toc40"/>
      <w:bookmarkEnd w:id="109"/>
      <w:r>
        <w:rPr>
          <w:rtl w:val="true"/>
        </w:rPr>
        <w:t xml:space="preserve">مسألة </w:t>
      </w:r>
      <w:r>
        <w:rPr/>
        <w:t>20</w:t>
      </w:r>
      <w:r>
        <w:rPr>
          <w:rtl w:val="true"/>
        </w:rPr>
        <w:t xml:space="preserve">: </w:t>
      </w:r>
      <w:r>
        <w:rPr>
          <w:rtl w:val="true"/>
        </w:rPr>
        <w:t>النقود المجعولة لأجل غش الناس يحرم صنعها</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النقود المجعولة لأجل غش الناس يحرم صنعها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إجماعا، و إلا فمقتضى الإطلاقات و العمومات التحليل فيها أيضا بعد حكم العرف بصحة التحليل حتى في الهيئة 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المرجع في القمار إنما هو المتعارف بين الناس من هذا العمل، فيكون هم المرجع في تعيين آلته، و نفس القمار و آلاته مما يختلف باختلاف الأزمنة و الأمكنة، و ليست الآلات منحصرة بحد خاص و ما ذكر في الأخبار </w:t>
      </w:r>
      <w:r>
        <w:rPr>
          <w:rStyle w:val="FootnoteAnchor"/>
          <w:rtl w:val="true"/>
        </w:rPr>
        <w:footnoteReference w:id="168"/>
      </w:r>
      <w:r>
        <w:rPr>
          <w:rFonts w:ascii="Amiri" w:hAnsi="Amiri" w:eastAsia="Amiri" w:cs="Amiri"/>
          <w:color w:val="111111"/>
          <w:sz w:val="28"/>
          <w:sz w:val="28"/>
          <w:szCs w:val="28"/>
          <w:rtl w:val="true"/>
          <w:lang w:bidi="ar-SA"/>
        </w:rPr>
        <w:t>، إنما ورد على طبق ما شاع في تلك الأزمنة، فيمكن أن يكون شي‌ء آلة للقمار في عصر و لم يكن آلة له في عصر آخر، و كذا بالنسبة إلى الأمكنة، و مقتضى الإطلاق حرمة تمام أنواع القمار و جميع آلاته مطلقا سواء كان مع المراهنة أو بدونه مع صدق القمار عند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بين البيع و سائر التمليكات مطلقا، بل و صلح حق الاختصاص أيضا،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ذلك و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باع كليا من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في مقام الوفاء الآلات الخشبية المحرمة من القمار أو غيره، فالبيع صحيح و الوفاء باطل و حرام، لصدق التقلب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حرمة ذلك كله على حرمة أصل الاقتناء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ريب في حرمة استعمالها، لما مر في تلك المسألة و لا ملازمة بين حرمة الاستعمال و حرمة الاقتناء بوجه، و لكن الأحوط ترك الاقتناء، و ترك البيع و الشراء، و الصياغة، لما نسب إلى المشهور من حرمة الاقتناء</w:t>
      </w:r>
      <w:r>
        <w:rPr>
          <w:rFonts w:eastAsia="Amiri" w:cs="Amiri" w:ascii="Amiri" w:hAnsi="Amiri"/>
          <w:color w:val="111111"/>
          <w:sz w:val="28"/>
          <w:szCs w:val="28"/>
          <w:rtl w:val="true"/>
          <w:lang w:bidi="ar-SA"/>
        </w:rPr>
        <w:t xml:space="preserve">. </w:t>
      </w:r>
      <w:bookmarkStart w:id="111" w:name="pg12233_103454"/>
    </w:p>
    <w:p>
      <w:pPr>
        <w:pStyle w:val="BookText"/>
        <w:rPr/>
      </w:pPr>
      <w:bookmarkEnd w:id="111"/>
      <w:r>
        <w:rPr>
          <w:rFonts w:ascii="Amiri" w:hAnsi="Amiri" w:eastAsia="Amiri" w:cs="Amiri"/>
          <w:color w:val="111111"/>
          <w:sz w:val="28"/>
          <w:sz w:val="28"/>
          <w:szCs w:val="28"/>
          <w:rtl w:val="true"/>
          <w:lang w:bidi="ar-SA"/>
        </w:rPr>
        <w:t xml:space="preserve">و المعاملة بها مطلقا، بل يجب إتلافها و إحراقها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509406_417432637"/>
      <w:bookmarkStart w:id="113" w:name="_Toc41"/>
      <w:bookmarkEnd w:id="112"/>
      <w:r>
        <w:rPr>
          <w:rtl w:val="true"/>
        </w:rPr>
        <w:t xml:space="preserve">مسألة </w:t>
      </w:r>
      <w:r>
        <w:rPr/>
        <w:t>21</w:t>
      </w:r>
      <w:r>
        <w:rPr>
          <w:rtl w:val="true"/>
        </w:rPr>
        <w:t xml:space="preserve">: </w:t>
      </w:r>
      <w:r>
        <w:rPr>
          <w:rtl w:val="true"/>
        </w:rPr>
        <w:t>يحرم بيع كل ما كان في العرف من المساعدة للحرام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كل ما كان في العرف من المساعدة للحرام،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 الأدلة الأربعة على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إيجادا و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مادة الفساد، لا بد و إن تقلع مطلقا، قال تعالى لا تَأْكُلُوا أَمْوالَكُمْ بَيْنَكُمْ بِالْباطِلِ </w:t>
      </w:r>
      <w:r>
        <w:rPr>
          <w:rStyle w:val="FootnoteAnchor"/>
          <w:rtl w:val="true"/>
        </w:rPr>
        <w:footnoteReference w:id="169"/>
      </w:r>
      <w:r>
        <w:rPr>
          <w:rFonts w:ascii="Amiri" w:hAnsi="Amiri" w:eastAsia="Amiri" w:cs="Amiri"/>
          <w:color w:val="111111"/>
          <w:sz w:val="28"/>
          <w:sz w:val="28"/>
          <w:szCs w:val="28"/>
          <w:rtl w:val="true"/>
          <w:lang w:bidi="ar-SA"/>
        </w:rPr>
        <w:t>، و عن الصادق عليه السّلام في صحيح هشام،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المسلمين من غشهم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عنه عليه السّلام في رواية حسين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زينب العطارة الحولاء إلى نساء النبي صلّى اللّه عليه و آله و بناته، و كانت تبيع منهن العطر فجاء النبي صلّى اللّه عليه و آله و هي عندهن،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 بل العقلاء، و من حكم العقل إنه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الدراهم المغشوشة، فلقوله عليه السّلام في موثق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اكسرها فإنه لا يحل بيع هذا و لا إنفاقه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 في رواية موسى ابن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عليه السّلام و إذا دنانير مصبوبة بين يديه، فنظر إلى دينار فأخذه بيده ثمَّ قطعه 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في البالوعة حتى لا يباع شي‌ء فيه غش</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إلى غير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و الإلقاء في البالوعة إسراف، لا ينبغي أن يصدر الأمر به من الإمام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لأن ذلك نحو مبالغة منه عليه السّلام في إزالة مادة الفساد و يكون أهم من كل جهة عن الإسراف لو فرض شموله للمقام، إذ يمكن أن يكون بعد الكسر لا قيمة لها أصلا لكثرة الغش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كبيع العنب و التمر ليعمل خمرا، و الخشب ليعمل آلة اللهو و القمار أو نحو ذلك، و تتحقق المساعدة بذكر ذلك في الالتزام العقدي و تواطئهما و بناء العقد عليه، و لو بأن يقول المشتري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منا من العنب مثلا لأعمل خمرا، فباعه إياه، و هكذا بيع كل منفعة محللة على أن يصرف في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تحرم إجارة المساكن لتباع أو تحرز، أو يعمل فيها</w:t>
      </w:r>
    </w:p>
    <w:p>
      <w:pPr>
        <w:pStyle w:val="BookText"/>
        <w:rPr/>
      </w:pPr>
      <w:r>
        <w:rPr>
          <w:rFonts w:ascii="Amiri" w:hAnsi="Amiri" w:eastAsia="Amiri" w:cs="Amiri"/>
          <w:color w:val="111111"/>
          <w:sz w:val="28"/>
          <w:sz w:val="28"/>
          <w:szCs w:val="28"/>
          <w:rtl w:val="true"/>
          <w:lang w:bidi="ar-SA"/>
        </w:rPr>
        <w:t>و ما يظهر منه جواز المعاملة بالدراهم و الدنانير المغشوشة</w:t>
      </w:r>
      <w:r>
        <w:rPr>
          <w:rStyle w:val="FootnoteAnchor"/>
          <w:rtl w:val="true"/>
        </w:rPr>
        <w:footnoteReference w:id="174"/>
      </w:r>
      <w:r>
        <w:rPr>
          <w:rFonts w:ascii="Amiri" w:hAnsi="Amiri" w:eastAsia="Amiri" w:cs="Amiri"/>
          <w:color w:val="111111"/>
          <w:sz w:val="28"/>
          <w:sz w:val="28"/>
          <w:szCs w:val="28"/>
          <w:rtl w:val="true"/>
          <w:lang w:bidi="ar-SA"/>
        </w:rPr>
        <w:t>، محمول على ما إذا كان الغش رائجا فيها كمطلق الذهب و الفضة، حيث فيهما مقدار من النحاس أو غيره من سائر الفلزات على ما هو مبين و معلوم عند أهل الخبرة من الصيارفة و الصياغ، و يأتي في بيع الصرف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وقعت المعاملة بالدراهم المغشوشة مع الجهل بالغش، فالظاهر بطلان المعاملة لتعلق النهي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العوضين الموجب للبطلان و ليس من النهي التكليفي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اقتناء الدراهم المغشوشة مع عدم المعاملة بها،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إعطائها إلى الظلمة دفعا لظلمهم، أو إنفاقها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الجواز، للعلم بأنه يقع من يدهم في يد غيرهم، و تصير بذلك رائجة، و يحصل به غش الناس فيشمله ما تقدم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الوقوع من يدهم إلى يد غيرهم كان للجواز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مكاتبة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يتخذه صلبانا؟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في خبر ابن حريث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التوت أبيعه ممن يصنع للصليب و الصنم؟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ذكر ما ورد في مورد السؤال من باب المثال، مع أن المورد لا </w:t>
      </w:r>
    </w:p>
    <w:p>
      <w:pPr>
        <w:pStyle w:val="BookText"/>
        <w:rPr/>
      </w:pPr>
      <w:r>
        <w:rPr>
          <w:rFonts w:ascii="Amiri" w:hAnsi="Amiri" w:eastAsia="Amiri" w:cs="Amiri"/>
          <w:color w:val="111111"/>
          <w:sz w:val="28"/>
          <w:sz w:val="28"/>
          <w:szCs w:val="28"/>
          <w:rtl w:val="true"/>
          <w:lang w:bidi="ar-SA"/>
        </w:rPr>
        <w:t>المحرمات كالخمر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يحرم إجارة السيارات و السفن و الحمولة لحمل المحرمات من الخمر و غيرها بأحد الوجهين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يكون مخصصا، فيشمل بيع كل ذي منفعة محللة على أن يصرف في الحرام، و يدل عليه أيضا الآية الكريمة الدالة على النهي عن أكل المال بالباطل، بل بناء العقلاء على أن مساعدة القبيح بقصد تحققه قبيح، فيصح الاستدلال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الرجل يؤجر سفينته و دابته ممن يحمل فيها أو عليها الخمر و الخنازير؟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فلا بد و أن يحمل على ما إذا اتفق ذلك لا على صورة التباني و التواطؤ عليه، و كذا صدر مكاتبة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 برابط؟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فإنه أيضا لا بد و أن يحمل على صورة عدم التباني على جعله برابط، فإن أحدا من عوام المتدينين لا يجترئ على التصريح بجوازه فضلا عن الإمام المنصوب لحفظ حدود أحكام اللّه تعالى، مع مراعاة تمام الجهات خصوصا بالنسبة إلى الخمر التي بنائهم عليهم السّلام على التشديد فيها بأي وجه أمكنهم ذلك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لو وقعت المعاملة بعنوان مساعدة الحرام ثمَّ لم يقع في الخارج، فالمسألة من صغريات التجري، و بطلانها مبنية على القول بأن مثل هذا النهي يوجب البطلان، و هو مشكل بل ممنوع في المعاملات، لظهور إن النهي كان خارجا عن المعاملة و لم يكن من النهي عن العوض و إسقاط لماليته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الكريمة الدالة على النهي عن أكل المال بالباطل </w:t>
      </w:r>
      <w:r>
        <w:rPr>
          <w:rStyle w:val="FootnoteAnchor"/>
          <w:rtl w:val="true"/>
        </w:rPr>
        <w:footnoteReference w:id="180"/>
      </w:r>
      <w:r>
        <w:rPr>
          <w:rFonts w:ascii="Amiri" w:hAnsi="Amiri" w:eastAsia="Amiri" w:cs="Amiri"/>
          <w:color w:val="111111"/>
          <w:sz w:val="28"/>
          <w:sz w:val="28"/>
          <w:szCs w:val="28"/>
          <w:rtl w:val="true"/>
          <w:lang w:bidi="ar-SA"/>
        </w:rPr>
        <w:t>، و للإجماع، و لما مر من قبح المساعدة على القبيح عند العقلاء، و لخبر صابر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bookmarkStart w:id="114" w:name="pg12233_103457"/>
    </w:p>
    <w:p>
      <w:pPr>
        <w:pStyle w:val="BookText"/>
        <w:rPr/>
      </w:pPr>
      <w:bookmarkEnd w:id="114"/>
      <w:r>
        <w:rPr>
          <w:rFonts w:ascii="Amiri" w:hAnsi="Amiri" w:eastAsia="Amiri" w:cs="Amiri"/>
          <w:color w:val="111111"/>
          <w:sz w:val="28"/>
          <w:sz w:val="28"/>
          <w:szCs w:val="28"/>
          <w:rtl w:val="true"/>
          <w:lang w:bidi="ar-SA"/>
        </w:rPr>
        <w:t xml:space="preserve">تحرم المعاملة في المحرمات تكليفا تفسد أيضا، فلا يحل العوض لمن أخذه، و لا يحصل حق الاختصاص لمن انتقل إليه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509408_417432637"/>
      <w:bookmarkStart w:id="116" w:name="_Toc42"/>
      <w:bookmarkEnd w:id="115"/>
      <w:r>
        <w:rPr>
          <w:rtl w:val="true"/>
        </w:rPr>
        <w:t xml:space="preserve">مسألة </w:t>
      </w:r>
      <w:r>
        <w:rPr/>
        <w:t>22</w:t>
      </w:r>
      <w:r>
        <w:rPr>
          <w:rtl w:val="true"/>
        </w:rPr>
        <w:t xml:space="preserve">: </w:t>
      </w:r>
      <w:r>
        <w:rPr>
          <w:rtl w:val="true"/>
        </w:rPr>
        <w:t>يجوز بيع العنب أو التمر لمن يعلم إنه يعمله خمرا</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العنب أو التمر لمن يعلم إنه يعمله خمرا من دون أن يكون بيعه لذلك، و كذا يجوز إجارة المساكن و السفن و السيارة و نحوها ممن يعلم إنه يجعلها محرزا للخمر أو لحملها فيها من دون أن تكون الإجارة لذلك، و كذا الكلام في جميع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عبد اللّه عليه السّلام عن الرجل يواجر بيته فيباع فيه الخمر؟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 قوله عليه السّلام في خبر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أمر منهي عنه لجهة من الجهات فمحرم على الإنسان إجارة نفسه فيه، أو له أو شي‌ء منه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فتدل على الحرمة في هذا المسألة أيضا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الجواز كصحيح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الرجل يؤاجر سفينته و دابته ممن يحمل فيها أو عليها الخمر و الخنازير؟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فمحمول على مورد عدم الاشتراط و التباني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لإسقاط الشارع الأقدس حكم النقل و الانتقال في المعاملات الواقعة على المحرمات، فالعوض فيها باق على ملك مالكه، و لا ينتقل إلى صاحبه فيحرم له التصرف فيه من دون رضاء مستأنف، و كذا حق الاختصاص في الحرام يكون لصاحبه فليس للطرف الاستيلاء على هذا الحق بلا رضاء جديد مستأنف منه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و جملة من الأخبار منها ما تقدم من صحيح ابن أذينة، و منها مكاتبته الأخرى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عبد اللّه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أسأله عن رجل له خشب فباعه ممن يتخذ برابط؟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و خبر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أن يقبض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إنه يجعله حراما لم يكن بذلك بأس</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عصير العنب ممن يجعله حراما؟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ليجعله حراما فأبعده اللّه و أسحقه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خبر رفاعة ابن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حاضر عن بيع العصير ممن يخمره؟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 لسنا نبيع تمرنا ممن يجعله شرابا خبيثا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بيع العصير ممن يصنعه خمرا؟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ممن يطبخه أو يصنعه خلا أحب إليّ و لا أرى بالأول بأسا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إلى غير ذلك من الأخبار، و يشهد له إنه لو كانت المعاملة محرمة مع من يعلم إنه يصرف المبيع في الحرام، أو يصرف البائع الثمن في الحرام لاختل النظام خصوصا مع كثرة عدم مبالاة الناس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بمن يصرفه في الخمر من يكون من شأنه ذلك لا من يصرفه فعلا فيه، إذ لا ينبغي أن يصدر مثل هذا القول عن المتشرعة فضلا عن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بغيرها كخبر ابن حريث،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التوت أبيعه يصنع الصليب و الصنم؟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خبر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عن رجل له خشب فباعه ممن يتخذه صلبانا،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يبيع الإمام عليه السّلام تمره ممن يعلم أنه يعمله خمرا فعلا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الإطلاق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الأخبار محمولة على الكراهة جمعا، و الأخير استبعاد محض، إذ لا محذور في ارتكابهم عليهم السّلام لما هو جائز و مكروه بيانا للجواز و طرحا لتشكيك المشككين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المنكر كرفعه واجب، كما تقدم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حرمة الإعانة على الإثم على ما سبق تفصيله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مسلّم فيما إذا كان عدم البيع علة تامة منحصرة لعدم وقوع الحرام لا فيما إذا كان من مجرد المقتضى فقط، و إلا لحرمت جملة كثيرة من المعاملات، فلا يجب تعجيز من يعلم أنه بان على إتيان معصية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المعاونة على المعصية و يجب رفع المنكر مع تحقق الشرائط و لا ربط لهما بالتعجيز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دفع المنكر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على كل أحد بالوجوب العيني النفسي الاستقلالي، كوجوب الفرائض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كفائيا فرديا كوجوب النهي عن المنكر و الأمر بالمعروف، و تجهيزات الميت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مجموعيا لا فرديا بنحو الواجب المشروط، بمعنى إنه لو اجتمع الكل لا يجوز التخلف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كونه بنحو الواجب المطلق، بحيث يجب على الكل تحصيل الاجتماع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احتمالات ثبوتية و لا طريق لهم إلى استظهار واحد منها في مقام الإثبات، فما هو العلة التامة لوقوع الحرام محرم، و في غيره يرجع إلى الأصل بعد فقد 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الإعانة إما قصدية أو انطباقية قهرية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العدم، لفرض عدم القصد إلى التوصل إلى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لعدم حكم العرف بتحقق الإعانة القهرية، بل حكمهم بعدمها فيما إذا علم البائع أن المشتري يصرف المبيع في الحرام، من غير اشتراطهما ذلك و عدم تبانيهما عليه، مع أن مجرد الشك في صدق الإعانة يكفي في العدم، لأن دليلها إما لبّى أو لفظي و المتيقن من الأول غير ما نحن فيه، و لا يصح التمسك بالثاني،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لاعتبار القصد في الإعانة لصدقها على إيجاد مقدمة الحرام مطلقا، و ليس التمسك بدليلها تمسكا بالعام في الشبهة المصداقية، و قد استدل جمع من الفقهاء بإطلاقاتها في مورد عدم القصد أيضا، فعن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على وجوب بذل الطعام لمن يخاف تلفه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مؤمن بشطر كلمة لقي اللّه عز و جل مكتوب بين عينيه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استدل المحقق الثاني على حرمة بيع العصير المتنجس بقاعدة الإعانة، و استدل الأردبيلي في المقام بها و قرره في الحدائق، و نسب إلى ظاهر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المختلف، و الشهيد في المسالك و الروضة، و نهاية الشيخ في خصوص المساكن و الحمولات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مع العلم مطلقا، بل عن ثاني الشهيدين و غيره إلحاق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ما ورد في اللعن على غارس الخمر </w:t>
      </w:r>
      <w:r>
        <w:rPr>
          <w:rStyle w:val="FootnoteAnchor"/>
          <w:rtl w:val="true"/>
        </w:rPr>
        <w:footnoteReference w:id="194"/>
      </w:r>
      <w:r>
        <w:rPr>
          <w:rFonts w:ascii="Amiri" w:hAnsi="Amiri" w:eastAsia="Amiri" w:cs="Amiri"/>
          <w:color w:val="111111"/>
          <w:sz w:val="28"/>
          <w:sz w:val="28"/>
          <w:szCs w:val="28"/>
          <w:rtl w:val="true"/>
          <w:lang w:bidi="ar-SA"/>
        </w:rPr>
        <w:t>، يدل على المقام بالفحوى فلا وجه للجزم بعدم صدق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كلمات القوم فهي اجتهادات منهم لا تنفع لغيرهم ما لم يكن من الإجماع التعبدي المعتبر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بالفحوى فلا وجه له إلا فيما إذا كان الغرس لأجل التوصل به إلى التخمير، و كان البيع كذلك أيضا و هو مفروض العدم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اعتبار القصد في الإعانة فهو مخالف لجميع موارد استعمالاته في الكتاب و السنة، فانظر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تعالى وَ اسْتَعِينُوا بِالصَّبْرِ وَ الصَّلاةِ </w:t>
      </w:r>
      <w:r>
        <w:rPr>
          <w:rStyle w:val="FootnoteAnchor"/>
          <w:rtl w:val="true"/>
        </w:rPr>
        <w:footnoteReference w:id="195"/>
      </w:r>
      <w:r>
        <w:rPr>
          <w:rFonts w:ascii="Amiri" w:hAnsi="Amiri" w:eastAsia="Amiri" w:cs="Amiri"/>
          <w:color w:val="111111"/>
          <w:sz w:val="28"/>
          <w:sz w:val="28"/>
          <w:szCs w:val="28"/>
          <w:rtl w:val="true"/>
          <w:lang w:bidi="ar-SA"/>
        </w:rPr>
        <w:t xml:space="preserve">، و تَعاوَنُوا عَلَى الْبِرِّ وَ التَّقْوى </w:t>
      </w:r>
      <w:r>
        <w:rPr>
          <w:rStyle w:val="FootnoteAnchor"/>
          <w:rtl w:val="true"/>
        </w:rPr>
        <w:footnoteReference w:id="19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العبد ما دام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إلى غير ذلك من موارد استعمالاتها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قلنا بتحققها في مورد الصدق العرفي و لو مع عدم القصد، و أما مع عدم الصدق العرفي أو تشكيك العرف و تأمله فيه أيضا فمقتضى الأصل و الإطلاق عدم تحققها و لو مع العلم بتحقق الحرام، إلا إذا ثبت أن البيع مع العلم بتحقق الحرام إعانة عليه و هو أول الدعوى، ثمَّ أنه لقصد التوصل إلى الحرام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التوصل إلى تحققه خارجا مع العلم بأنه يتحقق و انحصار سبب التحقق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التوصل إلى حصول مقدمة من مقدماته مع العلم بتحققه و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ذلك مع عدم العلم و عدم الانحصار من دون تحقق قصد التوصل إليه أصلا، و هذه الصورة هي التي أفتى المشهور فيها بالحلية و الحق معهم، لما ذكرناه و قد تقدم بعض ما يناسب المقام في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ذكرناه إنه لا فرق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المشهور و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علم البائع أن المشتري يصرف المبيع في الحرام بإرادة منه فعلية أو انه تحصل له إرادة كذلك في المستقبل، للإطلاق الشامل للقسمين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بين ما إذا كان المشتري معروفا بأنه يعمل العنب خمرا و إنه شغله، أو لم يكن كذلك و إن كان الاحتياط في الأول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لا فرق في الجواز و المنع بين ما إذا وقعت المعاملة بالقيمة المتعارفة أو أقل منها أو أكثر، </w:t>
      </w:r>
      <w:bookmarkStart w:id="117" w:name="pg12233_103462"/>
    </w:p>
    <w:p>
      <w:pPr>
        <w:pStyle w:val="BookText"/>
        <w:rPr/>
      </w:pPr>
      <w:bookmarkEnd w:id="117"/>
      <w:r>
        <w:rPr>
          <w:rFonts w:ascii="Amiri" w:hAnsi="Amiri" w:eastAsia="Amiri" w:cs="Amiri"/>
          <w:color w:val="111111"/>
          <w:sz w:val="28"/>
          <w:sz w:val="28"/>
          <w:szCs w:val="28"/>
          <w:rtl w:val="true"/>
          <w:lang w:bidi="ar-SA"/>
        </w:rPr>
        <w:t xml:space="preserve">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509410_417432637"/>
      <w:bookmarkStart w:id="119" w:name="_Toc43"/>
      <w:bookmarkEnd w:id="118"/>
      <w:r>
        <w:rPr>
          <w:rtl w:val="true"/>
        </w:rPr>
        <w:t xml:space="preserve">مسألة </w:t>
      </w:r>
      <w:r>
        <w:rPr/>
        <w:t>23</w:t>
      </w:r>
      <w:r>
        <w:rPr>
          <w:rtl w:val="true"/>
        </w:rPr>
        <w:t xml:space="preserve">: </w:t>
      </w:r>
      <w:r>
        <w:rPr>
          <w:rtl w:val="true"/>
        </w:rPr>
        <w:t>يحرم كل ما يوجب تقوية الباطل على الحق بأي نحو كان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كل ما يوجب تقوية الباطل على الحق بأي نحو كان، و لو ببيع معدات الحرب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تختلف باختلاف الأعصار</w:t>
      </w:r>
    </w:p>
    <w:p>
      <w:pPr>
        <w:pStyle w:val="BookText"/>
        <w:rPr/>
      </w:pPr>
      <w:r>
        <w:rPr>
          <w:rFonts w:ascii="Amiri" w:hAnsi="Amiri" w:eastAsia="Amiri" w:cs="Amiri"/>
          <w:color w:val="111111"/>
          <w:sz w:val="28"/>
          <w:sz w:val="28"/>
          <w:szCs w:val="28"/>
          <w:rtl w:val="true"/>
          <w:lang w:bidi="ar-SA"/>
        </w:rPr>
        <w:t>لإطلاق الأدلة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ما دل على حرمة الإعانة على الإثم كقوله تعالى وَ تَعاوَنُوا عَلَى الْبِرِّ وَ التَّقْوى، وَ لا تَعاوَنُوا عَلَى الْإِثْمِ وَ الْعُدْوانِ </w:t>
      </w:r>
      <w:r>
        <w:rPr>
          <w:rStyle w:val="FootnoteAnchor"/>
          <w:rtl w:val="true"/>
        </w:rPr>
        <w:footnoteReference w:id="198"/>
      </w:r>
      <w:r>
        <w:rPr>
          <w:rFonts w:ascii="Amiri" w:hAnsi="Amiri" w:eastAsia="Amiri" w:cs="Amiri"/>
          <w:color w:val="111111"/>
          <w:sz w:val="28"/>
          <w:sz w:val="28"/>
          <w:szCs w:val="28"/>
          <w:rtl w:val="true"/>
          <w:lang w:bidi="ar-SA"/>
        </w:rPr>
        <w:t>، و أي إثم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العقلاء على أصل الكبرى إلا أن مصداق الحق و الباطل يختلف لديهم، لأن كلا يرى مذهبه حقا و ما يخالفه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القولية أخبار لا تحصى في موارد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رواية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بني أمية وجدوا لهم من يكتب و يجبي لهم الفي‌ء و يقاتل عنهم و يشهد جماعتهم لما سلبونا حقنا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منهي عنه مما يتقرب به لغير اللّه تعالى أو يقوى به الكفر و الشرك من جميع وجوه المعاصي، أو باب يوهن به الحق فهو حرام محرم بيعه و شراؤه و إمساكه و ملكه و هبته و عاريته و جميع التقلب فيه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 بين حال قيام الحرب و الهدنة إذا كان الاشتراء و الجمع للتهيئة و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حرمة البيع القصد إلى الإعانة و التقوية، بل المناط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العملية بناء جميع الشرائع الإلهية خصوصا الشريعة الختمية المقدسة على المدافعة مع الباطل بأي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بيع السلاح إلى الأعداء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حمل المسلمين إلى المشركين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 السلاح من أهل الحرب</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المحسوس المشاهد بالوجدان و المضبوطة في تاريخ جميع المذاهب و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تقوية الباطل على كل منهما عرفا، و عند أهل الخبرة و المطلعين على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صدق تقوية الباطل بأي وجه حصل، و ليس الفقيه من أهل خبرة تعيين الموضوع حتى يطيل البحث فيه، بل له خبراء ملتفتون خصوصا في هذه الأعصار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حكيم السراج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فيمن يحمل إلى الشام السروج و أداتها؟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أنتم اليوم بمنزلة أصحاب رسول اللّه صلّى اللّه عليه و آله إنكم في هدنة، فإذا كانت المباينة حرم عليكم أن تحملوا إليهم السروج و السلاح</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فهو محمول على ما إذا لم يكن الاقتناء للتهيئة و العدة لمقاتلة </w:t>
      </w:r>
      <w:bookmarkStart w:id="120" w:name="pg12233_103464"/>
    </w:p>
    <w:p>
      <w:pPr>
        <w:pStyle w:val="BookText"/>
        <w:rPr/>
      </w:pPr>
      <w:bookmarkEnd w:id="120"/>
      <w:r>
        <w:rPr>
          <w:rFonts w:ascii="Amiri" w:hAnsi="Amiri" w:eastAsia="Amiri" w:cs="Amiri"/>
          <w:color w:val="111111"/>
          <w:sz w:val="28"/>
          <w:sz w:val="28"/>
          <w:szCs w:val="28"/>
          <w:rtl w:val="true"/>
          <w:lang w:bidi="ar-SA"/>
        </w:rPr>
        <w:t xml:space="preserve">نعم، لو كان الحرب بين المسلمين و أهل الباطل يجوز البيع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بين طائفتين من أهل الباطل مهدوري الدم صح البيع لكل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الحرب بين طائفتين من محقون الدم لا بأس ببيع الأسلحة الدفاعية بخلاف الهجومية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بيع الأسلحة ممن يتعدى على الناس، كقطاع الطريق و نحوهم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6509412_417432637"/>
      <w:bookmarkStart w:id="122" w:name="_Toc44"/>
      <w:bookmarkEnd w:id="121"/>
      <w:r>
        <w:rPr>
          <w:rtl w:val="true"/>
        </w:rPr>
        <w:t xml:space="preserve">مسألة </w:t>
      </w:r>
      <w:r>
        <w:rPr/>
        <w:t>24</w:t>
      </w:r>
      <w:r>
        <w:rPr>
          <w:rtl w:val="true"/>
        </w:rPr>
        <w:t xml:space="preserve">: </w:t>
      </w:r>
      <w:r>
        <w:rPr>
          <w:rtl w:val="true"/>
        </w:rPr>
        <w:t>لا فرق في ما تقدم في المسألة السابقة بين البيع و سائر المعاوضات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 تقدم في المسألة السابقة بين البيع و سائر المعاوضات بل الهبة غير المعوضة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و إلا فهو من تقوية الباطل قطعا و يكون حراما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النص، و الإجماع ففي خبر هند السراج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أصلحك اللّه إني كنت أحمل السلاح إلى أهل الشام فأبيعه منهم فلما عرفني اللّه هذا الأمر ضقت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إليهم و بعهم فإن اللّه يدفع بهم عدونا و عدوكم يعني الروم، و بعه فإذا كانت الحرب بيننا فلا تحملوا فمن حمل إلى عدونا سلاحا يستعينون به علينا فهو مشرك</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عليه يحمل 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 السيوف و أبيعها من السلطان أ جائز لي بيعها؟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إن لم يحمل على التقية خصوصا في المكاتبة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و ظهور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كلا منهما محقون الدم، فلا يصح بيع سلاح القتال بالنسبة إلى كل منهما، لما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تقوية الباطل، فيشمله دليل المنع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تقوّى الباطل في كل ذلك فيحرم</w:t>
      </w:r>
      <w:r>
        <w:rPr>
          <w:rFonts w:eastAsia="Amiri" w:cs="Amiri" w:ascii="Amiri" w:hAnsi="Amiri"/>
          <w:color w:val="111111"/>
          <w:sz w:val="28"/>
          <w:szCs w:val="28"/>
          <w:rtl w:val="true"/>
          <w:lang w:bidi="ar-SA"/>
        </w:rPr>
        <w:t xml:space="preserve">. </w:t>
      </w:r>
      <w:bookmarkStart w:id="123" w:name="pg12233_103465"/>
    </w:p>
    <w:p>
      <w:pPr>
        <w:pStyle w:val="Heading4"/>
        <w:numPr>
          <w:ilvl w:val="3"/>
          <w:numId w:val="1"/>
        </w:numPr>
        <w:rPr/>
      </w:pPr>
      <w:bookmarkStart w:id="124" w:name="__RefHeading___Toc6509414_417432637"/>
      <w:bookmarkStart w:id="125" w:name="_Toc45"/>
      <w:bookmarkEnd w:id="123"/>
      <w:bookmarkEnd w:id="124"/>
      <w:r>
        <w:rPr>
          <w:rtl w:val="true"/>
        </w:rPr>
        <w:t xml:space="preserve">مسألة </w:t>
      </w:r>
      <w:r>
        <w:rPr/>
        <w:t>25</w:t>
      </w:r>
      <w:r>
        <w:rPr>
          <w:rtl w:val="true"/>
        </w:rPr>
        <w:t xml:space="preserve">: </w:t>
      </w:r>
      <w:r>
        <w:rPr>
          <w:rtl w:val="true"/>
        </w:rPr>
        <w:t>لو وقعت المعاملة على ما ذكر لا تفسد و إن عصى و ارتكب الحرام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المعاملة على ما ذكر لا تفسد و إن عصى و ارتكب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ترتيب آثار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509416_417432637"/>
      <w:bookmarkStart w:id="127" w:name="_Toc46"/>
      <w:bookmarkEnd w:id="126"/>
      <w:r>
        <w:rPr>
          <w:rtl w:val="true"/>
        </w:rPr>
        <w:t xml:space="preserve">مسألة </w:t>
      </w:r>
      <w:r>
        <w:rPr/>
        <w:t>26</w:t>
      </w:r>
      <w:r>
        <w:rPr>
          <w:rtl w:val="true"/>
        </w:rPr>
        <w:t xml:space="preserve">: </w:t>
      </w:r>
      <w:r>
        <w:rPr>
          <w:rtl w:val="true"/>
        </w:rPr>
        <w:t>تبطل المعاملة على كل شي‌ء ليس فيه غرض عقلائي محلل</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المعاملة على كل شي‌ء ليس فيه غرض عقلائي 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 ذلك الغرض بين كونه نوعيا أو شخصيا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متعلق بما هو خارج عن المعاملة و هو تقوية الباطل لا بذات العوض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الفساد بدعوى أن النهي متعلق بذات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الخمر و الكلب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الخدشة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العقلاء، لتقوم المعاوضات بما فيه الغرض العقلائي الغير المنهي عنه، و ذكر هذه المسألة في شروط العوضين أنسب بذكره في المقام، و لكن حيث تعرض لها هنا بعض أعاظم الفقهاء اقتفينا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الحرمة مضافا إلى البطلان و هو كذلك، لأنه من أكل المال بالباطل و هو حرام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نفوذ المعاملات و إطلاقاتها الشامل لكلا الغرضين بلا مخصص و مقيد في البين إلا احتمال الانصراف إلى الأغراض النوعية و هو غالبي بدوي لا اعتبار به، فالإطلاق ثابت و المقيد مفقود فلا بد من التعميم</w:t>
      </w:r>
      <w:r>
        <w:rPr>
          <w:rFonts w:eastAsia="Amiri" w:cs="Amiri" w:ascii="Amiri" w:hAnsi="Amiri"/>
          <w:color w:val="111111"/>
          <w:sz w:val="28"/>
          <w:szCs w:val="28"/>
          <w:rtl w:val="true"/>
          <w:lang w:bidi="ar-SA"/>
        </w:rPr>
        <w:t xml:space="preserve">. </w:t>
      </w:r>
      <w:bookmarkStart w:id="128" w:name="pg12233_103466"/>
    </w:p>
    <w:p>
      <w:pPr>
        <w:pStyle w:val="Heading3"/>
        <w:numPr>
          <w:ilvl w:val="2"/>
          <w:numId w:val="1"/>
        </w:numPr>
        <w:rPr/>
      </w:pPr>
      <w:bookmarkStart w:id="129" w:name="__RefHeading___Toc6509418_417432637"/>
      <w:bookmarkStart w:id="130" w:name="_Toc47"/>
      <w:bookmarkEnd w:id="128"/>
      <w:bookmarkEnd w:id="129"/>
      <w:r>
        <w:rPr>
          <w:rtl w:val="true"/>
        </w:rPr>
        <w:t>فصل</w:t>
      </w:r>
      <w:bookmarkEnd w:id="130"/>
    </w:p>
    <w:p>
      <w:pPr>
        <w:pStyle w:val="Heading4"/>
        <w:numPr>
          <w:ilvl w:val="3"/>
          <w:numId w:val="1"/>
        </w:numPr>
        <w:rPr/>
      </w:pPr>
      <w:bookmarkStart w:id="131" w:name="__RefHeading___Toc6509420_417432637"/>
      <w:bookmarkStart w:id="132" w:name="_Toc48"/>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133" w:name="__RefHeading___Toc6509422_417432637"/>
      <w:bookmarkStart w:id="134" w:name="_Toc49"/>
      <w:bookmarkEnd w:id="133"/>
      <w:r>
        <w:rPr>
          <w:rtl w:val="true"/>
        </w:rPr>
        <w:t xml:space="preserve">مسألة </w:t>
      </w:r>
      <w:r>
        <w:rPr/>
        <w:t>1</w:t>
      </w:r>
      <w:r>
        <w:rPr>
          <w:rtl w:val="true"/>
        </w:rPr>
        <w:t xml:space="preserve">: </w:t>
      </w:r>
      <w:r>
        <w:rPr>
          <w:rtl w:val="true"/>
        </w:rPr>
        <w:t>يحرم كل تدليس بالغير في المعاملة معه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كل تدليس بالغير في المعاملة معه و منه تدليس الماشطة المرأة التي يراد تزويجها، و الأمة التي يراد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يحرم أخذ العوض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509424_417432637"/>
      <w:bookmarkStart w:id="136" w:name="_Toc50"/>
      <w:bookmarkEnd w:id="135"/>
      <w:r>
        <w:rPr>
          <w:rtl w:val="true"/>
        </w:rPr>
        <w:t xml:space="preserve">مسألة </w:t>
      </w:r>
      <w:r>
        <w:rPr/>
        <w:t>2</w:t>
      </w:r>
      <w:r>
        <w:rPr>
          <w:rtl w:val="true"/>
        </w:rPr>
        <w:t xml:space="preserve">: </w:t>
      </w:r>
      <w:r>
        <w:rPr>
          <w:rtl w:val="true"/>
        </w:rPr>
        <w:t>التدليس كتمان العيب و إخفاته، و إظهار خلاف الواقع بصورة الواقع</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كتمان العيب و إخفاته، و إظهار خلاف الواقع بصورة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ذلك على قصده و فعل ما يتحقق 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يتحقق بعلم من يعمل التدليس إن من يفعل به ذلك قاصد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الفقهاء لم يضعوا كتابا مستقلا لبيان المحرمات النفسية و ذكر ما يتعلق بها من الأحكام و تعرضوا لجملة منها في المقام بمناسبة ان من شأنها التكسب بها بين الأنام أتبعناهم تبركا بطريقتهم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غش، و الغش حرام بالأدلة الأربعة، كما تقدم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 المراد به مطلق العوض إجماعا، فيشمل أجرة الأجير و الإهداء بعنوان العوض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النهاية، و المجمع، و العرف، و مذاق الشرع 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التدليس عرفا و لغة كونه متقوما بالقصد و الإرادة، و ليس من الأمور القهرية الانطباقية و لو مع عدم الالتفات إليه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قصد الطرف لذلك يكون فاعل التدليس قاصدا له أيضا لقيام العمل التدليسي بالفاعل، فيكون نسبة هذا العمل إليه نسبة الفعل إلى الفاعل </w:t>
      </w:r>
      <w:bookmarkStart w:id="137" w:name="pg12233_103467"/>
    </w:p>
    <w:p>
      <w:pPr>
        <w:pStyle w:val="Heading4"/>
        <w:numPr>
          <w:ilvl w:val="3"/>
          <w:numId w:val="1"/>
        </w:numPr>
        <w:rPr/>
      </w:pPr>
      <w:bookmarkStart w:id="138" w:name="__RefHeading___Toc6509426_417432637"/>
      <w:bookmarkStart w:id="139" w:name="_Toc51"/>
      <w:bookmarkEnd w:id="137"/>
      <w:bookmarkEnd w:id="138"/>
      <w:r>
        <w:rPr>
          <w:rtl w:val="true"/>
        </w:rPr>
        <w:t xml:space="preserve">مسألة </w:t>
      </w:r>
      <w:r>
        <w:rPr/>
        <w:t>3</w:t>
      </w:r>
      <w:r>
        <w:rPr>
          <w:rtl w:val="true"/>
        </w:rPr>
        <w:t xml:space="preserve">: </w:t>
      </w:r>
      <w:r>
        <w:rPr>
          <w:rtl w:val="true"/>
        </w:rPr>
        <w:t>لا بأس بتزيين الزوجة لزوجها بأي وجه أمكن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بتزيين الزوجة لزوجها بأي وجه أمكن و تيسر لها مباشرة أو تسبيبا و لو بإظهار خلاف الواقع ما لم يترتب على ذلك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العنب ممن يعلم أنه يعمله خمرا الذي تقدم أن مجرد العلم بأن المشتري يجعله خمرا ليس من الإعانة و لا حرمة فيه، و أما في المقام الذي يكون التدليس قائما بنفس المدلس فيكون الطرف كالمادة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الغير في المعاملة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المجاملة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فعل الشخص من أفعاله التوصلية لأغراض يتوهمها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عبادياته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يوجب بطلان المعاملة،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للأصل، و إطلاق أدلة المجاملات ما لم يرجع إلى الكذب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يوجب بطلان العبادة كما تقدم في نية الوضوء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التدليس في المجانيات كالهبات و العطايا فلا بأس به و إن كان خلاف أخلاق الإسلام المبنية على تغليب جانب الإضافة إلى اللّه تعالى مهما أمكن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تعطل نفسها و لو أن تعلق في عنقها قلادة و لا ينبغي أن تدع يدها من الخضاب و لو أن تمسحها مسحا بالحناء و إن كانت مسنة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الظاهر بل المعلوم أن ما ذكره عليه السّلام إنما هو من باب المثال لا الخصوصية، و يدل عليه ما </w:t>
      </w:r>
    </w:p>
    <w:p>
      <w:pPr>
        <w:pStyle w:val="BookText"/>
        <w:rPr/>
      </w:pPr>
      <w:r>
        <w:rPr>
          <w:rFonts w:ascii="Amiri" w:hAnsi="Amiri" w:eastAsia="Amiri" w:cs="Amiri"/>
          <w:color w:val="111111"/>
          <w:sz w:val="28"/>
          <w:sz w:val="28"/>
          <w:szCs w:val="28"/>
          <w:rtl w:val="true"/>
          <w:lang w:bidi="ar-SA"/>
        </w:rPr>
        <w:t xml:space="preserve">و لا بأس بوصل شعر غيرها بشعرها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كره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بأخذ الأجرة على التزيين و التجميل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 يأتي في كتاب النكاح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ما ورد في التجمل و التزين للزوج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النساء تجعل في رؤوسهن القرامل؟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 ما كان من شعر امرأة لنفسها، و كره للمرأة أن تجعل القرامل من شعر غيرها، فإن وصلت شعرها بصوف أو بشعر نفسها فلا يضرها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 في خبر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تجعل في رأسها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له الصوف و ما كان من شعر المرأة نفسها، و كره أن يوصل شعر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غيرها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 في خبر سعد الإسكاف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القرامل التي تصنعها النساء في رؤوسهن يصلنه بشعورهن؟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رسول اللّه صلّى اللّه عليه و آله لعن الواصلة و الموصولة،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انما لعن رسول اللّه صلّى اللّه عليه و آله الواصلة و الموصولة التي تزني في شبابها فلما كبرت قادت النساء إلى الرجال، فتلك الواصلة و الموصولة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يشكل استفادة الكراهة مما تقدم من الأخبار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و الإطلاقات، و العمومات،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بكسب الماشطة ما لم تشارط و قبلت ما تعطي</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 ذيله محمول على كراهة </w:t>
      </w:r>
      <w:bookmarkStart w:id="140" w:name="pg12233_103469"/>
    </w:p>
    <w:p>
      <w:pPr>
        <w:pStyle w:val="Heading4"/>
        <w:numPr>
          <w:ilvl w:val="3"/>
          <w:numId w:val="1"/>
        </w:numPr>
        <w:rPr/>
      </w:pPr>
      <w:bookmarkStart w:id="141" w:name="__RefHeading___Toc6509428_417432637"/>
      <w:bookmarkStart w:id="142" w:name="_Toc52"/>
      <w:bookmarkEnd w:id="140"/>
      <w:bookmarkEnd w:id="141"/>
      <w:r>
        <w:rPr>
          <w:rtl w:val="true"/>
        </w:rPr>
        <w:t xml:space="preserve">مسألة </w:t>
      </w:r>
      <w:r>
        <w:rPr/>
        <w:t>4</w:t>
      </w:r>
      <w:r>
        <w:rPr>
          <w:rtl w:val="true"/>
        </w:rPr>
        <w:t xml:space="preserve">: </w:t>
      </w:r>
      <w:r>
        <w:rPr>
          <w:rtl w:val="true"/>
        </w:rPr>
        <w:t>الأحوط وجوبا ترك تزيين الرجل بما يختص بالمرأة و بالعكس</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تزيين الرجل بما يختص بالمرأة و بالعكس، و يختلف ذلك باختلاف الازمان و العادات و الأمكنة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الحرير و الذهب و أما فيهما فيحرم على الرجال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المداقة في كمية الأجرة، لأن أجرة مثل هذه الأمور معلومة محدودة غالبا فلا ينافي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تستعملن أجيرا حتى تقاطعه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لأن المقاطعة النوعية تكفي في التعيين، مع أن المداقة و المماكسة في أجرة مثل هذه الأمور مما يعد مستهجنا عند ذوي الشرف كما لا يخفى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حرمة ذلك إلى المشهور و اعترفوا بأنه لا دليل عليه إلا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هو قاصر سندا و دلالة، لاحتمال أن يكون المراد به خصوص الزي التجملي، أو تأنث الذكر، و تذكر الأنثى، أو خصوص اللواط و المساحقة، أو الكراهة في الجملة في غير ما نص فيه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للأخير خبر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يجر ثيابه،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أن يتشبه بالنساء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عنه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يزجر الرجل أن يتشبه بالنساء، و ينهى المرأة تتشبه بالرجال في لباسها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حذيفة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المتشبهين من الرجال بالنساء، و المتشبهات من النساء بالرجل و هم المخنثون و اللائي ينكحن بعضهن بعضا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الدليل على الحرمة في لباس المصلي </w:t>
      </w:r>
      <w:r>
        <w:rPr>
          <w:rStyle w:val="FootnoteAnchor"/>
          <w:rtl w:val="true"/>
        </w:rPr>
        <w:footnoteReference w:id="220"/>
      </w:r>
      <w:r>
        <w:rPr>
          <w:rFonts w:ascii="IRNazanin" w:hAnsi="IRNazanin" w:eastAsia="IRNazanin"/>
          <w:color w:val="111111"/>
          <w:sz w:val="28"/>
          <w:sz w:val="28"/>
          <w:szCs w:val="28"/>
          <w:rtl w:val="true"/>
          <w:lang w:bidi="fa-IR"/>
        </w:rPr>
        <w:t xml:space="preserve">، فراجع سواء حصل </w:t>
      </w:r>
      <w:bookmarkStart w:id="143" w:name="pg12233_103470"/>
    </w:p>
    <w:p>
      <w:pPr>
        <w:pStyle w:val="Heading4"/>
        <w:numPr>
          <w:ilvl w:val="3"/>
          <w:numId w:val="1"/>
        </w:numPr>
        <w:rPr/>
      </w:pPr>
      <w:bookmarkStart w:id="144" w:name="__RefHeading___Toc6509430_417432637"/>
      <w:bookmarkStart w:id="145" w:name="_Toc53"/>
      <w:bookmarkEnd w:id="143"/>
      <w:bookmarkEnd w:id="144"/>
      <w:r>
        <w:rPr>
          <w:rtl w:val="true"/>
        </w:rPr>
        <w:t xml:space="preserve">مسألة </w:t>
      </w:r>
      <w:r>
        <w:rPr/>
        <w:t>5</w:t>
      </w:r>
      <w:r>
        <w:rPr>
          <w:rtl w:val="true"/>
        </w:rPr>
        <w:t xml:space="preserve">: </w:t>
      </w:r>
      <w:r>
        <w:rPr>
          <w:rtl w:val="true"/>
        </w:rPr>
        <w:t>الظاهر ان التزيين المرجوح للرجل بما يختص بالمرأة و بالعكس من الأمور القصدية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التزيين المرجوح للرجل بما يختص بالمرأة و بالعكس من الأمور القصدية فلا يحرم إن حصل بلا قصد و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509432_417432637"/>
      <w:bookmarkStart w:id="147" w:name="_Toc54"/>
      <w:bookmarkEnd w:id="146"/>
      <w:r>
        <w:rPr>
          <w:rtl w:val="true"/>
        </w:rPr>
        <w:t xml:space="preserve">مسألة </w:t>
      </w:r>
      <w:r>
        <w:rPr/>
        <w:t>6</w:t>
      </w:r>
      <w:r>
        <w:rPr>
          <w:rtl w:val="true"/>
        </w:rPr>
        <w:t xml:space="preserve">: </w:t>
      </w:r>
      <w:r>
        <w:rPr>
          <w:rtl w:val="true"/>
        </w:rPr>
        <w:t>يحرم حلق اللحية للرجال على الأحوط وجوبا</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حلق اللحية للرجال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التشبيه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الخنثى المشكل إن علم أنها أما رجل أو مرأة، فيحرم عليها مختصات كل منهما بناء على الحرمة، للعلم الإجمالي، و إن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أحرز انها طبيعة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عليها شي‌ء منهما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القصد و الاختيار مما دل على المرجوحية لو تمت دلالتها هذا بحسب الحدوث، و أما البقاء فيصير قهرا اختياريا إن أمكنت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استعمال الألوان و الادهان للتزيين إن كانت مختصة للنساء يدخل في تزيين الرجل بما يختص بالمرأة، و بالعكس يكون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المشترك لا بأس لكل منهما، للأصل ما لم تترتب عليه مفسدة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قدس سرّهم حرمة حلق اللحية للرجال، و قد وضعت في ذلك رسائل شتى بالسنة مختلفة، و استدل عليها بأدلة كثيرة غالبها مخدوشة كما لا يخفى على من تأملها حق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أهمها و أولاها التمسك بالسيرة قديما و حديثا المعلوم وجودها في زمان المعصوم و تقريره عليه السّلام لها فإن المتشرعة بارتكازاتهم الشرعية يعدونه قبيحا و محرما شرعيا و يفسقون من فعل ذلك من غير ضرورة، و يشهد للتقرير و قدم السيرة تفسير على عليه السّلام جند بني مروان هم أقوام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حلقوا اللحى و فتلوا الشارب</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المجوس جزّوا لحاهم، و وفّروا شواربهم و انا نحن نجز الشوارب، و نعفي اللحى، و هي الفطرة</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فاصل المرجوحية مسلمة من زمان النبي صلّى اللّه عليه و آله إلى اليوم، و استفادة </w:t>
      </w:r>
      <w:bookmarkStart w:id="148" w:name="pg12233_103471"/>
    </w:p>
    <w:p>
      <w:pPr>
        <w:pStyle w:val="Heading4"/>
        <w:numPr>
          <w:ilvl w:val="3"/>
          <w:numId w:val="1"/>
        </w:numPr>
        <w:rPr/>
      </w:pPr>
      <w:bookmarkStart w:id="149" w:name="__RefHeading___Toc6509434_417432637"/>
      <w:bookmarkStart w:id="150" w:name="_Toc55"/>
      <w:bookmarkEnd w:id="148"/>
      <w:bookmarkEnd w:id="149"/>
      <w:r>
        <w:rPr>
          <w:rtl w:val="true"/>
        </w:rPr>
        <w:t xml:space="preserve">مسألة </w:t>
      </w:r>
      <w:r>
        <w:rPr/>
        <w:t>7</w:t>
      </w:r>
      <w:r>
        <w:rPr>
          <w:rtl w:val="true"/>
        </w:rPr>
        <w:t xml:space="preserve">: </w:t>
      </w:r>
      <w:r>
        <w:rPr>
          <w:rtl w:val="true"/>
        </w:rPr>
        <w:t>يحرم التشبيب بالمرأة المحترمة المعروفة إذا استلزم ذلك إيذائها أو فضيحتها و إغراء الناس بها</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التشبيب بالمرأة المحترمة المعروفة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 ذلك إيذائها أو فضيحتها و إغراء الناس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من هذا النحو من الاهتمام لا بأس به و إن أمكن الإشكال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أبي نصر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هل يصلح له أن يأخذ من لحيته؟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عارضيه فلا بأس و أما من مقدمها فلا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 و استفادة الحرمة منه أيضا مشكل، لأن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الحرمة على ما هو المعروف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في جملة من الأخبار القاصرة سندا الواردة في كمية اللحية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على القبضة ففي النار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القبضة من الأمور التشكيكية فيمكن أن يراد بها الأخذ من مبدإ الشفة السفلى، كما انه يمكن أن يراد بها الأخذ من منتهى الذقن و يمكن أن يراد بها مطلق القبض و لو برؤوس الأصابع و المتيقن هو الأخير لو لم يستظهر أحد الأولين و لو كان الحديث مجملا، فالمسألة من صغريات الأقل و الأكثر فتجري البراءة عن اعتبار غير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محاسن المرأة أو الغلام و إظهار الحب بهما بالشعر سواء كان إنشاء أو إنشادا، و الظاهر الشمول للنثر أيضا و إن كان الغالب إنما هو الشعر، لأن المناط انما هو ترتب الأثر و هو يترتب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ذلك كله بالنسبة إلى المحترمة التي لم يلق الشارع احترامها بضرورة المذهب بل الدين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مذاق الشرع من مرجوحية ذلك، و يستفاد ذلك من نصوص كثيرة وردت في أبواب متفرقة مثل ما ورد من النهي عن الخلوة مع </w:t>
      </w:r>
      <w:bookmarkStart w:id="151" w:name="pg12233_103472"/>
    </w:p>
    <w:p>
      <w:pPr>
        <w:pStyle w:val="BookText"/>
        <w:rPr/>
      </w:pPr>
      <w:bookmarkEnd w:id="151"/>
      <w:r>
        <w:rPr>
          <w:rFonts w:ascii="Amiri" w:hAnsi="Amiri" w:eastAsia="Amiri" w:cs="Amiri"/>
          <w:color w:val="111111"/>
          <w:sz w:val="28"/>
          <w:sz w:val="28"/>
          <w:szCs w:val="28"/>
          <w:rtl w:val="true"/>
          <w:lang w:bidi="ar-SA"/>
        </w:rPr>
        <w:t xml:space="preserve">و أما الغير المعروفة فلا بأس بالتشبيب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التشبيب بالغلام فهو محرم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509436_417432637"/>
      <w:bookmarkStart w:id="153" w:name="_Toc56"/>
      <w:bookmarkEnd w:id="152"/>
      <w:r>
        <w:rPr>
          <w:rtl w:val="true"/>
        </w:rPr>
        <w:t xml:space="preserve">مسألة </w:t>
      </w:r>
      <w:r>
        <w:rPr/>
        <w:t>8</w:t>
      </w:r>
      <w:r>
        <w:rPr>
          <w:rtl w:val="true"/>
        </w:rPr>
        <w:t xml:space="preserve">: </w:t>
      </w:r>
      <w:r>
        <w:rPr>
          <w:rtl w:val="true"/>
        </w:rPr>
        <w:t>يحرم تصوير ذوات الأرواح مع كون الصورة مجسمة من الأجنبية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تصوير ذوات الأرواح مع كون الصورة مجسمة من الأجنبية</w:t>
      </w:r>
    </w:p>
    <w:p>
      <w:pPr>
        <w:pStyle w:val="BookText"/>
        <w:rPr/>
      </w:pPr>
      <w:r>
        <w:rPr>
          <w:rFonts w:ascii="Amiri" w:hAnsi="Amiri" w:eastAsia="Amiri" w:cs="Amiri"/>
          <w:color w:val="111111"/>
          <w:sz w:val="28"/>
          <w:sz w:val="28"/>
          <w:szCs w:val="28"/>
          <w:rtl w:val="true"/>
          <w:lang w:bidi="ar-SA"/>
        </w:rPr>
        <w:t xml:space="preserve">لأن ثالثهما الشيطان </w:t>
      </w:r>
      <w:r>
        <w:rPr>
          <w:rStyle w:val="FootnoteAnchor"/>
          <w:rtl w:val="true"/>
        </w:rPr>
        <w:footnoteReference w:id="225"/>
      </w:r>
      <w:r>
        <w:rPr>
          <w:rFonts w:ascii="Amiri" w:hAnsi="Amiri" w:eastAsia="Amiri" w:cs="Amiri"/>
          <w:color w:val="111111"/>
          <w:sz w:val="28"/>
          <w:sz w:val="28"/>
          <w:szCs w:val="28"/>
          <w:rtl w:val="true"/>
          <w:lang w:bidi="ar-SA"/>
        </w:rPr>
        <w:t xml:space="preserve">، و كراهة جلوس الرجل في محل المرأة حتى يبرد </w:t>
      </w:r>
      <w:r>
        <w:rPr>
          <w:rStyle w:val="FootnoteAnchor"/>
          <w:rtl w:val="true"/>
        </w:rPr>
        <w:footnoteReference w:id="226"/>
      </w:r>
      <w:r>
        <w:rPr>
          <w:rFonts w:ascii="Amiri" w:hAnsi="Amiri" w:eastAsia="Amiri" w:cs="Amiri"/>
          <w:color w:val="111111"/>
          <w:sz w:val="28"/>
          <w:sz w:val="28"/>
          <w:szCs w:val="28"/>
          <w:rtl w:val="true"/>
          <w:lang w:bidi="ar-SA"/>
        </w:rPr>
        <w:t xml:space="preserve">، و ما ورد في التستر من الصبي المميز </w:t>
      </w:r>
      <w:r>
        <w:rPr>
          <w:rStyle w:val="FootnoteAnchor"/>
          <w:rtl w:val="true"/>
        </w:rPr>
        <w:footnoteReference w:id="227"/>
      </w:r>
      <w:r>
        <w:rPr>
          <w:rFonts w:ascii="Amiri" w:hAnsi="Amiri" w:eastAsia="Amiri" w:cs="Amiri"/>
          <w:color w:val="111111"/>
          <w:sz w:val="28"/>
          <w:sz w:val="28"/>
          <w:szCs w:val="28"/>
          <w:rtl w:val="true"/>
          <w:lang w:bidi="ar-SA"/>
        </w:rPr>
        <w:t xml:space="preserve">، و كذا ما ورد في تستر المرأة عن نساء أهل الذمة لأنهن يصفن لأزواجهن </w:t>
      </w:r>
      <w:r>
        <w:rPr>
          <w:rStyle w:val="FootnoteAnchor"/>
          <w:rtl w:val="true"/>
        </w:rPr>
        <w:footnoteReference w:id="228"/>
      </w:r>
      <w:r>
        <w:rPr>
          <w:rFonts w:ascii="Amiri" w:hAnsi="Amiri" w:eastAsia="Amiri" w:cs="Amiri"/>
          <w:color w:val="111111"/>
          <w:sz w:val="28"/>
          <w:sz w:val="28"/>
          <w:szCs w:val="28"/>
          <w:rtl w:val="true"/>
          <w:lang w:bidi="ar-SA"/>
        </w:rPr>
        <w:t>، و أن لا يخضعن بالقول فيطمع الذي في قبله مرض إلى غير ذلك مما يمكن استفادة المرجوحية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ذلك كله تعبد محض في مورده فلا وجه للاستئناس بها للمقام بعيد، مع ورود التعليل في بعضها كقوله تعالى فَيَطْمَعَ الَّذِي فِي قَلْبِهِ مَرَضٌ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إمكان استفادة هذه المرجوحية من الأخبار المختلفة الواردة في الأبواب المتفرقة،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جمع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الشهيدين، و المحقق الثاني، و المحقق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أنه إغراء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إطلاق الحكم نظر، كما عن المفاتيح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التشبيب بين المحرم و الزوجة و المخطوبة و غيرها مع وجود مخاطب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الخشب أو المعدن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غير المجسمة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و كما يحرم التشبيب يحرم استماعه أيضا، لأنه المنساق من أدلة حرمته، و أما لو شك المستمع في تحقق شرط الحرمة، فمقتضى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سامع في البين أصلا، أو كان هناك سامع و كانت معروفة عند القائل دون السامع ففي الحرمة إشكال، لاحتمال انصراف الأدلة عن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شمول الأدلة لما إذا كانت المشبب بها ميتا بعد تحقق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التشبب الذي هو عنوان خاص مشهور عند أهل الغزل من الشعراء، فالظاهر الجواز، لعدم شمول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تماثيل الشجر و الشمس و القمر؟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تعالى يوم القيامة أن ينفخ فيها و ليس بنافخ</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 في صحيح ابن مروان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يعذب حتى ينفخ فيها و ليس بنافخ فيها، و المكذب في منامه يعذب حتى يعقد بين شعرتين و ليس بعاقد بينهما، و المستمع إلى حديث قوم و هم لهم كارهون يصب في أذنه الآنك و هو الأسرب</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نحوه غيره مما يشمل على هذا المضمون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الحلي، و الشهيد الثاني، و المحقق السبزواري، و المحقق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و نهى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ينقش شي‌ء من الحيوان على الخاتم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تزويق البيت قلت و ما تزويق البيوت؟ قال التصاوير و التماثيل</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فيه مثال الروحاني</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آخر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ظاهر المحقق في الشرائع، و صريح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غير المجسمة،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أدلة التجارة و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بالاستظهار من التكليف بالنفخ بدعوى أن المنساق منه التجسم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الصورة لا تصدق إلا على المجسم خصوصا مع مقابلة النقش لها في حديث المناهي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بإشعار ما ورد في الصلاة في البيت الذي فيه تماثيل بأنه لا بأس بالصلاة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غيرت رؤوسها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كسرت</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فإن ظهور هذه التعبيرات في التجسم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من جواز إبقاء الصور التي على الوسادة و عدم وجوب محوها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لا العلة، مع إن مجرد الصورة لها شيئية مطلقا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مجرد الدعوى لصدق الصورة على النقش عرفا و لغة </w:t>
      </w:r>
      <w:bookmarkStart w:id="154" w:name="pg12233_103475"/>
    </w:p>
    <w:p>
      <w:pPr>
        <w:pStyle w:val="BookText"/>
        <w:rPr/>
      </w:pPr>
      <w:bookmarkEnd w:id="154"/>
      <w:r>
        <w:rPr>
          <w:rFonts w:ascii="Amiri" w:hAnsi="Amiri" w:eastAsia="Amiri" w:cs="Amiri"/>
          <w:color w:val="111111"/>
          <w:sz w:val="28"/>
          <w:sz w:val="28"/>
          <w:szCs w:val="28"/>
          <w:rtl w:val="true"/>
          <w:lang w:bidi="ar-SA"/>
        </w:rPr>
        <w:t xml:space="preserve">تصوير غير ذوات الأرواح كالأشجار و الأوراد و البحار و الجبال و الشمس و القمر و الآلات و الأدوات و نحوها فلا بأس و لو مع التجسم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6509438_417432637"/>
      <w:bookmarkStart w:id="156" w:name="_Toc57"/>
      <w:bookmarkEnd w:id="155"/>
      <w:r>
        <w:rPr>
          <w:rtl w:val="true"/>
        </w:rPr>
        <w:t xml:space="preserve">مسألة </w:t>
      </w:r>
      <w:r>
        <w:rPr/>
        <w:t>9</w:t>
      </w:r>
      <w:r>
        <w:rPr>
          <w:rtl w:val="true"/>
        </w:rPr>
        <w:t xml:space="preserve">: </w:t>
      </w:r>
      <w:r>
        <w:rPr>
          <w:rtl w:val="true"/>
        </w:rPr>
        <w:t>لا فرق في التصوير المحرم بين النقش و التخطيط و التطريز و الحك و نحو ذلك</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التصوير المحرم بين النقش و التخطيط و التطريز و الحك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الحيوان المصور بين كون نوعه موجودا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وجوبا ترك تصوير الملك و الجن و الشياطين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الحيوان بين الصغير و الكبير، فيشمل الذرة و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509440_417432637"/>
      <w:bookmarkStart w:id="158" w:name="_Toc58"/>
      <w:bookmarkEnd w:id="157"/>
      <w:r>
        <w:rPr>
          <w:rtl w:val="true"/>
        </w:rPr>
        <w:t xml:space="preserve">مسألة </w:t>
      </w:r>
      <w:r>
        <w:rPr/>
        <w:t>10</w:t>
      </w:r>
      <w:r>
        <w:rPr>
          <w:rtl w:val="true"/>
        </w:rPr>
        <w:t xml:space="preserve">: </w:t>
      </w:r>
      <w:r>
        <w:rPr>
          <w:rtl w:val="true"/>
        </w:rPr>
        <w:t>ليس من التصوير المحرم أخذ الصورة بالأجهزة المعدة لذلك بجميع أقسامها و كيفياتها</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التصوير المحرم أخذ الصورة بالأجهزة المعدة لذلك بجميع أقسامها و كيفياتها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مقابلة النقش الصورة لا تنفع في المقام، لفرض أنه عليه السّلام حكم بحرمة النقش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آخر لا ربط له بالمقام فالأخذ بالإطلاق متعين بعد عدم مقيد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منها ما تقدم من صحيح ابن مسلم، و ابن مسكان، و خبر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مثال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يقيد الإطلاقات الدالة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الحيوان عليه أيضا، فتشمله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الحيوان و الروحاني الوارد في الاخبار مطلق ذي الروح، و منشأ الترديد احتمال الانصراف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لو لم نقل بالانصراف عن الحشرات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إن كان المنساق من الأدلة ما كان بعمل اليد الشائع في الأزمنة القديمة، و الشك في الشمول يكفي في عدم الشمول، لأن التمسك </w:t>
      </w:r>
      <w:bookmarkStart w:id="159" w:name="pg12233_103476"/>
    </w:p>
    <w:p>
      <w:pPr>
        <w:pStyle w:val="BookText"/>
        <w:rPr/>
      </w:pPr>
      <w:bookmarkEnd w:id="159"/>
      <w:r>
        <w:rPr>
          <w:rFonts w:ascii="Amiri" w:hAnsi="Amiri" w:eastAsia="Amiri" w:cs="Amiri"/>
          <w:color w:val="111111"/>
          <w:sz w:val="28"/>
          <w:sz w:val="28"/>
          <w:szCs w:val="28"/>
          <w:rtl w:val="true"/>
          <w:lang w:bidi="ar-SA"/>
        </w:rPr>
        <w:t xml:space="preserve">نعم، لو ترتب عليه مفسدة تحرم من تلك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509442_417432637"/>
      <w:bookmarkStart w:id="161" w:name="_Toc59"/>
      <w:bookmarkEnd w:id="160"/>
      <w:r>
        <w:rPr>
          <w:rtl w:val="true"/>
        </w:rPr>
        <w:t xml:space="preserve">مسألة </w:t>
      </w:r>
      <w:r>
        <w:rPr/>
        <w:t>11</w:t>
      </w:r>
      <w:r>
        <w:rPr>
          <w:rtl w:val="true"/>
        </w:rPr>
        <w:t xml:space="preserve">: </w:t>
      </w:r>
      <w:r>
        <w:rPr>
          <w:rtl w:val="true"/>
        </w:rPr>
        <w:t>يحرم التكسب بما يحرم عمله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بما يحرم عمله من الصور و يحرم أخذ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509444_417432637"/>
      <w:bookmarkStart w:id="163" w:name="_Toc60"/>
      <w:bookmarkEnd w:id="162"/>
      <w:r>
        <w:rPr>
          <w:rtl w:val="true"/>
        </w:rPr>
        <w:t xml:space="preserve">مسألة </w:t>
      </w:r>
      <w:r>
        <w:rPr/>
        <w:t>12</w:t>
      </w:r>
      <w:r>
        <w:rPr>
          <w:rtl w:val="true"/>
        </w:rPr>
        <w:t xml:space="preserve">: </w:t>
      </w:r>
      <w:r>
        <w:rPr>
          <w:rtl w:val="true"/>
        </w:rPr>
        <w:t>يجوز جمع الصور مطلقا مجسمة كانت أو لا</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جمع الصور مطلقا مجسمة كانت أو لا، و يجوز اقتنائها و استعمالها و النظر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بالدليل حينئذ تمسك به في الموضوع المشتبه و المرجع فيه حينئذ هو الأصل، و كذا المجسمات المصنوعة في عصرنا الحاضر من البلاستيك الذي تصبه المكائن الخاصة في قوالب مخصوصة للشك في كونها من التصوير المحرم، فيرجع فيها إلى الأصل، و في كون القالب من التصوير المحرم إشكال، لانصراف الأدلة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حرمة تلك المفسدة، فيحرم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مضافا إلى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عدم الدليل على الملازمة بين حرمة الإيجاد و حرمة ما ذكر من عقل، أو نقل إلا إذا ثبت بدليل معتبر إن الإيجاد و الوجود مطلقا محرم كآلات اللهو و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الضلال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للحرمة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جمع من القدماء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فإن إطلاقه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تحريم العمل تحريم الاقتناء و البيع و غيرهما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الصناعة التي يجي‌ء منها الفساد محضا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جميع التقلب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صورة إلا محوتها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إنكارهم عليهم السّلام أن المعمول لسليمان عليه السّلام تماثيل الرجال و النساء و لكنها الشجر و شبهه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يكون التماثيل في البيوت إذا غيرت رؤوسها منها و ترك ما سوى ذلك</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كان يكره الصورة في البيوت</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انه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يكره الحلال</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أنه أهدى إلى الصادق عليه السّلام طنفسة فيها تماثيل طائر فأمر بها فغير رأسه فجعل كهيئة الشجر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اللهو المنهي عنه، هذه أدلتهم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اعتبار بالأول، لأنه ليس من الإجماع و لا الشهرة، و المنساق من الثاني هو نفس العمل دون الاقتناء و غيره، و الشك في الشمول يكفي في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دعوى بلا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الاقتناء و البيع الفساد المحض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سندا و دلالة، إذ لا يستفاد منه أزيد من المرجوحية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نفس العمل و استنكاره للعمل دون شي‌ء آخر من الاقتناء و البيع</w:t>
      </w:r>
      <w:r>
        <w:rPr>
          <w:rFonts w:eastAsia="Amiri" w:cs="Amiri" w:ascii="Amiri" w:hAnsi="Amiri"/>
          <w:color w:val="111111"/>
          <w:sz w:val="28"/>
          <w:szCs w:val="28"/>
          <w:rtl w:val="true"/>
          <w:lang w:bidi="ar-SA"/>
        </w:rPr>
        <w:t xml:space="preserve">. </w:t>
      </w:r>
      <w:bookmarkStart w:id="164" w:name="pg12233_103478"/>
    </w:p>
    <w:p>
      <w:pPr>
        <w:pStyle w:val="BookText"/>
        <w:rPr/>
      </w:pPr>
      <w:bookmarkEnd w:id="164"/>
      <w:r>
        <w:rPr>
          <w:rFonts w:ascii="Amiri" w:hAnsi="Amiri" w:eastAsia="Amiri" w:cs="Amiri"/>
          <w:color w:val="111111"/>
          <w:sz w:val="28"/>
          <w:sz w:val="28"/>
          <w:szCs w:val="28"/>
          <w:rtl w:val="true"/>
          <w:lang w:bidi="ar-SA"/>
        </w:rPr>
        <w:t xml:space="preserve">نعم، يكره اقتنائها و إمساكها، خصوصا المجسمة، لأن الكراهة فيها أشد و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كراهة في تماثيل غير الحيوان و إن بلغت من الحسن و الجمال ما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بتصوير بعض أجزاء الحيوان إن لم يقصد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6509446_417432637"/>
      <w:bookmarkStart w:id="166" w:name="_Toc61"/>
      <w:bookmarkEnd w:id="165"/>
      <w:r>
        <w:rPr>
          <w:rtl w:val="true"/>
        </w:rPr>
        <w:t xml:space="preserve">مسألة </w:t>
      </w:r>
      <w:r>
        <w:rPr/>
        <w:t>13</w:t>
      </w:r>
      <w:r>
        <w:rPr>
          <w:rtl w:val="true"/>
        </w:rPr>
        <w:t xml:space="preserve">: </w:t>
      </w:r>
      <w:r>
        <w:rPr>
          <w:rtl w:val="true"/>
        </w:rPr>
        <w:t>يحرم التطفيف</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التطفيف، سواء كان في المكيل أو الموزون، أو</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 رجحان التغيير و لا يدل على أزيد من ذلك، و كذا التاسع، و لا وجه للثامن، لأنه عليه السّلام يكره المكروه قطعا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مجرد الدعوى بلا دليل بل الظاهر عدم صدق اللهو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الكراهة و أشديتها بالنسبة إلى المجسمة من جميع ما مر، و يشهد للكراهة الجمع بين الصور و التماثيل في البيت و الكلب و الإناء التي يجتمع فيه البول في جملة من الاخبار، كقوله عليه السّلام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معاشر الملائكة لا ندخل بيتا فيه كلب و لا تمثال جسد و لا إناء يبال فيه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 غيره من الاخبار، و في بعض الاخبار إضافة الجنب إليها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التمام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التمام ثمَّ بدئ له عن الإتمام يكون من صغريات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اشترك اثنان في تصوير صورة فمقتضى الأصل عدم حرمة فعل كل واحد منهما بعد ظهور الأدلة في التمام، و لو قصد كل منهما التمام و لم يفعل يكون من التجري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بأس بالنظر إلى صورة الإنسان و تماثيلهم و إن اختلفت مع الناظر في الذكورة و الأنوثة، للأصل بعد عدم دليل على الخلاف</w:t>
      </w:r>
      <w:r>
        <w:rPr>
          <w:rFonts w:eastAsia="Amiri" w:cs="Amiri" w:ascii="Amiri" w:hAnsi="Amiri"/>
          <w:color w:val="111111"/>
          <w:sz w:val="28"/>
          <w:szCs w:val="28"/>
          <w:rtl w:val="true"/>
          <w:lang w:bidi="ar-SA"/>
        </w:rPr>
        <w:t xml:space="preserve">. </w:t>
      </w:r>
      <w:bookmarkStart w:id="167" w:name="pg12233_103479"/>
    </w:p>
    <w:p>
      <w:pPr>
        <w:pStyle w:val="BookText"/>
        <w:rPr/>
      </w:pPr>
      <w:bookmarkEnd w:id="167"/>
      <w:r>
        <w:rPr>
          <w:rFonts w:ascii="Amiri" w:hAnsi="Amiri" w:eastAsia="Amiri" w:cs="Amiri"/>
          <w:color w:val="111111"/>
          <w:sz w:val="28"/>
          <w:sz w:val="28"/>
          <w:szCs w:val="28"/>
          <w:rtl w:val="true"/>
          <w:lang w:bidi="ar-SA"/>
        </w:rPr>
        <w:t xml:space="preserve">المزروع أو المعدود أو غيرها من طرق تعيين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509448_417432637"/>
      <w:bookmarkStart w:id="169" w:name="_Toc62"/>
      <w:bookmarkEnd w:id="168"/>
      <w:r>
        <w:rPr>
          <w:rtl w:val="true"/>
        </w:rPr>
        <w:t xml:space="preserve">مسألة </w:t>
      </w:r>
      <w:r>
        <w:rPr/>
        <w:t>14</w:t>
      </w:r>
      <w:r>
        <w:rPr>
          <w:rtl w:val="true"/>
        </w:rPr>
        <w:t xml:space="preserve">: </w:t>
      </w:r>
      <w:r>
        <w:rPr>
          <w:rtl w:val="true"/>
        </w:rPr>
        <w:t>يحرم التنجيم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التنجيم، و هو الإخبار بنحو الجزم عن حوادث العالم من النفع و الضرر و الخير و الشر و الصلح و الحرب و نحوها من الأخبار الغيبية مستندا إلى التأثيرات الفلكية معتقدا بهذا التأثير على نحو العلية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أكل للمال بالباطل، و لأنه ظلم فتدل على حرمته الأدلة الأربعة، و الظاهر أنه ليس لنفس التطفيف من حيث هو حرمة ذاتية، بل هو طريق إلى أكل مال الغير بالباطل، فلو طفف في الوزن مثلا و اعطى تماما في مقام التسليم لم يفعل محرما و إن فعل ما لا ينبغي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المعاملة ان وقعت على الكلي و طفف في مقام الأداء، فالمعاملة صحيحة و الذمة مشغولة بالناقص، و كذا إن وقعت على العين الخارجي باعتقاد إنها مقدار كذا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وقعت عليها بقيد إنها مقدار كذا، بحيث يكون التقيد عنوانا للمعاملة الواقعة فهي باطلة كما إذا باع فرسا بعنوان الفرسية فبان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استأجر كيّالا أو وزّانا مثلا فطفف الأجير، فالإجارة صحيحة و يجري في المعاملة ما تقدم من الاقسام، و ان استأجره لأجل التطفيف فأصل الإجارة باطلة كما هو واضح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التنجيم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و هو عبارة عن الإخبارات الغيبة مستندا إلى الأوضاع الفلكية و هو من العلوم القديمة المتوغلة في القدم و صدر صفحات التقاويم المعمولة يشهد لمعناه لكل من راجع إليها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لهذا العلم و الاخبار موضوعية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الغيبة و النميمة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حرمته إنما يكون لأجل المفسدة المترتبة عليه كما إذا استلزم الشرك في ذاته تعالى، أو في الفعل أو في العبادة، أو إنكار الصانع أو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من المفاسد فهو حرام غيري لا أن يكون حراما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الأخير لأن حرمة المفسدة المترتبة معلومة بالضرورة من الدين و حرمة غيره مشكوك فيرجع فيه إلى الأصل، فلو دل قول المنجم على إنه لا إله أصلا غير الأفلاك، أو انها شريك له في الخلق أو في المعبودية، أو ان الصنع لها مطلقا دون اللّه تعالى لكان كل ذلك حراما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مفاد قولهم إن الأوضاع الخاصة الفلكية تشهد بأن اللّه تعالى يخلق الحادثة الكذائية عند الوضع الخاص الكذائي، كما ينبت اللّه تعالى النباتات في الربيع، فلا حرمة فيه، و لا بطلان بل هو علم مطلوب مرغوب فيه حينئذ شرعا كسائر العلوم التي يستفاد منها عجائب صنع اللّه تعالى في خلقه، ففي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علم النجوم 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يعلمه،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في خبر ريان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حضر عند الرضا عليه السّلام الصباح بن بصير الهندي و سأله عن علم النجوم،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في أصل صحيح ذكر أن أول من تكلم به إدريس عليه السّلام، و كان ذو القرنين بها ماهرا و أصل هذا العلم من عند اللّه عز و جل</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يمكن أن يجمع بين الاخبار و الكلمات، فما يظهر منه ذمه، و انه كفر و باطل إنما هو فيما إذا ترتبت عليه مفسدة من شرك أو ضعف عقيدة بالنسبة إلى المبدأ مطلقا،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الكاهن ملعون، و الساحر ملعون</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كاهنا أو منجما فهو كافر بما أنزل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إياكم و تعلم النجوم إلا ما يهتدى به في بر أو بحر، فإنها تدعوا إلى الكهانة، و المنجم كالكاهن، و الكاهن كالساحر،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الساحر كالكافر، و الكافر في النار، سيروا على اسم اللّه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 ما يظهر أنه حق إنما هو فيما إذا لم تترتب عليه المفسدة، و يشهد لهذا الجمع بعض الأخبار </w:t>
      </w:r>
      <w:r>
        <w:rPr>
          <w:rStyle w:val="FootnoteAnchor"/>
          <w:rtl w:val="true"/>
        </w:rPr>
        <w:footnoteReference w:id="254"/>
      </w:r>
      <w:r>
        <w:rPr>
          <w:rFonts w:ascii="Amiri" w:hAnsi="Amiri" w:eastAsia="Amiri" w:cs="Amiri"/>
          <w:color w:val="111111"/>
          <w:sz w:val="28"/>
          <w:sz w:val="28"/>
          <w:szCs w:val="28"/>
          <w:rtl w:val="true"/>
          <w:lang w:bidi="ar-SA"/>
        </w:rPr>
        <w:t>، كما لا يخفى عم 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كما لو أخبر الطبيب بأن حركات القلب تدل على عارضة كذائية في البدن لا ريب في جوازه و صحة المراجعة إليه، فهكذا لو أخبر المنجم بأن الأوضاع الخاصة كاشفة عن حدوث حوادث مخصوصة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لتأثير الأوضاع الفلكية في الحوادث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العلة التامة المنحصرة بحيث تغلب الإرادة القاهرة الإلهية و لا ريب في بطلان هذا الاحتمال في جميع الشرائع الإلهية فضلا عن الشريعة الختمية التي هي أكملها من حيث المعارف، و إن ما سواه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و جزئيا و جزءا 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إليه عز و جل حدوثا و بقاء بأسبابها التي جعلها اللّه تعالى في نظامه الكياني الذي هو فوق ما نتعقله من النظام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جزء العلة في عرض الإرادة الإلهية و هذا باطل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أثبتناه في المعارف من ان إرادته تعالى قاهرة على جميع ما سواه، و هو الخالق لما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تلك الأوضاع مقدرة و مخلوقة له تعالى و يكون الجميع تحت قدرته و إرادته و هذا حق بلا ريب، فتكون نسبة تلك الأوضاع إلى الحوادث كنسبة الربيع إلى نبت النباتات، و كنسبة الأرحام إلى نمو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للأجرام العلوية نفوس ناطقة أو أنها جمادات صرفة تدور بالتسخير كحجر الرحى، فذهب جمع إلى الأول و قال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هناك حي ناطق و لجمال اللّه دواما عاشق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حركاتها إرادية عشقية كحركة العاشق المتيّم المستهام للمعشوق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بين الإمامية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بالنفس الناطقة أن لها إرادة و اختيار في عرض إرادة اللّه تعالى و اختياره المسخر لها فهو باطل كما مر، و إن كان المراد أن لها نفس ناطقة و ارادة و اختيار مسخرة تحت إرادة اللّه و اختياره فلا وقع لهذا النزاع، مع انه لم يأت كل من الطرفين بدليل معتبر لمدعاه و للتفصيل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النبي الأعظم صلّى اللّه عليه و آله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أطت السماء و حق لها أن تئط فما فيها موضع شبر إلا و فيها ملك قائم أو راكع أو واضع جبهته عظمة للّه تعالى</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فإن كان مراد من أثبت الحيوة للعلويات هذا فهو حق لا ريب كما مر و تفصيل هذه الأمور يحتاج إلى بسط من الكلام و هو خارج عن مباحث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الفلكيات كنوز من العلوم و الخزائن من المعارف لم يصل البشر بعد الجهد الأكيد إلا إلى نذر يسير منها، و علم النجوم الذي قد يطلق عليه علم الأحكام من تلك الكنوز و الخزائن لم يصلوا إليه إلا بقدر ما يأخذ رأس الإبرة من الماء إذا أدخل في البحر المحيط، و لذا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تنظرون في شي‌ء كثيره لا يدرك و قليله لا ينتفع به</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منافعه و كثرت مضاره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كيف يحاط بعلم موضوعه أوضاع الأفلاك الغير المتناهية في الفضاء اللانهائي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يلهم اللّه عز و جل بعض الحيوانات الاطلاع على بعض الأوضاع الفلكية، فيطلعون بذلك على بعض الحوادث المستقبلة جلبا لمنافعهم أو دفعا لمضارهم و ذلك رأفة منه تعالى إليهم، و لذلك حكايات مذكورة في الكتب المعدة لذلك، و قد تعرض شيخنا الأنصاري حكاية عن المحقق الطوسي بالنسبة إلى كلب صاحب الرحى </w:t>
      </w:r>
      <w:r>
        <w:rPr>
          <w:rStyle w:val="FootnoteAnchor"/>
          <w:rtl w:val="true"/>
        </w:rPr>
        <w:footnoteReference w:id="258"/>
      </w:r>
      <w:r>
        <w:rPr>
          <w:rFonts w:ascii="Amiri" w:hAnsi="Amiri" w:eastAsia="Amiri" w:cs="Amiri"/>
          <w:color w:val="111111"/>
          <w:sz w:val="28"/>
          <w:sz w:val="28"/>
          <w:szCs w:val="28"/>
          <w:rtl w:val="true"/>
          <w:lang w:bidi="ar-SA"/>
        </w:rPr>
        <w:t>، و قال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اضربوها على العثار و لا تضربوها على النفار، فإنها ترى ما لا ترون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70" w:name="pg12233_103483"/>
    </w:p>
    <w:p>
      <w:pPr>
        <w:pStyle w:val="Heading4"/>
        <w:numPr>
          <w:ilvl w:val="3"/>
          <w:numId w:val="1"/>
        </w:numPr>
        <w:rPr/>
      </w:pPr>
      <w:bookmarkStart w:id="171" w:name="__RefHeading___Toc6509450_417432637"/>
      <w:bookmarkStart w:id="172" w:name="_Toc63"/>
      <w:bookmarkEnd w:id="170"/>
      <w:bookmarkEnd w:id="171"/>
      <w:r>
        <w:rPr>
          <w:rtl w:val="true"/>
        </w:rPr>
        <w:t xml:space="preserve">مسألة </w:t>
      </w:r>
      <w:r>
        <w:rPr/>
        <w:t>15</w:t>
      </w:r>
      <w:r>
        <w:rPr>
          <w:rtl w:val="true"/>
        </w:rPr>
        <w:t xml:space="preserve">: </w:t>
      </w:r>
      <w:r>
        <w:rPr>
          <w:rtl w:val="true"/>
        </w:rPr>
        <w:t>لا بأس بالإخبار عن الخسوف و الكسوف و درجات الكواكب و بروجها</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بالإخبار عن الخسوف و الكسوف و درجات الكواكب و بروجها و اقتران بعضها مع بعض و ارتفاعها و حضيضها و مراتب سيره و اضوائها، و طلوعها و أقولها إلى غير ذلك من أحوالها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509452_417432637"/>
      <w:bookmarkStart w:id="174" w:name="_Toc64"/>
      <w:bookmarkEnd w:id="173"/>
      <w:r>
        <w:rPr>
          <w:rtl w:val="true"/>
        </w:rPr>
        <w:t xml:space="preserve">مسألة </w:t>
      </w:r>
      <w:r>
        <w:rPr/>
        <w:t>16</w:t>
      </w:r>
      <w:r>
        <w:rPr>
          <w:rtl w:val="true"/>
        </w:rPr>
        <w:t xml:space="preserve">: </w:t>
      </w:r>
      <w:r>
        <w:rPr>
          <w:rtl w:val="true"/>
        </w:rPr>
        <w:t>كلما كان من شأنه الضلال و الإضلال</w:t>
      </w:r>
      <w:r>
        <w:rPr>
          <w:rtl w:val="true"/>
        </w:rPr>
        <w:t xml:space="preserve">- </w:t>
      </w:r>
      <w:r>
        <w:rPr>
          <w:rtl w:val="true"/>
        </w:rPr>
        <w:t>كتابا كان أو صحيفة أو غير ذلك</w:t>
      </w:r>
      <w:r>
        <w:rPr>
          <w:rtl w:val="true"/>
        </w:rPr>
        <w:t xml:space="preserve">- </w:t>
      </w:r>
      <w:r>
        <w:rPr>
          <w:rtl w:val="true"/>
        </w:rPr>
        <w:t>يحرم بيعه و شرائه و حفظه و تعليمه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شأنه الضلال و 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كان أو صحيفة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بيعه و شرائه و حفظه و تعليمه، و نسخه و مطالعته و قرائته إن لم يكن غرض صحيح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فيه غرض</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 الفال مع الاعتقاد بتأثيرهما يحرم و مع العدم لا بأس بهما لما تقدم، و كذا الرقي و التمائم من غير الأدعية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حدث من قول المنجم و نحوه حالة اضطراب للنفس فلا بد من التوكل على اللّه تعالى و التصدق، و قراءة الأدعية الواردة لإزالة مثل هذه الحالات و هي كثيرة مضبوطة في كتب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الدالة على التعلم و التعقل و التفكر في آيات اللّه و التدبر فيها مع إن ذلك كله مضبوط أما بالحساب الصحيح أو الارصاد المعتبرة، بل الأجهزة التي يرى بها جملة كثيرة من تلك الأحوال في هذه الأعصار، و لكل ذلك علماء متخصصون يبذلون جهدهم في كشف حقائقها، و دقائقها لعل اللّه تعالى يفتح لهم أبوابا من العلوم و يظهر بعض أسرار العلويات لعباده، و ينكشف بذلك أمورا من المعارف فإنه تعالى لا يضيع أجر من أحسن عملا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منشأ الضلال من أهم مناشئ الفساد بين العباد فيحرم جميع ما يتعلق به بالأدلة الأربعة، فمن الكتاب إطلاق الآيات الدالة على النهي عن الفساد في الأرض الشامل للضلال و الإضلال الديني قطعا كقوله تعالى</w:t>
      </w:r>
      <w:r>
        <w:rPr>
          <w:rFonts w:eastAsia="Amiri" w:cs="Amiri" w:ascii="Amiri" w:hAnsi="Amiri"/>
          <w:color w:val="111111"/>
          <w:sz w:val="28"/>
          <w:szCs w:val="28"/>
          <w:rtl w:val="true"/>
          <w:lang w:bidi="ar-SA"/>
        </w:rPr>
        <w:t xml:space="preserve">: </w:t>
      </w:r>
      <w:bookmarkStart w:id="175" w:name="pg12233_103484"/>
    </w:p>
    <w:p>
      <w:pPr>
        <w:pStyle w:val="BookText"/>
        <w:rPr/>
      </w:pPr>
      <w:bookmarkEnd w:id="175"/>
      <w:r>
        <w:rPr>
          <w:rFonts w:ascii="Amiri" w:hAnsi="Amiri" w:eastAsia="Amiri" w:cs="Amiri"/>
          <w:color w:val="111111"/>
          <w:sz w:val="28"/>
          <w:sz w:val="28"/>
          <w:szCs w:val="28"/>
          <w:rtl w:val="true"/>
          <w:lang w:bidi="ar-SA"/>
        </w:rPr>
        <w:t xml:space="preserve">صحيح يجوز ذلك كله، كما إذا كان لأجل النقض عليها مع كونه من أهله، و الأمن من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مجرد الاطلاع على مطالبها فليس من الأغراض الصحيحة المجوزة لحفظها لغالب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عليهم التجنب عن كل ما يخالف الإسلام بل يجب إتلافها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509454_417432637"/>
      <w:bookmarkStart w:id="177" w:name="_Toc65"/>
      <w:bookmarkEnd w:id="176"/>
      <w:r>
        <w:rPr>
          <w:rtl w:val="true"/>
        </w:rPr>
        <w:t xml:space="preserve">مسألة </w:t>
      </w:r>
      <w:r>
        <w:rPr/>
        <w:t>17</w:t>
      </w:r>
      <w:r>
        <w:rPr>
          <w:rtl w:val="true"/>
        </w:rPr>
        <w:t xml:space="preserve">: </w:t>
      </w:r>
      <w:r>
        <w:rPr>
          <w:rtl w:val="true"/>
        </w:rPr>
        <w:t>يحرم إحقاق الباطل و إبطال الحق بأي وجه كان ذلك</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إحقاق الباطل و إبطال الحق بأي وجه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يُفْسِدُونَ فِي الْأَرْضِ أُولئِكَ هُمُ الْخاسِرُونَ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السنة أخبار متفرقة في أبواب مختلفة </w:t>
      </w:r>
      <w:r>
        <w:rPr>
          <w:rStyle w:val="FootnoteAnchor"/>
          <w:rtl w:val="true"/>
        </w:rPr>
        <w:footnoteReference w:id="261"/>
      </w:r>
      <w:r>
        <w:rPr>
          <w:rFonts w:ascii="Amiri" w:hAnsi="Amiri" w:eastAsia="Amiri" w:cs="Amiri"/>
          <w:color w:val="111111"/>
          <w:sz w:val="28"/>
          <w:sz w:val="28"/>
          <w:szCs w:val="28"/>
          <w:rtl w:val="true"/>
          <w:lang w:bidi="ar-SA"/>
        </w:rPr>
        <w:t>، منها قوله عليه السّلام في خبر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يجبى منها الفساد محضا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بل الظاهر عدم اختصاص ذلك بشرعنا، بل أهم أغراض جميع الشرائع الإلهية قلع الضلال و الإضلال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إنه ظلم و أي ظلم أقبح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مصاديق الضلال و الإضلال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الشريعة المنسوخة تصير ضلالا بالنسبة إلى الشريعة الناسخة لها فالمنسوخ من التوراة و الإنجيل ضلال بخلاف ما قرره الشريعة الإسلامية منهما، فأصل الضلال في الجملة مما اتفقت الأدلة على محوه بأي وجه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الفساد و الضلال حينئذ، بل من الخير و الصلاح فيكون خارجا تخصصا عما 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منشأية الإضلال بالنسبة إليهم، فيخشى عليهم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مادة الفساد و لا بد و إن تتلف مادة الفساد كما 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بل بضرورة من الدين، و تدل عليه الأدلة الأربعة، </w:t>
      </w:r>
    </w:p>
    <w:p>
      <w:pPr>
        <w:pStyle w:val="BookText"/>
        <w:rPr/>
      </w:pPr>
      <w:r>
        <w:rPr>
          <w:rFonts w:ascii="Amiri" w:hAnsi="Amiri" w:eastAsia="Amiri" w:cs="Amiri"/>
          <w:color w:val="111111"/>
          <w:sz w:val="28"/>
          <w:sz w:val="28"/>
          <w:szCs w:val="28"/>
          <w:rtl w:val="true"/>
          <w:lang w:bidi="ar-SA"/>
        </w:rPr>
        <w:t xml:space="preserve">و يحرم أخذ العوض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ما يبذل للقاضي ليحكم له بالباطل، و يطلق عليه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كان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أكل للمال بالباطل،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و المراد به مطلق العوض 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الرشوة الكتاب المبين، و ضرورة الدين، و 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فقوله تعالى وَ لا تَأْكُلُوا أَمْوالَكُمْ بَيْنَكُمْ بِالْباطِلِ وَ تُدْلُوا بِها إِلَى الْحُكّامِ لِتَأْكُلُوا فَرِيقاً مِنْ أَمْوالِ النّاسِ بِالْإِثْمِ وَ أَنْتُمْ تَعْلَمُونَ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النصوص فمنها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للرشا في الحكم فإن ذلك الكفر باللّه العظيم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من حوائج الناس احتجب اللّه عنه يوم القيامة و عن حوائجه، و إن أخذ هدية كان غلولا و ان أخذ الرشوة فهو مشرك</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 في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الرشا يا عمار في الأحكام فإن ذلك الكفر باللّه العظيم و برسوله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خبر ابن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السحت؟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رجلا احتاج الناس إليه لتفقهه فسألهم الرشوة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 يدل على قبحه حكم العقل أيضا، لأنه من الظلم، فالأدلة الأربعة دالة على حرمتها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الرشوة من المفاهيم العرفية هي غير الجعل و الأجرة عرفا و إن حرما على الحاكم الشرعي أيضا على ما يأتي دليله في كتاب القضاء</w:t>
      </w:r>
      <w:r>
        <w:rPr>
          <w:rFonts w:eastAsia="Amiri" w:cs="Amiri" w:ascii="Amiri" w:hAnsi="Amiri"/>
          <w:color w:val="111111"/>
          <w:sz w:val="28"/>
          <w:szCs w:val="28"/>
          <w:rtl w:val="true"/>
          <w:lang w:bidi="ar-SA"/>
        </w:rPr>
        <w:t xml:space="preserve">. </w:t>
      </w:r>
      <w:bookmarkStart w:id="178" w:name="pg12233_103486"/>
    </w:p>
    <w:p>
      <w:pPr>
        <w:pStyle w:val="BookText"/>
        <w:rPr/>
      </w:pPr>
      <w:bookmarkEnd w:id="178"/>
      <w:r>
        <w:rPr>
          <w:rFonts w:ascii="Amiri" w:hAnsi="Amiri" w:eastAsia="Amiri" w:cs="Amiri"/>
          <w:color w:val="111111"/>
          <w:sz w:val="28"/>
          <w:sz w:val="28"/>
          <w:szCs w:val="28"/>
          <w:rtl w:val="true"/>
          <w:lang w:bidi="ar-SA"/>
        </w:rPr>
        <w:t xml:space="preserve">ليعلمه طريق المخاصمة حتى يغلب على خصمه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509456_417432637"/>
      <w:bookmarkStart w:id="180" w:name="_Toc66"/>
      <w:bookmarkEnd w:id="179"/>
      <w:r>
        <w:rPr>
          <w:rtl w:val="true"/>
        </w:rPr>
        <w:t xml:space="preserve">مسألة </w:t>
      </w:r>
      <w:r>
        <w:rPr/>
        <w:t>18</w:t>
      </w:r>
      <w:r>
        <w:rPr>
          <w:rtl w:val="true"/>
        </w:rPr>
        <w:t xml:space="preserve">: </w:t>
      </w:r>
      <w:r>
        <w:rPr>
          <w:rtl w:val="true"/>
        </w:rPr>
        <w:t>لا بأس ببذل المال لقضاء الحاجة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ببذل المال لقضاء الحاجة سواء كانت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من تحليل الحرام و تحريم الحلال، و لم تكن في البين مفسدة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جميع تلك الأدلة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إن ذلك كله من الخيانة المستقبحة بحكم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الإطلاقات عدم الفرق بين كون ذلك بالمشارطة بينهما، أو كان ذلك من قصدهما أو قصد الباذل مع علم الآخذ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تتمة الكلام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الرشوة المحرمة باقية على ملك المالك، لا يجوز للآخذ التصرف فيها و يضمنها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العقود المحاباتية المشتملة على الرشوة المحرمة تبطل إن وقعت على العين الخارجي، و كان المقصود بنفس العقد الرشوة المحرمة، لتعلق النهي بنفس العقد حينئذ لا بما خرج عنه، و إن كان القصد من نفس العقد، صحيحا و كان إعطاء الزيادة مجانا بعنوان الرشوة يصح نفس العقد و يجري على الزيادة حكم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الرشوة المحرمة بين المال، و الأعمال، و المنافع، بل الانتفاع لظهور الإطلاق، و عدم دليل على الفرق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دليل السلطنة، و إطلاق أدلة العطية و الهدية و نحوها، و يدل عليه ما ورد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يرشو الرجل الرشوة على أن يتحول من منزله فيسكنه؟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81" w:name="pg12233_103487"/>
    </w:p>
    <w:p>
      <w:pPr>
        <w:pStyle w:val="Heading4"/>
        <w:numPr>
          <w:ilvl w:val="3"/>
          <w:numId w:val="1"/>
        </w:numPr>
        <w:rPr/>
      </w:pPr>
      <w:bookmarkStart w:id="182" w:name="__RefHeading___Toc6509458_417432637"/>
      <w:bookmarkStart w:id="183" w:name="_Toc67"/>
      <w:bookmarkEnd w:id="181"/>
      <w:bookmarkEnd w:id="182"/>
      <w:r>
        <w:rPr>
          <w:rtl w:val="true"/>
        </w:rPr>
        <w:t xml:space="preserve">مسألة </w:t>
      </w:r>
      <w:r>
        <w:rPr/>
        <w:t>19</w:t>
      </w:r>
      <w:r>
        <w:rPr>
          <w:rtl w:val="true"/>
        </w:rPr>
        <w:t xml:space="preserve">: </w:t>
      </w:r>
      <w:r>
        <w:rPr>
          <w:rtl w:val="true"/>
        </w:rPr>
        <w:t>لو شك في مورد انه من الرشوة المحرمة أو المحللة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مورد انه من الرشوة المحرمة أو المحللة فهي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509460_417432637"/>
      <w:bookmarkStart w:id="185" w:name="_Toc68"/>
      <w:bookmarkEnd w:id="184"/>
      <w:r>
        <w:rPr>
          <w:rtl w:val="true"/>
        </w:rPr>
        <w:t xml:space="preserve">مسألة </w:t>
      </w:r>
      <w:r>
        <w:rPr/>
        <w:t>20</w:t>
      </w:r>
      <w:r>
        <w:rPr>
          <w:rtl w:val="true"/>
        </w:rPr>
        <w:t xml:space="preserve">: </w:t>
      </w:r>
      <w:r>
        <w:rPr>
          <w:rtl w:val="true"/>
        </w:rPr>
        <w:t>يحرم سب المؤمن</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سب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فيه بين حضور</w:t>
      </w:r>
    </w:p>
    <w:p>
      <w:pPr>
        <w:pStyle w:val="BookText"/>
        <w:rPr/>
      </w:pPr>
      <w:r>
        <w:rPr>
          <w:rFonts w:ascii="Amiri" w:hAnsi="Amiri" w:eastAsia="Amiri" w:cs="Amiri"/>
          <w:color w:val="111111"/>
          <w:sz w:val="28"/>
          <w:sz w:val="28"/>
          <w:szCs w:val="28"/>
          <w:rtl w:val="true"/>
          <w:lang w:bidi="ar-SA"/>
        </w:rPr>
        <w:t>و أما قول الرضا عليه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إسباغ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أَكّالُونَ لِلسُّحْتِ،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فلا بد فيه إما من حمل السحت على بعض مراتبه التي لا تبلغ الحرمة، أو حمل الحاجة على مثل الحكم فيكون من الرشوة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الحلية بعد عدم وجود أمارة على إنه من القسم المحرم الموعود عليه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الدافع أن الإعطاء فاسد إما لأجل إنه من الرشوة، أو الهبة الفاسدة، و ادعى القابض إنه هبة أو عطية أو هدية صحيحة، فالمرجع أصالة الصحة و مع بقاء العين للمالك الرجوع فيه، لعدم موجب للزوم، و مع تلفه فالمرجع البراءة عن الضمان و في المقام فروع أخرى تأتي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إيذاء و ظلم، فتدل على حرمته الأدلة الأربعة، و الظاهر قبحه بين جميع العقلاء بلا اختصاص بملة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قوله تعالى وَ اجْتَنِبُوا قَوْلَ الزُّورِ </w:t>
      </w:r>
      <w:r>
        <w:rPr>
          <w:rStyle w:val="FootnoteAnchor"/>
          <w:rtl w:val="true"/>
        </w:rPr>
        <w:footnoteReference w:id="272"/>
      </w:r>
      <w:r>
        <w:rPr>
          <w:rFonts w:ascii="Amiri" w:hAnsi="Amiri" w:eastAsia="Amiri" w:cs="Amiri"/>
          <w:color w:val="111111"/>
          <w:sz w:val="28"/>
          <w:sz w:val="28"/>
          <w:szCs w:val="28"/>
          <w:rtl w:val="true"/>
          <w:lang w:bidi="ar-SA"/>
        </w:rPr>
        <w:t xml:space="preserve">، فإن سب المؤمن من أجلى مصاديق الآية الشريفة، و كذا قوله تعالى وَ لا تَلْمِزُوا أَنْفُسَكُمْ وَ لا تَنابَزُوا بِالْأَلْقابِ بِئْسَ الِاسْمُ الْفُسُوقُ بَعْدَ الْإِيمانِ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روايات مستفيضة بين الفريقين </w:t>
      </w:r>
      <w:r>
        <w:rPr>
          <w:rStyle w:val="FootnoteAnchor"/>
          <w:rtl w:val="true"/>
        </w:rPr>
        <w:footnoteReference w:id="274"/>
      </w:r>
      <w:r>
        <w:rPr>
          <w:rFonts w:ascii="Amiri" w:hAnsi="Amiri" w:eastAsia="Amiri" w:cs="Amiri"/>
          <w:color w:val="111111"/>
          <w:sz w:val="28"/>
          <w:sz w:val="28"/>
          <w:szCs w:val="28"/>
          <w:rtl w:val="true"/>
          <w:lang w:bidi="ar-SA"/>
        </w:rPr>
        <w:t xml:space="preserve">، ففي موثق أبي بصير عن </w:t>
      </w:r>
      <w:bookmarkStart w:id="186" w:name="pg12233_103488"/>
    </w:p>
    <w:p>
      <w:pPr>
        <w:pStyle w:val="BookText"/>
        <w:rPr/>
      </w:pPr>
      <w:bookmarkEnd w:id="186"/>
      <w:r>
        <w:rPr>
          <w:rFonts w:ascii="Amiri" w:hAnsi="Amiri" w:eastAsia="Amiri" w:cs="Amiri"/>
          <w:color w:val="111111"/>
          <w:sz w:val="28"/>
          <w:sz w:val="28"/>
          <w:szCs w:val="28"/>
          <w:rtl w:val="true"/>
          <w:lang w:bidi="ar-SA"/>
        </w:rPr>
        <w:t xml:space="preserve">المسبوب و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فيه العرف و كلما صدق عليه عرفا إنه سب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شك فيه 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جميع اللغات حتى لو سب أهل لغة خاصة بلغة أخرى لا يفهمها المسبوب حرم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509462_417432637"/>
      <w:bookmarkStart w:id="188" w:name="_Toc69"/>
      <w:bookmarkEnd w:id="187"/>
      <w:r>
        <w:rPr>
          <w:rtl w:val="true"/>
        </w:rPr>
        <w:t xml:space="preserve">مسألة </w:t>
      </w:r>
      <w:r>
        <w:rPr/>
        <w:t>21</w:t>
      </w:r>
      <w:r>
        <w:rPr>
          <w:rtl w:val="true"/>
        </w:rPr>
        <w:t xml:space="preserve">: </w:t>
      </w:r>
      <w:r>
        <w:rPr>
          <w:rtl w:val="true"/>
        </w:rPr>
        <w:t>لا فرق في حرمته بين افراد المسلمين إلا إذا تجاهر المسبوب بمخالفة الشرع</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حرمته بين افراد المسلمين إلا إذا تجاهر المسبوب بمخالفة الشرع بحيث القى الشرع احترامه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 في صحيح ابن الحجاج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يتسابان،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منهما أظلم، و وزره و وزر صاحبه عليه ما لم يعتذر إلى المظلوم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إلى غير ذلك من الروايات، و من العقل ما تقدم من انه ظلم و إيذاء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النسبة بينه و بين الغيبة العموم من وجه فمع قصد الإهانة و النقص و حضور سب المسبوب و ليس بغيبة، و مع عدم قصدهما و غيبة الطرف و كونه ذكرا له بما يكره غيبة و ليس بسب، و تتأكد الحرمة في مادة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بالنسبة إليه فالمرجع هو العرف لا محالة و هو يختلف باختلاف الأشخاص و الأزمنة و الأمكنة، فربما يكون لفظ سبا عند قوم و لا يكون سبا عند آخرين فيلحق كلا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العقلية و النقلية عن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القصد الجدي، فإذا كان من المزاح أو اللهو و اللعب لا يحرم من حيث 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حرمته بين البالغ و غيره، و لا بين الوالد و الولد، و الزوج و الزوجة، و المعلم و المتعلم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القى الشرع احترامه فلا حرمة له حتى يجري حكم السب بالنسبة إليه، كما يجوز سب المبتدع أيضا، لقوله عليه السّلام في خبر ابن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الوقعية و باهتوهم كيلا يطمعوا في الفساد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كما في كل كلام يترتب عليه حكم شرعي وضعيا كان أو تكليفيا، إذ يعتبر فيه القصد و الإرادة الجدية، و لو شك في انه هل قصد الجد أو الهزل فمقتضى أصالة الصحة في قول المسلم و فعله الحمل على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لجميع ذلك، و قد يدعى الانصراف عن غير المميز أو عن الوالد بالنسبة إلى ولده، و هو مشكل في الثاني إلا إذا ثبت سيرة معتبرة بين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إلى زمان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بحيث يكون مقيدا للإطلاق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مقتضى إطلاق قوله تعالى فَمَنِ اعْتَدى عَلَيْكُمْ فَاعْتَدُوا عَلَيْهِ بِمِثْلِ مَا اعْتَدى عَلَيْكُمْ </w:t>
      </w:r>
      <w:r>
        <w:rPr>
          <w:rStyle w:val="FootnoteAnchor"/>
          <w:rtl w:val="true"/>
        </w:rPr>
        <w:footnoteReference w:id="278"/>
      </w:r>
      <w:r>
        <w:rPr>
          <w:rFonts w:ascii="Amiri" w:hAnsi="Amiri" w:eastAsia="Amiri" w:cs="Amiri"/>
          <w:color w:val="111111"/>
          <w:sz w:val="28"/>
          <w:sz w:val="28"/>
          <w:szCs w:val="28"/>
          <w:rtl w:val="true"/>
          <w:lang w:bidi="ar-SA"/>
        </w:rPr>
        <w:t xml:space="preserve">، و إطلاق قوله تعالى لا يُحِبُّ اللّهُ الْجَهْرَ بِالسُّوءِ مِنَ الْقَوْلِ إِلّا مَنْ ظُلِمَ </w:t>
      </w:r>
      <w:r>
        <w:rPr>
          <w:rStyle w:val="FootnoteAnchor"/>
          <w:rtl w:val="true"/>
        </w:rPr>
        <w:footnoteReference w:id="279"/>
      </w:r>
      <w:r>
        <w:rPr>
          <w:rFonts w:ascii="Amiri" w:hAnsi="Amiri" w:eastAsia="Amiri" w:cs="Amiri"/>
          <w:color w:val="111111"/>
          <w:sz w:val="28"/>
          <w:sz w:val="28"/>
          <w:szCs w:val="28"/>
          <w:rtl w:val="true"/>
          <w:lang w:bidi="ar-SA"/>
        </w:rPr>
        <w:t>، هو جواز دفع السب بالسب إن كان بالمثل إلا أن ظاهر قوله عليه السّلام فيما مر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البادي منهما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الظلم للمدافع أيضا إلا أن يحمل على ما إذا كان الدفاع بالأشد لا بالمثل</w:t>
      </w:r>
      <w:r>
        <w:rPr>
          <w:rFonts w:eastAsia="Amiri" w:cs="Amiri" w:ascii="Amiri" w:hAnsi="Amiri"/>
          <w:color w:val="111111"/>
          <w:sz w:val="28"/>
          <w:szCs w:val="28"/>
          <w:rtl w:val="true"/>
          <w:lang w:bidi="ar-SA"/>
        </w:rPr>
        <w:t xml:space="preserve">. </w:t>
      </w:r>
      <w:bookmarkStart w:id="189" w:name="pg12233_103490"/>
    </w:p>
    <w:p>
      <w:pPr>
        <w:pStyle w:val="Heading4"/>
        <w:numPr>
          <w:ilvl w:val="3"/>
          <w:numId w:val="1"/>
        </w:numPr>
        <w:rPr/>
      </w:pPr>
      <w:bookmarkStart w:id="190" w:name="__RefHeading___Toc6509464_417432637"/>
      <w:bookmarkStart w:id="191" w:name="_Toc70"/>
      <w:bookmarkEnd w:id="189"/>
      <w:bookmarkEnd w:id="190"/>
      <w:r>
        <w:rPr>
          <w:rtl w:val="true"/>
        </w:rPr>
        <w:t xml:space="preserve">مسألة </w:t>
      </w:r>
      <w:r>
        <w:rPr/>
        <w:t>22</w:t>
      </w:r>
      <w:r>
        <w:rPr>
          <w:rtl w:val="true"/>
        </w:rPr>
        <w:t xml:space="preserve">: </w:t>
      </w:r>
      <w:r>
        <w:rPr>
          <w:rtl w:val="true"/>
        </w:rPr>
        <w:t>يحرم السحر عملا و تعليما و تعلما و تكسبا</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السحر عملا و تعليما و تعلما و تكسبا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بل الضرورة من المذهب إن لم تكن من الدين،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شيئا من السحر قليلا أو كثيرا فقد كفر، و كان آخر عهده بربه وحده أن يقتل إلا أن يتوب</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 في خبر السكوني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ساحر المسلمين يقتل و ساحر الكفار لا يقتل،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لا يقتل ساحر الكفار؟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أعظم من السحر، لأن السحر و الشرك مقرونان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ساحر الكفار لا يقتل لأجل سحره و يقتل لأجل شركه،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و الشرك مقرونان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إيجاب القتل و ذلك لا ينافي أعظمية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السحر إلى الواقع نسبة الخديعة و المكر إليه، فكما انه لا واقع للمكر و الخديعة إلا ما يقوم بخيال الماكر و الخادع، و يتأثر بهما الممكور به و المخدوع به بعض التأثير فكذلك السحر فهو إظهار غير الواقع في صورة الواقع خيالا و وهما لا واقعا، فليس السحر تأثر التكوين عن قدرة اللّه تعالى مباشرة كما في استجابة الدعوات، و لا تأثره بواسطة النفوس القدسية كما في المعجزات و الكرامات و التوسلات الحقة، بل هو استيلاء ضعيف مربوط بالنفوس الخبيثة الشريرة الشيطانية على خيال الطرف و وهمه بأسباب خاصة لذلك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للسحر حقيقة أو لا و هذا النزاع ساقط من أصله، لأنهم إن أرادوا أن له حقيقة واقعية تكوينية بأسبابها الحقيقية فلا يتوهمه عاقل حتى أهل الفن من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أرادوا أن له واقعية خيالية و وهمية و ليس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العدم المحض فهو حق لا ريب فيه، فهذا النزاع لفظي و ساقط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متوغل في القدم، و يدل عليه ما حكاه اللّه تعالى عن سحرة فرعون </w:t>
      </w:r>
      <w:r>
        <w:rPr>
          <w:rStyle w:val="FootnoteAnchor"/>
          <w:rtl w:val="true"/>
        </w:rPr>
        <w:footnoteReference w:id="282"/>
      </w:r>
      <w:r>
        <w:rPr>
          <w:rFonts w:ascii="Amiri" w:hAnsi="Amiri" w:eastAsia="Amiri" w:cs="Amiri"/>
          <w:color w:val="111111"/>
          <w:sz w:val="28"/>
          <w:sz w:val="28"/>
          <w:szCs w:val="28"/>
          <w:rtl w:val="true"/>
          <w:lang w:bidi="ar-SA"/>
        </w:rPr>
        <w:t>، و كل ما انعدمت العقائد الحقة في النفوس و ضعفت يكثر مثل السحر فيهم لاستيلاء الشياطين عليهم من كل جهة، فيفعلون ما يريدون بلا مانع و لا دافع و يختلف باختلاف الطوائف فنسب إلى النبط سحر، و إلى الكلدانيين نوع سحر، و إلى العرب نوع آخر، و إلى الهند نوع آخر و لا محذور فيه لاختلاف النفوس في خبائتها و اختلافها في جهة الارتباط بالنفوس و الأرواح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الشَّياطِينَ لَيُوحُونَ إِلى أَوْلِيائِهِمْ </w:t>
      </w:r>
      <w:r>
        <w:rPr>
          <w:rStyle w:val="FootnoteAnchor"/>
          <w:rtl w:val="true"/>
        </w:rPr>
        <w:footnoteReference w:id="283"/>
      </w:r>
      <w:r>
        <w:rPr>
          <w:rFonts w:ascii="Amiri" w:hAnsi="Amiri" w:eastAsia="Amiri" w:cs="Amiri"/>
          <w:color w:val="111111"/>
          <w:sz w:val="28"/>
          <w:sz w:val="28"/>
          <w:szCs w:val="28"/>
          <w:rtl w:val="true"/>
          <w:lang w:bidi="ar-SA"/>
        </w:rPr>
        <w:t>، و لا ريب في اختلاف مراتب و حيهم إلى أوليائهم من جهة شدة ارتباط الأولياء مع مولاهم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السحر و نحوه من العلوم السرية الخارطة للعادة التي يجمعها ارتباط النفس بما هو خارج عن المحسوسات، فإن كانت النفس من النفوس القدسية و ما يرتبط به من الملكوت الأعلى و عالم الأمر و كان مقرونا بالتحدي يسمى بالكرامة و المعجزة، كما في أولياء اللّه المقربين و إن كانت النفس خسيسا و كان المرتبط به من الأرواح الخبيثة يسمى ما يظهر منه سحرا، و نحوه من التدخلات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النفس الإنساني من حيث اتصافها بالإضافة التشريفية الإلهية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284"/>
      </w:r>
      <w:r>
        <w:rPr>
          <w:rFonts w:ascii="Amiri" w:hAnsi="Amiri" w:eastAsia="Amiri" w:cs="Amiri"/>
          <w:color w:val="111111"/>
          <w:sz w:val="28"/>
          <w:sz w:val="28"/>
          <w:szCs w:val="28"/>
          <w:rtl w:val="true"/>
          <w:lang w:bidi="ar-SA"/>
        </w:rPr>
        <w:t xml:space="preserve">، و نَفَخْتُ فِيهِ مِنْ رُوحِي </w:t>
      </w:r>
      <w:r>
        <w:rPr>
          <w:rStyle w:val="FootnoteAnchor"/>
          <w:rtl w:val="true"/>
        </w:rPr>
        <w:footnoteReference w:id="285"/>
      </w:r>
      <w:r>
        <w:rPr>
          <w:rFonts w:ascii="Amiri" w:hAnsi="Amiri" w:eastAsia="Amiri" w:cs="Amiri"/>
          <w:color w:val="111111"/>
          <w:sz w:val="28"/>
          <w:sz w:val="28"/>
          <w:szCs w:val="28"/>
          <w:rtl w:val="true"/>
          <w:lang w:bidi="ar-SA"/>
        </w:rPr>
        <w:t>، لها استعداد الارتباط بالملكوت الأعلى و عالم الأمر و استفادة علوم السر منه، و لكن الحجب الدنيوية و العلاقة بالحسيات المادية تمنعها عن ذلك،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الشياطين يحومون حول قلوب بني آدم لنظروا إلى ملكوت السموات</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و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الشواغل الحسية قد حجبت نفوسنا النورية</w:t>
      </w:r>
    </w:p>
    <w:p>
      <w:pPr>
        <w:pStyle w:val="BookText"/>
        <w:rPr/>
      </w:pPr>
      <w:r>
        <w:rPr>
          <w:rFonts w:ascii="Amiri" w:hAnsi="Amiri" w:eastAsia="Amiri" w:cs="Amiri"/>
          <w:color w:val="111111"/>
          <w:sz w:val="28"/>
          <w:sz w:val="28"/>
          <w:szCs w:val="28"/>
          <w:rtl w:val="true"/>
          <w:lang w:bidi="ar-SA"/>
        </w:rPr>
        <w:t>ثمَّ إن للوصول إلى المطلوب طرق شتى كتب فيها كتبا كثيرة بالسنة مختلفة، و من تلك الطرق تقوية النفس و تصفيتها و مخالفة هواها حتى يتمكن على إيجاد العجائب و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الأشياء و الأعداد و الاشكال الهندسية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بالأرواح الخبيثة كالأجنة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خاصة مناسبة للمطلوب كتماثيل، و نقوش، و عقد و نفث، و كتابة بأقسامها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مجهولة المعاني أو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ألفاظ معلومة المعاني غير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بعض الآيات و الأدعية بقلبها و نحو ذلك مما هو كثير، و قد تعرضنا لبعض ما يناسب المقام في التفسير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بعضها ليس من السحر قطعا، و بعضها منه بلا ريب فيه، و بعضها مشكوك في انه من السحر أو لا، و مقتضى الأصل فيه الحلية و الإباحة ما لم يكن فيه مفسدة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السحر إما ضرر محض، أو ضرر من جهة و خير من جهة أخرى، و الكل إما بالنسبة إلى من له حرمة شرعا أو بالنسبة إلى من القى الشرع احترامه، فإن قلنا إن لعمل السحر من حيث هو موضوعية خاصة في الحرمة يكون جميع الاقسام حراما، لإطلاق الأدلة الشامل للجميع، و يشهد له مقارنة السحر مع الشرك في خبر السكوني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بأن حرمته طريقية إلى المفسدة المترتبة عليه فلا يحرم القسم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مع عدم مفسدة خارجية مترتبة عليه، و كذا لا يحرم بالنسبة إلى من القى الشرع احترامه، و في القسم الثاني لا بد من ملاحظة أقوى الملاكين ثمَّ الحكم به حلية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الحرمة إلا فيما هو معلوم الحرمة أي مورد تحقق الضرر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إن نفس العمل من حيث أنه تشبه بالخالق مفسدة و أي مفسدة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ما يمكن استفادة الموضوعية في الحرمة إلا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و الشرك مقرونان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خبر السكوني و هو على فرض اعتبار سنده قاصر دلالة، لاحتمال أن يراد به التشديد في الحرمة كما ورد في الرشوة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باللّه العظيم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مع انه في ذيل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الشرك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التنزيل المطلق من كل جهة و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خلاف الواقع و الأصل في كل خلاف الواقع الموضوعية في الحرمة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الدعوى لا دليل على كليته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الأخيرة فعن صاحب الجواهر أن له موضوعية في الحرمة، و يظهر من الشيخ الأنصاري الطريقية، و كلمات البقية مجملة، و أما خبر السكوني عن الصادق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صلّى اللّه عليه و آله، لامرأة سألته إن لي زوجا و به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غلظة و إني صنعت شيئا لأعطفه عليّ؟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كدرت البحار، و كدرت الطين، و لعنتك الملائكة الاخبار و ملائكة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فصامت المرأة نهارها و قامت ليلها و حلقت رأسها و لبست المسوح فبلغ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يقبل منها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فلا يستفاد منه الموضوعية أيضا، إذ لعل الزوج تضرر به و حصلت له أذية و يشهد الطريقية خبر السقفي الدال على جواز عمل السحر لحل السحر،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فقلت جعلت فداك أنا رجل كانت صناعتي السحر و كنت آخذ عليه الأجر و كان معاشي و قد حججت منه و منّ اللّه عليّ بلقائك، و قد تبت إلى اللّه عز و جل، فهل لي في شي‌ء من ذلك؟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لكن الأحوط الموضوعية مطلقا إلا فيما دل الدليل على الخلاف، هذا كله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علمه و تعلمه فظاهر بعض المفسرين اتفاق المحققين على عدم الحرمة النفسية فيهما و اعترف في الجواهر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الحرمة الغيرية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 سائر العلوم الغريبة مما جعلها اللّه تعالى أسبابا لحصول الآثار المترتبة عليها، لكنه تعالى نهى عن ذلك و لم يرض به كما انه تعالى جعل شرب السم سببا للقتل و نهى عن شربه، و لا يرضى به فلا بد من انتهاء سلسلة الأسباب إليه تعالى لكن بنحو لا يستلزم النقص في ساحته العليا جل جلاله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السرية كثيرة يجمع جملة منها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إشارة إلى الكيمياء بأقسامها، و اللام إشارة إلى الليمياء، و الهاء إشارة إلى الهيماء، و السين إشارة إلى السيمياء، و الراء إشارة إلى الريمياء، و منها السحر و الطلسمات و علم الخواص بالنسبة إلى السفليات و العلويات، و لها عرض عريض جدا لا </w:t>
      </w:r>
      <w:bookmarkStart w:id="192" w:name="pg12233_103495"/>
    </w:p>
    <w:p>
      <w:pPr>
        <w:pStyle w:val="BookText"/>
        <w:rPr/>
      </w:pPr>
      <w:bookmarkEnd w:id="192"/>
      <w:r>
        <w:rPr>
          <w:rFonts w:ascii="Amiri" w:hAnsi="Amiri" w:eastAsia="Amiri" w:cs="Amiri"/>
          <w:color w:val="111111"/>
          <w:sz w:val="28"/>
          <w:sz w:val="28"/>
          <w:szCs w:val="28"/>
          <w:rtl w:val="true"/>
          <w:lang w:bidi="ar-SA"/>
        </w:rPr>
        <w:t xml:space="preserve">كان ذلك بكتابة أو تكلم، أو نفث أو عقد أو دخنة أو تصوير اثّر ذلك في المسحور عقلا أو قلبا أو بدنا أو مالا أو نوما أو إغماء، حبا أو بغضا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 استخدام الملائكة و إحضار الجن و الأرواح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509466_417432637"/>
      <w:bookmarkStart w:id="194" w:name="_Toc71"/>
      <w:bookmarkEnd w:id="193"/>
      <w:r>
        <w:rPr>
          <w:rtl w:val="true"/>
        </w:rPr>
        <w:t xml:space="preserve">مسألة </w:t>
      </w:r>
      <w:r>
        <w:rPr/>
        <w:t>23</w:t>
      </w:r>
      <w:r>
        <w:rPr>
          <w:rtl w:val="true"/>
        </w:rPr>
        <w:t xml:space="preserve">: </w:t>
      </w:r>
      <w:r>
        <w:rPr>
          <w:rtl w:val="true"/>
        </w:rPr>
        <w:t>لا بأس بحل السحر بالسحر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بحل السحر بالسحر إذا انحصر العلاج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509468_417432637"/>
      <w:bookmarkStart w:id="196" w:name="_Toc72"/>
      <w:bookmarkEnd w:id="195"/>
      <w:r>
        <w:rPr>
          <w:rtl w:val="true"/>
        </w:rPr>
        <w:t xml:space="preserve">مسألة </w:t>
      </w:r>
      <w:r>
        <w:rPr/>
        <w:t>24</w:t>
      </w:r>
      <w:r>
        <w:rPr>
          <w:rtl w:val="true"/>
        </w:rPr>
        <w:t xml:space="preserve">: </w:t>
      </w:r>
      <w:r>
        <w:rPr>
          <w:rtl w:val="true"/>
        </w:rPr>
        <w:t>تحرم الشعبذة عملا و تعليما و تعلما و تكسبا</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الشعبذة عملا و تعليما و تعلما و تكسبا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عقول البشر إلا إلى ذرة يسيرة منها، و قد كتب في ذلك كتبا كثيرة بين مطبوعة و غير مطبوعة موجودة في بعض المكتبات الهامة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ترتب المفسدة لا فرق بين الجميع، و الأحوط الترك حتى مع عدم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قصور الأدلة المانعة عنه، و لرواية ابن الجهم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هاروت و ماروت فكانا ملكين علما الناس السحر ليحترزوا به سحر السحرة، و يبطلوا به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 في تفسير العسكري </w:t>
      </w:r>
      <w:r>
        <w:rPr>
          <w:rStyle w:val="FootnoteAnchor"/>
          <w:rtl w:val="true"/>
        </w:rPr>
        <w:footnoteReference w:id="292"/>
      </w:r>
      <w:r>
        <w:rPr>
          <w:rFonts w:ascii="Amiri" w:hAnsi="Amiri" w:eastAsia="Amiri" w:cs="Amiri"/>
          <w:color w:val="111111"/>
          <w:sz w:val="28"/>
          <w:sz w:val="28"/>
          <w:szCs w:val="28"/>
          <w:rtl w:val="true"/>
          <w:lang w:bidi="ar-SA"/>
        </w:rPr>
        <w:t>، عن آبائه عليهم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 ببابل هاروت و ماروت،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نوح عليه السّلام قد كثرت السحرة المموهون، فبعث اللّه عز و جل ملكين إلى نبي ذلك الزمان يذكر ما يسحر به السحرة، و ذكر ما يبطل به سحرهم، و يرد به كيدهم فتلقاه النبي عن الملكين و أداه إلى عباد اللّه بأمر اللّه عز و جل، و أمرهم أن يقفوا به على السحر و أن يبطلوه، و نهاهم أن يسحروا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نوع من السحر كما في رواية الاحتجاج المنجبر،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خطفة و سرعة و مخاريق</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مضافا </w:t>
      </w:r>
      <w:bookmarkStart w:id="197" w:name="pg12233_103496"/>
    </w:p>
    <w:p>
      <w:pPr>
        <w:pStyle w:val="Heading4"/>
        <w:numPr>
          <w:ilvl w:val="3"/>
          <w:numId w:val="1"/>
        </w:numPr>
        <w:rPr/>
      </w:pPr>
      <w:bookmarkStart w:id="198" w:name="__RefHeading___Toc6509470_417432637"/>
      <w:bookmarkStart w:id="199" w:name="_Toc73"/>
      <w:bookmarkEnd w:id="197"/>
      <w:bookmarkEnd w:id="198"/>
      <w:r>
        <w:rPr>
          <w:rtl w:val="true"/>
        </w:rPr>
        <w:t xml:space="preserve">مسألة </w:t>
      </w:r>
      <w:r>
        <w:rPr/>
        <w:t>25</w:t>
      </w:r>
      <w:r>
        <w:rPr>
          <w:rtl w:val="true"/>
        </w:rPr>
        <w:t xml:space="preserve">: </w:t>
      </w:r>
      <w:r>
        <w:rPr>
          <w:rtl w:val="true"/>
        </w:rPr>
        <w:t>يحرم الغش بما يخفى في البيع و الشراء</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الغش بما يخفى في البيع 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كشوب</w:t>
      </w:r>
    </w:p>
    <w:p>
      <w:pPr>
        <w:pStyle w:val="BookText"/>
        <w:rPr/>
      </w:pPr>
      <w:r>
        <w:rPr>
          <w:rFonts w:ascii="Amiri" w:hAnsi="Amiri" w:eastAsia="Amiri" w:cs="Amiri"/>
          <w:color w:val="111111"/>
          <w:sz w:val="28"/>
          <w:sz w:val="28"/>
          <w:szCs w:val="28"/>
          <w:rtl w:val="true"/>
          <w:lang w:bidi="ar-SA"/>
        </w:rPr>
        <w:t>إلى انه من اللهو، و الشعبذة اراءة غير الواقع واقعا بواسطة سرعة الحركة مثل ما يرى من إدارة النار بالحركة السريعة دائرة متصلة نارية مع أنها منفصلة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الدليل ما إذا لم يكن فيها غرض صحيح شرعي و إلا فمقتضى الأصل الإباحة بعد عدم شمول الدليل لهذه الصورة أو الشك في الشمول كما لا تشمل الآثار السريعة الحادثة من الآلات الكهربائية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لا تَأْكُلُوا أَمْوالَكُمْ بَيْنَكُمْ بِالْباطِلِ </w:t>
      </w:r>
      <w:r>
        <w:rPr>
          <w:rStyle w:val="FootnoteAnchor"/>
          <w:rtl w:val="true"/>
        </w:rPr>
        <w:footnoteReference w:id="294"/>
      </w:r>
      <w:r>
        <w:rPr>
          <w:rFonts w:ascii="Amiri" w:hAnsi="Amiri" w:eastAsia="Amiri" w:cs="Amiri"/>
          <w:color w:val="111111"/>
          <w:sz w:val="28"/>
          <w:sz w:val="28"/>
          <w:szCs w:val="28"/>
          <w:rtl w:val="true"/>
          <w:lang w:bidi="ar-SA"/>
        </w:rPr>
        <w:t xml:space="preserve">، و من الإجماع إجماع المسلمين، بل العقلاء لأنه ظلم، و من العقل حكمه بقبح الظلم و الخيانة، و من السنة أخبار متواترة بين الفريقين </w:t>
      </w:r>
      <w:r>
        <w:rPr>
          <w:rStyle w:val="FootnoteAnchor"/>
          <w:rtl w:val="true"/>
        </w:rPr>
        <w:footnoteReference w:id="295"/>
      </w:r>
      <w:r>
        <w:rPr>
          <w:rFonts w:ascii="Amiri" w:hAnsi="Amiri" w:eastAsia="Amiri" w:cs="Amiri"/>
          <w:color w:val="111111"/>
          <w:sz w:val="28"/>
          <w:sz w:val="28"/>
          <w:szCs w:val="28"/>
          <w:rtl w:val="true"/>
          <w:lang w:bidi="ar-SA"/>
        </w:rPr>
        <w:t>، فعن الصادق عليه السّلام 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في بعض الأخبار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يحشر يوم القيامة مع اليهود لأنهم أغش الخلق للمسلمين، و من بات و في قلبه غش لأخيه المسلم بات في سخط اللّه و أصبح كذلك حتى يتوب</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في رواية سعد الإسكاف عن أبي جعفر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 سأله عن سعره فأوحى اللّه عز و جل إليه أن يدس يده في الطعام ففعل فأخرج طعاما رديا، فقال صلّى اللّه عليه و آله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 قد جمعت خيانة و غشا </w:t>
      </w:r>
    </w:p>
    <w:p>
      <w:pPr>
        <w:pStyle w:val="BookText"/>
        <w:rPr/>
      </w:pPr>
      <w:r>
        <w:rPr>
          <w:rFonts w:ascii="Amiri" w:hAnsi="Amiri" w:eastAsia="Amiri" w:cs="Amiri"/>
          <w:color w:val="111111"/>
          <w:sz w:val="28"/>
          <w:sz w:val="28"/>
          <w:szCs w:val="28"/>
          <w:rtl w:val="true"/>
          <w:lang w:bidi="ar-SA"/>
        </w:rPr>
        <w:t xml:space="preserve">اللبن بالماء، و خلط الجيد بالردي مع كونه مخفيا من دون الاعلام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يصدق الغش على كل عيب قصد به التلبيس على المشتري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العيب واضحا و قصّر المشتري في التوجه إليه لا يكون</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إلى غير ذلك من الروايات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الغش خلاف النصح و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فيكون الغش بمعنى غير الخالص، و له مراتب كثيرة جدا شدة و ضعفا، كما و كيفا زمانا و مكانا إلى غير ذلك مما يعرفه أهل الخبرة من الغش في كل شي‌ء، و لا يضبطه ضابطة كلية يتعرض لها الفقيه فمع صدق الغش عند أهل الخيرة يحرم و مع عدم صدقه عنهم لا يحرم،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الخفاء لا يكون من الغش المحرم، و كذا مع الاعلام و إن كان خفيا، 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الطعام يخلط بعضه ببعض، و بعضه أجود من بعض،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رؤيا جميعا فلا بأس ما لم يغط الجيد الردي‌ء</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داود بن سرحان </w:t>
      </w:r>
      <w:r>
        <w:rPr>
          <w:rStyle w:val="FootnoteAnchor"/>
          <w:rtl w:val="true"/>
        </w:rPr>
        <w:footnoteReference w:id="302"/>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معي جربان من مسك أحدهما رطب و الآخر يابس، فبدأت بالرطب فبعته، ثمَّ أخذت اليابس أبيعه فإذا أنا لا أعطي باليابس الثمن الذي يسوى و لا يزيدوني على ثمن الرطب، فسألته عن ذلك أ يصلح لي ان أنديه؟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فنديته ثمَّ أعلمتهم،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أعلمتهم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عنده لونان من الطعام سعرهما بشي‌ء و أحدهما أجود من الآخر فيخلطهما جميعا ثمَّ يبيعهما بسعر واحد؟ فقال عليه السّلام لا يصلح له أن يغش المسلمين حتى يبينه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خبر ابن سرحان و الحلبي</w:t>
      </w:r>
      <w:r>
        <w:rPr>
          <w:rFonts w:eastAsia="Amiri" w:cs="Amiri" w:ascii="Amiri" w:hAnsi="Amiri"/>
          <w:color w:val="111111"/>
          <w:sz w:val="28"/>
          <w:szCs w:val="28"/>
          <w:rtl w:val="true"/>
          <w:lang w:bidi="ar-SA"/>
        </w:rPr>
        <w:t xml:space="preserve">. </w:t>
      </w:r>
      <w:bookmarkStart w:id="200" w:name="pg12233_103498"/>
    </w:p>
    <w:p>
      <w:pPr>
        <w:pStyle w:val="BookText"/>
        <w:rPr/>
      </w:pPr>
      <w:bookmarkEnd w:id="200"/>
      <w:r>
        <w:rPr>
          <w:rFonts w:ascii="Amiri" w:hAnsi="Amiri" w:eastAsia="Amiri" w:cs="Amiri"/>
          <w:color w:val="111111"/>
          <w:sz w:val="28"/>
          <w:sz w:val="28"/>
          <w:szCs w:val="28"/>
          <w:rtl w:val="true"/>
          <w:lang w:bidi="ar-SA"/>
        </w:rPr>
        <w:t xml:space="preserve">من الغش و لا يجب الاعلام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509472_417432637"/>
      <w:bookmarkStart w:id="202" w:name="_Toc74"/>
      <w:bookmarkEnd w:id="201"/>
      <w:r>
        <w:rPr>
          <w:rtl w:val="true"/>
        </w:rPr>
        <w:t xml:space="preserve">مسألة </w:t>
      </w:r>
      <w:r>
        <w:rPr/>
        <w:t>26</w:t>
      </w:r>
      <w:r>
        <w:rPr>
          <w:rtl w:val="true"/>
        </w:rPr>
        <w:t xml:space="preserve">: </w:t>
      </w:r>
      <w:r>
        <w:rPr>
          <w:rtl w:val="true"/>
        </w:rPr>
        <w:t>لا فرق في الغش بين ما إذا حصل بفعل البائع أو بغيره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الغش بين ما إذا حصل بفعل البائع أو بغيره إذا باع المغشوش بقصد تلبيس الأمر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الغش عليه، و لأصالة البراءة عن وجوب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على هذا البائع مع علمه انه غاش، فتشمله الأدلة و يجب عليه الاعلام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حرمة نفسية لنفس الغش من حيث انه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مثل الغيبة و الكذب و نحوهما من المحرمات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كله أكل المال بالباطل، لأن مجرد مزج اللبن بالماء مثلا ليس بحرام، و إنشاء البيع من حيث هو ليس كذلك فلا حرمة نفسية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لأن تصور المفردات كل واحد مستقلا شي‌ء و الإقدام على الغش المعاملي مع الناس و إيجاد المعاملة معهم بهذا العنوان شي‌ء آخر، و العرف أصدق شاهد على ما قلناه، و الشرع، و العرف و العقل يحكم بقبح الثاني دون نفس المفردات من حيث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ما دل من الاخبار على أن الغاش يحشر 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المعاصي الكبيرة، لأن ذلك إيعاد بالنار مع انطباق الخيانة عليه و عطفه عليها فيما تقدم من النص و الخيانة منصوص انها من الكبائر </w:t>
      </w:r>
      <w:r>
        <w:rPr>
          <w:rStyle w:val="FootnoteAnchor"/>
          <w:rtl w:val="true"/>
        </w:rPr>
        <w:footnoteReference w:id="304"/>
      </w:r>
      <w:r>
        <w:rPr>
          <w:rFonts w:ascii="Amiri" w:hAnsi="Amiri" w:eastAsia="Amiri" w:cs="Amiri"/>
          <w:color w:val="111111"/>
          <w:sz w:val="28"/>
          <w:sz w:val="28"/>
          <w:szCs w:val="28"/>
          <w:rtl w:val="true"/>
          <w:lang w:bidi="ar-SA"/>
        </w:rPr>
        <w:t>، و لا ريب في أن الإصرار على الغش من الكبائر لو لم يكن بنفسه منها هذا كله في الغش في الأموال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الغش في النيات القلبية و اللحظات العينية و الأعمال الجوارحية فهو من أهم مصائد الشيطان، و أعظم مكائده لا محيص للعبد إلا من الاستعاذة بحضرة الرحمن، و قد تعرضنا لجملة من الآيات المناسبة لها في التفسير </w:t>
      </w:r>
      <w:bookmarkStart w:id="203" w:name="pg12233_103499"/>
    </w:p>
    <w:p>
      <w:pPr>
        <w:pStyle w:val="Heading4"/>
        <w:numPr>
          <w:ilvl w:val="3"/>
          <w:numId w:val="1"/>
        </w:numPr>
        <w:rPr/>
      </w:pPr>
      <w:bookmarkStart w:id="204" w:name="__RefHeading___Toc6509474_417432637"/>
      <w:bookmarkStart w:id="205" w:name="_Toc75"/>
      <w:bookmarkEnd w:id="203"/>
      <w:bookmarkEnd w:id="204"/>
      <w:r>
        <w:rPr>
          <w:rtl w:val="true"/>
        </w:rPr>
        <w:t xml:space="preserve">مسألة </w:t>
      </w:r>
      <w:r>
        <w:rPr/>
        <w:t>27</w:t>
      </w:r>
      <w:r>
        <w:rPr>
          <w:rtl w:val="true"/>
        </w:rPr>
        <w:t xml:space="preserve">: </w:t>
      </w:r>
      <w:r>
        <w:rPr>
          <w:rtl w:val="true"/>
        </w:rPr>
        <w:t>الغش و إن كان حراما، لكن لا تفسد أصل المعاملة به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و إن كان حراما، لكن لا تفسد أصل المعاملة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الغش بإظهار الشي‌ء على خلاف جنسه، كبيع المموّه على إنه ذهب أو فضة و نحو ذلك بطل أصل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تعرضنا في الريا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بعد كون المبيع عينا مملوكا ينتفع بها، و تقتضيه أصالة الصحة أيضا، ثمَّ يعمل فيها بالقواعد العامة عند تبين الغش فإن كان قد غش في إظهار وصف مفقود كان فيه خيار التدليس و إن كان من قبيل شوب اللبن بالماء ففيه خيار العيب إن عد ذلك عيبا عند أهل الخبرة، و إن كان من قبيل التراب الكثير في الحنطة يجري خيار تبعض الصفقة و ينقص من الثمن بقدر التراب لأنه غير متمول، و إن كان متمولا بطل البيع في مقابله لوقوعه على 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قصد لم يقع و 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يحتمل بطلان أصل البيع في الأقسام الأربعة السابقة أيضا، و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يدل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خبر موسى بن بكير في الدراهم المغشوشة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 في البالوعة حتى لا يباع شي‌ء فيه غش</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عقلية و المتيقن منه المقومات الحقيقية لذات العوضين دون الجهات الخارجية و إلا لم يبق موضوع لجملة من الخيارات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سياق الأدلة هو النهي النفسي دون الإرشاد إلى الفساد</w:t>
      </w:r>
      <w:r>
        <w:rPr>
          <w:rFonts w:eastAsia="Amiri" w:cs="Amiri" w:ascii="Amiri" w:hAnsi="Amiri"/>
          <w:color w:val="111111"/>
          <w:sz w:val="28"/>
          <w:szCs w:val="28"/>
          <w:rtl w:val="true"/>
          <w:lang w:bidi="ar-SA"/>
        </w:rPr>
        <w:t xml:space="preserve">. </w:t>
      </w:r>
      <w:bookmarkStart w:id="206" w:name="pg12233_103500"/>
    </w:p>
    <w:p>
      <w:pPr>
        <w:pStyle w:val="Heading4"/>
        <w:numPr>
          <w:ilvl w:val="3"/>
          <w:numId w:val="1"/>
        </w:numPr>
        <w:rPr/>
      </w:pPr>
      <w:bookmarkStart w:id="207" w:name="__RefHeading___Toc6509476_417432637"/>
      <w:bookmarkStart w:id="208" w:name="_Toc76"/>
      <w:bookmarkEnd w:id="206"/>
      <w:bookmarkEnd w:id="207"/>
      <w:r>
        <w:rPr>
          <w:rtl w:val="true"/>
        </w:rPr>
        <w:t xml:space="preserve">مسألة </w:t>
      </w:r>
      <w:r>
        <w:rPr/>
        <w:t>28</w:t>
      </w:r>
      <w:r>
        <w:rPr>
          <w:rtl w:val="true"/>
        </w:rPr>
        <w:t xml:space="preserve">: </w:t>
      </w:r>
      <w:r>
        <w:rPr>
          <w:rtl w:val="true"/>
        </w:rPr>
        <w:t>الغناء حرام، بلا فرق بين استعماله في كلام حق</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استعماله في كلام حق</w:t>
      </w:r>
    </w:p>
    <w:p>
      <w:pPr>
        <w:pStyle w:val="BookText"/>
        <w:rPr/>
      </w:pPr>
      <w:r>
        <w:rPr>
          <w:rFonts w:ascii="Amiri" w:hAnsi="Amiri" w:eastAsia="Amiri" w:cs="Amiri"/>
          <w:color w:val="111111"/>
          <w:sz w:val="28"/>
          <w:sz w:val="28"/>
          <w:szCs w:val="28"/>
          <w:rtl w:val="true"/>
          <w:lang w:bidi="ar-SA"/>
        </w:rPr>
        <w:t>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الدينار كان من غير الجنس، أو ان اهتمامه عليه السّلام بذلك كان تأكيدا للمدافعة عن الغش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الأدلة كما تقدم هو الحرمة النفسية للغش و على هذا لو غش و باع بثمن أقل من ثمن المثل بحيث يوافق ثمن المغشوش فعل حراما،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 بل الأربعة كما يظهر من الجواهر فإنها الباعث على الفجور، و كلما كان كذلك فتحريمه عقلي، و يشهد له تعريفها بما عن بعض أهل الخبرة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الغناء داعية الزنا و انها تنوب مناب الخمر، و تفعل فعله و تنقص من الحياء و تزيد في الشهوة، فمن الكتاب الآيات الدالة على حرمة اللهو و اللعب و قول الزور كقوله تعالى وَ مِنَ النّاسِ مَنْ يَشْتَرِي لَهْوَ الْحَدِيثِ لِيُضِلَّ عَنْ سَبِيلِ اللّهِ </w:t>
      </w:r>
      <w:r>
        <w:rPr>
          <w:rStyle w:val="FootnoteAnchor"/>
          <w:rtl w:val="true"/>
        </w:rPr>
        <w:footnoteReference w:id="306"/>
      </w:r>
      <w:r>
        <w:rPr>
          <w:rFonts w:ascii="Amiri" w:hAnsi="Amiri" w:eastAsia="Amiri" w:cs="Amiri"/>
          <w:color w:val="111111"/>
          <w:sz w:val="28"/>
          <w:sz w:val="28"/>
          <w:szCs w:val="28"/>
          <w:rtl w:val="true"/>
          <w:lang w:bidi="ar-SA"/>
        </w:rPr>
        <w:t xml:space="preserve">، و كذا قوله تعالى وَ الَّذِينَ هُمْ عَنِ اللَّغْوِ مُعْرِضُونَ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الإمامية بل أكثر علماء المسلمين عدى الغزالي و من تبعه منا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النصوص أخبار مستفيضة بل يصح دعوى تواترها قال أبو عبد اللّه عليه السّلام في رواية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تؤمن فيه الفجيعة، و لا تجاب فيه الدعوة، و لا يدخله الملك</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عز و جل وَ اجْتَنِبُوا قَوْلَ الزُّورِ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عنه عليه السّلام عدة روايات تقرب عشرة في تفسير الآية الكريمة وَ اجْتَنِبُوا قَوْلَ الزُّورِ بالغناء، و عنه عليه السّلام أيضا تفسير لهو الحديث بالغناء في عدة 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أخرى </w:t>
      </w:r>
      <w:r>
        <w:rPr>
          <w:rStyle w:val="FootnoteAnchor"/>
          <w:rtl w:val="true"/>
        </w:rPr>
        <w:footnoteReference w:id="310"/>
      </w:r>
      <w:r>
        <w:rPr>
          <w:rFonts w:ascii="Amiri" w:hAnsi="Amiri" w:eastAsia="Amiri" w:cs="Amiri"/>
          <w:color w:val="111111"/>
          <w:sz w:val="28"/>
          <w:sz w:val="28"/>
          <w:szCs w:val="28"/>
          <w:rtl w:val="true"/>
          <w:lang w:bidi="ar-SA"/>
        </w:rPr>
        <w:t>، ففي 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مجلس لا ينظر اللّه إلى أهله و هو مما قال اللّه عز و جل وَ مِنَ النّاسِ مَنْ يَشْتَرِي لَهْوَ الْحَدِيثِ لِيُضِلَّ عَنْ سَبِيلِ اللّهِ </w:t>
      </w:r>
      <w:r>
        <w:rPr>
          <w:rStyle w:val="FootnoteAnchor"/>
          <w:rtl w:val="true"/>
        </w:rPr>
        <w:footnoteReference w:id="311"/>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عنه عليه السّلام في رواية حسن بن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ينظر اللّه إلى أهله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في رواية حسن بن هارون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أبا جعفر عليه السّلام فسأله عن و عنه عليه السّلام الغناء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و عن أبي الحسن الرضا عليه السّلام في رواية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عليه السّلام عن شراء المغنية؟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للرجل الجارية تلهيه، و ما ثمنها إلا ثمن كلب، ثمن الكلب سحت و السحت في النار</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و عن ولىّ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المغنية حرام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و في خبر الأعمش عدّ الغناء من الكبائر </w:t>
      </w:r>
      <w:r>
        <w:rPr>
          <w:rStyle w:val="FootnoteAnchor"/>
          <w:rtl w:val="true"/>
        </w:rPr>
        <w:footnoteReference w:id="319"/>
      </w:r>
      <w:r>
        <w:rPr>
          <w:rFonts w:ascii="Amiri" w:hAnsi="Amiri" w:eastAsia="Amiri" w:cs="Amiri"/>
          <w:color w:val="111111"/>
          <w:sz w:val="28"/>
          <w:sz w:val="28"/>
          <w:szCs w:val="28"/>
          <w:rtl w:val="true"/>
          <w:lang w:bidi="ar-SA"/>
        </w:rPr>
        <w:t>، إلى غير ذلك من الأخبار التي يستفاد منها استفادة قطعية حرمة أصل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اثنان لا ثلاثة، لأن الآيات الكريمة لا دلالة لها بنفسها و انما تدل بواسطة النصوص، و العقل إرشاد إليها فالدليل منحصر بالأخبار و الإجماع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الروايات لا يستفاد منها أزيد من الكراهة، لوقوع مثل هذه التعبيرات في أدلة جملة من المكروهات كما لا يخفى على من راجعها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اجتمعت مع الغنا العناوين الخارجية كما هو الغالب بل الدائم خصوصا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الغنا من باب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الرجال على النساء و غيره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بحال الذات و هذا هو المتيقن من الإجماع أيضا، فلم يتم دليل على حرمة ذات الغناء من حيث هو، فيرجع إلى أصالة الإباحة في غير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تقدم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طريق الاستدلال بالكتاب إنما هو بملاحظة ما ورد في شرحه من السنة، فالكتاب مستقل لكنه المشروح بالسنة و السنة شاحة كما إذا راجعنا في فهم بعض ألفاظ الكتاب إلى اللغة و العرف، و السنة أيضا لها جهة استقلالية مع قطع النظر من حيث الشرح، فللسنة جهتان جهة الشارحية و جهة الاستقلال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التعبيرات و إن كان ظاهرا في الكراهة لكن جملة منها ظاهرة في الحرمة، بل كونه من الكبائر كما تقدم،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Style w:val="FootnoteAnchor"/>
          <w:rtl w:val="true"/>
        </w:rPr>
        <w:footnoteReference w:id="320"/>
      </w:r>
      <w:r>
        <w:rPr>
          <w:rFonts w:ascii="Amiri" w:hAnsi="Amiri" w:eastAsia="Amiri" w:cs="Amiri"/>
          <w:color w:val="111111"/>
          <w:sz w:val="28"/>
          <w:sz w:val="28"/>
          <w:szCs w:val="28"/>
          <w:rtl w:val="true"/>
          <w:lang w:bidi="ar-SA"/>
        </w:rPr>
        <w:t xml:space="preserve">، و في خبر الأعمش الوارد في تعداد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الملاهي التي تصد عن ذكر اللّه عز و جل مكروهة كالغناء و ضرب الأوتار، و الإصرار على صغائر الذنوب</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فالمراد بالكراهة الحرمة كما في قوله تعالى كُلُّ ذلِكَ كانَ سَيِّئُهُ عِنْدَ رَبِّكَ مَكْرُوهاً </w:t>
      </w:r>
      <w:r>
        <w:rPr>
          <w:rStyle w:val="FootnoteAnchor"/>
          <w:rtl w:val="true"/>
        </w:rPr>
        <w:footnoteReference w:id="322"/>
      </w:r>
      <w:r>
        <w:rPr>
          <w:rFonts w:ascii="Amiri" w:hAnsi="Amiri" w:eastAsia="Amiri" w:cs="Amiri"/>
          <w:color w:val="111111"/>
          <w:sz w:val="28"/>
          <w:sz w:val="28"/>
          <w:szCs w:val="28"/>
          <w:rtl w:val="true"/>
          <w:lang w:bidi="ar-SA"/>
        </w:rPr>
        <w:t xml:space="preserve">، و كذا ما مر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الغناء مع الباطل </w:t>
      </w:r>
      <w:r>
        <w:rPr>
          <w:rStyle w:val="FootnoteAnchor"/>
          <w:rtl w:val="true"/>
        </w:rPr>
        <w:footnoteReference w:id="323"/>
      </w:r>
      <w:r>
        <w:rPr>
          <w:rFonts w:ascii="Amiri" w:hAnsi="Amiri" w:eastAsia="Amiri" w:cs="Amiri"/>
          <w:color w:val="111111"/>
          <w:sz w:val="28"/>
          <w:sz w:val="28"/>
          <w:szCs w:val="28"/>
          <w:rtl w:val="true"/>
          <w:lang w:bidi="ar-SA"/>
        </w:rPr>
        <w:t>و انهم كذبوا على رسول اللّه صلّى اللّه عليه و آله في ترخيص الغناء كما في رواية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الغناء و قلت إنهم يزعمون أن رسول اللّه صلّى اللّه عليه و آله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مجلس لا ينظر اللّه إلى أهله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إلى غير ذلك من الاخبار الظاهرة في الحرمة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ما تقدم من الأخبار خصوصا 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 مما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الغنا المعهود من حيث هو مورد الحرمة، و كونها من باب الوصف بحال المتعلق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ملازمتها غالبا للمنكرات لا يوجب عدم حرمته بل محرمات اجتمعت في مجلس واحد أحدها نفس الغنا و الباقي بقية المحرمات، بل محور بقية المحرمات يدور مدار ذات الغنا، فإنها المهيج لجملة من الشهوات على ما يعترف به أهل تلك الأمور فلا ريب فيما هو المتسالم عليه بينهم من حرمة الغناء بنفسه، لأنه بنفسه لهو و باطل 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لهو الحديث في الآية الطعن في الحق و الاستهزاء به</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و رواية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المغنيات؟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فطبق عليه السّلام لهو الحديث على قسم خاص منه دون مطلقه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المجمع فقاصر سندا، و يمكن حمله على فرض اعتباره على انه عليه السّلام بين بعض مصاديق اللهو و لا ينافي ذلك أن يكون لها مصاديق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مثل خبر أبي بصير فأحسن المحامل فيه الحمل على التقية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كان من أهم مشتهيات المترفين في تلك الأعصار، و حيث لم يقدر عليه السّلام على التصريح بإطلاق الحرمة قيدها بهذا القيد حتى لا يجترئ أحد على الإشكال عليه، مع أنه يمكن أن يراد بدخول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الاقتضائي و هو حاصل في كل غناء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حرمة الغناء من الأخبار المتقدمة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 فقد قيل فيه أقوال كثيرة من اللغوي و الأديب و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قائل بأنه الصوت المطرب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الترجيع و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الصوت مع الترجيع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بمده مع أحد الوصفين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بتحسين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الصوت و موالاته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بالصوت الموزون المفهم المحرك للقلب إلى غير ذلك مما قيل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لذائذ القوى الجسمانية جميعها مما تدرك و لا توصف فكما أن لذائذ البصر و الشم و الذوق، و غيرها من سائر القوى الجسمانية يتعذر تحديدها بحد جامع مانع هكذا لذائذ السمع، و كلما قرب التحديد من جهة يبعد من جهات، فإن تمكن أحد على تفسير ملاحة الجميل بتفسير جامع مانع يتمكن على تفسير الغناء كذلك فلا وجه للإشكال و النقض و الإبرام عليها،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من الشروح الاسمية و قد أتى كل واحد منهم بشي‌ء من التعريف خصوصا في هذه الأزمان التي صار مفهوم الغناء و الاغنية من الأمور الشائعة عند الناس، عامة و جعل تعليمها و تعلمها من أهم الفنون الجميلة و الإيكال إليهم في معنى الغناء و خصوصياته أولى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الغناء لها إضافة إلى الصوت و إضافة إلى السامع، و لا بد و إن يشير في تفسيره إلى الإضافتين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خاصة في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طبيعيا كانت أو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نحو طرب في السامع يناسب مجالس اللهو و محافل الاستيناس و الفرح و يلائم مع آلات الملاهي و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الطرب و الفرح أيضا من الوجدانيات التي تدرك و لا توصف فيسمى المغنيين و المغنيات بالمطربين و المطربات، كما يوصف نفس الصوت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أطربنا غناء فلان أو فلانة، بل يطلق على المرأة الحلوة الجميلة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إطلاقا شائعا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الاهتزاز فرحا و استعمله شعراء الجاهليين و المسلمين قديما في ذلك أيضا فمن الأول قول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طحا بك قلب في الحسان طروب</w:t>
      </w:r>
    </w:p>
    <w:p>
      <w:pPr>
        <w:pStyle w:val="BookText"/>
        <w:rPr/>
      </w:pPr>
      <w:r>
        <w:rPr>
          <w:rFonts w:ascii="Amiri" w:hAnsi="Amiri" w:eastAsia="Amiri" w:cs="Amiri"/>
          <w:color w:val="111111"/>
          <w:sz w:val="28"/>
          <w:sz w:val="28"/>
          <w:szCs w:val="28"/>
          <w:rtl w:val="true"/>
          <w:lang w:bidi="ar-SA"/>
        </w:rPr>
        <w:t>و من الثاني قول كميت شاعر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شوقا إلى البيض أطرب و لا لعبا منى و ذو الشيب يلعب</w:t>
      </w:r>
    </w:p>
    <w:p>
      <w:pPr>
        <w:pStyle w:val="BookText"/>
        <w:rPr/>
      </w:pPr>
      <w:r>
        <w:rPr>
          <w:rFonts w:ascii="Amiri" w:hAnsi="Amiri" w:eastAsia="Amiri" w:cs="Amiri"/>
          <w:color w:val="111111"/>
          <w:sz w:val="28"/>
          <w:sz w:val="28"/>
          <w:szCs w:val="28"/>
          <w:rtl w:val="true"/>
          <w:lang w:bidi="ar-SA"/>
        </w:rPr>
        <w:t>و الطرب و الفرح بحسب أصل اللغة و الوجدان أعم من أن يكون ما يحصلا منه حلالا أو حراما اختياريا أو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المنساق مما ورد في تفسير قول الزور و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كيفية الصوت بالكيفيات الخاصة بقرينة تفاهم العرف من تلك الروايات لا خصوصيات الكلمات التي يتغنى 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تلك الكلمات معنونا بالعناوين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يوجب تهييج الشهوة المحرمة و نحو ذلك من المفاسد تحرم من تلك </w:t>
      </w:r>
    </w:p>
    <w:p>
      <w:pPr>
        <w:pStyle w:val="BookText"/>
        <w:rPr/>
      </w:pPr>
      <w:r>
        <w:rPr>
          <w:rFonts w:ascii="Amiri" w:hAnsi="Amiri" w:eastAsia="Amiri" w:cs="Amiri"/>
          <w:color w:val="111111"/>
          <w:sz w:val="28"/>
          <w:sz w:val="28"/>
          <w:szCs w:val="28"/>
          <w:rtl w:val="true"/>
          <w:lang w:bidi="ar-SA"/>
        </w:rPr>
        <w:t xml:space="preserve">من قراءة قرآن أو دعاء أو غيره شعرا أو نثرا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يتضاعف عقابه لو</w:t>
      </w:r>
    </w:p>
    <w:p>
      <w:pPr>
        <w:pStyle w:val="BookText"/>
        <w:rPr/>
      </w:pPr>
      <w:r>
        <w:rPr>
          <w:rFonts w:ascii="Amiri" w:hAnsi="Amiri" w:eastAsia="Amiri" w:cs="Amiri"/>
          <w:color w:val="111111"/>
          <w:sz w:val="28"/>
          <w:sz w:val="28"/>
          <w:szCs w:val="28"/>
          <w:rtl w:val="true"/>
          <w:lang w:bidi="ar-SA"/>
        </w:rPr>
        <w:t>الجهات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مجرد تحسين الصوت و الغناء المحرم عموم من وجه، إذ رب صوت حسن لا ينطبق عليه الغناء المحرم، و رب غناء محرم لا ينطبق عليه الصوت الحسن، لأن لحسن الصوت مراتب كثيرة جدا، و كذا الطرب و الترجيع و الغناء أيضا لها مراتب كثيرة على ما يشهد به الوجدان و فصّل في الفنون المعدة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تشخيص هذا الموضوع أهل الخبرة و متعارف الناس كما صرح به في الجواهر، و مع الشك في الصدق فمقتضى الأصل الموضوعي و الحكمي عدم الغنا و عدم الحرمة من حيث الصوت، و أما من حيث الآت اللهوية المحفوفة به فتحرم من تلك الجهة، و لكن الأحوط الاجتناب في الشبهة الموضوعية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من غير ما يصلح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استثناء موارد عن حرمة الغنا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بل نسب استحباب التغني فيها إلى الطبرسي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عدم الحرمة فيها بالأصل، و الأخبار الدالة على قرائته بالصوت الحسن و بالحزن كقول أبي عبد اللّه عليه السّلام في رواية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فأقرؤه بالحزن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بالقرآن صوتك فإن اللّه عز و جل يحب الصوت الحسن يرجع فيه ترجيعا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 قول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 و ما ورد أن أبا جعفر و أبيه عليهما السّلام كانا أحسن الناس بالقرآن صوتا </w:t>
      </w:r>
      <w:r>
        <w:rPr>
          <w:rStyle w:val="FootnoteAnchor"/>
          <w:rtl w:val="true"/>
        </w:rPr>
        <w:footnoteReference w:id="332"/>
      </w:r>
      <w:r>
        <w:rPr>
          <w:rFonts w:ascii="Amiri" w:hAnsi="Amiri" w:eastAsia="Amiri" w:cs="Amiri"/>
          <w:color w:val="111111"/>
          <w:sz w:val="28"/>
          <w:sz w:val="28"/>
          <w:szCs w:val="28"/>
          <w:rtl w:val="true"/>
          <w:lang w:bidi="ar-SA"/>
        </w:rPr>
        <w:t>، و 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قرأتموه فابكوا، فإن لم تبكوا فتباكوا و تغنوا به فمن لم يتغن به فليس منا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أدلة حرمة الغنا و أدلة قراءة القرآن و نحوه من المناجاة و الدعاء عموم من وجه، فيرجع في مورد التعارض إلى الأصل، و عموم أدلة قراءة القرآن و الدعاء و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أما الأصل فلا أصل له مع الإطلاقات الظاهرة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فلا ريب في أن تحسين الصوت أعم من الغناء العرفي، و كذا مطلق الترجيع و الصوت الحزين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التغني بالقرآن فمضافا إلى قصور سنده لا بد من حمله أو طرحه، لأن مقام القرآن أجل من الغناء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التعارض من وجه فما أحسن قول صاحب الجواهر في رده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لتحقق التعارض من وجه بين ما دل على قضاء حاجة المؤمن مثلا و النهي عن اللواط و الزنا و غيرها من المحرمات، المعلوم بطلانه بضرورة الشرع انه لا يطاع من حيث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قول أبي عبد اللّه عليه السّلام في خبر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القرآن بألحان العرب و أصواتها، و إياكم و لحون أهل الفسق و أهل الكبائر، فإنه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هذا الحديث حاكم على جميع ما ورد في هذا الباب و حجة على من ذهب إلى جواز الغناء في القرآن من الأصحاب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الذكر و الدعاء و الفضائل و المناجاة و أمثالها، و يظهر وجه </w:t>
      </w:r>
    </w:p>
    <w:p>
      <w:pPr>
        <w:pStyle w:val="BookText"/>
        <w:rPr/>
      </w:pPr>
      <w:r>
        <w:rPr>
          <w:rFonts w:ascii="Amiri" w:hAnsi="Amiri" w:eastAsia="Amiri" w:cs="Amiri"/>
          <w:color w:val="111111"/>
          <w:sz w:val="28"/>
          <w:sz w:val="28"/>
          <w:szCs w:val="28"/>
          <w:rtl w:val="true"/>
          <w:lang w:bidi="ar-SA"/>
        </w:rPr>
        <w:t xml:space="preserve">استعمله في ما يطاع به اللّه تعالى، كقراءة القرآن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يستثنى غناء المغنيات في الأعراس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الجواز ورده مما تقدم في الأول، و قد يستدل للجواز هنا بالمرسل عن السجاد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علي بن الحسين عليهما السّلام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 يعني بقراءة القرآن و الزهد و الفضائل التي ليست بغناء، فأما الغناء فمحظور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خلاف المطلوب أدل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استخفاف و إهانة بطاعة اللّه و 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الثالث من المستثنيات نسب ذلك إلى جمع بل حكي عليه الشهرة، لجملة من الأخبار منها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كسب المغنيات؟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 التي تدعى إلى الأعراس ليس به بأس</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 في خبره الثاني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في خبره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يدخل عليها الرجال</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حلية الأجرة ملازم لحلية العمل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حرمة الغناء فيها أيضا، لقصور هذه الأخبار عن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فيها معتبر و الدلالة تامة فلا إشكال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الاستثناء في خصوص الغناء فقط لا سائر المحرمات من التكلم بالباطل، و استعمال آلات الملاهي و دخول الرجال على النساء، كما لا بد من الاقتصار على المغنية دون المغني و على الأعراس دون سائر الأفراح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الغناء هل يصلح في </w:t>
      </w:r>
    </w:p>
    <w:p>
      <w:pPr>
        <w:pStyle w:val="BookText"/>
        <w:rPr/>
      </w:pPr>
      <w:r>
        <w:rPr>
          <w:rFonts w:ascii="Amiri" w:hAnsi="Amiri" w:eastAsia="Amiri" w:cs="Amiri"/>
          <w:color w:val="111111"/>
          <w:sz w:val="28"/>
          <w:sz w:val="28"/>
          <w:szCs w:val="28"/>
          <w:rtl w:val="true"/>
          <w:lang w:bidi="ar-SA"/>
        </w:rPr>
        <w:t xml:space="preserve">و إن كان الاحتياط في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يستثنى مراثي المعصومين خصوصا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حرام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الحداء لسوق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 و الأضحى و الفرح؟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يعص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راجع كامل الزيارات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الزيارات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فلا بد من حمله على ما إذا لم يصل الغنا مرتبة الحرمة بل كان من مجرد تحسين الصوت، أو على ما إذا كان في العرس الذي يكون في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حرّمه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الرابع من موارد الاستثناء، و استدل عليه بالأصل و السيرة، و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أبكى أو تباكى</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الوارد في رثاء الحسين عليه السّلام و إن الغناء معين على البكاء خصوصا في بعض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أصل له في مقابل العمومات و الإطلاقات، و السيرة أيضا لم تقم عليه بين المتشرعة و على فرضه فلا اعتبار بها، و قد مر الجواب عن العموم في نقل كلام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وجهه هنا و فيما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الخامس من مورد الاستثناء، و استدلوا عليه بتقرير النبي صلّى اللّه عليه و آله لابن رواحة، فإنه كان جيد الحداء و كان مع الرجال و كان أنجشة مع النساء،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بالقوم، فاندفع يرتجز فتبعه أنجشة فأعنفت الإبل فقال النبي صلّى اللّه عليه و آله لأنجشه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قاصر كالدلالة فلا وجه للاستثناء</w:t>
      </w:r>
      <w:r>
        <w:rPr>
          <w:rFonts w:eastAsia="Amiri" w:cs="Amiri" w:ascii="Amiri" w:hAnsi="Amiri"/>
          <w:color w:val="111111"/>
          <w:sz w:val="28"/>
          <w:szCs w:val="28"/>
          <w:rtl w:val="true"/>
          <w:lang w:bidi="ar-SA"/>
        </w:rPr>
        <w:t xml:space="preserve">. </w:t>
      </w:r>
      <w:bookmarkStart w:id="209" w:name="pg12233_103510"/>
    </w:p>
    <w:p>
      <w:pPr>
        <w:pStyle w:val="Heading4"/>
        <w:numPr>
          <w:ilvl w:val="3"/>
          <w:numId w:val="1"/>
        </w:numPr>
        <w:rPr/>
      </w:pPr>
      <w:bookmarkStart w:id="210" w:name="__RefHeading___Toc6509478_417432637"/>
      <w:bookmarkStart w:id="211" w:name="_Toc77"/>
      <w:bookmarkEnd w:id="209"/>
      <w:bookmarkEnd w:id="210"/>
      <w:r>
        <w:rPr>
          <w:rtl w:val="true"/>
        </w:rPr>
        <w:t xml:space="preserve">مسألة </w:t>
      </w:r>
      <w:r>
        <w:rPr/>
        <w:t>29</w:t>
      </w:r>
      <w:r>
        <w:rPr>
          <w:rtl w:val="true"/>
        </w:rPr>
        <w:t xml:space="preserve">: </w:t>
      </w:r>
      <w:r>
        <w:rPr>
          <w:rtl w:val="true"/>
        </w:rPr>
        <w:t>كما يحرم الغناء يحرم استماعه أيضا و تعليمه و تعلمه و الاكتساب به</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الغناء يحرم استماعه أيضا و تعليمه و تعلمه و الاكتساب به و يحرم أخذ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509480_417432637"/>
      <w:bookmarkStart w:id="213" w:name="_Toc78"/>
      <w:bookmarkEnd w:id="212"/>
      <w:r>
        <w:rPr>
          <w:rtl w:val="true"/>
        </w:rPr>
        <w:t xml:space="preserve">مسألة </w:t>
      </w:r>
      <w:r>
        <w:rPr/>
        <w:t>30</w:t>
      </w:r>
      <w:r>
        <w:rPr>
          <w:rtl w:val="true"/>
        </w:rPr>
        <w:t xml:space="preserve">: </w:t>
      </w:r>
      <w:r>
        <w:rPr>
          <w:rtl w:val="true"/>
        </w:rPr>
        <w:t>تحرم الغيبة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الإنسان في خلفه</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الحداء نحو صوت يتلذذ منه الإبل و يوجب حثها على السير، و أما أن هذا هو من الغناء المعروف المبحوث عنه عند الفقهاء، فلم يدل عليه دليل من عقل أو نقل، و في الحديث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 ما كان منه ليس فيه خناء</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لعله نحو ترنم يشغل المسافر نفسه به و يحث إبله على السرعة في السير، فلا وجه لكونه مستثنى من الغناء المحرم، للشك في كونه منه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بعد فرض الحرمة، و لأن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يأتي في كتاب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و استماعه من المعاصي الكبيرة، و عن صاحب الجواهر دعوى الإجماع بقسميه عليه، انظر كتاب الشهادة 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 الصوت المشتمل على الترجيع المطرب يفسق فاعله و ترد شهادته و كذا مستمعه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لا يَغْتَبْ بَعْضُكُمْ بَعْضاً أَ يُحِبُّ أَحَدُكُمْ أَنْ يَأْكُلَ لَحْمَ أَخِيهِ مَيْتاً فَكَرِهْتُمُوهُ </w:t>
      </w:r>
      <w:r>
        <w:rPr>
          <w:rStyle w:val="FootnoteAnchor"/>
          <w:rtl w:val="true"/>
        </w:rPr>
        <w:footnoteReference w:id="343"/>
      </w:r>
      <w:r>
        <w:rPr>
          <w:rFonts w:ascii="Amiri" w:hAnsi="Amiri" w:eastAsia="Amiri" w:cs="Amiri"/>
          <w:color w:val="111111"/>
          <w:sz w:val="28"/>
          <w:sz w:val="28"/>
          <w:szCs w:val="28"/>
          <w:rtl w:val="true"/>
          <w:lang w:bidi="ar-SA"/>
        </w:rPr>
        <w:t>، و غيره من الآيات المباركة المفسرة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المتواترة بين الفريقين منها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يزني فيتوب إلى اللّه، فيتوب اللّه عليه، و الغيبة لا تغفر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يغفرها صاحبها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حرام على كل مسلم، و إن الغيبة لتأكل الحسنات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إلى غير ذلك مما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من جميع مذاهبهم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 انها نحو ظلم و إيذاء بالنسبة إلى الغير و هما من المقبحات العقلية فليست حرمتها مختصة بالشريعة الإسلامية، بل هي محرمة في جميع الشرائع الإلهية كما هو شأن جميع المقبحات العقلية بل من أشدها، كما يظهر من الأخبار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الدرهم يصيبه الرجل من الربا أعظم من ستة و ثلاثين زنية و إن أربى الربا عرض الرجل المسلم</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صلاته و لا صيامه أربعين صباحا إلا أن يغفر له صاحبه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في حديث المناهي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الغيبة و الاستماع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أمرا و مسلما بطل صومه و نقض وضوئه، و جاء يوم القيامة يفوح من فيه رائحة أنتن من الجيفة يتأذى أهل الموقف، و إن مات قبل أن يتوب مات مستحلا لما حرّم اللّه عز و جل، ألا و من تطول على أخيه في غيبة سمعها في مجلس فردها عنه رد اللّه عز و جل عنه ألف باب من الشر في الدنيا و الآخرة، فإن هو لم يردها و هو قادر على ردها كان كوزر من اغتابه سبعين مرة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فيحمل نقض الوضوء </w:t>
      </w:r>
    </w:p>
    <w:p>
      <w:pPr>
        <w:pStyle w:val="BookText"/>
        <w:rPr/>
      </w:pPr>
      <w:r>
        <w:rPr>
          <w:rFonts w:ascii="Amiri" w:hAnsi="Amiri" w:eastAsia="Amiri" w:cs="Amiri"/>
          <w:color w:val="111111"/>
          <w:sz w:val="28"/>
          <w:sz w:val="28"/>
          <w:szCs w:val="28"/>
          <w:rtl w:val="true"/>
          <w:lang w:bidi="ar-SA"/>
        </w:rPr>
        <w:t xml:space="preserve">بإظهار نقصه المستور بحيث يكره لو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النقص ظاهرا،</w:t>
      </w:r>
    </w:p>
    <w:p>
      <w:pPr>
        <w:pStyle w:val="BookText"/>
        <w:rPr/>
      </w:pPr>
      <w:r>
        <w:rPr>
          <w:rFonts w:ascii="Amiri" w:hAnsi="Amiri" w:eastAsia="Amiri" w:cs="Amiri"/>
          <w:color w:val="111111"/>
          <w:sz w:val="28"/>
          <w:sz w:val="28"/>
          <w:szCs w:val="28"/>
          <w:rtl w:val="true"/>
          <w:lang w:bidi="ar-SA"/>
        </w:rPr>
        <w:t>و بطلان الصوم على بعض مراتب نقصان الطهارة الكاملة و الصوم الكامل لا على البطلان،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فقد انقطعت العصمة بينهما، و كان المغتاب خالدا في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عيب أخيه و كشف عورته كانت أول خطوة خطاها و ضعها في جهنم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يقال في الغير إما مدح، أو ذم، أو ليس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كسائر الناس يأكل و يشرب و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يشك في انه من أي الأقسام، و حكمه الإباحة ذكرا و سماعا،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البديهيات بين الأنام و يأتي أحكامها في مستقبل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سوء المقول مستلزما لسوء القول في المحاورات و العرفيات، و هما مستلزمان للتنقيض و الانتقاص، فهذه العناوين بينها تلازم عرفي، كما أن سوء القول مستلزم لقصد النقص و لو إجمالا و من غير التفاوت، و كل من يرجع إلى وجدانه و تأمل يجد صدق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البحث في موضوع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الأخبار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الاعتبار و الرجوع إلى وجدان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فيما هو مركب من قيود و تعلقت الحرمة بها هو ثبوت الحرمة في المتيقن من موارد القيود و البراءة عنها في مشكوكها، كما هو شأن كل تكليف إلزامي تعلق بموضوع مركب مجمل، فإذا كان المقول سوء و استلزم الإسائة إلى المقول فيه تتحقق الغيبة المحرمة، لما مر من استلزام ذلك كله، و مع العلم بانفكاك بعض القيود لا حرمة في البين، لعدم الموضوع لها حينئذ، و كذا مع الشك فيه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تفسير الغيبة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المنساق منه عرفا كراهة القول و المقول مع تلازمهما عرفا، فاتعاب النفس في بيان التفكيك بينهما مما لا وجه له بعد الملازمة العرفية بينهما، كما مر و قال أبو عبد اللّه عليه السّلام في خبر ابن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الغيبة أن تقول في أخيك ما ستره اللّه عليه، و أما الأمر الظاهر مثل الحدة و العجلة فلا و البهتان أن تقول فيه ما ليس فيه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عنه عليه السّلام أيضا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قد ستره اللّه عليه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 عن أبي الحسن عليه السّلام في رواية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إلى غير ذلك من المستفيضة الظاهرة بل الناصة في إن المقول لا بد و أن يكون مستورا و هو يلازم الكراهة و النقص غالبا بالنسبة إلى المقول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إن ظاهر حال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ستار الطرف و النقص فيه و لو لم يكن متوجها إليه تفصيلا، و الظاهر ترتب الانتقاض عليه أيضا و لو كان المتكلم غافلا عن ذلك، و كذا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يرون </w:t>
      </w:r>
      <w:bookmarkStart w:id="214" w:name="pg12233_103514"/>
    </w:p>
    <w:p>
      <w:pPr>
        <w:pStyle w:val="BookText"/>
        <w:rPr/>
      </w:pPr>
      <w:bookmarkEnd w:id="214"/>
      <w:r>
        <w:rPr>
          <w:rFonts w:ascii="Amiri" w:hAnsi="Amiri" w:eastAsia="Amiri" w:cs="Amiri"/>
          <w:color w:val="111111"/>
          <w:sz w:val="28"/>
          <w:sz w:val="28"/>
          <w:szCs w:val="28"/>
          <w:rtl w:val="true"/>
          <w:lang w:bidi="ar-SA"/>
        </w:rPr>
        <w:t xml:space="preserve">و لكن قصد المتكلم بذكره النقص أو ترتب على ذكره الانتقاص قهرا فليس 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حرم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إجراء حكم الغيبة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509482_417432637"/>
      <w:bookmarkStart w:id="216" w:name="_Toc79"/>
      <w:bookmarkEnd w:id="215"/>
      <w:r>
        <w:rPr>
          <w:rtl w:val="true"/>
        </w:rPr>
        <w:t xml:space="preserve">مسألة </w:t>
      </w:r>
      <w:r>
        <w:rPr/>
        <w:t>31</w:t>
      </w:r>
      <w:r>
        <w:rPr>
          <w:rtl w:val="true"/>
        </w:rPr>
        <w:t xml:space="preserve">: </w:t>
      </w:r>
      <w:r>
        <w:rPr>
          <w:rtl w:val="true"/>
        </w:rPr>
        <w:t>الغيبة من الكبائر</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حرمتها بين كون</w:t>
      </w:r>
    </w:p>
    <w:p>
      <w:pPr>
        <w:pStyle w:val="BookText"/>
        <w:rPr/>
      </w:pPr>
      <w:r>
        <w:rPr>
          <w:rFonts w:ascii="Amiri" w:hAnsi="Amiri" w:eastAsia="Amiri" w:cs="Amiri"/>
          <w:color w:val="111111"/>
          <w:sz w:val="28"/>
          <w:sz w:val="28"/>
          <w:szCs w:val="28"/>
          <w:rtl w:val="true"/>
          <w:lang w:bidi="ar-SA"/>
        </w:rPr>
        <w:t>كراهة المقول و القول و الانتقاض في كشف سترهم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كراهة القول و المقول و الانتقاص و كشف الستر في الجملة من مقومات الغيبة بحسب اللغة و الأخبار، و الاعتبار، 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ان يتكلم خلف إنسان مستور بما يغمه لو سمعه، فإن كان صدقا سمي غيبة و إن كان كذبا سمي بهتا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غابه أي عابه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ذكر الاستتار في جملة من الأخبار، فتكون مقيدة لإطلاق بعضها الآخر، و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كالإيذاء و الهتك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ذلك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الكبائر عبارة عما أوعد اللّه عليها النار، أو ورد الدليل إنها أشد مما أوعد عليه النار و هما موجودان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فلرواية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مؤمن ما رأت عيناه، و سمعت أذناه ما يشينه و يهدم مروته فهو من الذين قال اللّه عز و جل 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أخيه المؤمن رواية يريد بها هدم مروته و ثلبه أوبقه اللّه بخطيئته حتى يأتي بمخرج مما قال، و لن يأتي بالمخرج منه ابدا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مع إنها من </w:t>
      </w:r>
    </w:p>
    <w:p>
      <w:pPr>
        <w:pStyle w:val="BookText"/>
        <w:rPr/>
      </w:pPr>
      <w:r>
        <w:rPr>
          <w:rFonts w:ascii="Amiri" w:hAnsi="Amiri" w:eastAsia="Amiri" w:cs="Amiri"/>
          <w:color w:val="111111"/>
          <w:sz w:val="28"/>
          <w:sz w:val="28"/>
          <w:szCs w:val="28"/>
          <w:rtl w:val="true"/>
          <w:lang w:bidi="ar-SA"/>
        </w:rPr>
        <w:t xml:space="preserve">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إثنا عشريا أو من سائر فرق المسلمين ما لم يحكم بكفره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الخيانة و قد ورد التنصيص في بعض الاخبار بأن الخيانة من الكبائر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الجميع أما في الخبرين فبقصور السند، و أما في الأخير فلأن الخيانة ظاهرة في غير الغيبة مع أن الغيبة عامة الابتلاء، و لم يشر في خبر من أخبار تعداد الكبائر إليها، و كونها من الصغيرة معلومة و خصوصية الكبيرة مشكوكة، و المرجع فيها الأصل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الفقهاء الاعتماد على مراسيل ابن أبي عمير و الاعتناء بما مر من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التعبيرات الواردة في الأدلة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بَعْضاً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يخذله و لا يغتابه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اغتاب أخاه المسلم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تؤكل فيه لحوم الناس بالغيبة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و هي كثيرة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أخص التعبيرات الأخ و المؤمن و لو ثبت أن استعمال الايمان و المؤمن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الكتاب و السنة في الصدر الأول كان بمعنى المؤمن الاثني عشري لكان ذلك مقيدا للجميع، و لكنه لم يثبت بل ثبت عدمه لأن المؤمن فيهما عبارة عمن وافق إقراره مع اعتقاده القلبي و الإسلام أعم منه قالَتِ الْأَعْرابُ آمَنّا قُلْ لَمْ تُؤْمِنُوا وَ لكِنْ قُولُوا أَسْلَمْنا وَ لَمّا يَدْخُلِ الْإِيمانُ فِي قُلُوبِكُمْ </w:t>
      </w:r>
      <w:r>
        <w:rPr>
          <w:rStyle w:val="FootnoteAnchor"/>
          <w:rtl w:val="true"/>
        </w:rPr>
        <w:footnoteReference w:id="366"/>
      </w:r>
      <w:r>
        <w:rPr>
          <w:rFonts w:ascii="Amiri" w:hAnsi="Amiri" w:eastAsia="Amiri" w:cs="Amiri"/>
          <w:color w:val="111111"/>
          <w:sz w:val="28"/>
          <w:sz w:val="28"/>
          <w:szCs w:val="28"/>
          <w:rtl w:val="true"/>
          <w:lang w:bidi="ar-SA"/>
        </w:rPr>
        <w:t>، فالمراد به الإسلام الموافق للاعتقاد، مع ان الغيبة من ذمائم الصفات البشرية فهي مذمومة، و لا يجوز مطلقا إلا ما نص الشرع على جوازها، و قد فسر الأخ في الروايات بالأخ الإسلامي فلا وجه لحمله على الأخ الإيماني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الولاية للمعصومين من أهل بيت النبي صلّى اللّه عليه و آله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جميع المسلمين إلا الناصبين و الخوارج و الظالمين عليهم عليهم السّلام و الغلاة و كل من حكم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بالشيعة الاثنى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احترام الشهادتين و محبتهم لأهل بيت النبي صلّى اللّه عليه و آله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نص الأئمة عليهم السّلام على جواز غيبة جمع، كما سيأتي و لم ينصوا على جواز غيبتهم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إجراء جميع أحكام الإسلام على جميع المسلمين إلا ما خرج بالنص الصحيح و الدليل الصريح، و النزاع بين الفقهاء في مثل هذه الجهة صغروي لا أن يكون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بالشهادتين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النبي صلّى اللّه عليه و آله و آله المعصومين و يتبع المعصومين عليهم السّلام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يحبهم في الجملة و لا يتبع أقوالهم بل يتبع أقوال غيرهم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كفره</w:t>
      </w:r>
      <w:r>
        <w:rPr>
          <w:rFonts w:eastAsia="Amiri" w:cs="Amiri" w:ascii="Amiri" w:hAnsi="Amiri"/>
          <w:color w:val="111111"/>
          <w:sz w:val="28"/>
          <w:szCs w:val="28"/>
          <w:rtl w:val="true"/>
          <w:lang w:bidi="ar-SA"/>
        </w:rPr>
        <w:t xml:space="preserve">. </w:t>
      </w:r>
      <w:bookmarkStart w:id="217" w:name="pg12233_103517"/>
    </w:p>
    <w:p>
      <w:pPr>
        <w:pStyle w:val="BookText"/>
        <w:rPr/>
      </w:pPr>
      <w:bookmarkEnd w:id="217"/>
      <w:r>
        <w:rPr>
          <w:rFonts w:ascii="Amiri" w:hAnsi="Amiri" w:eastAsia="Amiri" w:cs="Amiri"/>
          <w:color w:val="111111"/>
          <w:sz w:val="28"/>
          <w:sz w:val="28"/>
          <w:szCs w:val="28"/>
          <w:rtl w:val="true"/>
          <w:lang w:bidi="ar-SA"/>
        </w:rPr>
        <w:t xml:space="preserve">كما لا فرق فيها بين البالغ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509484_417432637"/>
      <w:bookmarkStart w:id="219" w:name="_Toc80"/>
      <w:bookmarkEnd w:id="218"/>
      <w:r>
        <w:rPr>
          <w:rtl w:val="true"/>
        </w:rPr>
        <w:t xml:space="preserve">مسألة </w:t>
      </w:r>
      <w:r>
        <w:rPr/>
        <w:t>32</w:t>
      </w:r>
      <w:r>
        <w:rPr>
          <w:rtl w:val="true"/>
        </w:rPr>
        <w:t xml:space="preserve">: </w:t>
      </w:r>
      <w:r>
        <w:rPr>
          <w:rtl w:val="true"/>
        </w:rPr>
        <w:t>لا فرق في المقول بين كونه راجعا إلى دينه أو دنياه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المقول بين كونه راجعا إلى دينه أو دنياه، كهيئته و شكله و لباسه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الذكر بين القول و الإشارة و الكتابة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يشك أنه من أي الفريقين مع إقراره بالشهادتين، و مقتضى الإطلاقات و العمومات إجراء الأحكام على الجميع إلا الثالث، و لا وجه للتفصيل بأزيد من ذلك، مع ما ورد في جملة من الدعوات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 المؤمنات و المسلمين و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الغيبة بجواز اللعن فلا وجه له، لأن لعن من حكم بكفره منهم يجوز، و أما لعن القاصر و المستضعف منهم فالظاهر عدم الجواز مضافا إلى انه لا وجه للقياس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تنصرف الأدلة عن المجنون المطبق و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الإجماع، 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الغيبة تتنوع بعشرة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غيظ، و مساعدة قوم، و تصديق خبر بلا كشف، و تهمة، و سوء ظن، و حسد، و سخرية، و تعجب، و تبرم و تزين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يجعل المناط إن كل ما لا يحب الإنسان أن يذكر به في غيابه تتحقق الغيبة بذكره ذلك لغيره في غيابه، لأن أدنى مرتبة الإنسانية أن يحب الشخص لغيره ما يحب لنفسه، و يكره لغيره ما يكره لنفسه و هذا مضمون جملة من الروايات المروية عن الفريقين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الذكر إنما هو في مقابل الإغفال لا خصوص الذكر </w:t>
      </w:r>
      <w:bookmarkStart w:id="220" w:name="pg12233_103518"/>
    </w:p>
    <w:p>
      <w:pPr>
        <w:pStyle w:val="Heading4"/>
        <w:numPr>
          <w:ilvl w:val="3"/>
          <w:numId w:val="1"/>
        </w:numPr>
        <w:rPr/>
      </w:pPr>
      <w:bookmarkStart w:id="221" w:name="__RefHeading___Toc6509486_417432637"/>
      <w:bookmarkStart w:id="222" w:name="_Toc81"/>
      <w:bookmarkEnd w:id="220"/>
      <w:bookmarkEnd w:id="221"/>
      <w:r>
        <w:rPr>
          <w:rtl w:val="true"/>
        </w:rPr>
        <w:t xml:space="preserve">مسألة </w:t>
      </w:r>
      <w:r>
        <w:rPr/>
        <w:t>33</w:t>
      </w:r>
      <w:r>
        <w:rPr>
          <w:rtl w:val="true"/>
        </w:rPr>
        <w:t xml:space="preserve">: </w:t>
      </w:r>
      <w:r>
        <w:rPr>
          <w:rtl w:val="true"/>
        </w:rPr>
        <w:t>يعتبر فيها وجود مخاطب في البين فلا غيبة فيما إذا ذكره عند نفسه</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وجود مخاطب في البين فلا غيبة فيما إذا ذكره عند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509488_417432637"/>
      <w:bookmarkStart w:id="224" w:name="_Toc82"/>
      <w:bookmarkEnd w:id="223"/>
      <w:r>
        <w:rPr>
          <w:rtl w:val="true"/>
        </w:rPr>
        <w:t xml:space="preserve">مسألة </w:t>
      </w:r>
      <w:r>
        <w:rPr/>
        <w:t>34</w:t>
      </w:r>
      <w:r>
        <w:rPr>
          <w:rtl w:val="true"/>
        </w:rPr>
        <w:t xml:space="preserve">: </w:t>
      </w:r>
      <w:r>
        <w:rPr>
          <w:rtl w:val="true"/>
        </w:rPr>
        <w:t>المغتاب بالفتح إما معلوم تفصيلا أو مردد بين المحصور، أو غير المحصور، أو مجهول مطلق</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معلوم تفصيلا أو مردد بين المحصور، أو غير المحصور، أو مجهول مطلق، و تتحقق الغيبة في الأولين دون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حرمة الغيبة بين كون المغتاب شخصا أو نوعا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بلد كذا بخيل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اللفظي فقط كما صرح به شيخنا الأنصاري، و النراقي في جامع السعادات، و صاحب الجواهر رحمهم اللّه، و يشهد للتعميم تأذى الناس بكل ذلك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دخلت امرأة قصيرة على عائشة، فلما ولت أومأت بيدها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قصيرة،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اغتبتيها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انصراف الأدلة عنه و إن نسب إلى الأكثر كونه من الغيبة جمودا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الأدلة، و لكنه جمود بلا وجه، و كذا ذكره عند الأصم الذي لا يفهم شيئا أو غير المميز، أو بلغة لا يعرفها المخاطب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 ذلك خصوصا عند الأصم أو بما لا يفهمه المخاطب من اللغة، لظهور كلمات الأكثر في صدق الغيبة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مجموع الأدلة ما إذا تحقق الاستياء عرفا في مورد الغيبة لو سمعها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يتحقق ذلك في الأولين دون الأخيرين، بل لو أظهر أحد في موردهما مسائة يلام عند المتشرعة و العرف عليه، مع أن الشك في كونه غيبة يجزي في عدم الحرمة، للأصل بعد عدم جواز التمسك بالأدلة، و لكن الأحوط إجراء حكم الغيبة خروجا عن خلاف ما يظهر من بعض كلماتهم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عدم الفرق بينهما، بل الثاني أشد كما لا يخفى</w:t>
      </w:r>
      <w:r>
        <w:rPr>
          <w:rFonts w:eastAsia="Amiri" w:cs="Amiri" w:ascii="Amiri" w:hAnsi="Amiri"/>
          <w:color w:val="111111"/>
          <w:sz w:val="28"/>
          <w:szCs w:val="28"/>
          <w:rtl w:val="true"/>
          <w:lang w:bidi="ar-SA"/>
        </w:rPr>
        <w:t xml:space="preserve">. </w:t>
      </w:r>
      <w:bookmarkStart w:id="225" w:name="pg12233_103519"/>
    </w:p>
    <w:p>
      <w:pPr>
        <w:pStyle w:val="Heading4"/>
        <w:numPr>
          <w:ilvl w:val="3"/>
          <w:numId w:val="1"/>
        </w:numPr>
        <w:rPr/>
      </w:pPr>
      <w:bookmarkStart w:id="226" w:name="__RefHeading___Toc6509490_417432637"/>
      <w:bookmarkStart w:id="227" w:name="_Toc83"/>
      <w:bookmarkEnd w:id="225"/>
      <w:bookmarkEnd w:id="226"/>
      <w:r>
        <w:rPr>
          <w:rtl w:val="true"/>
        </w:rPr>
        <w:t xml:space="preserve">مسألة </w:t>
      </w:r>
      <w:r>
        <w:rPr/>
        <w:t>35</w:t>
      </w:r>
      <w:r>
        <w:rPr>
          <w:rtl w:val="true"/>
        </w:rPr>
        <w:t xml:space="preserve">: </w:t>
      </w:r>
      <w:r>
        <w:rPr>
          <w:rtl w:val="true"/>
        </w:rPr>
        <w:t>يحرم استماع الغيبة المحرمة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استماع الغيبة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السماع فلا يحرم ما لم يتعمد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في البين مصلحة ملزمة للاستماع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509492_417432637"/>
      <w:bookmarkStart w:id="229" w:name="_Toc84"/>
      <w:bookmarkEnd w:id="228"/>
      <w:r>
        <w:rPr>
          <w:rtl w:val="true"/>
        </w:rPr>
        <w:t xml:space="preserve">مسألة </w:t>
      </w:r>
      <w:r>
        <w:rPr/>
        <w:t>36</w:t>
      </w:r>
      <w:r>
        <w:rPr>
          <w:rtl w:val="true"/>
        </w:rPr>
        <w:t xml:space="preserve">: </w:t>
      </w:r>
      <w:r>
        <w:rPr>
          <w:rtl w:val="true"/>
        </w:rPr>
        <w:t>يشتد عقاب المغتاب بالكسر إذا كان يمدح الشخص في حضوره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عقاب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يمدح الشخص في حضوره و يغتابه في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حديث المناهي، عن الصادق عليه السّلام،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الغيبة و الاستماع إليها، و نهى عن النميمة و الاستماع إليها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و في حديث آخر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هذا إذا أحرز أن الغيبة وقعت بعنوان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علم إنها من الغيبة المحللة، أو شك في إنها من أيهما، أو كان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الغيبة لدى المستمع فلا يحرم الاستماع، للأصل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كونه عن عمد و اختيار، و اختصاص الحرمة بالفعل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الحرمة له إنما هو فيما إذا لم يعارضها جهة أخرى مقدمة عليها، و إلا فيقدم الأهم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الاستماع إليها من الكبائر أو لا؟ فمقتضى الأصل عدم كونه منها إلا أن يدل دليل عليه و هو مفقود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النفاق عليه، مضافا إلى الغيبة، و عن الصادق عليه السّلام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أخاه المؤمن في وجهه، و اغتابه </w:t>
      </w:r>
      <w:bookmarkStart w:id="230" w:name="pg12233_103520"/>
    </w:p>
    <w:p>
      <w:pPr>
        <w:pStyle w:val="Heading4"/>
        <w:numPr>
          <w:ilvl w:val="3"/>
          <w:numId w:val="1"/>
        </w:numPr>
        <w:rPr/>
      </w:pPr>
      <w:bookmarkStart w:id="231" w:name="__RefHeading___Toc6509494_417432637"/>
      <w:bookmarkStart w:id="232" w:name="_Toc85"/>
      <w:bookmarkEnd w:id="230"/>
      <w:bookmarkEnd w:id="231"/>
      <w:r>
        <w:rPr>
          <w:rtl w:val="true"/>
        </w:rPr>
        <w:t xml:space="preserve">مسألة </w:t>
      </w:r>
      <w:r>
        <w:rPr/>
        <w:t>37</w:t>
      </w:r>
      <w:r>
        <w:rPr>
          <w:rtl w:val="true"/>
        </w:rPr>
        <w:t xml:space="preserve">: </w:t>
      </w:r>
      <w:r>
        <w:rPr>
          <w:rtl w:val="true"/>
        </w:rPr>
        <w:t>الأحوط رد الغيبة لمن سمعها</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رد الغيبة لمن سمعها و قدر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509496_417432637"/>
      <w:bookmarkStart w:id="234" w:name="_Toc86"/>
      <w:bookmarkEnd w:id="233"/>
      <w:r>
        <w:rPr>
          <w:rtl w:val="true"/>
        </w:rPr>
        <w:t xml:space="preserve">مسألة </w:t>
      </w:r>
      <w:r>
        <w:rPr/>
        <w:t>38</w:t>
      </w:r>
      <w:r>
        <w:rPr>
          <w:rtl w:val="true"/>
        </w:rPr>
        <w:t xml:space="preserve">: </w:t>
      </w:r>
      <w:r>
        <w:rPr>
          <w:rtl w:val="true"/>
        </w:rPr>
        <w:t>يجوز الغيبة في موارد</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الغيبة في موارد، بل قد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الجواز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ورائه، فقد انقطع ما بينهما من العصمة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ذا وجهين و ذا لسانين كان ذا وجهين يوم القيامة من نار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أخيه غيبة سمعها في مجلس رد اللّه تعالى عنه ألف باب من الشر في الدنيا و الآخرة، فإن لم يرد عنه و أعجبه كان عليه كوزر من اغتاب</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لم يردها و هو قادر على ردها كان عليه كوزر من اغتابه سبعين مرة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التشديد أن الرد يوجب قلة الغيبة و عدمه يوجب الجرأة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رد الغيبة غير النهي عن المنكر، إذ الأول إذهاب موضوعها و الانتصار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نهي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بينهما فرق واضح، و يجب النهي عن المنكر بشروطها التي تقدمت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مثل هذه الأخبار قاصر سندا عن إثبات الوجوب، و لا إجماع في البين يدل عليه عبرنا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التعرض لها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تنقسم الغيبة بحسب الحكم الشرعي إلى الأحكام الخمسة التكليفية، فالحرام ما خلت عن جميع العناوين الخارجية، و الواجب ما انطبق عليها ما يوجب وجوبها، كأن يكون في تركها ضرر نفسي أو عرضي أو مالي أو نحو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المتجاهر بالفسق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قصد بها ارتداعه عن فسقه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غيبته في ما تجاهر فيه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 xml:space="preserve">ذلك من العناوين الموجبة، و المستحب غيبة أصحاب البدع و الدعاوي الباطلة في الدين، بل قد يظهر من بعض الأخبار وجوبها </w:t>
      </w:r>
      <w:r>
        <w:rPr>
          <w:rStyle w:val="FootnoteAnchor"/>
          <w:rtl w:val="true"/>
        </w:rPr>
        <w:footnoteReference w:id="376"/>
      </w:r>
      <w:r>
        <w:rPr>
          <w:rFonts w:ascii="Amiri" w:hAnsi="Amiri" w:eastAsia="Amiri" w:cs="Amiri"/>
          <w:color w:val="111111"/>
          <w:sz w:val="28"/>
          <w:sz w:val="28"/>
          <w:szCs w:val="28"/>
          <w:rtl w:val="true"/>
          <w:lang w:bidi="ar-SA"/>
        </w:rPr>
        <w:t>، و لكن أصل الرجحان مسلم حتى لا يطمع أحد في مدعاهم و المباح ما يأتي من الموارد الكثيرة و المكروه بعض موارد الإباحة إذا انطبق عليه عنوان يوجب رجحان تركها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المسألة بحسب القاعدة من صغريات تقديم الأهم على المهم، فمهما تحقق غرض صحيح شرعي في البين يوجب زوال الحرمة، و مع الشك في تحققه فالمرجع عمومات حرمة الغيبة بعد كون الخاص منفصلا لا يضر بالعام بلا كلام بل، يصح الرجوع إلى أصالة الاحترام في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أبو عبد اللّه عليه السّلام في خبر 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القى جلباب الحياء عن نفسه فلا غيبة 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الإمام الجائر، و الفاسق المعلن بالفسق</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الظاهر أن خروجه من باب التخصص لا التخصيص، لأنه مع التجاهر لا موضوع للغيبة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للصورتين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الشامل لهما، كما استظهره في الحدائق عن كلمات الاعلام و صرح به بعض الأساطين، فيكون صدق صرف وجود التجاهر منشأ </w:t>
      </w:r>
    </w:p>
    <w:p>
      <w:pPr>
        <w:pStyle w:val="BookText"/>
        <w:rPr/>
      </w:pPr>
      <w:r>
        <w:rPr>
          <w:rFonts w:ascii="Amiri" w:hAnsi="Amiri" w:eastAsia="Amiri" w:cs="Amiri"/>
          <w:color w:val="111111"/>
          <w:sz w:val="28"/>
          <w:sz w:val="28"/>
          <w:szCs w:val="28"/>
          <w:rtl w:val="true"/>
          <w:lang w:bidi="ar-SA"/>
        </w:rPr>
        <w:t xml:space="preserve">الأحوط الاقتصار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ابدى المتجاهر عذرا شرعيا لما تجاهر به لا يجوز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للجواز، فلا وجه حينئذ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في مورد الشك أصالة احترام المؤمن، و عمومات حرمة الغيبة بعد كون المخصص مجملا و مرددا بين الأقل و الأكثر، لأن المنساق من الأدلة سقوط احترامه بظهور الفسق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اقتصر عليه كما نسب إلى الشهيدين اقتصارا على المتيقن، و لا وجه 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حرمة الغيبة بعد أن المنساق من أدلة الجواز غير هذه الصورة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ارتكز في نفوس أهل كل مذهب و ملة، ان كل من لم يهتم بحفظ شؤون مذهبه و ملته، لا يعتني ذلك المذهب و الملة بحفظ شؤونه في الجملة، و على طبق هذا الارتكاز وردت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أوجبت له أربعا على الناس، من إذا حدثهم لم يكذبهم، و إذا وعدهم لم يخلفهم، و إذا خالطهم لم يظلمهم، وجب أن يظهروا في الناس عدالته، و يظهروا فيهم مروته، و أن تحرم عليهم غيبته و أن تجب عليهم أخوته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381"/>
      </w:r>
      <w:r>
        <w:rPr>
          <w:rFonts w:ascii="Amiri" w:hAnsi="Amiri" w:eastAsia="Amiri" w:cs="Amiri"/>
          <w:color w:val="111111"/>
          <w:sz w:val="28"/>
          <w:sz w:val="28"/>
          <w:szCs w:val="28"/>
          <w:rtl w:val="true"/>
          <w:lang w:bidi="ar-SA"/>
        </w:rPr>
        <w:t xml:space="preserve">، فيستفاد من مثل هذه الأخبار أن حرمة الغيبة محدودة بحد خاص، و لا يشمل من لا يبالي بالشرع، فيخرج بذلك عن حرمتها جمع كثير من فرق المسلمين من الهمج و الرعاء، و الذين قال اللّه تعالى فيهم إِنْ هُمْ إِلّا كَالْأَنْعامِ بَلْ هُمْ أَضَلُّ سَبِيلًا </w:t>
      </w:r>
      <w:r>
        <w:rPr>
          <w:rStyle w:val="FootnoteAnchor"/>
          <w:rtl w:val="true"/>
        </w:rPr>
        <w:footnoteReference w:id="382"/>
      </w:r>
      <w:r>
        <w:rPr>
          <w:rFonts w:ascii="Amiri" w:hAnsi="Amiri" w:eastAsia="Amiri" w:cs="Amiri"/>
          <w:color w:val="111111"/>
          <w:sz w:val="28"/>
          <w:sz w:val="28"/>
          <w:szCs w:val="28"/>
          <w:rtl w:val="true"/>
          <w:lang w:bidi="ar-SA"/>
        </w:rPr>
        <w:t>، و قال النبي صلّى اللّه عليه و آله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الناس يوم القيامة الذين يكرمون اتقاء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المظلوم في ما 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 الظلم ما هو المتعارف بين الناس، و يختلف ذلك باختلاف الأشخاص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القى جلباب الحياء عن وجهه فلا غيبة له</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لَمَنِ انْتَصَرَ بَعْدَ ظُلْمِهِ فَأُولئِكَ ما عَلَيْهِمْ مِنْ سَبِيلٍ إِنَّمَا السَّبِيلُ عَلَى الَّذِينَ يَظْلِمُونَ النّاسَ وَ يَبْغُونَ فِي الْأَرْضِ بِغَيْرِ الْحَقِّ </w:t>
      </w:r>
      <w:r>
        <w:rPr>
          <w:rStyle w:val="FootnoteAnchor"/>
          <w:rtl w:val="true"/>
        </w:rPr>
        <w:footnoteReference w:id="384"/>
      </w:r>
      <w:r>
        <w:rPr>
          <w:rFonts w:ascii="Amiri" w:hAnsi="Amiri" w:eastAsia="Amiri" w:cs="Amiri"/>
          <w:color w:val="111111"/>
          <w:sz w:val="28"/>
          <w:sz w:val="28"/>
          <w:szCs w:val="28"/>
          <w:rtl w:val="true"/>
          <w:lang w:bidi="ar-SA"/>
        </w:rPr>
        <w:t xml:space="preserve">، و قوله تعالى لا يُحِبُّ اللّهُ الْجَهْرَ بِالسُّوءِ مِنَ الْقَوْلِ إِلّا مَنْ ظُلِمَ </w:t>
      </w:r>
      <w:r>
        <w:rPr>
          <w:rStyle w:val="FootnoteAnchor"/>
          <w:rtl w:val="true"/>
        </w:rPr>
        <w:footnoteReference w:id="385"/>
      </w:r>
      <w:r>
        <w:rPr>
          <w:rFonts w:ascii="Amiri" w:hAnsi="Amiri" w:eastAsia="Amiri" w:cs="Amiri"/>
          <w:color w:val="111111"/>
          <w:sz w:val="28"/>
          <w:sz w:val="28"/>
          <w:szCs w:val="28"/>
          <w:rtl w:val="true"/>
          <w:lang w:bidi="ar-SA"/>
        </w:rPr>
        <w:t>، و من الإجماع إجماع المسلمين 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النصوص نصوص وردت في تفسير الآية </w:t>
      </w:r>
      <w:r>
        <w:rPr>
          <w:rStyle w:val="FootnoteAnchor"/>
          <w:rtl w:val="true"/>
        </w:rPr>
        <w:footnoteReference w:id="386"/>
      </w:r>
      <w:r>
        <w:rPr>
          <w:rFonts w:ascii="Amiri" w:hAnsi="Amiri" w:eastAsia="Amiri" w:cs="Amiri"/>
          <w:color w:val="111111"/>
          <w:sz w:val="28"/>
          <w:sz w:val="28"/>
          <w:szCs w:val="28"/>
          <w:rtl w:val="true"/>
          <w:lang w:bidi="ar-SA"/>
        </w:rPr>
        <w:t>، 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لصاحب الحق مقالا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العقل حكمه بجواز المدافعة عن النفس و العرض و المال بل قد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شرعي في ذلك و لا بد و أن يرجع إلى العرف المختلف حسب اختلاف الأشخاص و الأزمان، و في تفسير العياشي عن الصادق عليه السّلام في تفسير قوله تعالى لا يُحِبُّ اللّهُ الْجَهْرَ بِالسُّوءِ مِنَ الْقَوْلِ إِلّا مَنْ ظُلِمَ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 لا بد من حمله على ما إذا انطبق عليه عنوان الظلم و الاسائة عرفا، و يصح التمسك بإطلاق قوله تعالى وَ جَزاءُ سَيِّئَةٍ سَيِّئَةٌ مِثْلُها </w:t>
      </w:r>
      <w:r>
        <w:rPr>
          <w:rStyle w:val="FootnoteAnchor"/>
          <w:rtl w:val="true"/>
        </w:rPr>
        <w:footnoteReference w:id="389"/>
      </w:r>
      <w:r>
        <w:rPr>
          <w:rFonts w:ascii="IRNazanin" w:hAnsi="IRNazanin" w:eastAsia="IRNazanin"/>
          <w:color w:val="111111"/>
          <w:sz w:val="28"/>
          <w:sz w:val="28"/>
          <w:szCs w:val="28"/>
          <w:rtl w:val="true"/>
          <w:lang w:bidi="fa-IR"/>
        </w:rPr>
        <w:t xml:space="preserve">، و إطلاق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المستشير، و الاستفتاء، و الشهادة على إتيان المنكرات، و جرح الشهود و الرواة، أو قصد ردع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 أو دفع</w:t>
      </w:r>
    </w:p>
    <w:p>
      <w:pPr>
        <w:pStyle w:val="BookText"/>
        <w:rPr/>
      </w:pPr>
      <w:r>
        <w:rPr>
          <w:rFonts w:ascii="Amiri" w:hAnsi="Amiri" w:eastAsia="Amiri" w:cs="Amiri"/>
          <w:color w:val="111111"/>
          <w:sz w:val="28"/>
          <w:sz w:val="28"/>
          <w:szCs w:val="28"/>
          <w:rtl w:val="true"/>
          <w:lang w:bidi="ar-SA"/>
        </w:rPr>
        <w:t xml:space="preserve">قوله تعالى فَمَنِ اعْتَدى عَلَيْكُمْ فَاعْتَدُوا عَلَيْهِ بِمِثْلِ مَا اعْتَدى عَلَيْكُمْ </w:t>
      </w:r>
      <w:r>
        <w:rPr>
          <w:rStyle w:val="FootnoteAnchor"/>
          <w:rtl w:val="true"/>
        </w:rPr>
        <w:footnoteReference w:id="390"/>
      </w:r>
      <w:r>
        <w:rPr>
          <w:rFonts w:ascii="Amiri" w:hAnsi="Amiri" w:eastAsia="Amiri" w:cs="Amiri"/>
          <w:color w:val="111111"/>
          <w:sz w:val="28"/>
          <w:sz w:val="28"/>
          <w:szCs w:val="28"/>
          <w:rtl w:val="true"/>
          <w:lang w:bidi="ar-SA"/>
        </w:rPr>
        <w:t>، و يظهر من بعض الأخبار جواز الاشتكاء لترك الأولى أيضا، فعن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أبي عبد اللّه عليه السّلام فشكى إليه رجلا من أصحابه فلم يلبث أن جاء المشكو،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عليه السّلام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 أ رأيتك ما حكى اللّه عز و جل، فقال وَ يَخافُونَ سُوءَ الْحِسابِ أ ترى إنهم خافوا اللّه أن يجور عليهم؟ لا و اللّه ما خافوا إلا الاستقضاء فسماه اللّه عز و جل سوء الحساب، فمن استقضى فقد أساء</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إن كان الشخص معروفا بصفة بحيث يعرفه بتلك الصفة كل أحد، و بدونها يعسر التعرف به، فلا موضوع للغيبة بالنسبة إلى ذكر تلك الصفة، كما في قضية زينب العطارة الحولاء، فعن الصادق عليه السّلام في خبر الهاشمي،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زينب العطارة الحولاء إلى نساء النبي و بناته و كانت تبيع منهن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القائل في مقام تقرير الدعوى و الشكاية عن المدعى عليه لتقوّم شكاية المدعي بذلك، و لولاه لانسد باب الشكايات مطلقا، و يدل عليه شكاية هند زوجة أبي سفيان إلى النبي صلّى اللّه عليه و آله،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سفيان رجل شحيح لا يعطيني ما يكفيني و ولدي إلا أخذت من ماله و هو لا يعلم؟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لك و لولدك بالمعروف</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فلم يزجرها النبي صلّى اللّه عليه و آله عن قولها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ادعى نسبا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أحد معروفا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مصلحة غالبة في جميع ذلك كله على مفسدة الغيبة، و لو بنى على تغليب مفسدة الغيبة في مثل هذه الموارد بطلت جملة من الأحكام التي لا يرضى الشرع بذلك، مع أن نصح المستشير واجب، و في صحيح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 فقال صلّى اللّه عليه و آله أحبسها،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صلّى اللّه عليه و آله فقيدها فإنك لا تبرها بشي‌ء أفضل من أن تمنعها عن محارم اللّه عز و جل</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هذا مع الشك في شمول أدلة حرمة الغيبة لهذه الموارد التي جرت سيرة المتشرعة عليها في كل عصر و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وجود المصلحة الغالبة في جميع ذلك، مع أنه يمكن أن يقال بعدم كون ذلك كله من الغيبة موضوعا، لأنها متقوم بقصد الغيبة و المفروض قصد عنوان آخر في جميع ذلك، و ليست الغيبة من العناوين القهرية الانطباقية، و لو من دون قصد إليها حتى يتحقق في هذه الموارد، و نحتاج إلى إثبات تغليب مصلحتها على مفسدة الغيبة، مع أنه ورد في خصوص الردع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 أكثروا من سبهم، و القول فيهم و الوقعية و باهتوهم كيلا يطمعوا في الفساد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 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يتعلمون من بدعهم يكتب اللّه لكم بذلك الحسنات، و يرفع لكم به الدرجات في الآخرة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أهل الريب يشمل كل من يدعى شيئا في الدين و ليس أهلا له، حتى لو ادعى الاجتهاد، أو الزهد أو الورع و لم يكن كذلك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ورد عن الصادق عليه السّلام في ذم زرارة مع إنه من أجلاء أصحابه </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بمعصية، بين شخصين فذكره أحدهما للآخر بمعصيته المعروفة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حملها على دفع الضرر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خبر عبد اللّه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والدك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 عنك، فإن الناس و العدو يسارعون إلى كل من قربناه و حمدنا مكانه، لإدخال الأذى فيمن نحبه و نقربه، فيذمونه لمحبتنا له و قربه و دنوة منا، و يرون إدخال الأذى عليه و قتله، و يحمدون كل من عيناه نحن و إن يحمد أمره، فإنما أعيبك لأنك رجل اشتهرت بنا و بميلك إلينا، و أنت في ذلك مذموم عند الناس غير محمود الأثر لمودتك لنا و بميلك إلينا، فأحببت أن أعيبك ليحمدوا أمرك في الدين بعيبك و نقصك، و يكون ذلك منا دفع شرهم عنك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لا و اللّه ما عابها إلا لكي تسلم من الملك و لا تعطب على يديه، و لقد كانت صالحة ليس للعيب فيها مساغ، و الحمد للّه فافهم المثل يرحمك اللّه، فإنك و اللّه أحب الناس إليّ أحب أصحاب أبي إلىّ حيا ميتا، فإنك أفضل سفن ذلك البحر القمقام الزاخر، و إن ورائك ملكا ظلوما غصوبا يرغب عبور كل سفينة صالحة ترد من بحر الهدى ليأخذها غصبا فيغصبها فرحمة اللّه عليك حيا و رحمته و رضوانه عليك ميتا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أثر لهذا الكلام عند السامع و يكون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المتجاهر بينهما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وجه لتعداد جواز الغيبة بعد وضوح مناط الجواز و هو وجود مصلحة غالبة على مفسدة الغيبة أو الشك في كون المقول غيبة حتى يحرم أو انه قصد به عنوان صحيح مضاد لعنوان الغيبة، فلا وجه حينئذ للتمسك بأدلة حرمة </w:t>
      </w:r>
      <w:bookmarkStart w:id="235" w:name="pg12233_103527"/>
    </w:p>
    <w:p>
      <w:pPr>
        <w:pStyle w:val="Heading4"/>
        <w:numPr>
          <w:ilvl w:val="3"/>
          <w:numId w:val="1"/>
        </w:numPr>
        <w:rPr/>
      </w:pPr>
      <w:bookmarkStart w:id="236" w:name="__RefHeading___Toc6509498_417432637"/>
      <w:bookmarkStart w:id="237" w:name="_Toc87"/>
      <w:bookmarkEnd w:id="235"/>
      <w:bookmarkEnd w:id="236"/>
      <w:r>
        <w:rPr>
          <w:rtl w:val="true"/>
        </w:rPr>
        <w:t xml:space="preserve">مسألة </w:t>
      </w:r>
      <w:r>
        <w:rPr/>
        <w:t>39</w:t>
      </w:r>
      <w:r>
        <w:rPr>
          <w:rtl w:val="true"/>
        </w:rPr>
        <w:t xml:space="preserve">: </w:t>
      </w:r>
      <w:r>
        <w:rPr>
          <w:rtl w:val="true"/>
        </w:rPr>
        <w:t>الغيبة من حقوق الناس</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من حقوق الناس، بل من حقوق اللّه تعالى أيضا خصوصا إن كان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المخلصين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حق اللّه يسقط بالاستغفار و بالنسبة إلى المغتاب، فالأحوط الاسترضاء،</w:t>
      </w:r>
    </w:p>
    <w:p>
      <w:pPr>
        <w:pStyle w:val="BookText"/>
        <w:rPr/>
      </w:pPr>
      <w:r>
        <w:rPr>
          <w:rFonts w:ascii="Amiri" w:hAnsi="Amiri" w:eastAsia="Amiri" w:cs="Amiri"/>
          <w:color w:val="111111"/>
          <w:sz w:val="28"/>
          <w:sz w:val="28"/>
          <w:szCs w:val="28"/>
          <w:rtl w:val="true"/>
          <w:lang w:bidi="ar-SA"/>
        </w:rPr>
        <w:t>الغيبة، لعدم إحراز الموضوع، و لم يعلم بناء من العقلاء و لا المتشرعة على جريان أصالة احترام المؤمن خصوصا إن كان مدركها الأدلة اللفظية الواردة في احترام المؤمن، فلا يصح التمسك بها حينئذ، لعدم إحراز كون المقول خلاف احترامه أو إنه لمصلحته فتجري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المتصور في الغيبة و نحوها من المساوي القولية اللسانية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متقومة بالقصد الاستعمالي و الجدي، كسائر الاخباريات و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قصد الاستعمالي فقط، فلو اغتاب أحد مزاحا من دون جد في البين يكون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العناوين الانطباقية القهرية حتى مع قصد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 الخلاف مانعا لا أن يكون قصد العنوان المخصوص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إلا الأول إذ ليست الغيبة و الفحش و سائر المساوي اللفظية إلا كسائر التكلمات المحاورية المتقومة بالقصد الاستعمالي و الجدي معا، و مع احتمال قصد صحيح آخر يكون مقتضى قاعدة الصحة الحمل عليه، كما إنه مع احتمال عدم القصد الجدي لا يترتب عليه الأثر، و لكن ظاهر المقال حجة في إبراز القصد الجدي ما لم تكن قرينة معتبرة على الخلاف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من حقوق الناس، فيدل عليه النصوص، و الإجماع، و الوجدان لأنها ظلم بالنسبة إلى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ظلم الناس بمراتبه يكون من حقوقهم،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للمسلم على أخيه ثلاثون حقا لا </w:t>
      </w:r>
    </w:p>
    <w:p>
      <w:pPr>
        <w:pStyle w:val="BookText"/>
        <w:rPr/>
      </w:pPr>
      <w:r>
        <w:rPr>
          <w:rFonts w:ascii="Amiri" w:hAnsi="Amiri" w:eastAsia="Amiri" w:cs="Amiri"/>
          <w:color w:val="111111"/>
          <w:sz w:val="28"/>
          <w:sz w:val="28"/>
          <w:szCs w:val="28"/>
          <w:rtl w:val="true"/>
          <w:lang w:bidi="ar-SA"/>
        </w:rPr>
        <w:t xml:space="preserve">و مع عدم الإمكان يستغفر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برأيه له منها إلا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إنه حق اللّه تعالى أيضا، فلأن جميع أحكامه تعالى حق له عز و جل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المخلصين، فلأن الظلم عليهم مبارزة للّه تعالى بالمحاربة كما في الحديث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بالنسبة إلى حق اللّه تعالى بالاستغفار، فلعمومات وجوب التوبة و الاستغفار عن كل أثم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حق الناس، فأصل هذا الحق مردد بين الأقل و الأكثر، فإن كان من مجرد الحقوق المجاملية لا يجب الاسترضاء، و إن كان من سنخ الحقوق المالية وجب ذلك، و الأول معلوم و الأخير مشكوك، فالمرجع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ذيل الحديث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أحدكم ليدع من حقوق أخيه شيئا فيطالبه به يوم القيامة فيقضى له 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أعم من كونه من سنخ الحقوق المالية، لأن يوم القيامة يوم ظهور العدل حتى بالنسبة إلى الحقوق المجاملية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كفاية الاستغفار مع وجود المحذور العرفي عن الاسترضاء، فلإمكان أن يقال إنه استرضاء نوعي قرره الشارع، لأن نوع المغتابين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راضون ممن اغتابهم إذا ظهر منهم التوبة و الاستغفار و الاسترحام للمغتاب، و لو لم يرض مع ذلك يلام و يوبخ عند متعارف الناس، و يدل عليه قول أبي عبد اللّه عليه السّلام في خبر حفص بن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 النبي صلّى اللّه عليه و آله ما كفارة الاغتياب؟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فليستغفر اللّه له فإنه كفارة 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في دعاء الاعتذار من الصحيفة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اعتذر إليك من مظلوم ظلم بحضرتي فلم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عيب مؤمن ظهر لي فلم أستره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في دعائه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أسألك في مظالم عبادي عندي فأيما عبد من عبيدك أو أمة من إمائك كانت له قبلي مظلمة ظلمتها إياه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غيبة اغتبته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يدي و ضاق وسعى عن ردها اليه و التحلل منه فأسألك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ترضيه عنى بما شئت</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الحقوق يقع فيها التهاتر القهري، فلا يحتاج إلى الاسترضاء لانتفاء الموضوع بالتهاتر قهرا كجملة كثيرة من الحقوق المجاملية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ورد في أداء الحقوق تأكيدات أكيدة في الشرع قال أبو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قد كتب في الحقوق الأخوة الإيمانية كتب و رسائل لا بأس بأن نشير إلى بعض ما ورد فيها، منها ما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للمسلم على أخيه ثلاثون حقا لا براءة له منها إلا بالأداء أو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زلته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عبرته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عورته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يقيل عثرته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معذرته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يديم نصيحته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خلته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مرضته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ميتته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دعوته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هديته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يكافئ صلته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نعمه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نصرته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خلته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حاجته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 مسألته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يسمّت عطسته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ضالته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سلامه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 إنعامه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أقسامه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وليه و لا 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ينصره ظالما و مظلوما، فأما نصرته ظالما فيرده </w:t>
      </w:r>
      <w:bookmarkStart w:id="238" w:name="pg12233_103530"/>
    </w:p>
    <w:p>
      <w:pPr>
        <w:pStyle w:val="Heading4"/>
        <w:numPr>
          <w:ilvl w:val="3"/>
          <w:numId w:val="1"/>
        </w:numPr>
        <w:rPr/>
      </w:pPr>
      <w:bookmarkStart w:id="239" w:name="__RefHeading___Toc6509500_417432637"/>
      <w:bookmarkStart w:id="240" w:name="_Toc88"/>
      <w:bookmarkEnd w:id="238"/>
      <w:bookmarkEnd w:id="239"/>
      <w:r>
        <w:rPr>
          <w:rtl w:val="true"/>
        </w:rPr>
        <w:t xml:space="preserve">مسألة </w:t>
      </w:r>
      <w:r>
        <w:rPr/>
        <w:t>40</w:t>
      </w:r>
      <w:r>
        <w:rPr>
          <w:rtl w:val="true"/>
        </w:rPr>
        <w:t xml:space="preserve">: </w:t>
      </w:r>
      <w:r>
        <w:rPr>
          <w:rtl w:val="true"/>
        </w:rPr>
        <w:t>يحرم القمار</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بالآلات المعدة له مع</w:t>
      </w:r>
    </w:p>
    <w:p>
      <w:pPr>
        <w:pStyle w:val="BookText"/>
        <w:rPr/>
      </w:pPr>
      <w:r>
        <w:rPr>
          <w:rFonts w:ascii="Amiri" w:hAnsi="Amiri" w:eastAsia="Amiri" w:cs="Amiri"/>
          <w:color w:val="111111"/>
          <w:sz w:val="28"/>
          <w:sz w:val="28"/>
          <w:szCs w:val="28"/>
          <w:rtl w:val="true"/>
          <w:lang w:bidi="ar-SA"/>
        </w:rPr>
        <w:t>عمن ظلمه، و أما نصرته مظلوما فيعينه على أخذ حقه و لا يسلمه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له من الخير ما يحب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من الشر ما يكره لنفسه،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فيقضى له و عليه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لا بد من حمل مثل هذه الأخبار على المرتبة الكاملة من الأخوة الإيمانية لا كل من يدعيها بلا شاهد على مدعيه، بقرينة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صنفان إخوان الثقة، و أخوان المكاشرة، فأما إخوان الثقة فهم كالكف و الجناح و الأهل و المال، فإذا كنت من أخيك على ثقة فابذل له مالك و يدك و صاف من صافاه، و عاد من عاداه، و أكتم سره و أعنه و أظهر منه الحسن و إنهم أعز من الكبريت الأحمر، و أما إخوان المكاشرة فإنك تصيب منهم لذتك فلا تقطعن ذلك منهم و لا تطلبن ما وراء ذلك من ضميرهم، و ابذل لهم ما بذلوا لك من طلاقة الوجه و حلاوة اللسان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و قول أبي عبد اللّه عليه السّلام في خبر يونس بن ظبيان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اختبروا إخوانكم بخصلتين، فإن كانتا فيهم و إلا فاعزب ثمَّ اعزب ثمَّ اعزب، المحافظة على الصلوات في مواقيتها، و البر بالإخوان في العسر و اليسر</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فلا بد من تقييد إطلاق مثل هذه الأخبار بقيود خاصة كما في إطلاقات أدلة التكاليف الإلزامية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الثلاثة بل الأربعة فمن الكتاب قوله تعالى إِنَّمَا الْخَمْرُ وَ الْمَيْسِرُ وَ الْأَنْصابُ وَ الْأَزْلامُ رِجْسٌ مِنْ عَمَلِ الشَّيْطانِ فَاجْتَنِبُوهُ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المتواترة التي يأتي التعرض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الإمامية بل </w:t>
      </w:r>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بالآلات المعدة له بلا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بغير الآلات المعدة له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بغير عوض في غير ما نص على جواز</w:t>
      </w:r>
    </w:p>
    <w:p>
      <w:pPr>
        <w:pStyle w:val="BookText"/>
        <w:rPr/>
      </w:pPr>
      <w:r>
        <w:rPr>
          <w:rFonts w:ascii="Amiri" w:hAnsi="Amiri" w:eastAsia="Amiri" w:cs="Amiri"/>
          <w:color w:val="111111"/>
          <w:sz w:val="28"/>
          <w:sz w:val="28"/>
          <w:szCs w:val="28"/>
          <w:rtl w:val="true"/>
          <w:lang w:bidi="ar-SA"/>
        </w:rPr>
        <w:t>المسلمين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إنه منشأ للفساد و الإفساد و تضييع المال و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المتفق عليه من الأدلة اللفظية و اللبية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القمار عليه عرفا، فتشمله العمومات و الإطلاقات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الميسر فالنرد و الشطرنج، و 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شراؤه و الانتفاع بشي‌ء من هذا حرام من اللّه محرم و هو رجس من عمل الشيطان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فإن ظهوره في مطلق القمار بالآلات المعهودة مما لا ريب فيه، مضافا إلى إطلاق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في خبر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هذه الأشياء التي يلعب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حتى انتهيت إلى السدر،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 قريب منه ما عن الصادق عليه السّلام في موثق زرارة </w:t>
      </w:r>
      <w:r>
        <w:rPr>
          <w:rStyle w:val="FootnoteAnchor"/>
          <w:rtl w:val="true"/>
        </w:rPr>
        <w:footnoteReference w:id="412"/>
      </w:r>
      <w:r>
        <w:rPr>
          <w:rFonts w:ascii="Amiri" w:hAnsi="Amiri" w:eastAsia="Amiri" w:cs="Amiri"/>
          <w:color w:val="111111"/>
          <w:sz w:val="28"/>
          <w:sz w:val="28"/>
          <w:szCs w:val="28"/>
          <w:rtl w:val="true"/>
          <w:lang w:bidi="ar-SA"/>
        </w:rPr>
        <w:t>، و لا ريب في ظهورها في الإطلاق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خبر ابن سيابة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الملائكة لتنفر عند الرهان، و تلعن صاحبه ما خلا الحافر و الخف و الريش و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و عن ياسر </w:t>
      </w:r>
    </w:p>
    <w:p>
      <w:pPr>
        <w:pStyle w:val="BookText"/>
        <w:rPr/>
      </w:pPr>
      <w:r>
        <w:rPr>
          <w:rFonts w:ascii="Amiri" w:hAnsi="Amiri" w:eastAsia="Amiri" w:cs="Amiri"/>
          <w:color w:val="111111"/>
          <w:sz w:val="28"/>
          <w:sz w:val="28"/>
          <w:szCs w:val="28"/>
          <w:rtl w:val="true"/>
          <w:lang w:bidi="ar-SA"/>
        </w:rPr>
        <w:t xml:space="preserve">المسابقة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الخادم،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الميسر؟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الثفل ما يخرج بين المتراهنين من الدراهم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 عن أبي الحسن عليه السّلام في خبر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عليه فهو ميسر</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عن أبي جعفر عليه السّلام في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 ما الميسر؟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لا ريب في شمول ما تقدم من الأخبار الدالة على دوران الحرمة و الفساد مدار صدق الباطل عليه لهذا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الانصراف إلى خصوص ما كان فيه العوض، خلاف المتفاهم المحاوري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ظهور هذه الأخبار في الحرمة و الفساد مما لا ينكر، فلا وجه لما عن بعض من الفساد دون الرحمة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أكلتموها فهي لكم، و إن لم تأكلوها فعليكم كذا و كذا، فقضى فيه إن ذلك باطل لا شي‌ء في المؤاكلة من الطعام ما قل منه و ما كثر و منع غرامة فيه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فيستفاد من التقرير فيه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يمكن أن يستفاد من الحكم بالبطلان الحرمة أيضا، و هو كثير في النصوص </w:t>
      </w:r>
      <w:r>
        <w:rPr>
          <w:rStyle w:val="FootnoteAnchor"/>
          <w:rtl w:val="true"/>
        </w:rPr>
        <w:footnoteReference w:id="419"/>
      </w:r>
      <w:r>
        <w:rPr>
          <w:rFonts w:ascii="Amiri" w:hAnsi="Amiri" w:eastAsia="Amiri" w:cs="Amiri"/>
          <w:color w:val="111111"/>
          <w:sz w:val="28"/>
          <w:sz w:val="28"/>
          <w:szCs w:val="28"/>
          <w:rtl w:val="true"/>
          <w:lang w:bidi="ar-SA"/>
        </w:rPr>
        <w:t>، كما لا يخفى على من له خبرة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تقريره عليه السّلام لأجل استظهاره منهم الرضاء المستأنف بعد التصرف في الشاة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من الباطل، و للحصر المستفاد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241" w:name="pg12233_103533"/>
    </w:p>
    <w:p>
      <w:pPr>
        <w:pStyle w:val="Heading4"/>
        <w:numPr>
          <w:ilvl w:val="3"/>
          <w:numId w:val="1"/>
        </w:numPr>
        <w:rPr/>
      </w:pPr>
      <w:bookmarkStart w:id="242" w:name="__RefHeading___Toc6509502_417432637"/>
      <w:bookmarkStart w:id="243" w:name="_Toc89"/>
      <w:bookmarkEnd w:id="241"/>
      <w:bookmarkEnd w:id="242"/>
      <w:r>
        <w:rPr>
          <w:rtl w:val="true"/>
        </w:rPr>
        <w:t xml:space="preserve">مسألة </w:t>
      </w:r>
      <w:r>
        <w:rPr/>
        <w:t>41</w:t>
      </w:r>
      <w:r>
        <w:rPr>
          <w:rtl w:val="true"/>
        </w:rPr>
        <w:t xml:space="preserve">: </w:t>
      </w:r>
      <w:r>
        <w:rPr>
          <w:rtl w:val="true"/>
        </w:rPr>
        <w:t>المرجع في الآلات المعدة للقمار أهل الخبرة بهذا العمل</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الآلات المعدة للقمار أهل الخبرة بهذا العمل، و هي تختلف باختلاف الأعصار و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أصله من آلات القمار فهجر عنه لا يلحقه حكم آلات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بالعكس يلحقه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إلا في خف أو حافر أو نصل</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عن بعض من استظهار الجواز في هذا القسم، للأصل، و عدم ثبوت الإجماع، و لعدم حركة كل باطل، و لأن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بفتحتين و هو العوض فلا يشمل المقام، فلا وجه له، إذ الرجوع إلى الأصل باطل في مقابل الدليل، و الإجماع ثابت كما يظهر من الرجوع إلى كلماتهم، و أرسل في التذكرة الحكم إرسال المسلمات و جعل المخالف بعض الشافعية، فيكون هذا الإجماع كسائر إجماعاتهم في سائر الأحكام و لم يثبت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 عليهم السّلام متحركا، مع أن الأصل عدم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إنه على فرض السكون يدل على نفي الصحة لا على الحرمة باطل، لأن نفي الصحة في مثل هذه الأمور يستلزم الحرمة ما لم تكن قرينة على التفكيك، كما إن صدق الباطل ملازم للحرمة إلا مع الدليل على الخلاف، و وجدان المقامرين اصدق شاهد حيث يرون ذلك من المنكرات الشرعية، و يتوبون إلى اللّه تعالى منه إن وفقوا للتوبة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تحديد خاص لذلك من الشرع، و ما ذكر في الروايات إنما هو من باب المثال لما تعارف منها في تلك الأزمنة فكلما صدق الاسم عليه عند العرف يتعلق به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زوال الموضوع بالهجران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مع الشك في الهجر و عدمه يجري الأصل الموضوعي و الحكمي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يدور مدار تحقق الموضوع و المفروض تحققه</w:t>
      </w:r>
      <w:r>
        <w:rPr>
          <w:rFonts w:eastAsia="Amiri" w:cs="Amiri" w:ascii="Amiri" w:hAnsi="Amiri"/>
          <w:color w:val="111111"/>
          <w:sz w:val="28"/>
          <w:szCs w:val="28"/>
          <w:rtl w:val="true"/>
          <w:lang w:bidi="ar-SA"/>
        </w:rPr>
        <w:t xml:space="preserve">. </w:t>
      </w:r>
      <w:bookmarkStart w:id="244" w:name="pg12233_103534"/>
    </w:p>
    <w:p>
      <w:pPr>
        <w:pStyle w:val="Heading4"/>
        <w:numPr>
          <w:ilvl w:val="3"/>
          <w:numId w:val="1"/>
        </w:numPr>
        <w:rPr/>
      </w:pPr>
      <w:bookmarkStart w:id="245" w:name="__RefHeading___Toc6509504_417432637"/>
      <w:bookmarkStart w:id="246" w:name="_Toc90"/>
      <w:bookmarkEnd w:id="244"/>
      <w:bookmarkEnd w:id="245"/>
      <w:r>
        <w:rPr>
          <w:rtl w:val="true"/>
        </w:rPr>
        <w:t xml:space="preserve">مسألة </w:t>
      </w:r>
      <w:r>
        <w:rPr/>
        <w:t>42</w:t>
      </w:r>
      <w:r>
        <w:rPr>
          <w:rtl w:val="true"/>
        </w:rPr>
        <w:t xml:space="preserve">: </w:t>
      </w:r>
      <w:r>
        <w:rPr>
          <w:rtl w:val="true"/>
        </w:rPr>
        <w:t>القمار عنوان خاص يكون أخص من مطلق اللعب و اللهو</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عنوان خاص يكون أخص من مطلق اللعب و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الأمور المتقومة بطرفين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فعل ذلك شخص واحد في نفسه و لنفسه لا يكون منه، و إن حرم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يتقوم بالقصد من الطرفين لهذا العنوان الخاص، فلو لم يكن قصد منهما أو قصد أحدهما دون الآخر، فلا حرمة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509506_417432637"/>
      <w:bookmarkStart w:id="248" w:name="_Toc91"/>
      <w:bookmarkEnd w:id="247"/>
      <w:r>
        <w:rPr>
          <w:rtl w:val="true"/>
        </w:rPr>
        <w:t xml:space="preserve">مسألة </w:t>
      </w:r>
      <w:r>
        <w:rPr/>
        <w:t>43</w:t>
      </w:r>
      <w:r>
        <w:rPr>
          <w:rtl w:val="true"/>
        </w:rPr>
        <w:t xml:space="preserve">: </w:t>
      </w:r>
      <w:r>
        <w:rPr>
          <w:rtl w:val="true"/>
        </w:rPr>
        <w:t>لا حرمة مع الجهل بالموضوع أو النسيان</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مع الجهل بالموضوع أو النسيان، أو الاضطرار أو الإكراه أو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509508_417432637"/>
      <w:bookmarkStart w:id="250" w:name="_Toc92"/>
      <w:bookmarkEnd w:id="249"/>
      <w:r>
        <w:rPr>
          <w:rtl w:val="true"/>
        </w:rPr>
        <w:t xml:space="preserve">مسألة </w:t>
      </w:r>
      <w:r>
        <w:rPr/>
        <w:t>44</w:t>
      </w:r>
      <w:r>
        <w:rPr>
          <w:rtl w:val="true"/>
        </w:rPr>
        <w:t xml:space="preserve">: </w:t>
      </w:r>
      <w:r>
        <w:rPr>
          <w:rtl w:val="true"/>
        </w:rPr>
        <w:t>يحرم التصرف في العوض المأخوذ في القمار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التصرف في العوض المأخوذ في القمار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الشرع و العرف و اللغة بذلك، و لا ريب في صحة إطلاق اللهو و اللعب عليه أيضا كما في كل خاص بالنسبة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المعروف منه في الخارج و الأدلة منطبقة على ما هو المعهود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تقومه بالطرفين، فلا موضوع له حينئذ و إن انطبق عليه عنوان اللهو و اللعب، و قلنا بحرمتهما مطلقا فيحرم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أصالة عدم الحرمة إلا فيما هو المتيقن من العنوان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w:t>
      </w:r>
      <w:r>
        <w:rPr>
          <w:rStyle w:val="FootnoteAnchor"/>
          <w:rtl w:val="true"/>
        </w:rPr>
        <w:footnoteReference w:id="421"/>
      </w:r>
      <w:r>
        <w:rPr>
          <w:rFonts w:ascii="Amiri" w:hAnsi="Amiri" w:eastAsia="Amiri" w:cs="Amiri"/>
          <w:color w:val="111111"/>
          <w:sz w:val="28"/>
          <w:sz w:val="28"/>
          <w:szCs w:val="28"/>
          <w:rtl w:val="true"/>
          <w:lang w:bidi="ar-SA"/>
        </w:rPr>
        <w:t>، و نحوه الدال على رفع الأحكام الأولية بالاضطرار و الإكراه و التقية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على ملك مالكه، و عدم انتقاله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الانتقالات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برضاء مستأنف جديد بعد إلقاء الشارع رضائه الحاصل </w:t>
      </w:r>
      <w:bookmarkStart w:id="251" w:name="pg12233_103535"/>
    </w:p>
    <w:p>
      <w:pPr>
        <w:pStyle w:val="BookText"/>
        <w:rPr/>
      </w:pPr>
      <w:bookmarkEnd w:id="251"/>
      <w:r>
        <w:rPr>
          <w:rFonts w:ascii="Amiri" w:hAnsi="Amiri" w:eastAsia="Amiri" w:cs="Amiri"/>
          <w:color w:val="111111"/>
          <w:sz w:val="28"/>
          <w:sz w:val="28"/>
          <w:szCs w:val="28"/>
          <w:rtl w:val="true"/>
          <w:lang w:bidi="ar-SA"/>
        </w:rPr>
        <w:t>فيضمن عينه مع البقاء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509510_417432637"/>
      <w:bookmarkStart w:id="253" w:name="_Toc93"/>
      <w:bookmarkEnd w:id="252"/>
      <w:r>
        <w:rPr>
          <w:rtl w:val="true"/>
        </w:rPr>
        <w:t xml:space="preserve">مسألة </w:t>
      </w:r>
      <w:r>
        <w:rPr/>
        <w:t>45</w:t>
      </w:r>
      <w:r>
        <w:rPr>
          <w:rtl w:val="true"/>
        </w:rPr>
        <w:t xml:space="preserve">: </w:t>
      </w:r>
      <w:r>
        <w:rPr>
          <w:rtl w:val="true"/>
        </w:rPr>
        <w:t>يحرم النقل و الانتقال بالنسبة إلى آلات القمار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النقل و الانتقال بالنسبة إلى آلات القمار و يحرم إبقائها و يجب إتلاف 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المقامرة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رضائه الأول مطلقا من كل جهة، و لم يكن مقيدا بالمقامرة أصلا صح الاكتفاء به في التصرف فيه، و إن كان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و أصالة الاحترام في الأموال التي هي من الأصول النظامية العقلائية، فلا بد من إحراز الرضا أو إعطاء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أبو الحسن عليه السّلام غلاما يشتري له بيضا فأخذ الغلام بيضة أو بيضتين فقامر بها، فلما أتى به أكله فقال له مولى له ان فيه من القمار،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 فقاءه</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فمع قطع النظر عن السند فيه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مكلف في التكاليف الشرعية بأن يعمل بعمله الواقعي النفسي الأمري أو هو فيها كسائر المكلفين؟</w:t>
      </w:r>
    </w:p>
    <w:p>
      <w:pPr>
        <w:pStyle w:val="BookText"/>
        <w:rPr/>
      </w:pPr>
      <w:r>
        <w:rPr>
          <w:rFonts w:ascii="Amiri" w:hAnsi="Amiri" w:eastAsia="Amiri" w:cs="Amiri"/>
          <w:color w:val="111111"/>
          <w:sz w:val="28"/>
          <w:sz w:val="28"/>
          <w:szCs w:val="28"/>
          <w:rtl w:val="true"/>
          <w:lang w:bidi="ar-SA"/>
        </w:rPr>
        <w:t>الظاهر بل المعلوم هو الأخير، لعمومات أدلة ما هو معتبر من الظواهر و الأمارات و الأصول الشاملة لنفس النبي صلّى اللّه عليه و آله و المعصومين عليهم السّلام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اعتناؤه بقول مولىّ له، يمكن أن يكون لأجل إنه عليه السّلام موثوق به لديه مع إنه تعليم للناس لكثرة الاهتمام بالتجنب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تقيأه عليه السّلام كان أيضا لأجل تعليم الاهتمام بالتجنب عن الحرام مهما أمكن، مع إن المالية و إن زالت بتغير الصورة و الازدراد لكن ملكية الغير باقية للمادة القريبة مع إمكان الرد إن أراد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مما يجي‌ء منها الفساد محضا و يجب قطع مادة الفساد شرعا </w:t>
      </w:r>
      <w:bookmarkStart w:id="254" w:name="pg12233_103536"/>
    </w:p>
    <w:p>
      <w:pPr>
        <w:pStyle w:val="Heading4"/>
        <w:numPr>
          <w:ilvl w:val="3"/>
          <w:numId w:val="1"/>
        </w:numPr>
        <w:rPr/>
      </w:pPr>
      <w:bookmarkStart w:id="255" w:name="__RefHeading___Toc6509512_417432637"/>
      <w:bookmarkStart w:id="256" w:name="_Toc94"/>
      <w:bookmarkEnd w:id="254"/>
      <w:bookmarkEnd w:id="255"/>
      <w:r>
        <w:rPr>
          <w:rtl w:val="true"/>
        </w:rPr>
        <w:t xml:space="preserve">مسألة </w:t>
      </w:r>
      <w:r>
        <w:rPr/>
        <w:t>46</w:t>
      </w:r>
      <w:r>
        <w:rPr>
          <w:rtl w:val="true"/>
        </w:rPr>
        <w:t xml:space="preserve">: </w:t>
      </w:r>
      <w:r>
        <w:rPr>
          <w:rtl w:val="true"/>
        </w:rPr>
        <w:t>تحرم القيادة و القيافة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القيادة و القيافة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عقلا، و تقدم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أخبرني عن القواد ما حده؟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سبعين سوطا، و ينفى من المصر الذي هو فيه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الواصلة و المستوصلة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 قد فسر الواصلة بقائدة النساء إلى الرجال، بل هي من الكبائر لتوعيد النار عليها،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قاد بين امرأة و رجل حراما حرّم اللّه عليه الجنة و مأواه جهنم و ساءت مصيرا، و لم يزل في سخط اللّه حتى يموت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و لكن الشأن في اعتبار سند الحديث، مع إني لم أجد القيادة في عداد الكبائر فيما ورد في نصوصنا، و يمكن أن يستفاد كونها من الكبائر من ثبوت الحد بالنسبة إليها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الدليل على حرمتها الإجماع في الجملة، و ما يأتي من خبر ابن جعفر على فرض تمامية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استكشاف الحالات النفسانية عن ظواهر البدن و استكشاف النسب منها، و قد وضع لها كتب خاصة من شاء فليراجعها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للقيافة في الحرمة، بل حرمتها إنما تكون باعتبار ترتب الأثر المحرم عليها، فمعه تحرم و مع عدمه لا حرمة لها، لأن ذلك هو المتيقن من الإجماع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سند حديث الجعفريات التي ورد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القافي</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و إطلاقه من كل جهة، و كان له ظهور في الحرمة إن ثبت الإطلاق، و لكن كل ذلك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 لها واقع أو لا؟ و الحق هو الأول في الجملة، كما تشهد به التجربة و مراجعة الكتب الموضوعة لها بالسنة شتى، و يشهد لما قلناه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تكهن له فقد برئ من دين محمد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ان تأتيهم،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شيئا إلا كان قريبا مما يقولون،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 حين بعث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كلية فيما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ورد في مجمع البحرين إن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 بقول قائف</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 عن بعض العامة إنه صلّى اللّه عليه و آله قضى بقول القائف </w:t>
      </w:r>
      <w:r>
        <w:rPr>
          <w:rStyle w:val="FootnoteAnchor"/>
          <w:rtl w:val="true"/>
        </w:rPr>
        <w:footnoteReference w:id="429"/>
      </w:r>
      <w:r>
        <w:rPr>
          <w:rFonts w:ascii="Amiri" w:hAnsi="Amiri" w:eastAsia="Amiri" w:cs="Amiri"/>
          <w:color w:val="111111"/>
          <w:sz w:val="28"/>
          <w:sz w:val="28"/>
          <w:szCs w:val="28"/>
          <w:rtl w:val="true"/>
          <w:lang w:bidi="ar-SA"/>
        </w:rPr>
        <w:t>، و يمكن أن يكون ذلك على فرض صحته لأجل المماشاة مع الخصم، لا من جهة إنه صلّى اللّه عليه و آله استكشف الواقع عن قول القائف، إذ لا يتصور ذلك بالنسبة إلى من هو مؤيد بالوحي السماوي و بروح القدس، و نظير ذلك ما ورد في قصة مولانا الرضا و الجواد عليهما السّلام، ففي رواية زكريا بن يحيى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جعفر يحدث حسن بن حسين بن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عليه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جعلت فداك لقد بغى عليه أخوته، فقال علي بن جعفر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 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 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قد قضى بالقافة، فبيننا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 لا تعلموهم لما دعوتموهم و لتكونوا في بيوتكم، فلما جاؤا و أقعدونا في البستان و اصطف عمومته و أخوته و أخواته، و أخذوا الرضا عليه السّلام و ألبسوه جبة صوف و قلنسوة منها و وضعوا على عنقه مسحا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 لكن هذا عم أبيه، و هذا عمه، و هذه عمته، و إن يكن هاهنا أب فهو صاحب البستان، فإن قدميه و قدميه واحدة، 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ابن خيرة الإماء ابن النوبية الطيبة الفم المنتجبة الرحم، ويلهم لعن اللّه الأعيبس و ذريته صاحب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فإن ما وقع من تقرير مولانا الرضا عليه السّلام إنما كان لأجل إظهار الحق و إزالة كيد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أشكل على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لا ينبغي تقرير الإمام عليه السّلام له، و هو رؤية القائف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 عليه السّلام بأن رسول اللّه صلّى اللّه عليه و آله قد قضى بالقافة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فمتن الحديث و القرائن الخارجية تشهد بوقوع القضية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الأخيران فلا ريب في انهما من باب تغليب الأهم على المهم لأن الأمر كان دائرا بين إزالة الإمامة بشبهات واهية و دسائس عدوانية، و بين تقرير الأمرين، و العقل و العرف يحكم بترجيح جانب تثبيت الإمامة و إبقائها كما هو واضح و معلوم لكل أحد خصوصا من كان ملتفتا إلى كيد بني العباس و ظلمهم </w:t>
      </w:r>
      <w:bookmarkStart w:id="257" w:name="pg12233_103539"/>
    </w:p>
    <w:p>
      <w:pPr>
        <w:pStyle w:val="Heading4"/>
        <w:numPr>
          <w:ilvl w:val="3"/>
          <w:numId w:val="1"/>
        </w:numPr>
        <w:rPr/>
      </w:pPr>
      <w:bookmarkStart w:id="258" w:name="__RefHeading___Toc6509514_417432637"/>
      <w:bookmarkStart w:id="259" w:name="_Toc95"/>
      <w:bookmarkEnd w:id="257"/>
      <w:bookmarkEnd w:id="258"/>
      <w:r>
        <w:rPr>
          <w:rtl w:val="true"/>
        </w:rPr>
        <w:t xml:space="preserve">مسألة </w:t>
      </w:r>
      <w:r>
        <w:rPr/>
        <w:t>47</w:t>
      </w:r>
      <w:r>
        <w:rPr>
          <w:rtl w:val="true"/>
        </w:rPr>
        <w:t xml:space="preserve">: </w:t>
      </w:r>
      <w:r>
        <w:rPr>
          <w:rtl w:val="true"/>
        </w:rPr>
        <w:t>يحرم الكذب</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معناه من الأمور الوجدانية لكل احد كالصدق الذي هو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الأئمة عليهم السّلام، فالإمام عليه السّلام حكم بالواقع و قرره، و هو كون الجواد عليه السّلام ابنه و سكت عن طريق إصابة الواقع لمصالح كثيرة، فقد قرر عليه السّلام ما كان مقبولا عند الخصم ردا عليه بما هو مقبول لديه، و هذا أحسن طريق لمحاجة الخصم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صدق القضية المذكورة في الخبر ظاهرة لمن تأمل في حالات المأمون و إحاطته بهما بسلطة الوقت و كيده مع الإمامين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آيات كثيرة مثل قوله تعالى سَوْفَ تَعْلَمُونَ مَنْ يَأْتِيهِ عَذابٌ يُخْزِيهِ وَ مَنْ هُوَ كاذِبٌ </w:t>
      </w:r>
      <w:r>
        <w:rPr>
          <w:rStyle w:val="FootnoteAnchor"/>
          <w:rtl w:val="true"/>
        </w:rPr>
        <w:footnoteReference w:id="431"/>
      </w:r>
      <w:r>
        <w:rPr>
          <w:rFonts w:ascii="Amiri" w:hAnsi="Amiri" w:eastAsia="Amiri" w:cs="Amiri"/>
          <w:color w:val="111111"/>
          <w:sz w:val="28"/>
          <w:sz w:val="28"/>
          <w:szCs w:val="28"/>
          <w:rtl w:val="true"/>
          <w:lang w:bidi="ar-SA"/>
        </w:rPr>
        <w:t>، و من السنة المستفيضة بل المتواترة التي تأتي الإشارة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بل العقلاء، و من العقل حكمه الفطري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الصدق مطابقة الخبر للواقع وجدانا، و الكذب مخالفته له كذلك، و استعمال الكذب في قوله تعالى إِذا جاءَكَ الْمُنافِقُونَ قالُوا نَشْهَدُ 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Style w:val="FootnoteAnchor"/>
          <w:rtl w:val="true"/>
        </w:rPr>
        <w:footnoteReference w:id="432"/>
      </w:r>
      <w:r>
        <w:rPr>
          <w:rFonts w:ascii="Amiri" w:hAnsi="Amiri" w:eastAsia="Amiri" w:cs="Amiri"/>
          <w:color w:val="111111"/>
          <w:sz w:val="28"/>
          <w:sz w:val="28"/>
          <w:szCs w:val="28"/>
          <w:rtl w:val="true"/>
          <w:lang w:bidi="ar-SA"/>
        </w:rPr>
        <w:t>، إنما هو راجع إلى قولهم بادعائهم أن شهادتهم صادرة عن صميم القلب مع أنها صادرة عن ظاهر اللسان لا صميم الجنان، فهي كذب بشهادة اللّه تعالى بل بحسب وجدانهم أيضا، إذ لا معنى للمنافق إلا مخالفة لسانه لجنانه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يعلم المتكلم بمطابقة كلامه للواقع، و قد يعلم بعدم مطابقته له، و قد يشك في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bookmarkStart w:id="260" w:name="pg12233_103540"/>
    </w:p>
    <w:p>
      <w:pPr>
        <w:pStyle w:val="Heading4"/>
        <w:numPr>
          <w:ilvl w:val="3"/>
          <w:numId w:val="1"/>
        </w:numPr>
        <w:rPr/>
      </w:pPr>
      <w:bookmarkStart w:id="261" w:name="__RefHeading___Toc6509516_417432637"/>
      <w:bookmarkStart w:id="262" w:name="_Toc96"/>
      <w:bookmarkEnd w:id="260"/>
      <w:bookmarkEnd w:id="261"/>
      <w:r>
        <w:rPr>
          <w:rtl w:val="true"/>
        </w:rPr>
        <w:t xml:space="preserve">مسألة </w:t>
      </w:r>
      <w:r>
        <w:rPr/>
        <w:t>48</w:t>
      </w:r>
      <w:r>
        <w:rPr>
          <w:rtl w:val="true"/>
        </w:rPr>
        <w:t xml:space="preserve">: </w:t>
      </w:r>
      <w:r>
        <w:rPr>
          <w:rtl w:val="true"/>
        </w:rPr>
        <w:t>الكذب على اللّه و على رسوله و على المعصومين من الكبائر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 على رسوله و على المعصومين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كان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الكذب الذي تترتب عليه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مطلق الكذب فلا ريب في كونه من الصغائر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الظاهر أن الأخير أما كذب موضوعا أو ملحق به، و يدل عليه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رواية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اللّه و على رسوله من الكبائر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إجماعهم على ذلك إن لم يكن أصل الكذب مطلقا من الكبائر و إلا فلا إشكال فيه بل هو المتيقن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و هو المتيقن مما يأتي من أخبار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المنساق من مجموع الأدلة الخاصة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لأن كونه من الصغيرة معلوم و الشك في كونه من الكبائر، و مقتضى الأصل عدم ترتب آثارها عليه و عدم تشريع الكبيرة بالنسبة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جملة من الإطلاقات الدالة على الحرمة و ترتب العقاب عليه، و لا ريب في انها أعم من كونه من الكبائر مع قصور سند جملة من تلك الأخبار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عاجلا على إجماع معتبر يدل على إنه من الكبائر، بل لم يتعرضوا لذلك في جملة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ما ورد من الأخبار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للشر أقفالا، و جعل مفاتيح تلك الأقفال الشراب، و الكذب شر من الشراب</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أنبئكم بأكبر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 عقوق الوالدين، و قول الزور</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 المقصود من قول الزور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المصرحة بأن الكذب من الكبائر، كخبر ابن شاذان عن أبي الحسن الرضا عليه السّلام 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 و اجتناب الكبائر، و هي قتل النفس التي حرم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الأعمش في حديث شرائع الدين،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الكبائر محرمة، و هي الشرك باللّه، و قتل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التجبر، و الكذب، و الإسراف</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المقيدات كقول أبي جعفر عليه السّلام في رواية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 علينا كذبة فتسلب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و ما تقدم من قوله عليه السّلام في </w:t>
      </w:r>
    </w:p>
    <w:p>
      <w:pPr>
        <w:pStyle w:val="BookText"/>
        <w:rPr/>
      </w:pPr>
      <w:r>
        <w:rPr>
          <w:rFonts w:ascii="Amiri" w:hAnsi="Amiri" w:eastAsia="Amiri" w:cs="Amiri"/>
          <w:color w:val="111111"/>
          <w:sz w:val="28"/>
          <w:sz w:val="28"/>
          <w:szCs w:val="28"/>
          <w:rtl w:val="true"/>
          <w:lang w:bidi="ar-SA"/>
        </w:rPr>
        <w:t xml:space="preserve">و الأحوط كونه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 رسوله من الكبائر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فمقتضى الصناعة الشائعة في المحاورات تقييدها بمثل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إن هذه الأخبار تدل على أن الكذب على اللّه و رسوله من أشد الكبائر خلاف الظاهر، إذ لا يستفاد كون مطلق الكذب كبيرة حتى يجمع بينها بهذا، و يشهد للتقييد 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 الصغير منه و الكبير في كل جد و هزل، فإن الرجل إذا كذب في الصغير اجترء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فإن ظهوره بل صراحته في أن منه صغير و كبير مما لا ينكر،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يهدي إلى الفجور و الفجور يهدي إلى النار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الذي يكذب في الشي‌ء؟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أحد إلا يكون ذاك منه، و لكن المطبوع على الكذب</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فإن ظهورهما في عدم كون مطلق الكذب من الكبائر مما لا اشكال فيه، بل يمكن أن يستفاد من الأخير كونه من الأمور العادية العرفية الغالبية فإما لا حرمة له أصلا، أو تكون الحرمة مكفرة بالحسنات و لو بلا توجه إلى ذلك، كما هو مقتضى إطلاق قوله تعالى إِنَّ الْحَسَناتِ يُذْهِبْنَ السَّيِّئاتِ </w:t>
      </w:r>
      <w:r>
        <w:rPr>
          <w:rStyle w:val="FootnoteAnchor"/>
          <w:rtl w:val="true"/>
        </w:rPr>
        <w:footnoteReference w:id="444"/>
      </w:r>
      <w:r>
        <w:rPr>
          <w:rFonts w:ascii="Amiri" w:hAnsi="Amiri" w:eastAsia="Amiri" w:cs="Amiri"/>
          <w:color w:val="111111"/>
          <w:sz w:val="28"/>
          <w:sz w:val="28"/>
          <w:szCs w:val="28"/>
          <w:rtl w:val="true"/>
          <w:lang w:bidi="ar-SA"/>
        </w:rPr>
        <w:t>، فإثبات كون مطلق الكذب من الكبائر بحسب الأدلة مشكل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يمكن أن يستفاد من بعض الأخبار كونه من الكبيرة مثل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و خروجا عن خلاف من جعله منها</w:t>
      </w:r>
      <w:r>
        <w:rPr>
          <w:rFonts w:eastAsia="IRNazanin" w:cs="IRNazanin"/>
          <w:color w:val="111111"/>
          <w:sz w:val="28"/>
          <w:szCs w:val="28"/>
          <w:rtl w:val="true"/>
          <w:lang w:bidi="fa-IR"/>
        </w:rPr>
        <w:t xml:space="preserve">. </w:t>
      </w:r>
      <w:bookmarkStart w:id="263" w:name="pg12233_103543"/>
    </w:p>
    <w:p>
      <w:pPr>
        <w:pStyle w:val="Heading4"/>
        <w:numPr>
          <w:ilvl w:val="3"/>
          <w:numId w:val="1"/>
        </w:numPr>
        <w:rPr/>
      </w:pPr>
      <w:bookmarkStart w:id="264" w:name="__RefHeading___Toc6509518_417432637"/>
      <w:bookmarkStart w:id="265" w:name="_Toc97"/>
      <w:bookmarkEnd w:id="263"/>
      <w:bookmarkEnd w:id="264"/>
      <w:r>
        <w:rPr>
          <w:rtl w:val="true"/>
        </w:rPr>
        <w:t xml:space="preserve">مسألة </w:t>
      </w:r>
      <w:r>
        <w:rPr/>
        <w:t>49</w:t>
      </w:r>
      <w:r>
        <w:rPr>
          <w:rtl w:val="true"/>
        </w:rPr>
        <w:t xml:space="preserve">: </w:t>
      </w:r>
      <w:r>
        <w:rPr>
          <w:rtl w:val="true"/>
        </w:rPr>
        <w:t>يعتبر في تحققه القصد الجدي</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تحققه القصد الجدي، فلو أخبر بلا قصد لا يكون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بعنوان الهزل و اللغو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الاجتناب منهما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الإنشائيات مع عدم واقع لها لا يكون من الكذب كوعد غير العازم بالوفاء، و مدح المذموم و بالعكس، و تمني المكاره، و إيجاب غير الموجب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خلف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مقولة الخبر و هو متقوم بالقصد الجسدي، فيكون خروج ما لا قصد فيه من التخصص لا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القصد الجدي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كذب مع القصد الجدي في مقام الهزل و اللغو يشمله دليل الحرمة، و عليه يحمل ما تقدم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 و لا هزل</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الخبرين، بل يترتب على تركه الثواب،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بيت في أعلى الجنة و بيت في وسط الجنة و بيت في رياض الجنة لمن ترك المراء و إن كان محقا و لمن ترك الكذب و إن كان هازلا، و لمن حسن خلقه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لكن قصور أسنادها يمنع عن الاعتماد عليها في الجزم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الهزل و اللغو أيضا من الأمور القصدية، فمع قصد أحدهما تترتب عليه المنقصة بل العقاب في بعض الصور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 و الكذب من صفات الخبر، و ذلك كله من الإنشائيات التي تكون قسيم الخبر، و لكن الظاهر ترتب حكم الكذب عليها لاشتراك الجميع في إظهار خلاف الواقع و إبطال الحق و إحقاق الباطل، بل ربما يكون أشد عقابا من الكذب من جهة المفاسد الخارجية المترتبة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الوعد ليس من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إنجاز الوعد و ترك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الادعائيات و المبالغة فيها ليست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تركها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مقولة القول، بل من شؤون العمل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يعدن أحدكم صبيه ثمَّ لا يفي له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 لكن قصور سنده يمنع عن استفادة الحرمة منه،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المؤمن أخاه نذر لا كفارة له، فمن أخلف فيخلف اللّه بدا، و لمقته تعرض، و ذلك قوله يا أَيُّهَا الَّذِينَ آمَنُوا لِمَ تَقُولُونَ ما لا تَفْعَلُونَ كَبُرَ مَقْتاً عِنْدَ اللّهِ أَنْ تَقُولُوا ما لا تَفْعَلُونَ </w:t>
      </w:r>
      <w:r>
        <w:rPr>
          <w:rStyle w:val="FootnoteAnchor"/>
          <w:rtl w:val="true"/>
        </w:rPr>
        <w:footnoteReference w:id="450"/>
      </w:r>
      <w:r>
        <w:rPr>
          <w:rFonts w:ascii="Amiri" w:hAnsi="Amiri" w:eastAsia="Amiri" w:cs="Amiri"/>
          <w:color w:val="111111"/>
          <w:sz w:val="28"/>
          <w:sz w:val="28"/>
          <w:szCs w:val="28"/>
          <w:rtl w:val="true"/>
          <w:lang w:bidi="ar-SA"/>
        </w:rPr>
        <w:t>، و كون جميع هذه الصفات مذمومة و خلاف المجاملات الأخلاقية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ينطبق عليه ما يوجب الحرمة بحسب العوارض الخارجية،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خلف الوعد تنقسم بانقسام الأحكام الخمسة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أيضا من الإنشائيات لا من الإخبار، و تقدم أن موضوع الكذب الإخبار دون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تنطبق الحرمة عليها من جهة أخرى، بل يمكن أن يكون من الكذب موضوعا أيضا، إن حكم العرف بذلك كما إذا مدح البخيل المعروف عند الناس بالبخل و اللئامة بأنه من أجود الناس، أو مدح الجاهل المتوغل في الجهل بأنه عالم رباني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للجمود على بيان الحق الواقع مهما أمكن و تأسيا بالنبي صلّى اللّه عليه و آله </w:t>
      </w:r>
      <w:bookmarkStart w:id="266" w:name="pg12233_103545"/>
    </w:p>
    <w:p>
      <w:pPr>
        <w:pStyle w:val="Heading4"/>
        <w:numPr>
          <w:ilvl w:val="3"/>
          <w:numId w:val="1"/>
        </w:numPr>
        <w:rPr/>
      </w:pPr>
      <w:bookmarkStart w:id="267" w:name="__RefHeading___Toc6509520_417432637"/>
      <w:bookmarkStart w:id="268" w:name="_Toc98"/>
      <w:bookmarkEnd w:id="266"/>
      <w:bookmarkEnd w:id="267"/>
      <w:r>
        <w:rPr>
          <w:rtl w:val="true"/>
        </w:rPr>
        <w:t xml:space="preserve">مسألة </w:t>
      </w:r>
      <w:r>
        <w:rPr/>
        <w:t>50</w:t>
      </w:r>
      <w:r>
        <w:rPr>
          <w:rtl w:val="true"/>
        </w:rPr>
        <w:t xml:space="preserve">: </w:t>
      </w:r>
      <w:r>
        <w:rPr>
          <w:rtl w:val="true"/>
        </w:rPr>
        <w:t>التورية ليست بكذب</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ليست بكذب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بلفظ معناه المطابق للواقع و قصد من إلقائه أن يفهم منه المخاطب خلاف ذلك مما هو ظاهر عند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المعصومين عليهم السّلام، حيث لم يعرف منهم مبالغة في شي‌ء هذا في غير ما هو المحرم منها و إلا فتحرم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ما ورد في تفسير قوله تعالى أَيَّتُهَا الْعِيرُ إِنَّكُمْ لَسارِقُونَ </w:t>
      </w:r>
      <w:r>
        <w:rPr>
          <w:rStyle w:val="FootnoteAnchor"/>
          <w:rtl w:val="true"/>
        </w:rPr>
        <w:footnoteReference w:id="451"/>
      </w:r>
      <w:r>
        <w:rPr>
          <w:rFonts w:ascii="Amiri" w:hAnsi="Amiri" w:eastAsia="Amiri" w:cs="Amiri"/>
          <w:color w:val="111111"/>
          <w:sz w:val="28"/>
          <w:sz w:val="28"/>
          <w:szCs w:val="28"/>
          <w:rtl w:val="true"/>
          <w:lang w:bidi="ar-SA"/>
        </w:rPr>
        <w:t>، حيث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سرقوا يوسف من أبيه ألا ترى إنه قال لهم حين قالوا ما ذا تفقدون؟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نفقد صواع الملك، و لم يقل سرقتم صواع الملك إنما سرقوا يوسف من أبيه، و ما ورد في تفسير قوله تعالى بَلْ فَعَلَهُ كَبِيرُهُمْ </w:t>
      </w:r>
      <w:r>
        <w:rPr>
          <w:rStyle w:val="FootnoteAnchor"/>
          <w:rtl w:val="true"/>
        </w:rPr>
        <w:footnoteReference w:id="452"/>
      </w:r>
      <w:r>
        <w:rPr>
          <w:rFonts w:ascii="Amiri" w:hAnsi="Amiri" w:eastAsia="Amiri" w:cs="Amiri"/>
          <w:color w:val="111111"/>
          <w:sz w:val="28"/>
          <w:sz w:val="28"/>
          <w:szCs w:val="28"/>
          <w:rtl w:val="true"/>
          <w:lang w:bidi="ar-SA"/>
        </w:rPr>
        <w:t>، حيث قال عليه السّلام ما فعله كبيرهم و ما كذب إبراهيم،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إبراهيم فَسْئَلُوهُمْ إِنْ كانُوا يَنْطِقُونَ إن نطقوا فكبيرهم فعل، و إن لم ينطقوا فلم يفعل كبيرهم شيئا، فما نطقوا و ما كذب إبراهيم، و سأل عن قول إبراهيم فَنَظَرَ نَظْرَةً فِي النُّجُومِ فَقالَ إِنِّي سَقِيمٌ </w:t>
      </w:r>
      <w:r>
        <w:rPr>
          <w:rStyle w:val="FootnoteAnchor"/>
          <w:rtl w:val="true"/>
        </w:rPr>
        <w:footnoteReference w:id="453"/>
      </w:r>
      <w:r>
        <w:rPr>
          <w:rFonts w:ascii="Amiri" w:hAnsi="Amiri" w:eastAsia="Amiri" w:cs="Amiri"/>
          <w:color w:val="111111"/>
          <w:sz w:val="28"/>
          <w:sz w:val="28"/>
          <w:szCs w:val="28"/>
          <w:rtl w:val="true"/>
          <w:lang w:bidi="ar-SA"/>
        </w:rPr>
        <w:t>، و ما كذب إنما عنى سقيما في دينه أي مرتادا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في رواية عبد اللّه بن بكير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يستأذن عليه فيقول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هاهنا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يقتضيه العرف المحاوري أيضا، لأن أبناء المحاورة لا يرون التورية من الكذب لا موضوعا و لا حكما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هي التورية عند المحاورة المتعارفة و لا وجه لتوهم الكذب </w:t>
      </w:r>
      <w:bookmarkStart w:id="269" w:name="pg12233_103546"/>
    </w:p>
    <w:p>
      <w:pPr>
        <w:pStyle w:val="Heading4"/>
        <w:numPr>
          <w:ilvl w:val="3"/>
          <w:numId w:val="1"/>
        </w:numPr>
        <w:rPr/>
      </w:pPr>
      <w:bookmarkStart w:id="270" w:name="__RefHeading___Toc6509522_417432637"/>
      <w:bookmarkStart w:id="271" w:name="_Toc99"/>
      <w:bookmarkEnd w:id="269"/>
      <w:bookmarkEnd w:id="270"/>
      <w:r>
        <w:rPr>
          <w:rtl w:val="true"/>
        </w:rPr>
        <w:t xml:space="preserve">مسألة </w:t>
      </w:r>
      <w:r>
        <w:rPr/>
        <w:t>51</w:t>
      </w:r>
      <w:r>
        <w:rPr>
          <w:rtl w:val="true"/>
        </w:rPr>
        <w:t xml:space="preserve">: </w:t>
      </w:r>
      <w:r>
        <w:rPr>
          <w:rtl w:val="true"/>
        </w:rPr>
        <w:t xml:space="preserve">يجوز الكذب مع الاضطرار إليه </w:t>
      </w:r>
      <w:r>
        <w:rPr/>
        <w:t>142</w:t>
      </w:r>
      <w:r>
        <w:rPr>
          <w:rtl w:val="true"/>
        </w:rPr>
        <w:t xml:space="preserve"> </w:t>
      </w:r>
      <w:r>
        <w:rPr>
          <w:rtl w:val="true"/>
        </w:rPr>
        <w:t>و لا يجب فيها</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الكذب مع الاضطرار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فيها،</w:t>
      </w:r>
    </w:p>
    <w:p>
      <w:pPr>
        <w:pStyle w:val="BookText"/>
        <w:rPr/>
      </w:pPr>
      <w:r>
        <w:rPr>
          <w:rFonts w:ascii="Amiri" w:hAnsi="Amiri" w:eastAsia="Amiri" w:cs="Amiri"/>
          <w:color w:val="111111"/>
          <w:sz w:val="28"/>
          <w:sz w:val="28"/>
          <w:szCs w:val="28"/>
          <w:rtl w:val="true"/>
          <w:lang w:bidi="ar-SA"/>
        </w:rPr>
        <w:t>لأن الكذب إنما هو القول المخالف للواقع و لا ريب في عدم مخالفة هذا القول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يأت المتكلم بكلامه بداعي بيان مراد السائل من كل جهة، بل أجمل في كلامه، و ليس من شؤون المحاورات الصحيحة العرفية كون المتكلم في مقام البيان من كل جهة و قد يكون الإهمال و الإجمال و تلبيس الأمر على المخاطب من أهم المقاصد، بل من شؤون الفصاحة و البلاغة و التورية فيما إذا تعلق بها غرض صحيح شرعي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إِلّا مَنْ أُكْرِهَ وَ قَلْبُهُ مُطْمَئِنٌّ بِالْإِيمانِ </w:t>
      </w:r>
      <w:r>
        <w:rPr>
          <w:rStyle w:val="FootnoteAnchor"/>
          <w:rtl w:val="true"/>
        </w:rPr>
        <w:footnoteReference w:id="456"/>
      </w:r>
      <w:r>
        <w:rPr>
          <w:rFonts w:ascii="Amiri" w:hAnsi="Amiri" w:eastAsia="Amiri" w:cs="Amiri"/>
          <w:color w:val="111111"/>
          <w:sz w:val="28"/>
          <w:sz w:val="28"/>
          <w:szCs w:val="28"/>
          <w:rtl w:val="true"/>
          <w:lang w:bidi="ar-SA"/>
        </w:rPr>
        <w:t xml:space="preserve">، و قوله تعالى إِلّا أَنْ تَتَّقُوا مِنْهُمْ تُقاةً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قد أحله اللّه لمن اضطر إليه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 نصوص مستفيضة بل متواترة دالة على جواز الحلف كاذبا لدفع الضرر البدني و المالي عن النفس أو عن الغير الواردة في أبواب متفرقة منها قول النبي صلّى اللّه عليه و آله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 يخلون سبيلنا و لا يرضون منا إلا بذلك، قال عليه السّلام فاحلف لهم فهو أحلى من التمر و الزبد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 في رواية الأشعري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أحلفه السلطان بالطلاق أو غير ذلك فحلف؟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عن رجل يخاف على ماله من السلطان فيحلف لينجو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و سألته هل يحلف الرجل على مال أخيه كما يحلف على 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في رواية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حلف الرجل تقية لم يضره إذا هو أكره </w:t>
      </w:r>
    </w:p>
    <w:p>
      <w:pPr>
        <w:pStyle w:val="BookText"/>
        <w:rPr/>
      </w:pPr>
      <w:r>
        <w:rPr>
          <w:rFonts w:ascii="Amiri" w:hAnsi="Amiri" w:eastAsia="Amiri" w:cs="Amiri"/>
          <w:color w:val="111111"/>
          <w:sz w:val="28"/>
          <w:sz w:val="28"/>
          <w:szCs w:val="28"/>
          <w:rtl w:val="true"/>
          <w:lang w:bidi="ar-SA"/>
        </w:rPr>
        <w:t xml:space="preserve">التورية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اعتباره مع القدرة عليها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اضطر إليه،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على الجواز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أدلة الترخيص الواردة في مقام البيان و الامتنان و التسهيل، و اعتبار التورية ينافي ذلك كله خصوصا بالنسبة إلى السواد سيما في حال الاضطرار الذي قل من يلتفت إليها في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ما نسب إلى المشهور من اعتبار عدم القدرة على التورية في جواز الكذب اضطرارا، و استدل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يتحقق الاضطرار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قبح الكذب عقلي لا يرتفع هذا القبح إلا بانطباق عنوان حسن عليه، و لا ينطبق العنوان الحسن إلا 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 تحقق الاضطرار إلى الكذب هو العرف و هو يحكم بثبوت الاضطرار مطلقا حتى مع القدرة على التورية، لفرض تحقق الاضطرار إلى عنوان الكذب من حيث هو، و الشك في وجوب التورية عليه حينئذ يكفي في عدم الوجوب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التقصي بغير التورية فالظاهر عدم صدق الاضطرار إلى الكذب حينئذ عرفا، فيكون المقام كالإكراه في البيع مثلا بحسب الانظار العرفية، و إن أمكن الفرق بينهما بالدقة العقلية، و لكنها ليست مناط الأحكام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الأخير بأن قبح الكذب الذي تترتب عليه المفسدة معلوم و المقام ليس منه لا أقل من الشك في ذلك، فكيف يجزم بالحكم بالقبح حينئذ، هذا مع إنهم لم يقيدوا جواز سائر الأقوال المحرمة عند الاضطرار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 و التبري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القدرة على التورية، و ما يأتي في المسألة التالية من </w:t>
      </w:r>
      <w:bookmarkStart w:id="272" w:name="pg12233_103548"/>
    </w:p>
    <w:p>
      <w:pPr>
        <w:pStyle w:val="BookText"/>
        <w:rPr/>
      </w:pPr>
      <w:bookmarkEnd w:id="272"/>
      <w:r>
        <w:rPr>
          <w:rFonts w:ascii="Amiri" w:hAnsi="Amiri" w:eastAsia="Amiri" w:cs="Amiri"/>
          <w:color w:val="111111"/>
          <w:sz w:val="28"/>
          <w:sz w:val="28"/>
          <w:szCs w:val="28"/>
          <w:rtl w:val="true"/>
          <w:lang w:bidi="ar-SA"/>
        </w:rPr>
        <w:t xml:space="preserve">و الضرر المسوغ للكذب ما هو المسوغ لسائر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تحمل الضرر الحالي الذي لا يجحف عليه تحمله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509524_417432637"/>
      <w:bookmarkStart w:id="274" w:name="_Toc100"/>
      <w:bookmarkEnd w:id="273"/>
      <w:r>
        <w:rPr>
          <w:rtl w:val="true"/>
        </w:rPr>
        <w:t xml:space="preserve">مسألة </w:t>
      </w:r>
      <w:r>
        <w:rPr/>
        <w:t>52</w:t>
      </w:r>
      <w:r>
        <w:rPr>
          <w:rtl w:val="true"/>
        </w:rPr>
        <w:t xml:space="preserve">: </w:t>
      </w:r>
      <w:r>
        <w:rPr>
          <w:rtl w:val="true"/>
        </w:rPr>
        <w:t>يجوز الكذب مع ترتب المصلحة عليه</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الكذب مع ترتب المصلحة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الوعد الكاذب لمصلحة المداراة مع الزوجة و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509526_417432637"/>
      <w:bookmarkStart w:id="276" w:name="_Toc101"/>
      <w:bookmarkEnd w:id="275"/>
      <w:r>
        <w:rPr>
          <w:rtl w:val="true"/>
        </w:rPr>
        <w:t xml:space="preserve">مسألة </w:t>
      </w:r>
      <w:r>
        <w:rPr/>
        <w:t>53</w:t>
      </w:r>
      <w:r>
        <w:rPr>
          <w:rtl w:val="true"/>
        </w:rPr>
        <w:t xml:space="preserve">: </w:t>
      </w:r>
      <w:r>
        <w:rPr>
          <w:rtl w:val="true"/>
        </w:rPr>
        <w:t>تحرم الكهانة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الكهانة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عبارة عن الإخبار عما مضى</w:t>
      </w:r>
    </w:p>
    <w:p>
      <w:pPr>
        <w:pStyle w:val="BookText"/>
        <w:rPr/>
      </w:pPr>
      <w:r>
        <w:rPr>
          <w:rFonts w:ascii="Amiri" w:hAnsi="Amiri" w:eastAsia="Amiri" w:cs="Amiri"/>
          <w:color w:val="111111"/>
          <w:sz w:val="28"/>
          <w:sz w:val="28"/>
          <w:szCs w:val="28"/>
          <w:rtl w:val="true"/>
          <w:lang w:bidi="ar-SA"/>
        </w:rPr>
        <w:t>عدم اعتبار هم العجز عنها في تلك المسألة فما الفارق بينها و بين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الشاملة لجميع موارد الضرورة و الاضطرار بلا فرق بين الصغريات إلا بدليل خاص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الإيمان أن تؤثر الصدق حيث يضرك على الكذب حيث ينفعك، و أن لا يكون في حديثك فضل عن علمك، و ان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و اعتبارا، قال أبو عبد اللّه عليه السّلام في خبر ابن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كذب مسؤول عنه صاحبه يوما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أو رجل أصلح بين اثنين يلقى هذا بغير ما يلقى به هذا يريد بذلك الإصلاح ما بينهما، أو رجل و عد أهله شيئا و هو لا يريد أن يتم لهم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منها قوله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في الحرب، وعدتك زوجتك، و الإصلاح بين الناس</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 قريب منه غيره، و تقدم في خبر ابن حسان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الخصال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تكهّن له فقد برئ من دين محمد</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و في بعض الأخبار ان أجرة الكاهن </w:t>
      </w:r>
      <w:bookmarkStart w:id="277" w:name="pg12233_103549"/>
    </w:p>
    <w:p>
      <w:pPr>
        <w:pStyle w:val="BookText"/>
        <w:rPr/>
      </w:pPr>
      <w:bookmarkEnd w:id="277"/>
      <w:r>
        <w:rPr>
          <w:rFonts w:ascii="Amiri" w:hAnsi="Amiri" w:eastAsia="Amiri" w:cs="Amiri"/>
          <w:color w:val="111111"/>
          <w:sz w:val="28"/>
          <w:sz w:val="28"/>
          <w:szCs w:val="28"/>
          <w:rtl w:val="true"/>
          <w:lang w:bidi="ar-SA"/>
        </w:rPr>
        <w:t xml:space="preserve">أو يأتي بزعم أنه يأخذها عن الجان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509528_417432637"/>
      <w:bookmarkStart w:id="279" w:name="_Toc102"/>
      <w:bookmarkEnd w:id="278"/>
      <w:r>
        <w:rPr>
          <w:rtl w:val="true"/>
        </w:rPr>
        <w:t xml:space="preserve">مسألة </w:t>
      </w:r>
      <w:r>
        <w:rPr/>
        <w:t>54</w:t>
      </w:r>
      <w:r>
        <w:rPr>
          <w:rtl w:val="true"/>
        </w:rPr>
        <w:t xml:space="preserve">: </w:t>
      </w:r>
      <w:r>
        <w:rPr>
          <w:rtl w:val="true"/>
        </w:rPr>
        <w:t>اللهو حرام</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عبارة عن الإلهاء و الاشتغال</w:t>
      </w:r>
    </w:p>
    <w:p>
      <w:pPr>
        <w:pStyle w:val="BookText"/>
        <w:rPr/>
      </w:pPr>
      <w:r>
        <w:rPr>
          <w:rFonts w:ascii="IRNazanin" w:hAnsi="IRNazanin" w:eastAsia="IRNazanin"/>
          <w:color w:val="111111"/>
          <w:sz w:val="28"/>
          <w:sz w:val="28"/>
          <w:szCs w:val="28"/>
          <w:rtl w:val="true"/>
          <w:lang w:bidi="fa-IR"/>
        </w:rPr>
        <w:t xml:space="preserve">سحت </w:t>
      </w:r>
      <w:r>
        <w:rPr>
          <w:rStyle w:val="FootnoteAnchor"/>
          <w:rtl w:val="true"/>
        </w:rPr>
        <w:footnoteReference w:id="467"/>
      </w:r>
      <w:r>
        <w:rPr>
          <w:rFonts w:ascii="Amiri" w:hAnsi="Amiri" w:eastAsia="Amiri" w:cs="Amiri"/>
          <w:color w:val="111111"/>
          <w:sz w:val="28"/>
          <w:sz w:val="28"/>
          <w:szCs w:val="28"/>
          <w:rtl w:val="true"/>
          <w:lang w:bidi="ar-SA"/>
        </w:rPr>
        <w:t>، و في الصحيح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برئ مما أنزل اللّه عز و جل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ذلك من كلمات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أهل اللغة هي تتعاطى الخبر عن الكائنات في المستقبل، و الكاهن يدعي معرفة الاسرار، و منهم من يدعى معرفة الأمور بمقدمات و أسباب يستدل بها على مواقعها من حال يراه أو كلام يسأله، أو فعل، أو حركات، أو سكنات، أو نحو ذلك مما يستشهد به على بعض الأمور و يطلق عليه العرّاف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الحرمة بين تعليمها و تعلمها و عملها، للإطلاق الشامل للجميع، و مقتضى التعليل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يقع في الأرض سبب يشاكل الوحي</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حرمة جميع الأخبار عن المغيبات على سبيل الجزم إلا للمعصوم نبيا كان أو وصيا أو من يتلوه من كل جهة و هو نادر جدا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و نصوصا منها قول أبي عبد اللّه عليه السّلام في عد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الاشتغال بالملاهي التي تصد عن ذكر اللّه كالغناء و ضرب الأوتار</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 الظاهر الملازمة العرفية بين اللهو و بين الصد عن ذكر اللّه تعالى كما لا يخفى على من جرّب ذلك، 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الميسر</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اللّه تعالى شأنه، و له مراتب كثيرة جدا بعضها حرام و الجميع 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 رميه عن القوس، و ملاعبته امرأته فإنهن حق</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المتيقن من تلك المراتب محرما و في غيره يرجع إلى البراءة، و لكن المرجوحية مسلمة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ما كان فيه تهييج القوى الشهوانية و استلذاذها، كالطرب بالآلات المعدة له و ضرب الأوتار و الرقص و نحو ذلك مما تتلذذ منه القوى الشهوانية، و لم يرد ترخيص من الشرع على جوازه كملاعبة الرجل مع أهله و المسابقة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اللهو تلهي النفس و اشتغالها باللذائذ الشهوانية، و تكون نفس هذه اللذة هي الغاية سواء حصلت حركة خارجية كالأغاني و أنحاء الموسيقى، أو لم تحصل حركة خارجية عرفية كاستماعها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حركات خارجية تستلذ بها القوى الشهوانية بمراتبها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اللغو عبارة عن الحركات الخارجية التي ليست لها غاية و لو التذاذ القوى الشهوانية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منها مراتب كثيرة أيضا، و القول فيهما عين القول في اللهو، فهما بجميع مراتبها مرجوحة، و المتيقن من المحرم منها مرتبة خاصة كاللعب بآلات القمار مثلا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ان المؤمن و لو كان بأدنى مرتبة الإيمان لمشغول عن ذلك كله، و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و اللعب بالقمار، و تعاطى ما يضحك الناس من اللغو و المزاح و ذكر عيوب الناس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80" w:name="pg12233_103551"/>
    </w:p>
    <w:p>
      <w:pPr>
        <w:pStyle w:val="Heading4"/>
        <w:numPr>
          <w:ilvl w:val="3"/>
          <w:numId w:val="1"/>
        </w:numPr>
        <w:rPr/>
      </w:pPr>
      <w:bookmarkStart w:id="281" w:name="__RefHeading___Toc6509530_417432637"/>
      <w:bookmarkStart w:id="282" w:name="_Toc103"/>
      <w:bookmarkEnd w:id="280"/>
      <w:bookmarkEnd w:id="281"/>
      <w:r>
        <w:rPr>
          <w:rtl w:val="true"/>
        </w:rPr>
        <w:t xml:space="preserve">مسألة </w:t>
      </w:r>
      <w:r>
        <w:rPr/>
        <w:t>55</w:t>
      </w:r>
      <w:r>
        <w:rPr>
          <w:rtl w:val="true"/>
        </w:rPr>
        <w:t xml:space="preserve">: </w:t>
      </w:r>
      <w:r>
        <w:rPr>
          <w:rtl w:val="true"/>
        </w:rPr>
        <w:t>مدح شخص بما ليس فيه كذب</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شخص بما ليس فيه كذب، و مدح الظالم إن أوجب زيادة لشوكته حرام و لو كان بما فيه، و لا بأس في ما لم تترتب عليه المفسدة،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حلية الموسيقى الذي يترتب عليه غرض صحيح عقلائي غير منهي عنه شرعا، كالذي يكون لشعار الدولة، و ما يكون لتحريض الجيش، إلى غير ذلك مما لم ينه عنه في الشرع إن لم يترتب عليه مفسدة أخرى، و لو تردد الموسيقى بين كونه من قسم المحلل أو المحرم لا بأس به، للأصل و أما الخلاعيات في الإذاعة و التلفاز فلا ريب في الحرمة، لما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فيه إن كان إخبارا، و إن كان إنشاء فهو ملحق بالكذب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التسبيب إلى زيادة شوكة الظالم في ظلمة بالأدلة الأربعة تأتي الإشارة إليها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البراءة بعد عدم 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أدلة التقية، و ما دل على رفع الحرمة لأجل الضرورة من العقل و النقل، و لا ينفع ذلك الممدوح بشي‌ء، لأن شر الناس عند اللّه الذين يكرمون اتقاء شرهم </w:t>
      </w:r>
      <w:r>
        <w:rPr>
          <w:rStyle w:val="FootnoteAnchor"/>
          <w:rtl w:val="true"/>
        </w:rPr>
        <w:footnoteReference w:id="475"/>
      </w:r>
      <w:r>
        <w:rPr>
          <w:rFonts w:ascii="Amiri" w:hAnsi="Amiri" w:eastAsia="Amiri" w:cs="Amiri"/>
          <w:color w:val="111111"/>
          <w:sz w:val="28"/>
          <w:sz w:val="28"/>
          <w:szCs w:val="28"/>
          <w:rtl w:val="true"/>
          <w:lang w:bidi="ar-SA"/>
        </w:rPr>
        <w:t>، و أما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سلطانا جائرا و تخفف و تضعضع له طمعا فيه كان قرينه في النار</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فلا ريب في دلالته على مذمة المادح مطلقا لما ثبت في محله من أن الطمع في الدنيا و أهلها من أخبث الصفات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الحرمة الفعلية فمبنية على كون مدحه له موجبا لزيادة الشوكة له،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عظم صاحب الدنيا و أحبه لطمع دنياه سخط اللّه عليه، </w:t>
      </w:r>
      <w:bookmarkStart w:id="283" w:name="pg12233_103552"/>
    </w:p>
    <w:p>
      <w:pPr>
        <w:pStyle w:val="Heading4"/>
        <w:numPr>
          <w:ilvl w:val="3"/>
          <w:numId w:val="1"/>
        </w:numPr>
        <w:rPr/>
      </w:pPr>
      <w:bookmarkStart w:id="284" w:name="__RefHeading___Toc6509532_417432637"/>
      <w:bookmarkStart w:id="285" w:name="_Toc104"/>
      <w:bookmarkEnd w:id="283"/>
      <w:bookmarkEnd w:id="284"/>
      <w:r>
        <w:rPr>
          <w:rtl w:val="true"/>
        </w:rPr>
        <w:t xml:space="preserve">مسألة </w:t>
      </w:r>
      <w:r>
        <w:rPr/>
        <w:t>56</w:t>
      </w:r>
      <w:r>
        <w:rPr>
          <w:rtl w:val="true"/>
        </w:rPr>
        <w:t xml:space="preserve">: </w:t>
      </w:r>
      <w:r>
        <w:rPr>
          <w:rtl w:val="true"/>
        </w:rPr>
        <w:t>معونة الظالم في ظلمه حرام، بل في كل محرم</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 في ظلمه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كل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درجته مع قارون في التابوت الأسفل من النار</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 يمكن انقسام تعظيم أهل الدنيا و حبهم و مدحهم بانقسام الأحكام الخمسة التكليفية كحب نفس الدنيا من حيث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فمن الكتاب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تَرْكَنُوا إِلَى الَّذِينَ ظَلَمُوا فَتَمَسَّكُمُ النّارُ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المتواترة بين الفريقين عن النبي صلّى اللّه عليه و آله و المعصومين عليهم السّلام تأتي الإشارة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القطعي بقبح إبقاء مادة الفساد، و جزمه بوجوب إزالتها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فمنها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الظلمة، و أعوان الظلمة، و أشباه الظلمة حتى من برى لهم قلما و لاق لهم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 تابوت من حديد فيرمى بهم في جهنم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ظالم ليعينه و هو يعلم إنه ظالم فقد خرج من الإسلام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يشمله أيضا جميع ما مر في الإعانة على الإثم لأنه من أهمها كما لا يخفى،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أبواب السلطان و حواشيها، فإن أقربكم من أبواب السلطان و حواشيها أبعدكم من اللّه عز و جل، و من آثر السلطان على اللّه أذهب اللّه عنه الورع و جعله حيرانا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الإعانة على الحرام، و يجري فيه جميع ما تقدم فيها من الأحكام و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إعانتهم في غير المحرمات فليست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عد المعين من أعوانهم و ممن يقوى به شوكتهم</w:t>
      </w:r>
    </w:p>
    <w:p>
      <w:pPr>
        <w:pStyle w:val="BookText"/>
        <w:rPr/>
      </w:pPr>
      <w:r>
        <w:rPr>
          <w:rFonts w:ascii="Amiri" w:hAnsi="Amiri" w:eastAsia="Amiri" w:cs="Amiri"/>
          <w:color w:val="111111"/>
          <w:sz w:val="28"/>
          <w:sz w:val="28"/>
          <w:szCs w:val="28"/>
          <w:rtl w:val="true"/>
          <w:lang w:bidi="ar-SA"/>
        </w:rPr>
        <w:t>ثمَّ ان الظالم في المقام يحتمل 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العاصي لأنه ظالم لنفسه، و الظالم على الغير في نفسه أو عرضه أو ماله، و خصوص سلاطين الجور و الظاهر انصراف الأدلة عن الأولين، و لا ريب في كون الإعانة لهما من حيث ظلمها من الإعانة على مطلق الحرام الذي تقدم ما له من الأحكام، فالمراد به خصوص الأخير، و يشهد له مقابلته بالعاصي في خبر أبي حمزة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صحبة العاصين و معونة الظالمين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 قد فسرت قوله تعالى وَ لا تَرْكَنُوا إِلَى الَّذِينَ ظَلَمُوا فَتَمَسَّكُمُ النّارُ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السلطان فيحب بقائه إلى أن يدخل يده إلى كيسه فيعطيه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و سياق الروايات بعد رد بعضها إلى بعض ظاهر في خصوص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لتوعيد النار عليها فيما تقدم من الأخبار، و لذكرها بالخصوص في صحيح ابن شاذان،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معونة الظالمين و الركون إليهم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الإعانة في سائر المحرمات فهي تابعة للمحرم المعان عليه، فإن كان صغيرة فهي صغيرة و إن كان كبيرة تكون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تلك الأمور واجبا كان أو مندوبا، أو مباحا مضافا إلى دعوى الإجماع على عدم حرمة إعانتهم في غير الحرام، و جريان السيرة على إعانتهم في الواجبات و المباحات و المندوبات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الشمول للجميع، مضافا إلى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إنه ربما أصاب الرجل من الضيق أو الشدة، فيدعى إلى البناء يبنيه أو النهر يكريه، أو المسناة يصلحها، فما تقول في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 و إن لي ما بين لابتيها لا، و 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خبر محمد بن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 الربيع فما حالك إذا نودي بك 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فقال له أبو عبد اللّه 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إنما خوفتك بما خوفني اللّه عز و جل 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كذا 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إكراؤك جمالك من هذا الرجل، يعني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أكريته أشرا و لا بطرا و لا للصيد و لا للهو، و لكن أكريته لهذا الطريق يعني طريق مكة، و لا أتولاه بنفسي، و لكن أبعث معه غلماني،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كراؤك عليهم؟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جعلت فداك،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بقاءهم فهو منهم و من كان منهم كان ورد النار،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لموسى بن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و إطلاق خبر العياشي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عن قوم من الشيعة يدخلون في أعمال السلطان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يعملون لهم و يحبون لهم و يوالونهم؟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الشيعة، و لكنهم من أولئك، ثمَّ قرأ أبو عبد اللّه عليه السّلام الآية لُعِنَ الَّذِينَ كَفَرُوا مِنْ بَنِي إِسْرائِيلَ عَلى لِسانِ داوُدَ، و القردة على لسان عيسى كانُوا لا يَتَناهَوْنَ عَنْ مُنكَرٍ فَعَلُوهُ لَبِئْسَ ما كانُوا يَفْعَلُونَ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لحم الخنزير و يشربون الخمور، و يأتون النساء أيام حيضهن ثمَّ احتج اللّه على المؤمنين الموالين للكفار،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كثيرا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فنهى اللّه عز و جل أن يوالي المؤمن الكافر إلا عند التقية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بخبر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الكسب لهم بجهة الولاية معهم حرام محرم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عنها أسقطها عن العمل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محمولة على ما إذا استلزم العمل لهم زيادة شوكتهم و محبتهم و استيلائهم على الظلم و مع عدم ذلك كله فلا وجه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لهم في ظلمهم، و التعظيم لهم، و محبتهم، و ما يوجب زيادة شوكتهم، و الإعانة لهم في المباحات من غير أن يوجب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حرام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و الثالث و الرابع ان رجع إلى جهة ظلمهم، و جميع الأدلة راجعة إلى ذلك بعد رد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الإباحة بعد عدم الدليل على الحرمة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حيثية الظلم حيثية تعليلية تدور الحرمة مدار ثبوتها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النظر إليهم على وجه المحبة، فمقتضى الأصل إباحته أيضا، و لكن في خبر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bookmarkStart w:id="286" w:name="pg12233_103556"/>
    </w:p>
    <w:p>
      <w:pPr>
        <w:pStyle w:val="BookText"/>
        <w:rPr/>
      </w:pPr>
      <w:bookmarkEnd w:id="286"/>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287" w:name="__RefHeading___Toc6509534_417432637"/>
      <w:bookmarkStart w:id="288" w:name="_Toc105"/>
      <w:bookmarkEnd w:id="287"/>
      <w:r>
        <w:rPr>
          <w:rtl w:val="true"/>
        </w:rPr>
        <w:t xml:space="preserve">مسألة </w:t>
      </w:r>
      <w:r>
        <w:rPr/>
        <w:t>57</w:t>
      </w:r>
      <w:r>
        <w:rPr>
          <w:rtl w:val="true"/>
        </w:rPr>
        <w:t xml:space="preserve">: </w:t>
      </w:r>
      <w:r>
        <w:rPr>
          <w:rtl w:val="true"/>
        </w:rPr>
        <w:t>لو كانت في البين تقية، أو ضرورة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البين تقية، أو ضرورة للإعانة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إظهار</w:t>
      </w:r>
    </w:p>
    <w:p>
      <w:pPr>
        <w:pStyle w:val="BookText"/>
        <w:rPr/>
      </w:pPr>
      <w:r>
        <w:rPr>
          <w:rFonts w:ascii="Amiri" w:hAnsi="Amiri" w:eastAsia="Amiri" w:cs="Amiri"/>
          <w:color w:val="111111"/>
          <w:sz w:val="28"/>
          <w:sz w:val="28"/>
          <w:szCs w:val="28"/>
          <w:rtl w:val="true"/>
          <w:lang w:bidi="ar-SA"/>
        </w:rPr>
        <w:t>أعمال السلطان؟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الدخول في أعمالهم و العون لهم و السعي في حوائجهم عديل الكفر، و النظر إليهم على العمد من الكبائر التي يستحق بها النار</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فلا بد من حمله على ما إذا كان ذلك من جهة ظلمهم و شوكتهم الظلمية، و كذا قول أبي عبد اللّه عليه السّلام في خبر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 الظالمين فقد أحب أن يعصى اللّه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حب الظلمة و زيادة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جهة الظلم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جهة أخرى كالرحيمية مثلا و اتصافه ببعض الصفات الحسنة و الخصال الحميدة، و مثله كون زيادة الشوكة من زيادة الشوكة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مركبة منهما، و لا ريب في حرمة الأول، و مقتضى الأصل إباحة الثاني بعد قصور الأدلة عن شموله، و كذا الثالثة، لأن المنساق من الأدلة ان المحرم ما كانت حيثية الظلم علة تامة منحصرة، و في غيرها يرجع إلى البراءة و لكنه مشكل جدا، لأن استفادة العلية التامة المنحصرة لحيثية الظلم من مجرد الدعوى، فالإطلاقات شاملة لمجرد المدخلية و لو بنحو جزء العلة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فلا يحتاج إلى الإعادة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الأدلة المتقدمة تشمل الجائرين من الكفار أيضا، أو تختص بالجائرين من المسلمين؟ مقتضى الإطلاقات هو الأول إلا إذا كان الظلم منهم على نوعهم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أو غير ذلك تزول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التقية، و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حرمة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الجور و ظلم الجائرين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أزال الجائر الحق و العدل عن مقره، و اقام مقامه الظلم و العدوان مع أنه يمكن للناس عادة إقامة الحق و إحقاقه و إزالة الجور و الفساد و لا ريب في شمول الأدلة لهذا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قيام الحق مقام الباطل عادة، لغلبة الجور و الفساد، و مقتضى الإطلاقات شمولها لهذا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قيام الحق مقام الجور لا يمكن عادة إدارة الرعية إلا بما سنّه الجور، لقصور الظروف و الأشخاص عن إقامة الحق و احقاقه و عدم تمكنه بحسب المتعارف في العادة، و هل يشمل الأدلة هذا القسم أو لا، و الشك في الشمول يكفي في عدمه فيرجع حينئذ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التكليف لعدم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بكل فرد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 و الكذب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بالمجموع من الهيئة المديرة للجور و الظلم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لو اجتمع جمع تحرم على البقية تتميم العلة فهل الحرمة في المقام من القسم الأول أو الثاني أو الأخير؟ مقتضى الإطلاقات هو الأول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تقرير الأئمة عليهم السّلام لحكومتهم في بعض الأمور مثل جباية الخراج يجوز معونتهم في تلك الجهة في قبول الولاية من قبلهم تسهيلا على الشيعة</w:t>
      </w:r>
      <w:r>
        <w:rPr>
          <w:rFonts w:eastAsia="Amiri" w:cs="Amiri" w:ascii="Amiri" w:hAnsi="Amiri"/>
          <w:color w:val="111111"/>
          <w:sz w:val="28"/>
          <w:szCs w:val="28"/>
          <w:rtl w:val="true"/>
          <w:lang w:bidi="ar-SA"/>
        </w:rPr>
        <w:t xml:space="preserve">. </w:t>
      </w:r>
      <w:bookmarkStart w:id="289" w:name="pg12233_103558"/>
    </w:p>
    <w:p>
      <w:pPr>
        <w:pStyle w:val="Heading4"/>
        <w:numPr>
          <w:ilvl w:val="3"/>
          <w:numId w:val="1"/>
        </w:numPr>
        <w:rPr/>
      </w:pPr>
      <w:bookmarkStart w:id="290" w:name="__RefHeading___Toc6509536_417432637"/>
      <w:bookmarkStart w:id="291" w:name="_Toc106"/>
      <w:bookmarkEnd w:id="289"/>
      <w:bookmarkEnd w:id="290"/>
      <w:r>
        <w:rPr>
          <w:rtl w:val="true"/>
        </w:rPr>
        <w:t xml:space="preserve">مسألة </w:t>
      </w:r>
      <w:r>
        <w:rPr/>
        <w:t>58</w:t>
      </w:r>
      <w:r>
        <w:rPr>
          <w:rtl w:val="true"/>
        </w:rPr>
        <w:t xml:space="preserve">: </w:t>
      </w:r>
      <w:r>
        <w:rPr>
          <w:rtl w:val="true"/>
        </w:rPr>
        <w:t>النجش حرام</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يزيد في ثمن السلعة، و هو لا يريد شرائها ليسمعه غيره فيزيد لزيادته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المواطاة مع البائع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ترك مطلق مدح السلعة في البيع لينفقها و يروجها لمواطاة بينه و بين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كون غرضه وصول النفع إلى البائع أو 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509538_417432637"/>
      <w:bookmarkStart w:id="293" w:name="_Toc107"/>
      <w:bookmarkEnd w:id="292"/>
      <w:r>
        <w:rPr>
          <w:rtl w:val="true"/>
        </w:rPr>
        <w:t xml:space="preserve">مسألة </w:t>
      </w:r>
      <w:r>
        <w:rPr/>
        <w:t>59</w:t>
      </w:r>
      <w:r>
        <w:rPr>
          <w:rtl w:val="true"/>
        </w:rPr>
        <w:t xml:space="preserve">: </w:t>
      </w:r>
      <w:r>
        <w:rPr>
          <w:rtl w:val="true"/>
        </w:rPr>
        <w:t>تحرم النميمة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النميمة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الناجش و المنجوش ملعونون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 و لا تدابروا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بل هو نحو غش و كذب يحكم بقبحه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أهل اللغة، و عن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 الفقهاء و يمكن أن يستفاد ذلك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الناجش و المنجوش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عمدة الدليل على الحرمة الإجماع و المتيقن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شمول النجش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الْفِتْنَةُ أَكْبَرُ مِنَ الْقَتْلِ </w:t>
      </w:r>
      <w:r>
        <w:rPr>
          <w:rStyle w:val="FootnoteAnchor"/>
          <w:rtl w:val="true"/>
        </w:rPr>
        <w:footnoteReference w:id="495"/>
      </w:r>
      <w:r>
        <w:rPr>
          <w:rFonts w:ascii="Amiri" w:hAnsi="Amiri" w:eastAsia="Amiri" w:cs="Amiri"/>
          <w:color w:val="111111"/>
          <w:sz w:val="28"/>
          <w:sz w:val="28"/>
          <w:szCs w:val="28"/>
          <w:rtl w:val="true"/>
          <w:lang w:bidi="ar-SA"/>
        </w:rPr>
        <w:t xml:space="preserve">، و قوله تعالى وَ يَقْطَعُونَ ما أَمَرَ اللّهُ بِهِ أَنْ يُوصَلَ وَ يُفْسِدُونَ فِي الْأَرْضِ أُولئِكَ لَهُمُ اللَّعْنَةُ وَ لَهُمْ سُوءُ الدّارِ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النصوص نصوص مستفيضة بل متواترة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في نميمة بين اثنين سلط اللّه عليه في قبره نارا تحرقه إلى يوم القيامة، و إذا خرج من قبره سلط اللّه عليه </w:t>
      </w:r>
      <w:bookmarkStart w:id="294" w:name="pg12233_103559"/>
    </w:p>
    <w:p>
      <w:pPr>
        <w:pStyle w:val="BookText"/>
        <w:rPr/>
      </w:pPr>
      <w:bookmarkEnd w:id="294"/>
      <w:r>
        <w:rPr>
          <w:rFonts w:ascii="Amiri" w:hAnsi="Amiri" w:eastAsia="Amiri" w:cs="Amiri"/>
          <w:color w:val="111111"/>
          <w:sz w:val="28"/>
          <w:sz w:val="28"/>
          <w:szCs w:val="28"/>
          <w:rtl w:val="true"/>
          <w:lang w:bidi="ar-SA"/>
        </w:rPr>
        <w:t xml:space="preserve">و هي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تباح بل قد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509540_417432637"/>
      <w:bookmarkStart w:id="296" w:name="_Toc108"/>
      <w:bookmarkEnd w:id="295"/>
      <w:r>
        <w:rPr>
          <w:rtl w:val="true"/>
        </w:rPr>
        <w:t xml:space="preserve">مسألة </w:t>
      </w:r>
      <w:r>
        <w:rPr/>
        <w:t>60</w:t>
      </w:r>
      <w:r>
        <w:rPr>
          <w:rtl w:val="true"/>
        </w:rPr>
        <w:t xml:space="preserve">: </w:t>
      </w:r>
      <w:r>
        <w:rPr>
          <w:rtl w:val="true"/>
        </w:rPr>
        <w:t>تحرم النياحة بالباطل</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النياحة بالباطل كالمشتملة على الكذب و سائر الأمور الغير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أخذ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509542_417432637"/>
      <w:bookmarkStart w:id="298" w:name="_Toc109"/>
      <w:bookmarkEnd w:id="297"/>
      <w:r>
        <w:rPr>
          <w:rtl w:val="true"/>
        </w:rPr>
        <w:t xml:space="preserve">مسألة </w:t>
      </w:r>
      <w:r>
        <w:rPr/>
        <w:t>61</w:t>
      </w:r>
      <w:r>
        <w:rPr>
          <w:rtl w:val="true"/>
        </w:rPr>
        <w:t xml:space="preserve">: </w:t>
      </w:r>
      <w:r>
        <w:rPr>
          <w:rtl w:val="true"/>
        </w:rPr>
        <w:t>يحرم الدخول في الولايات و المناصب و الأشغال من قبل الظلمة و الجائرين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الدخول في الولايات و المناصب و الأشغال من قبل الظلمة و الجائرين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فيه مصلحة المؤمنين و لا يخالف</w:t>
      </w:r>
    </w:p>
    <w:p>
      <w:pPr>
        <w:pStyle w:val="BookText"/>
        <w:rPr/>
      </w:pPr>
      <w:r>
        <w:rPr>
          <w:rFonts w:ascii="Amiri" w:hAnsi="Amiri" w:eastAsia="Amiri" w:cs="Amiri"/>
          <w:color w:val="111111"/>
          <w:sz w:val="28"/>
          <w:sz w:val="28"/>
          <w:szCs w:val="28"/>
          <w:rtl w:val="true"/>
          <w:lang w:bidi="ar-SA"/>
        </w:rPr>
        <w:t>تنّينا أسود ينهش لحمه حتى يدخل النار</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إلى غير ذلك من الأخبار، و يدل على حرمتها جميع ما يدل على حرمة الغيبة بالفحوى و من الإجماع إجماع المسلمين، و أما العقل فإنها منشأ الفساد و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لتوعيد النار عليها في الآية الكريمة، و لاستفاضة الأخبار بعدم دخول النمام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إذا ترتبت عليها مصلحة غالبة على مفسدتها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ترتب عليها مصلحة ملزمة كإيقاع الفتنة بين المشركين ليحفظ المسلمين من 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حرمة مثل هذه النياحة فتدل عليها أدلة حرمة الأمور الذي تتضمنها النياحة من الكذب و سائر الجهات التي نهى عنها الشرع، و تقدم في أحكام الأموات ما يتعلق بالنوح بغير الباطل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حرمة أخذ الأجرة عليها،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نياحة أنها محرمة أو لا فمقتضى أصالة الصحة ان صدرت من مسلم أو مسلمة عدمها و إن كان الأحوط الاجتناب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آية الركون </w:t>
      </w:r>
      <w:r>
        <w:rPr>
          <w:rStyle w:val="FootnoteAnchor"/>
          <w:rtl w:val="true"/>
        </w:rPr>
        <w:footnoteReference w:id="500"/>
      </w:r>
      <w:r>
        <w:rPr>
          <w:rFonts w:ascii="Amiri" w:hAnsi="Amiri" w:eastAsia="Amiri" w:cs="Amiri"/>
          <w:color w:val="111111"/>
          <w:sz w:val="28"/>
          <w:sz w:val="28"/>
          <w:szCs w:val="28"/>
          <w:rtl w:val="true"/>
          <w:lang w:bidi="ar-SA"/>
        </w:rPr>
        <w:t>، و غيرها، 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للظلم و تقوية له و هو قبيح،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بل ضرورة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النصوص المستفيضة الواردة بالسنة شتى منها خبر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الحرام من الولاية فولاية الوالي الجائر و ولاية ولاته، و العمل لهم، و الكسب لهم بجهة الولاية معهم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 خبر زياد بن أبي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موسى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انك لتعمل عمل السلطان؟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مروة و عليّ عيال و ليس وراء ظهري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لئن أسقط من حالق فانقطع قطعة قطعة أحب إليّ من أن أتولى لأحد منهم عملا أو أطأ بساط رجل منهم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جل و عز بمن تولى لهم عملا أن يضرب عليه سرادق من نار إلى أن يفرغ اللّه من حساب الخلائق يا زياد فإن و ليت شيئا من أعمالهم فأحسن إلى إخوانك فواحدة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إلى غير ذلك من الأخبار التي 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الحرمة هل هي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نفس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أو انها غيرية من جهة ترتب المفسدة عليها، فلو فرض عدم الترتب تكون مباحة قولان؟ مقتضى الأصل هو الأخير، لأن حرمتها مع ترتب المفسدة معلومة و إنما الشك في حرمتها من حيث ذاتها فيرجع إلى البراءة فإن استفيدت من الأخبار الحرمة الذاتية نقول بها حينئذ و إلا فيبقى مقتضى الأصل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الظاهرة في النهي بنحو الإطلاق مثل ما تقدم من خبري التحف و زياد بن أبي سلمة، و صحيح داود بن زربي،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مولى لعلي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أبو عبد اللّه عليه السّلام الحيرة فأتيته، فقلت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لو كلمت داود بن علي أو بعض هؤلاء فأدخل في بعض هذه الولايات،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أنك إنما كرهت ذلك مخافة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أجور أو أظلم، و ان كل امرأة لي طالق، و كل مملوك لي حر، و عليّ إن ظلمت أحدا أو جرت عليه و إن لم أعدل،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فأعدت عليه الأيمان فرفع رأسه إلى السماء،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يخدش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الغالبية بين الدخول في مناصبهم و ترتب المفسدة تمنع عن التمسك بإطلاقها كما هو معلوم فهي منزلة على ما هو الغالب، و هو ما يستلزم المفسدة، و المنساق من الأدلة التي ذكر فيها العمل لهم، و من التعليل الوارد في خبر التحف عدم الحرمة الذاتية،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نفس المنصب منهم من حيث هو أمر اعتباري من دون أي عمل لهم أصلا، و يظهر من الجواهر إمكان تحصيل الإجماع على عدم الحرمة الذاتية، و يشهد له منع الحرمة الذاتية لما جاز ذلك لأجل ترتب مجرد غايات راجحة كقضاء حوائج المؤمنين و الإحسان لهم، مع إنهم رحمهم اللّه يدعون تطابق الأدلة على جوازه لهذه الأمور و هذه هي القسم الثاني من الأخبار الدالة على الجواز، بل المرغبة فيه كما سيأتي، مضافا إلى انه لو فرض إطلاق من كل جهة في البين بحيث يكون ظاهرا في الحرمة الذاتية فإنما هو بالنسبة إلى عهد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بذلوا كل جهودهم و أقصى وسعهم لإزالة الدولة الهاشمية بكل ما أمكنهم، فيجب على إمام الحق المدافعة معهم بكل ما يمكنه، فحرمة الولاية لهم و الدخول في مناصبهم يتصور لها وجه حينئذ، و لو لم تترتب عليه مفسدة، لأنه بنفسه حينئذ مفسدة عرفا في وقت حدوث ثورة الباطل على الحق، و أما بعد أن استقر الظلم و الجور و استترت دولة الحق إلى أن بدئ للّه ما يشاء و ظهرت شوكة الظالمين و استولوا على الأمر بجميع أنحاء الاستيلاء بحيث يكون دخول أحد في مناصبهم مع عدم العمل لهم وجوده كعدمه من كل جهة، فأي فائدة يتصور في الحرمة الذاتية حينئذ؟</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المفسدة من حكمة تشريع الحرمة لا أن يكون علة لها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عهدة إثبات هذا القول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إثبات الحرمة الذاتية مع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يحب آل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صلّى اللّه عليه و آله و هو في ديوان هؤلاء فيقتل تحت رايتهم،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 اللّه على نيته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عن رجل مسلم و هو في ديوان هؤلاء و هو يحب آل محمد و يخرج مع هؤلاء في بعثتهم فيقتل تحت رايتهم؟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مسكين خدمهم رجاء ان يصيب معهم شيئا فيعينه اللّه به فمات في بعثهم؟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انما يعطي اللّه العباد على نياتهم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غيره فإن لمثل هذه الأخبار نحو حكومة على جميع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الحرمة الذاتية لها لا يكون من الكبائر، لعدم التعرض لها فيما ورد في تعدادها فيما تفحصت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فيها معونة الظالمين و هي أخص منها، كما مر و هو مقتضى الأصل أيضا، و لو كانت الولاية مستلزما لمحرم يتبعه في كونها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نفس الولاية من حيث هي مع قطع النظر عن متعلقها، و أما باعتبار المتعلق فيأتي التعرض له في الجهة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الولاية إما محرم منصوص الحرمة بالخصوص، أو واجب شرعي، أو مندوب، أو مباح، أو مكروه، أو من قوانينهم المجعولة التي لم يدل دليل بالخصوص على حرمته، و ليس فيها ظلم شخصي أو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حرمة الأولى نصوصا و إجماعا كما تقدم، و أما البقية غير الأخير فإن لم تكن الولاية منهم محرمة ذاتية فلا ريب في جوازها في الكل، بل تتصف بالوجوب و الندب في الأولين، و يدل على الجواز بل الرجحان ما يأتي من أدلة الترغيب فيها، و هي التي تكون بقدر أدلة المنع لو لم تكن أكثر منها و قد وردت للامتنان و التسهيل، و أدنى مفادها أصل الرجحان بلا إشكال فيه، كما ورد في قضية يوسف عليه السّلام من قوله تعالى اجْعَلْنِي عَلى خَزائِنِ الْأَرْضِ إِنِّي حَفِيظٌ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يستفاد من تعليله التعميم في جواز الدخول بالنسبة إلى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أمينا و عليما بالمصرف و كيفية الصرف و سائر الخصوصيات مع ظهوره في إنه كان بعمده و اختياره عليه السّلام، و ما ورد في قضية أبي الحسن الرضا عليه السّلام و قبوله لخلافة العهد من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الإشكال في الاستدلال بهما للمقام، لأن الحق كان لهما في الواقع و المأمون و عزيز مصر غصب حقهما، و الامام الرضا عليه السّلام و يوسف عليه السّلام رضيا بإرجاع بعض حقهما إليهما،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علي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مع السلطان أولياء يدفع بهم عن أوليائه أولئك عتقاء اللّه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محمد بن بزيع 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بأبواب الظالمين من نوّر اللّه له البرهان، و مكن له في البلاد ليدفع بهم عن أوليائه و يصلح اللّه به أمور المسلمين، إليهم ملجأ المؤمن من الضر و إليهم يفزع ذو الحاجة من شيعتنا، و بهم يؤمن اللّه روعة المؤمن في دار الظلمة أولئك المؤمنون حقا، أولئك أمناء اللّه في أرضه، أولئك نور اللّه في رعيته يوم القيمة، و يزهر نورهم لأهل السموات كما تزهر الكواكب الدرية لأهل الأرض، أولئك من نورهم يوم القيمة تضي‌ء منهم القيمة خلقوا و اللّه للجنة و خلقت الجنة لهم فهنيئا لهم ما على أحدكم إن لو شاء لنال هذا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ذيل خبر زياد بن أبي سلمة ما يدل على المقام أيضا، فيستفاد من مجموع هذه الأخبار رجحانها لأجل أغراض صحيحة شرعية بل عقلائية غير منهي عنها شرعا، و لو قيل بحرمتها الذاتية لسقط الحرمة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فمقتضى هذه الإطلاقات جوازها أيضا إن كان فيها نفع شخصي أو نوعي للمؤمنين خصوصا إن أمضاها الحاكم الشرعي، و أما ان كان موردها مركبة من الحلال و الحرام، ففي حلاله حلال و في حرامه حرام لشمول الأدلة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رجال النجاشي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إسماعيل بن بزيع</w:t>
      </w:r>
      <w:r>
        <w:rPr>
          <w:rFonts w:eastAsia="Amiri" w:cs="Amiri" w:ascii="Amiri" w:hAnsi="Amiri"/>
          <w:color w:val="111111"/>
          <w:sz w:val="28"/>
          <w:szCs w:val="28"/>
          <w:rtl w:val="true"/>
          <w:lang w:bidi="ar-SA"/>
        </w:rPr>
        <w:t xml:space="preserve">. </w:t>
      </w:r>
      <w:bookmarkStart w:id="299" w:name="pg12233_103564"/>
    </w:p>
    <w:p>
      <w:pPr>
        <w:pStyle w:val="BookText"/>
        <w:rPr/>
      </w:pPr>
      <w:bookmarkEnd w:id="299"/>
      <w:r>
        <w:rPr>
          <w:rFonts w:ascii="Amiri" w:hAnsi="Amiri" w:eastAsia="Amiri" w:cs="Amiri"/>
          <w:color w:val="111111"/>
          <w:sz w:val="28"/>
          <w:sz w:val="28"/>
          <w:szCs w:val="28"/>
          <w:rtl w:val="true"/>
          <w:lang w:bidi="ar-SA"/>
        </w:rPr>
        <w:t xml:space="preserve">الشرع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509544_417432637"/>
      <w:bookmarkStart w:id="301" w:name="_Toc110"/>
      <w:bookmarkEnd w:id="300"/>
      <w:r>
        <w:rPr>
          <w:rtl w:val="true"/>
        </w:rPr>
        <w:t xml:space="preserve">مسألة </w:t>
      </w:r>
      <w:r>
        <w:rPr/>
        <w:t>62</w:t>
      </w:r>
      <w:r>
        <w:rPr>
          <w:rtl w:val="true"/>
        </w:rPr>
        <w:t xml:space="preserve">: </w:t>
      </w:r>
      <w:r>
        <w:rPr>
          <w:rtl w:val="true"/>
        </w:rPr>
        <w:t>تجوز الولاية المحرمة مع الإكراه من الجائر</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الولاية المحرمة مع الإكراه من الجائر، بأن يأمره بالولاية و يتوعده على تركها بما يوجب الضرر بدنيا أو ماليا أو عرضيا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من يتعلق به بحيث يكون الإضرار عليه إضرارا به عرفا، كمن يهمه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يباح به ما يلزمها من المحرمات الأخر و ما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الجواز هل يشترط أن يقصد الشخص الجهات الراجحة من أول ما يدخل في ولايتهم، أو يكفي مجرد انطباقها و لو لم يقصد ذلك؟</w:t>
      </w:r>
    </w:p>
    <w:p>
      <w:pPr>
        <w:pStyle w:val="BookText"/>
        <w:rPr/>
      </w:pPr>
      <w:r>
        <w:rPr>
          <w:rFonts w:ascii="Amiri" w:hAnsi="Amiri" w:eastAsia="Amiri" w:cs="Amiri"/>
          <w:color w:val="111111"/>
          <w:sz w:val="28"/>
          <w:sz w:val="28"/>
          <w:szCs w:val="28"/>
          <w:rtl w:val="true"/>
          <w:lang w:bidi="ar-SA"/>
        </w:rPr>
        <w:t>مقتضى الإطلاقات هو الأخير، و لكن الأحوط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خطرات هذه المناصب كثيرة و عظيمة جدا في حلالها فضلا عن حرامها، و لا يخلو منها إلا الأوحدي الذي عصمه اللّه تعالى عن الزلل و الخطاء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الحرمة الذاتية للولاية من قبلهم لكن خطره عظيم فيما هو مشروع في نفسه فضلا عن غير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شأنه إِلّا أَنْ تَتَّقُوا مِنْهُمْ تُقاةً </w:t>
      </w:r>
      <w:r>
        <w:rPr>
          <w:rStyle w:val="FootnoteAnchor"/>
          <w:rtl w:val="true"/>
        </w:rPr>
        <w:footnoteReference w:id="503"/>
      </w:r>
      <w:r>
        <w:rPr>
          <w:rFonts w:ascii="Amiri" w:hAnsi="Amiri" w:eastAsia="Amiri" w:cs="Amiri"/>
          <w:color w:val="111111"/>
          <w:sz w:val="28"/>
          <w:sz w:val="28"/>
          <w:szCs w:val="28"/>
          <w:rtl w:val="true"/>
          <w:lang w:bidi="ar-SA"/>
        </w:rPr>
        <w:t>، و من السنة المستفيضة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أكرهوا عليه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الإمامية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حكمه بتقديم الأهم على المهم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الإضرار بنفس المكره حينئذ بعد أن عد الإضرار بهم إضرارا </w:t>
      </w:r>
    </w:p>
    <w:p>
      <w:pPr>
        <w:pStyle w:val="BookText"/>
        <w:rPr/>
      </w:pPr>
      <w:r>
        <w:rPr>
          <w:rFonts w:ascii="Amiri" w:hAnsi="Amiri" w:eastAsia="Amiri" w:cs="Amiri"/>
          <w:color w:val="111111"/>
          <w:sz w:val="28"/>
          <w:sz w:val="28"/>
          <w:szCs w:val="28"/>
          <w:rtl w:val="true"/>
          <w:lang w:bidi="ar-SA"/>
        </w:rPr>
        <w:t xml:space="preserve">يتفق في خلالها مما يصدر الإكراه به من الجائر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الدماء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الضرر المالي الذي توعد</w:t>
      </w:r>
    </w:p>
    <w:p>
      <w:pPr>
        <w:pStyle w:val="BookText"/>
        <w:rPr/>
      </w:pPr>
      <w:r>
        <w:rPr>
          <w:rFonts w:ascii="Amiri" w:hAnsi="Amiri" w:eastAsia="Amiri" w:cs="Amiri"/>
          <w:color w:val="111111"/>
          <w:sz w:val="28"/>
          <w:sz w:val="28"/>
          <w:szCs w:val="28"/>
          <w:rtl w:val="true"/>
          <w:lang w:bidi="ar-SA"/>
        </w:rPr>
        <w:t>عليه بحسب المتعارف،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المتقدمة و إطلاقاتها الشاملة لها أيضا، و مقتضى إطلاق أدلة الإكراه، و عموم نفي الحرج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شمولها لما إذا كان الضرر المتوعد به أقل من الضرر المكره عليه أيضا فضلا عن صورة التساوي أو ما إذا كان الضرر المتوعد به أكثر إذ لا دليل من عقل أو نقل على تحمل الضرر لدفع الضرر المتوجه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توجه الضرر إلى الشخص أولا و بالذات لا يجوز دفعه بالإضرار بالغير قطعا و المقام من الأول دون الأخير، و لكن مقتضى الأخوة الإيمانية تحمل الضرر اليسير مع التمكن ان كان الضرر المتوجه إلى الأخ الإيماني كثيرا و في المساوي ان أمكن التحمل يكون من الإيثار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لتحقن بها الدماء فإذا بلغ الدم فلا تقية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يستفاد منه ان حد تشريع التقية إنما هو ما دون الدم و لا تشريع لها في الدم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ظاهر الإطلاقات و الكلمات إن بالإكراه يباح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كان أو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القتل و لا ضمان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كالآلة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الضمان عليه و أما دفع الضرر لأجل الخوف على النفس فيحل لأجله كل محرم أيضا حتى التصرف في مال الغير مع الضمان، و الظاهر جواز دفعه بهتك عرض الغير، إذ لا يعادل نفس المؤمن بشي‌ء، و أما دفعه بقتل المؤمن فلا يجوز مطلقا</w:t>
      </w:r>
      <w:r>
        <w:rPr>
          <w:rFonts w:eastAsia="Amiri" w:cs="Amiri" w:ascii="Amiri" w:hAnsi="Amiri"/>
          <w:color w:val="111111"/>
          <w:sz w:val="28"/>
          <w:szCs w:val="28"/>
          <w:rtl w:val="true"/>
          <w:lang w:bidi="ar-SA"/>
        </w:rPr>
        <w:t xml:space="preserve">. </w:t>
      </w:r>
      <w:bookmarkStart w:id="302" w:name="pg12233_103566"/>
    </w:p>
    <w:p>
      <w:pPr>
        <w:pStyle w:val="BookText"/>
        <w:rPr/>
      </w:pPr>
      <w:bookmarkEnd w:id="302"/>
      <w:r>
        <w:rPr>
          <w:rFonts w:ascii="Amiri" w:hAnsi="Amiri" w:eastAsia="Amiri" w:cs="Amiri"/>
          <w:color w:val="111111"/>
          <w:sz w:val="28"/>
          <w:sz w:val="28"/>
          <w:szCs w:val="28"/>
          <w:rtl w:val="true"/>
          <w:lang w:bidi="ar-SA"/>
        </w:rPr>
        <w:t xml:space="preserve">عليه، و عدم قبول الولاية عن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509546_417432637"/>
      <w:bookmarkStart w:id="304" w:name="_Toc111"/>
      <w:bookmarkEnd w:id="303"/>
      <w:r>
        <w:rPr>
          <w:rtl w:val="true"/>
        </w:rPr>
        <w:t xml:space="preserve">مسألة </w:t>
      </w:r>
      <w:r>
        <w:rPr/>
        <w:t>63</w:t>
      </w:r>
      <w:r>
        <w:rPr>
          <w:rtl w:val="true"/>
        </w:rPr>
        <w:t xml:space="preserve">: </w:t>
      </w:r>
      <w:r>
        <w:rPr>
          <w:rtl w:val="true"/>
        </w:rPr>
        <w:t>يعتبر في تحقق الإكراه عدم قدرة الشخص على التفصي عن توعيد المكره بالكسر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الإكراه عدم قدرة الشخص على التفصي عن توعيد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سهل له و لا ضرر عليه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6509548_417432637"/>
      <w:bookmarkStart w:id="306" w:name="_Toc112"/>
      <w:bookmarkEnd w:id="305"/>
      <w:r>
        <w:rPr>
          <w:rtl w:val="true"/>
        </w:rPr>
        <w:t xml:space="preserve">مسألة </w:t>
      </w:r>
      <w:r>
        <w:rPr/>
        <w:t>64</w:t>
      </w:r>
      <w:r>
        <w:rPr>
          <w:rtl w:val="true"/>
        </w:rPr>
        <w:t xml:space="preserve">: </w:t>
      </w:r>
      <w:r>
        <w:rPr>
          <w:rtl w:val="true"/>
        </w:rPr>
        <w:t>لا فرق في الدم المحقون</w:t>
      </w:r>
      <w:r>
        <w:rPr>
          <w:rtl w:val="true"/>
        </w:rPr>
        <w:t xml:space="preserve">- </w:t>
      </w:r>
      <w:r>
        <w:rPr>
          <w:rtl w:val="true"/>
        </w:rPr>
        <w:t>الذي لا يجوز سفكه لا إكراه و لا اضطرارا</w:t>
      </w:r>
      <w:r>
        <w:rPr>
          <w:rtl w:val="true"/>
        </w:rPr>
        <w:t xml:space="preserve">- </w:t>
      </w:r>
      <w:r>
        <w:rPr>
          <w:rtl w:val="true"/>
        </w:rPr>
        <w:t>بين الصغير و الكبير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الدم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يجوز سفكه لا إكراه و لا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الصغير و الكبير، و الذكر و الأنثى، و الوضيع و الشريف، و العالم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الاضطرار إلى كل من سفك الدم، و هتك العرض و نهب المال تسعة حاصلة من ضرب الثلاثة المضطر إليها في ثلاثة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حفظ نفس آخر أو عرضه أو ماله، و لا إشكال في حرمة سفك الدم بجميع صوره سواء كان لحفظ نفس أو مال أو عرض، و كذا لا يجوز هتك مال لحفظ مال آخر أو هتك عرض لصون عرض آخر، و يجوز كل منهما لحفظ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أصول الأقسام و يتفرع منها أقسام كثيرة أخرى يحتاج استخراجها إلى مجال واسع و فحص بليغ و ربما تأتي الإشارة إلى بعضها في موجبات الضمان، و غيرها من الموارد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لأن دفع مثل هذا الضرر رخصة لا أن يكون عزيمة على ما هو المرتكز في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الإكراه عنه، بل الظاهر عدم صدق الإكراه عليه عرفا خصوصا في بعض موارده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الدماء فإذا بلغت التقية الدم فلا تقية</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و هل يشمل الدم مطلق الجرح أو يختص بما </w:t>
      </w:r>
      <w:bookmarkStart w:id="307" w:name="pg12233_103567"/>
    </w:p>
    <w:p>
      <w:pPr>
        <w:pStyle w:val="Heading4"/>
        <w:numPr>
          <w:ilvl w:val="3"/>
          <w:numId w:val="1"/>
        </w:numPr>
        <w:rPr/>
      </w:pPr>
      <w:bookmarkStart w:id="308" w:name="__RefHeading___Toc6509550_417432637"/>
      <w:bookmarkStart w:id="309" w:name="_Toc113"/>
      <w:bookmarkEnd w:id="307"/>
      <w:bookmarkEnd w:id="308"/>
      <w:r>
        <w:rPr>
          <w:rtl w:val="true"/>
        </w:rPr>
        <w:t xml:space="preserve">مسألة </w:t>
      </w:r>
      <w:r>
        <w:rPr/>
        <w:t>65</w:t>
      </w:r>
      <w:r>
        <w:rPr>
          <w:rtl w:val="true"/>
        </w:rPr>
        <w:t xml:space="preserve">: </w:t>
      </w:r>
      <w:r>
        <w:rPr>
          <w:rtl w:val="true"/>
        </w:rPr>
        <w:t>يجوز أخذ الأجرة على كل مباح فيه غرض حلال، و كذا كل مكروه أيضا</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الأجرة على كل مباح فيه غرض حلال، و كذا كل مكروه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واجب كفائي نظامي لم يعلم إنه من الحقوق المجانية الدائرة بين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الاحتياط أخذ الأجرة فيها لغير إتيان ذات ما هو الواجب، بل لسائر الخصوصيات، كأخذ الطبيب الأجرة على الحضور عند المريض مثلا لا لنفس الطبابة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على جميع المندوبات التوصلية الغير المتقومة بالمجانية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الواجب التخييري فيجوز أخذ الأجرة على اختيار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أخذ الأجرة على الواجب العيني التعييني على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فيه قوام الروح؟ وجهان و المنساق من الحديث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فيشملها العموم و الإطلاق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العقلائية في كل الأعصار و الازمان و جميع الملل و الأديان، و لم يردع عنها نبي و لا وصي نبي، بل قررت بعمومات الكتاب و السنة و سيرة الأمة حتى في عصر النبي صلّى اللّه عليه و آله و الأئمة عليهم السّلام و لولاه لاختل النظام و بطل سوق الأنام، و لا يرضى به عاقل فضلا عن الحكيم العلام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يظهر منه عدم الجواز، و إن كان لا دليل عليه إلا بعض ما يأتي التعرض لها و لدفعها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بعد فرض وجود غرض صحيح في البين كما هو المفروض، و لا مانع في البين من عقل أو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اختيار الخصوصية من حيث هي ليست بواجبة فيخرج عن موضوع بحثهم من عدم جواز أخذ الأجرة على الواجب، فإنه فيما لم تتحيث الواجب بحيثية زائدة على ذات الوجوب تكون مباحة حتى تشمله الإطلاقات و العمومات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السيّالة في الفقه من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الوجوب من حيث انه وجوب ينافي أخذ الأجرة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أخذ الأجرة على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كانت أو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ينافي العبادية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الأعمال العبادية النيابية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العملي و إن كان عدم ترتب الأثر في كل معاوضة مطلقا إلا انه يكفينا الأصل اللفظي،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 و العموم بعد وجود الغرض الصحيح في البين فلا مانع من هذه الجهة أصلا، فيكون مقتضى الإطلاقات و العمومات بعد صدق الإجارة عرفا الصحة مطلقا إلا مع الدليل على الخلاف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فلم يدع أحد نصا في هذه المسألة العامة البلوى إلا ما ورد في موارد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 منها ما أصيب من اعمال الولاة الظلمة و منها أجور القضاة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مع إمكان حمله على قضاة الجور و الأجر من قبل الجائرين و يأتي التفصيل في محله إن شاء اللّه تعالى، و ما ورد في الأجرة على الأذان و الصلاة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خلف من يبتغي على الأذان و الصلاة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شهادته</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 ما ورد في فساد الدنيا والدين و اضمحلال الدين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الأذان بالأجر و الصلاة بالأجر</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خبر زيد بن علي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اني أحبك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 تأخذ على تعليم القرآن أجرا و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على تعليم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أجرا كان حظه يوم القيامة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إثبات قاعدة كلية بهذه الأخبار القاصرة بعضها سندا و بعضها دلالة مما لا ينبغي و على فرض الاعتبار لا بد و إن يقتصر على موردها في الحكم المخالف للإطلاقات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استدلوا بوجوه أخرى مثل أن الوجوب من حيث هو ينافي أخذ الأجرة، و انه مملوك للّه تعالى و لا يجوز تمليك ملك الغير إلى شخص آخر، و ان مورد الإجارة لا بد و إن يكون مقدورا و معنى القدرة إن شاء فعل و إن شاء ترك و حيث لا قدرة للمكلف في الواجب على تركه، و في الحرام على فعله، و فلا تصح الإجارة فيهما، مع انه لا نفع للمستأجر و قد استدلوا بالإجماع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الدعوى و أصل المدعى و ملكية العمل للّه تعالى نحو ملكية خاصة ليست من الملكية الاعتبارية فلا تنافي السلطنة الاعتبارية مع أنها طولية كملكية أموالنا له تعالى، و كذا سائر أعمالنا و القدرة التكوينية حاصلة بالوجدان، و الوجوب لا يستلزم سلب القدرة المعتبرة في المعاوضات، و عدم النفع خلاف الفرض، إذ المفروض أن فيه غرض صحيح يرجع إليه، مع إنه لا يختص بالمقام بل هو عام في جميع الموارد إذ تبطل كل معاوضة مع عدم غرض صحيح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لم يصرح به إلا المحقق الثاني و هو موهون لوجود القول بخلافه من أعيان الأصحاب من القدماء و المتأخرين كما لا يخفى على المتتبعين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الكلمات فيها جوازا و منعا و لم يأت المانعين إلا بما مر، مما لا يروى الغليل و لا يشفي العليل، فالمسألة بلا دليل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الواجبات مطلقا إما أن يستفاد من القرائن المعتبرة تقوّمها بالمجانية، و إنها من الحقوق المجانية بين الناس بعضهم على بعض، أو يشك فيه أو يستظهر منها إنها غير متقوّمة بها، و في الأول لا يجوز لفرض التقوم بالمجانية، و في الثاني يجوز بعد صدق المعاوضة عليه عرفا، فتشمله الإطلاقات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العمومات قهرا، و كذا في الثالث كما هو معلوم هذا نخبة الكلام في المقام، و قد تعرضنا لهذه المسألة في موارد كثيرة في هذا الكتاب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أخذ الأجرة على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كانت أو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الجواز أن العبادة متقومة بالإخلاص و قصد القربة، و أخذ الأجرة ينافي القربة فتبطل العبادة لا محاله و ينفسخ عقد الإجارة قهرا، لأن ما وقع عليه العقد إنما هو العبادة و ما يقع من الأجير ليس منها في شي‌ء فلا تبرء ذمة المستأجر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العبادة متقومة بقصد القربة شرعا و عقلا و عرفا بأن تكون منبعثة عن داع قربي، بحيث يكون هو السبب القريب لإيجاد العبادة عرفا و أما كون جميع سلسلة حدوثه قربيا محضا فلا دليل من عقل أو 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مرتبة خاصة من مراتب الإخلاص لخواص الناس، كالأولياء الذين وضعوا جميع ما سوى اللّه تعالى تحت أقدامهم، فمن صلى في الصيف قريبا من المروحة مثلا ليبرد و يصلي قربة إلى اللّه تعالى و كان هذا القصد طوليا أو عرضيا بحيث لا ينافي استقلال داعوية القربة عرفا تصح صلاته، لوجود المقتضى و فقد المانع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مناف لبعض مراتب الإخلاص الذي يقصر عامة الناس، عن الوصول إليه و لو لزم ذلك لبطل عبادة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تفكيك مورد أخذ الأجرة و قصد القربة بأي وجه أمكن ذلك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أخذ الأجرة تنزيل النفس منزلة المنوب عنه، أو تنزيل العمل منزلة عمله أو قضاء حاجته أو استمرار اخوته إلى غير ذلك مما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هذا البحث ليس له ثمرة عملية، لاتفاق النص </w:t>
      </w:r>
      <w:r>
        <w:rPr>
          <w:rStyle w:val="FootnoteAnchor"/>
          <w:rtl w:val="true"/>
        </w:rPr>
        <w:footnoteReference w:id="515"/>
      </w:r>
      <w:r>
        <w:rPr>
          <w:rFonts w:ascii="Amiri" w:hAnsi="Amiri" w:eastAsia="Amiri" w:cs="Amiri"/>
          <w:color w:val="111111"/>
          <w:sz w:val="28"/>
          <w:sz w:val="28"/>
          <w:szCs w:val="28"/>
          <w:rtl w:val="true"/>
          <w:lang w:bidi="ar-SA"/>
        </w:rPr>
        <w:t>، و الفتوى على صحة عبادة النائب عن المنوب عنه و إنما حصل التشكيك لشبهات علمية ليست معتنى به أيضا، لأن إيكال مثل هذه الأمور إلى العرف و الوجدان أولى من أصل التعرض لها و فتح باب التشكيك فيها</w:t>
      </w:r>
      <w:r>
        <w:rPr>
          <w:rFonts w:eastAsia="Amiri" w:cs="Amiri" w:ascii="Amiri" w:hAnsi="Amiri"/>
          <w:color w:val="111111"/>
          <w:sz w:val="28"/>
          <w:szCs w:val="28"/>
          <w:rtl w:val="true"/>
          <w:lang w:bidi="ar-SA"/>
        </w:rPr>
        <w:t xml:space="preserve">. </w:t>
      </w:r>
      <w:bookmarkStart w:id="310" w:name="pg12233_103571"/>
    </w:p>
    <w:p>
      <w:pPr>
        <w:pStyle w:val="BookText"/>
        <w:rPr/>
      </w:pPr>
      <w:bookmarkEnd w:id="310"/>
      <w:r>
        <w:rPr>
          <w:rFonts w:ascii="Amiri" w:hAnsi="Amiri" w:eastAsia="Amiri" w:cs="Amiri"/>
          <w:color w:val="111111"/>
          <w:sz w:val="28"/>
          <w:sz w:val="28"/>
          <w:szCs w:val="28"/>
          <w:rtl w:val="true"/>
          <w:lang w:bidi="ar-SA"/>
        </w:rPr>
        <w:t xml:space="preserve">الكفائي، كتجهيزات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واجب عيني أو كفائي محفوف بأمور مباحة أو مندوبة يصح أخذ الأجرة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أخذ الأجرة لتعليم الابتلائيات بين الأنام من مسائل 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509552_417432637"/>
      <w:bookmarkStart w:id="312" w:name="_Toc114"/>
      <w:bookmarkEnd w:id="311"/>
      <w:r>
        <w:rPr>
          <w:rtl w:val="true"/>
        </w:rPr>
        <w:t xml:space="preserve">مسألة </w:t>
      </w:r>
      <w:r>
        <w:rPr/>
        <w:t>66</w:t>
      </w:r>
      <w:r>
        <w:rPr>
          <w:rtl w:val="true"/>
        </w:rPr>
        <w:t xml:space="preserve">: </w:t>
      </w:r>
      <w:r>
        <w:rPr>
          <w:rtl w:val="true"/>
        </w:rPr>
        <w:t>يجوز أخذ الأجرة لتعليم القرآن و سائر الكمالات الدينية أو الدنيوية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الأجرة لتعليم القرآن و سائر الكمالات الدينية أو الدنيوية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تقدم في 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شرائط غسل الميت و 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مستحبات الأذان و الإقامة، و 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القراءة، و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صلاة الاستيجار و سيأتي في 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لا يجوز إجارة الأرض لزرع الحنطة من كتاب الإجارة ما ينفع المقام و يرتبط به إذ المسألة سيّالة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صحة الأعمال العبادية النيابية بالتفكيك بين مورد أخذ الأجرة و قصد القربة بجعل مورد أخذ الأجرة تنزيل النائب نفسه منزلة المنوب عنه، أو تنزيل عمله منزلة عمل المنوب ثمَّ يقصد القربة في ذات العمل فلا وجه وجه للإشكال من هذه الجهة كما تقدم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لتقومها بالمجانية، و كونها من الحقوق المجانية بين المؤمنين بعضهم على بعض، و يدل عليه إجماع الإمامية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فتشملها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لأنها أيضا من الحقون المجانية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ظهور الاتفاق، و خبر ابن أبي قرة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bookmarkStart w:id="313" w:name="pg12233_103572"/>
    </w:p>
    <w:p>
      <w:pPr>
        <w:pStyle w:val="BookText"/>
        <w:rPr/>
      </w:pPr>
      <w:bookmarkEnd w:id="313"/>
      <w:r>
        <w:rPr>
          <w:rFonts w:ascii="Amiri" w:hAnsi="Amiri" w:eastAsia="Amiri" w:cs="Amiri"/>
          <w:color w:val="111111"/>
          <w:sz w:val="28"/>
          <w:sz w:val="28"/>
          <w:szCs w:val="28"/>
          <w:rtl w:val="true"/>
          <w:lang w:bidi="ar-SA"/>
        </w:rPr>
        <w:t xml:space="preserve">و الأولى التنزه عنه في تعليم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509554_417432637"/>
      <w:bookmarkStart w:id="315" w:name="_Toc115"/>
      <w:bookmarkEnd w:id="314"/>
      <w:r>
        <w:rPr>
          <w:rtl w:val="true"/>
        </w:rPr>
        <w:t xml:space="preserve">مسألة </w:t>
      </w:r>
      <w:r>
        <w:rPr/>
        <w:t>67</w:t>
      </w:r>
      <w:r>
        <w:rPr>
          <w:rtl w:val="true"/>
        </w:rPr>
        <w:t xml:space="preserve">: </w:t>
      </w:r>
      <w:r>
        <w:rPr>
          <w:rtl w:val="true"/>
        </w:rPr>
        <w:t>المراد بالواجب المبحوث عنه في المقام ما إذا وجب شي‌ء على الأجير نفسه</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بالواجب المبحوث عنه في المقام ما إذا وجب شي‌ء على الأجير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وجب على غيره، و يعتبر فيه</w:t>
      </w:r>
    </w:p>
    <w:p>
      <w:pPr>
        <w:pStyle w:val="BookText"/>
        <w:rPr/>
      </w:pPr>
      <w:r>
        <w:rPr>
          <w:rFonts w:ascii="Amiri" w:hAnsi="Amiri" w:eastAsia="Amiri" w:cs="Amiri"/>
          <w:color w:val="111111"/>
          <w:sz w:val="28"/>
          <w:sz w:val="28"/>
          <w:szCs w:val="28"/>
          <w:rtl w:val="true"/>
          <w:lang w:bidi="ar-SA"/>
        </w:rPr>
        <w:t>أعداء اللّه إنما أرادوا أن لا يعلموا أولادهم القرآن، لو أن المعلم أعطاه رجل دية ولده لكان للمعلم مباحا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 عن إسحاق بن عمار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يكتب و قد سألني أن أسألك عن عمله،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إذا دفع إليه الغلام أن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أعلمه الكتاب و الحساب و اتجر عليه بتعليم القرآن حتى يطيب له كسبه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ذيل هذا الحديث يحتمل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مورد الاتجار و الكسب خصوص تعليم القرآن إثباتا للحق وردا لما قاله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رواية ابن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المعلم سحت</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مورد الكسب و الحساب، و جعل تعليم القرآن من مجرد الإيجار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المحض لا من قصد التكسب، و لا بد حينئذ من حمله على الأولوية بقرينة خبر ابن أبي 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تعلم كلام اللّه أجل من أن يقابل بمال الدنيا مطلقا، و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أجرة القارئ الذي لا يقرأ إلا على أجر مشروط</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المحمول على شدة التنزه حينئذ مع إنه يمكن حمله على غير صورة التعليم و التعلم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المصرح في كلماتهم فراجع المطولات</w:t>
      </w:r>
      <w:r>
        <w:rPr>
          <w:rFonts w:eastAsia="Amiri" w:cs="Amiri" w:ascii="Amiri" w:hAnsi="Amiri"/>
          <w:color w:val="111111"/>
          <w:sz w:val="28"/>
          <w:szCs w:val="28"/>
          <w:rtl w:val="true"/>
          <w:lang w:bidi="ar-SA"/>
        </w:rPr>
        <w:t xml:space="preserve">. </w:t>
      </w:r>
      <w:bookmarkStart w:id="316" w:name="pg12233_103573"/>
    </w:p>
    <w:p>
      <w:pPr>
        <w:pStyle w:val="BookText"/>
        <w:rPr/>
      </w:pPr>
      <w:bookmarkEnd w:id="316"/>
      <w:r>
        <w:rPr>
          <w:rFonts w:ascii="Amiri" w:hAnsi="Amiri" w:eastAsia="Amiri" w:cs="Amiri"/>
          <w:color w:val="111111"/>
          <w:sz w:val="28"/>
          <w:sz w:val="28"/>
          <w:szCs w:val="28"/>
          <w:rtl w:val="true"/>
          <w:lang w:bidi="ar-SA"/>
        </w:rPr>
        <w:t xml:space="preserve">المباشرة فلا بأس بأخذ الأجرة عليه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509556_417432637"/>
      <w:bookmarkStart w:id="318" w:name="_Toc116"/>
      <w:bookmarkEnd w:id="317"/>
      <w:r>
        <w:rPr>
          <w:rtl w:val="true"/>
        </w:rPr>
        <w:t xml:space="preserve">مسألة </w:t>
      </w:r>
      <w:r>
        <w:rPr/>
        <w:t>68</w:t>
      </w:r>
      <w:r>
        <w:rPr>
          <w:rtl w:val="true"/>
        </w:rPr>
        <w:t xml:space="preserve">: </w:t>
      </w:r>
      <w:r>
        <w:rPr>
          <w:rtl w:val="true"/>
        </w:rPr>
        <w:t>يحرم هجاء المؤمن، و كذا يحرم الهجر</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هجاء المؤمن، و كذا يحرم الهجر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من القول و ما استقبح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حتى في العبادات التي تشرع فيها النيابة، فتصح النيابة للأموات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و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تجوز عن الحي أيضا كما مر في الحج، و قد مر التفصيل في فصل الاستيجار للصلاة و الصوم و الحج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حرمته الأدلة الأربعة، لأنه إيذاء و ظلم، و يدل على حرمته ما يدل على حرمة الغيبة بالفحوى، و لا بأس به فيما إذا كانت في البين مصلحة راجحة على مفسدته بل قد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فلجملة من الأخبار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 فإنك 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شيطان؟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 جل 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عن الصادق عليه السّلام في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 من الجفاء و الجفاء في النار</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 عباد اللّه من تكره مجالسته لفحشه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سماعة ما هذه الذي كان بينك و بين جمالك؟ إياك أن تكون فحاشا أو سخابا أو لعانا،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ذلك انه ظلمني،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 أوتيت عليه، ان هذا ليس من فعالي و لا آمر به شيعتي، استغفر ربك و 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لا أعود</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الفحش مما يختلف باختلاف العادات و الأقوام و الأشخاص </w:t>
      </w:r>
      <w:bookmarkStart w:id="319" w:name="pg12233_103574"/>
    </w:p>
    <w:p>
      <w:pPr>
        <w:pStyle w:val="Heading4"/>
        <w:numPr>
          <w:ilvl w:val="3"/>
          <w:numId w:val="1"/>
        </w:numPr>
        <w:rPr/>
      </w:pPr>
      <w:bookmarkStart w:id="320" w:name="__RefHeading___Toc6509558_417432637"/>
      <w:bookmarkStart w:id="321" w:name="_Toc117"/>
      <w:bookmarkEnd w:id="319"/>
      <w:bookmarkEnd w:id="320"/>
      <w:r>
        <w:rPr>
          <w:rtl w:val="true"/>
        </w:rPr>
        <w:t xml:space="preserve">مسألة </w:t>
      </w:r>
      <w:r>
        <w:rPr/>
        <w:t>69</w:t>
      </w:r>
      <w:r>
        <w:rPr>
          <w:rtl w:val="true"/>
        </w:rPr>
        <w:t xml:space="preserve">: </w:t>
      </w:r>
      <w:r>
        <w:rPr>
          <w:rtl w:val="true"/>
        </w:rPr>
        <w:t>لا يجوز بيع المصحف الشريف من الكافر، و يبطل أصل البيع</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المصحف الشريف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يبطل أصل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في البيع من المسلم جعل المعاوضة بالنسبة إلى الورق أو الغلاف و نحوهما، أو دفعه إليه بعنوان الهدية و دفع المشتري العوض بعنوان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الشك في الشبهة الموضوعية أو المفهومية البراءة 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أرسلوه إرسال المسلمات الفقهية، و يظهر منهم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كلماتهم ان النهي و إن كان تكليفيا و لكنه لأجل عدم قابلية المنقول إليه عن صلاحية التملك فيحرم و لا يحصل أصل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بأنه هتك لحرمة القرآن، و بفحوى المنع عن بيع المسلم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و ظاهرهم عدم الجواز حتى باعتبار الغلاف و الورق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ظاهرهم عدم جواز الاستيجار لكتابة القرآن للكافر أيضا، بل و عدم جواز تمكينه منه و استيلائه عليه، و الدليل على ذلك كله منحصر بالإجماع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التفاسير و الكتب المشتملة على الأحاديث و أسماء اللّه تعالى و الأدعية، فيصح بيعها منه، للإطلاقات و العمومات من غير ما يصلح للتقييد و التخصيص و إن كان الأحوط المنع فيها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الفقهاء حرمة بيع المصحف إلى المسلم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الحلي، و الشهيد، و العلامة، 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بجملة من الأخبار منها قول أبي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المصاحف فإن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 الدفتين و الحديد و الغلاف و إياك ان تشتري منه الورق و فيه القرآن مكتوب، فيكون عليك حراما و على من باعه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و عنه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المصاحف و شرائها؟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و لكن اشتر الحديد و الورق و الدفتين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منك هذا بكذا و كذا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في خبر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ورقه و أديمه و عمل يدك بكذا و كذا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 لأن كلام اللّه جل جلاله أجل من أن يقابل بشي‌ء من متاع الدنيا الدنية التي هي انزل شي‌ء عند اللّه تعالى فلا يقابل بكلها بعض كلامه تعالى فضلا عن بعضها، و لكن قال في الجواهر و نعم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الجواز لإطلاق الأدلة و إطلاق كثير من الفتاوي في مقام ذكر شرائط البيع و غيره حتى في مسألة بيع المصحف من الكافر، فإن كلامهم هناك بإطلاقه شامل لجواز بيعه من المسلم من غير تقييد بالآلات، بل السيرة القاطعية أقوى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للآلات كما ترى فإنه لا ريب في ملاحظة الكتابة ببذل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بخبر ابن عبد الرحيم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المصاحف و بيعها؟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 كان ما بين المنبر و الحائط قدر ما تمر الشاة أو رجل منحرف فكان الرجل يأتي فيكتب من ذلك، ثمَّ انهم اشتروا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إليّ من أن أبيعه،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ان أعطي على كتابته أجرا؟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المصاحف و شرائها؟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يوضع عند القامة و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البقرة و يجي‌ء آخر فيكتب السورة كذلك كانوا ثمَّ انهم اشتروا بعد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أشتريه أحب إليّ من أبيعه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يمكن استظهار الجواز منهما و قال رحمه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الفقيه الماهر إذا اعطى النظر حقه في نصوص المقام و في الأصول و القواعد يقطع بما قلناه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موثق سماعة على مطلق المرجوحية بقرينة غيره، و لكن </w:t>
      </w:r>
      <w:bookmarkStart w:id="322" w:name="pg12233_103576"/>
    </w:p>
    <w:p>
      <w:pPr>
        <w:pStyle w:val="Heading4"/>
        <w:numPr>
          <w:ilvl w:val="3"/>
          <w:numId w:val="1"/>
        </w:numPr>
        <w:rPr/>
      </w:pPr>
      <w:bookmarkStart w:id="323" w:name="__RefHeading___Toc6509560_417432637"/>
      <w:bookmarkStart w:id="324" w:name="_Toc118"/>
      <w:bookmarkEnd w:id="322"/>
      <w:bookmarkEnd w:id="323"/>
      <w:r>
        <w:rPr>
          <w:rtl w:val="true"/>
        </w:rPr>
        <w:t xml:space="preserve">مسألة </w:t>
      </w:r>
      <w:r>
        <w:rPr/>
        <w:t>70</w:t>
      </w:r>
      <w:r>
        <w:rPr>
          <w:rtl w:val="true"/>
        </w:rPr>
        <w:t xml:space="preserve">: </w:t>
      </w:r>
      <w:r>
        <w:rPr>
          <w:rtl w:val="true"/>
        </w:rPr>
        <w:t>ما تأخذه الدولة من الضريبة على الأراضي جنسا أو نقدا، و على النخيل و الأشجار يعامل معه معاملة ما يأخذه السلطان العادل</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تأخذه الدولة من الضريبة على الأراضي جنسا أو نقدا، و على النخيل و الأشجار يعامل معه معاملة ما يأخذه السلطان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فتبرأ ذمة الدافع عما كان عليه من الخراج الذي هو أجرة</w:t>
      </w:r>
    </w:p>
    <w:p>
      <w:pPr>
        <w:pStyle w:val="BookText"/>
        <w:rPr/>
      </w:pPr>
      <w:r>
        <w:rPr>
          <w:rFonts w:ascii="Amiri" w:hAnsi="Amiri" w:eastAsia="Amiri" w:cs="Amiri"/>
          <w:color w:val="111111"/>
          <w:sz w:val="28"/>
          <w:sz w:val="28"/>
          <w:szCs w:val="28"/>
          <w:rtl w:val="true"/>
          <w:lang w:bidi="ar-SA"/>
        </w:rPr>
        <w:t>مع ذلك الجزم بالجواز مشكل، لإمكان حمل ما يظهر منه الجواز على بعض المحامل و قد اشتهر بين المتشرعة التعبير عن اشتراء القرآن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عدم صحة بيع النقوش المعبر عنها بكلام اللّه تعالى فهي باقية على ملك البائع، و انتقالها إلى ملك المشتري يصح بأحد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كانتقال نقوش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لانتقال أصل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المشترى لها بإعراض البائع عنها فبعد الاعراض تكون مما لا مالك لها، فيملكها المشتري، لوجود المقتضى و فقد المانع و هو أولى بالتمليك لكونها من توابع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تمليك القرآن ينحل في الواقع إلى تمليكين بيعي، و هو بالنسبة إلى الورق و نحوه، و آخر بعنوان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بالنسبة إلى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بالنسبة إلى هذه الوجوه من عقل أو نقل، فيصح للمشتري ترتيب آثار الملكية على نفس النقوش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للنقوش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مظهر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عرضا خارجيا و سوادا على بياض مثلا و التفكيك بين الجهتين ممكن عقلا و يمكن اختلاف الحكم في خصوص المقام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أبعاض القرآن التي تكون في بعض المجلات و الجرائد و نحوهما فإن كانت قليلة بحيث يكون كالشي‌ء المستهلك في المبيع فلا يشملها دليل المنع، و أما ان كانت معتنى بها عند المتشرعة فيشكل الجواز بل الظاهر المنع حينئذ</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و المتواترة من نصوص المعصومين، و السيرة القطعية بين المؤمنين من عصر الخلفاء، و المسألة كانت من الضروريات الفقهية و انما صارت مورد البحث لشبهات عرضت إلى بعض الأذهان، و حيث بنى </w:t>
      </w:r>
    </w:p>
    <w:p>
      <w:pPr>
        <w:pStyle w:val="BookText"/>
        <w:rPr/>
      </w:pPr>
      <w:r>
        <w:rPr>
          <w:rFonts w:ascii="Amiri" w:hAnsi="Amiri" w:eastAsia="Amiri" w:cs="Amiri"/>
          <w:color w:val="111111"/>
          <w:sz w:val="28"/>
          <w:sz w:val="28"/>
          <w:szCs w:val="28"/>
          <w:rtl w:val="true"/>
          <w:lang w:bidi="ar-SA"/>
        </w:rPr>
        <w:t xml:space="preserve">الأرض الخراجية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تأخذه الدولة و أحال شخصا على من</w:t>
      </w:r>
    </w:p>
    <w:p>
      <w:pPr>
        <w:pStyle w:val="BookText"/>
        <w:rPr/>
      </w:pPr>
      <w:r>
        <w:rPr>
          <w:rFonts w:ascii="Amiri" w:hAnsi="Amiri" w:eastAsia="Amiri" w:cs="Amiri"/>
          <w:color w:val="111111"/>
          <w:sz w:val="28"/>
          <w:sz w:val="28"/>
          <w:szCs w:val="28"/>
          <w:rtl w:val="true"/>
          <w:lang w:bidi="ar-SA"/>
        </w:rPr>
        <w:t>الطبقة اللاحقة على دفعها صارت كأنها نظرية، و كيف كان فمن النصوص صحيح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يجئنا فيأخذ منا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ترى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يجئنا القاسم فيقسم لنا حظنا و يأخذ حظه فيعزله بكيل فما ترى شراء ذلك الطعام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قبضة بكيل و 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 في صحيحة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مزارعة أهل الخراج بالربع و النصف و الثلث؟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 صلّى اللّه عليه و آله خيبرا و أعطاها اليهود حين فتحت عليه بالخبر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النصف</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 في صحيح إسماعيل بن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في الرجل يتقبل خراج الرجال و جزية رؤوسهم و خراج النخل و الشجر و الآجام و المصائد و السمك و الطير و هو لا يدري لعل هذا لا يكون أبدا أو يكون، أ يشتريه؟ أو في أي زمان يشتريه؟ يتقبل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ان من ذلك شيئا واحدا قد أدرك فاشتره و تقبل به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إلى غير ذلك من الأخبار، و تقتضيه قاعدة نفي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سلطان العدل نزل سلطان الجور من هذه الجهة منزلة نفسه في وجوب الدفع إليه و صحة الأخذ منه من كل جهة لما تقدم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سلطان العدل و الحكومة الحقة اذن في ذلك، و نزل فعلهم منزلة فعل نفسه تسهيلا على المسلمين و تيسيرا عليهم إلى يوم ظهور الحق المبين، </w:t>
      </w:r>
    </w:p>
    <w:p>
      <w:pPr>
        <w:pStyle w:val="BookText"/>
        <w:rPr/>
      </w:pPr>
      <w:r>
        <w:rPr>
          <w:rFonts w:ascii="Amiri" w:hAnsi="Amiri" w:eastAsia="Amiri" w:cs="Amiri"/>
          <w:color w:val="111111"/>
          <w:sz w:val="28"/>
          <w:sz w:val="28"/>
          <w:szCs w:val="28"/>
          <w:rtl w:val="true"/>
          <w:lang w:bidi="ar-SA"/>
        </w:rPr>
        <w:t xml:space="preserve">عليه الخراج فدفعه إلى المحتال يحل له و تبرء ذمة المحال عليه عما اشتغلت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مراجعة الحاكم الشرعي و الاستيذان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سلطان المؤالف في ذلك حكم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الرجوع إلى الحاكم الشرعي في هذه الأعصار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المؤالف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علم استيلاء الجور و الفساد و سلطة الباطل و انتفاء دولة الحق مع ان للمسلمين حقوقا في الأراضي المفتوحة عنوة، فلو حرم عليهم مراجعتهم بالكلية ضاق التعيش عليهم أي مضيقة، فنفس فرض كونه سلطان حق و حكومة عدل يقتضي التوسعة على الأمة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ان سلطان العدل نزل فعله منزلة فعل نفسه كما هو المنساق من الأخبار فلا فرق فيه بين ما بعد القبض و ما قبله كما في نفس سلطان العدل هذا مع تصريح المحقق الثاني بالإجماع على عدم الفرق بين القبض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تعبير الفقهاء بما يأخذه الجائر فهو إما من باب الغالب أو إن المراد به الأعم من الأخذ الفعلي و مطلق الاستيلاء عليه و لو بالحوالة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خص الإذن بما بعد القبض، و لاحتمال أن يكون أصل الإذن مختصا بما إذا لم يتمكن من الرجوع إلى الحاكم الشرعي، و إن ضعف هذا الاحتمال جدا في هذا الحكم الامتناني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المشتملة على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الحكم العام البلوى و المراد به كل من استولى على الأمر سواء يسمى بالسلطان أو بلفظ آخر، و سواء كان مخالفا أو مؤالفا و احتمال الانصراف إلى الأول بدوي لا يعتنى به مع عموم الحكمة و قاعدة الحرج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حصر الخراج فيها على خصوص الأراضي الخراجية بل يأخذونه من كل ما يقدرون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احتمال الانصراف عنه و إن كان هذا الاحتمال </w:t>
      </w:r>
      <w:bookmarkStart w:id="325" w:name="pg12233_103579"/>
    </w:p>
    <w:p>
      <w:pPr>
        <w:pStyle w:val="Heading4"/>
        <w:numPr>
          <w:ilvl w:val="3"/>
          <w:numId w:val="1"/>
        </w:numPr>
        <w:rPr/>
      </w:pPr>
      <w:bookmarkStart w:id="326" w:name="__RefHeading___Toc6509562_417432637"/>
      <w:bookmarkStart w:id="327" w:name="_Toc119"/>
      <w:bookmarkEnd w:id="325"/>
      <w:bookmarkEnd w:id="326"/>
      <w:r>
        <w:rPr>
          <w:rtl w:val="true"/>
        </w:rPr>
        <w:t xml:space="preserve">مسألة </w:t>
      </w:r>
      <w:r>
        <w:rPr/>
        <w:t>71</w:t>
      </w:r>
      <w:r>
        <w:rPr>
          <w:rtl w:val="true"/>
        </w:rPr>
        <w:t xml:space="preserve">: </w:t>
      </w:r>
      <w:r>
        <w:rPr>
          <w:rtl w:val="true"/>
        </w:rPr>
        <w:t>جوائز السلطان يجوز أخذها و التصرف فيها</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يجوز أخذها و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أخذها بعوض من البيع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509564_417432637"/>
      <w:bookmarkStart w:id="329" w:name="_Toc120"/>
      <w:bookmarkEnd w:id="328"/>
      <w:r>
        <w:rPr>
          <w:rtl w:val="true"/>
        </w:rPr>
        <w:t xml:space="preserve">مسألة </w:t>
      </w:r>
      <w:r>
        <w:rPr/>
        <w:t>72</w:t>
      </w:r>
      <w:r>
        <w:rPr>
          <w:rtl w:val="true"/>
        </w:rPr>
        <w:t xml:space="preserve">: </w:t>
      </w:r>
      <w:r>
        <w:rPr>
          <w:rtl w:val="true"/>
        </w:rPr>
        <w:t>يجوز لكل أحد أن يتقبل الأراضي الخراجية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أحد أن يتقبل الأراضي الخراجية و يضمنها من الدولة بشي‌ء و ينتفع بها بأي نفع محلل شاء، أو يقبلها و يضمنها لغيره</w:t>
      </w:r>
    </w:p>
    <w:p>
      <w:pPr>
        <w:pStyle w:val="BookText"/>
        <w:rPr/>
      </w:pPr>
      <w:r>
        <w:rPr>
          <w:rFonts w:ascii="Amiri" w:hAnsi="Amiri" w:eastAsia="Amiri" w:cs="Amiri"/>
          <w:color w:val="111111"/>
          <w:sz w:val="28"/>
          <w:sz w:val="28"/>
          <w:szCs w:val="28"/>
          <w:rtl w:val="true"/>
          <w:lang w:bidi="ar-SA"/>
        </w:rPr>
        <w:t>ضعيفا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 الدول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الملكية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كأموالنا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انتقل إلى السلطان مال بالإرث، أو استقرض مالا على عهدته الشخصية و اتجر به، أو حاز مباحا بقدر شأنه الشخصي فهذا يكون ماله و يكون مسلطا عليه و في عده من أموال الدولة مسامحة واضحة، و ليس لأحد من الرعية مزاحمته فيه و لا يجب عليه صرفه في مصالحهم و هو محترم، لقاعدة السلطنة التي هي من أجل القواعد النظامية إلا إذا القى الشارع احترامه كأموال الحربي على تفصيل تقدم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لهم التصرف من حيث كونهم مديرا للعباد و البلاد و جالبا إليهم الصلاح و دافعا عنهم الفساد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 مسؤول الرعية عند العقلاء في تنظيم مصالحهم الدنيوية على ما ينبغي و يليق، فليست الملكية شخصية قطعا، بل هي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كملكية الصدقات للفقراء، و الأرض المفتوحة عنوة للمسلمين فهي نحو مال خاص و ملكية خاصة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بالتصرف فيها في مصالح الرعية، و ليس لهم التصرف فيها بما ليس فيه صلاح الرعية، كما إنه ليس لآحاد الرعية التصرف فيها لنفسه أيضا، إذ المال نوعي و الملكية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القسم الخراج،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على الأرض أو غيرها من الدراهم أو الدنانير،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يقسم مع الحكومة من حاصل الأرض، و حيازة الدولة المباحات و استخراجه للمعادن و نحو ذلك من تصرفاته النوعية من حيث إنه وكيل الرعايا بزعمهم فمثل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أموال النوع، و لا بد و أن يصرف في مصالحهم و الهيئة المديرية يدعون أنهم أمناء الصرف و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أموال الدولة من موارد اختلاط الحلال بالحرام لا بد من بيان مدرك الحكم في هذا الفرع العام البلوى للمسلمين، خصوصا في هذه الأعصار التي صار العالم كأنه بيت واحد، و كثرة ارتباطات بعضهم مع بعض 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الاعتبارات و الشواهد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العلم المنجز فمن علم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إجمالا بعلم 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المأخوذ تماما أو اشتماله على الحرام يحرم الأخذ بلا إشكال، و مع عدم العلم التفصيلي أو الإجمالي المنجز كذلك، فمقتضى أصالة الإباحة و أصالة الصحة إباحة الأخذ و التصرف، و تقتضيها قاعدة نفي العسر و الحرج، إذ لو وجب الاجتناب لاختل النظام بلا كلام خصوصا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ورد بالسنة شتى ناصة أو ظاهرة في الحلية و جواز الأخذ و التصرف و انها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 أنا أمر به فأنزل عليه فيضيفني و يحسن اليّ، و ربما أمر بالدرهم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المهنا و عليه الوزر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 من ذيله يمكن أن يستفاد قاعدة التعميم لكل مورد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و زرارة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المعزى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أصلحك اللّه أمر بالعامل فيجيزني بالدرهم آخذها؟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 في حديث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بالعامل فيجيزني بالدرهم آخذها؟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يحيى بن أبي عبد اللّه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 الحسين عليهما السّلام كانا يقبلان جوائز معاوية</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السماك أن يخرج شباب الشيعة فيكفونه ما يكفيه الناس و يعطيهم ما يعطي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مخافة على ديني، قال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السماك ان يبعث إليك بعطائك؟ أما علم أن لك في بيت المال نصيبا؟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فيه من الترغيب إلى الأخذ منهم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داود بن زربي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أخالط السلطان فتكون عندي الجارية فيأخذونها، أو الدابة الفارهة فيبعثون فيأخذونها ثمَّ يقع لهم عندي المال فلي أن آخذه؟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 فيه دلالة ظاهرة على احترام 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ابن يعقوب عن عمر أخي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إليّ إنسان ستمائة درهم أو سبعمائة درهم لأبي عبد اللّه عليه السّلام فكانت في جوالقي، فلما انتهيت إلى الحفيرة شق جوالقي و ذهب بجميع ما فيه، و رافقت عامل المدينة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شق جوالقك فذهب بمتاعك؟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قدمنا المدينة فائتنا حتى نعوضك،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المدينة 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شقت زاملتك و ذهب بمتاعك؟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خير مما أخذ منك فائت عامل المدينة فتنجز منه ما وعدك فإنما هو شي‌ء دعاك اللّه إليه لم تطلبه منه</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قيس بن زمانة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 السّلام فذكرت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ذلك الكيس، هذه أربعمائة دينار و صلني بها أبو جعفر فخذها و تفرح بها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بن علوان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 الحسين عليه السّلام كانا يغمزان معاوية و يقعان فيه و يقبلان جوائزه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الاحتجاج عن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كتابا إلى معاوية، و ذكر الكتاب و فيه تقريع عظيم و توبيخ بليغ فما كتب إليه معاوية بشي‌ء يسوؤه، و كان يبعث إليه في كل سنة ألف ألف درهم سوى عروض و هدايا من كل ضرب</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فضل بن الربيع عن أبي الحسن موسى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الرشيد بعث إليه بخلع و حملان و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بالخلع و الحملان و المال إذا كان فيه حقوق الأمة،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ان لا ترده فيغتاظ،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ما أحببت</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الرشيد أمر بإحضار موسى بن جعفر يوما فأكرمه و أتى بها بحقة الغالية، ففتحها بيده فغلفه بيده ثمَّ أمر أن يحمل بين يديه خلع و بدرتان دنانير، فقال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اني أرى من أزوجه بها من عزاب بني أبي طالب لئلا ينقطع نسله ما قبلتها أبدا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حيث يظهر منهما عدم صحة الأخذ إلا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القسم الأول من الأخبار غير قابلة للتقييد بمثل هذين الخبرين مع أن المال ماله عليه السّلام و يمكن حملهما على التقية من جهلة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الخراج و المقاسمة، و الزكاة كصحيح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تدخل مع عليّ في شراء الطعام إني أظنك ضيقا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شئت وسعت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أشترى من العامل الشي‌ء و أنا أعلم إنه يظلم؟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موثق أبي عبيدة عن أبي جعفر عليه السّلام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منا يشتري من السلطان من إبل الصدقة و غنم الصدقة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انهم يأخذون منهم أكثر من الحق الذي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و في نوادر ابن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عبد اللّه عليه السّلام عن شراء الخيانة و السرقة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فلا تشتره إلا من العمال</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علم الشارع الأقدس بهذه الحوادث و إخباره بها في جملة من الأخبار بغلبة الجور فهل يبقى التكليف بالاجتناب منجزا على كل حال أو يتغير بحسب الظروف و الأحوال، فكما أن تكليف الصلاة التي هي أهم أركان الدين يتغير بحسب حالات التقية و نحوها مقتضى سهولة الشريعة المقدسة هو الثاني و ثبوت الوزر الواقعي بالنسبة إلى الغاصبين لا ينافي التسهيل الظاهري بالنسبة إلى الرعية حفظا للنظام و تيسيرا على الأنام، و يشهد لما ذكرناه ذكر الزكاة أيضا في بعض الأخبار </w:t>
      </w:r>
      <w:r>
        <w:rPr>
          <w:rStyle w:val="FootnoteAnchor"/>
          <w:rtl w:val="true"/>
        </w:rPr>
        <w:footnoteReference w:id="551"/>
      </w:r>
      <w:r>
        <w:rPr>
          <w:rFonts w:ascii="Amiri" w:hAnsi="Amiri" w:eastAsia="Amiri" w:cs="Amiri"/>
          <w:color w:val="111111"/>
          <w:sz w:val="28"/>
          <w:sz w:val="28"/>
          <w:szCs w:val="28"/>
          <w:rtl w:val="true"/>
          <w:lang w:bidi="ar-SA"/>
        </w:rPr>
        <w:t>، و الأحوط المراجعة في جميع الخصوصيات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ممن يصل إليه الجائزة أو الخراج و المقاسمة من الدولة الاستحقاق، و لا أن يكون من مصارف الزكاة، للأصل و الإطلاق، و عدم ما يصلح للتقييد، مع ان الحكمة التسهيل و رفع العسر و الحرج و هي تعم الجميع، و لكن الأحوط مراجعة الحاكم الشرعي في كل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جمع من الفقهاء كراهة الأخذ في صورة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جمع استحباب التخميس و ادعى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للمسامحة يكفى فتوى الفقيه، فضلا عما يمكن الاستدلال به من أن أقوى سبب لجلب القلوب هو المال و التسبب إلى القلب إلى الجائر مكروه بل قد يكون حراما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دعوى عدم الخلاف بعد البناء على المسامحة في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يختص جميع ما قلناه بخصوص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الخراج و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تقبل الأراضي الخراجية من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الخراج و المقاسمة الشرعيين انما هو في الأراضي المفتوحة عنوة أو صلحا على أن يكون الأرض للمسلمين، و أن يكون الفتح بإذن الإمام عليه السّلام، و إلا فيكون من الأنفال، كما يشترط أيضا كونها محياة حال الفتح و ثبوت كونها مفتوحة عنوة بإذنه عليه السّلام بوجه معتبر و مع عدم الإحراز كذلك فالمرجع قاعدة الاشتغال إعطاء و أخذا بعد سقوط الأصول الموضوعية من جهة التعارض،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الفتح عنوة، و أصالة عدم كونها ملكا لشخص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الإطلاقات و العمومات أن الأراضي كلها للإمام عليه السّلام فيكون هذا نحو أصل معتبر في الأراضي إلا ما خرج بالدليل، فالمشكوك يكون للإمام عليه السّلام، للإطلاقات و للعمومات فلو قلنا بأن ما تأخذه الدولة من الأنفال حكم ما تأخذه من أرض الخراج دخل ما ثبت كونه من الأنفال في حكمها أيضا، و قد تقدم في كتاب الخمس بعض الكلام، و يأتي بقية الكلام في أحكام الأراضي، و 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الجواز مضافا إلى الإجماع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فيض 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الأرض أتقبلها من السلطان ثمَّ أؤاجرها من أكرتي على أن ما أخرج اللّه منها من شي‌ء كان لي من ذلك النصف و الثلث بعد حق السلطان؟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30" w:name="pg12233_103585"/>
    </w:p>
    <w:p>
      <w:pPr>
        <w:pStyle w:val="BookText"/>
        <w:rPr/>
      </w:pPr>
      <w:bookmarkEnd w:id="330"/>
      <w:r>
        <w:rPr>
          <w:rFonts w:ascii="Amiri" w:hAnsi="Amiri" w:eastAsia="Amiri" w:cs="Amiri"/>
          <w:color w:val="111111"/>
          <w:sz w:val="28"/>
          <w:sz w:val="28"/>
          <w:szCs w:val="28"/>
          <w:rtl w:val="true"/>
          <w:lang w:bidi="ar-SA"/>
        </w:rPr>
        <w:t>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يعم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شوكتهم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509566_417432637"/>
      <w:bookmarkStart w:id="332" w:name="_Toc121"/>
      <w:bookmarkEnd w:id="331"/>
      <w:r>
        <w:rPr>
          <w:rtl w:val="true"/>
        </w:rPr>
        <w:t xml:space="preserve">مسألة </w:t>
      </w:r>
      <w:r>
        <w:rPr/>
        <w:t>73</w:t>
      </w:r>
      <w:r>
        <w:rPr>
          <w:rtl w:val="true"/>
        </w:rPr>
        <w:t xml:space="preserve">: </w:t>
      </w:r>
      <w:r>
        <w:rPr>
          <w:rtl w:val="true"/>
        </w:rPr>
        <w:t>الأموال المشتبهة بالحرام لا تخلو عن صور أربع</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المشتبهة بالحرام لا تخلو عن صور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بالتفصيل إنه حرام بجميع أجزائه و جزئياته، و ليس فيه حلال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يعلم ذلك بالعلم الإجمالي المنجز من كل جهة، أو بالعلم الإجمالي غير المنجز، أو لا علم في البين أصلا بل يكون من مجرد الشبهة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وقع مال محرم في يده، فإما أن يعلم صاحبه و مقداره، أو لا يعلم كلا منهما، أو يعلم الصاحب دون المقدار، أو يكون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 به كذلك أعامل أكرتي</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و تقتضيه الإطلاقات و العمومات بعد تقرير الشارع لمثل هذه الأعمال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قاعدة نفي العسر و الحرج مع ان اختلاط الشيعة مع المسلمين يقتضي التعميم أيضا، و ما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لعدونا منه بشي‌ء</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يمكن أن يراد به من حكم بكفره مع أنه يصح إرادة إنه ليس لهم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بالذات و إن كان يعمهم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بالعرض لأجل التسهيل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الصورتين الأولتين هو وجوب الاجتناب، لما أثبتناه في الأصول من أن العلم الإجمالي المنجز كالعلم التفصيلي في وجوب الموافقة العملية و حرمة المخالفة، و المرجع في الأخيرتين أصالة الحلية و البراءة، لما ثبت في محله من أن العلم الإجمالي الغير المنجز مثل الشبهة البدوية في جريان أصالة البراءة و الحلية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تعرضنا لحكم جميع ما يتعلق بهذه الأقسام مفصلا في كتاب </w:t>
      </w:r>
      <w:bookmarkStart w:id="333" w:name="pg12233_103586"/>
    </w:p>
    <w:p>
      <w:pPr>
        <w:pStyle w:val="Heading4"/>
        <w:numPr>
          <w:ilvl w:val="3"/>
          <w:numId w:val="1"/>
        </w:numPr>
        <w:rPr/>
      </w:pPr>
      <w:bookmarkStart w:id="334" w:name="__RefHeading___Toc6509568_417432637"/>
      <w:bookmarkStart w:id="335" w:name="_Toc122"/>
      <w:bookmarkEnd w:id="333"/>
      <w:bookmarkEnd w:id="334"/>
      <w:r>
        <w:rPr>
          <w:rtl w:val="true"/>
        </w:rPr>
        <w:t xml:space="preserve">مسألة </w:t>
      </w:r>
      <w:r>
        <w:rPr/>
        <w:t>74</w:t>
      </w:r>
      <w:r>
        <w:rPr>
          <w:rtl w:val="true"/>
        </w:rPr>
        <w:t xml:space="preserve">: </w:t>
      </w:r>
      <w:r>
        <w:rPr>
          <w:rtl w:val="true"/>
        </w:rPr>
        <w:t>لو دفع شخص مالا إلى أحد ليصرفه في طائفة، و كان المدفوع إليه بصفتهم</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شخص مالا إلى أحد ليصرفه في طائفة، و كان المدفوع إليه بصفتهم كما إذا دفع إلى فقير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ليصرفها في الفقراء، أو دفع إلى سيد خمسا ليصرفه في السادة، و لم يعين شخصا معينا جاز له أن يأخذ مثل أحدهم من غير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أن يصرفه في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للفقراء أو السادة و إن مصرفه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التنزه عنه إلا بالإذن الصريح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في الخامس، مما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المخلوط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يعطي الرجل الدراهم يقسمها و يضعها في مواضعها و هو ممن تحل له الصدقة؟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لنفسه كما يعطي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أن يأخذ إذا أمره أن يضعها في مواضع مسماة إلا بإذنه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صحيح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الزكاة فيقسمها في أصحابه أ يأخذ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في صحيح حسين بن عثمان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مالا يفرقه فيمن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أن يأخذ منه شيئا لنفسه و إن لم يسم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و يقتضيه الظاهر أيضا، لأن مقتضى الظاهر ان المقصود صرف المال في مصرفه و المفروض إنه من مصرفه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انهم من مصارفه و قد أذن صاحب المال أن يصرفه في مصارفه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مثل هذه التعبيرات في الشمول له و لغيره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نحو تحريص على الدنيا، و تشمئز نفوس العوام من ذلك، </w:t>
      </w:r>
      <w:bookmarkStart w:id="336" w:name="pg12233_103587"/>
    </w:p>
    <w:p>
      <w:pPr>
        <w:pStyle w:val="Heading4"/>
        <w:numPr>
          <w:ilvl w:val="3"/>
          <w:numId w:val="1"/>
        </w:numPr>
        <w:rPr/>
      </w:pPr>
      <w:bookmarkStart w:id="337" w:name="__RefHeading___Toc6509570_417432637"/>
      <w:bookmarkStart w:id="338" w:name="_Toc123"/>
      <w:bookmarkEnd w:id="336"/>
      <w:bookmarkEnd w:id="337"/>
      <w:r>
        <w:rPr>
          <w:rtl w:val="true"/>
        </w:rPr>
        <w:t xml:space="preserve">مسألة </w:t>
      </w:r>
      <w:r>
        <w:rPr/>
        <w:t>75</w:t>
      </w:r>
      <w:r>
        <w:rPr>
          <w:rtl w:val="true"/>
        </w:rPr>
        <w:t xml:space="preserve">: </w:t>
      </w:r>
      <w:r>
        <w:rPr>
          <w:rtl w:val="true"/>
        </w:rPr>
        <w:t>تقدم سابقا أن طلب الرزق ينقسم بانقسام الأحكام الخمسة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طلب الرزق ينقسم بانقسام الأحكام الخمسة الوجوب و الحرمة و الاستحباب و الكراهة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طلب العلم ينقسم حكمه إلى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المزاحمة و فقد المرجح من كل جهة يرجح طلب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الطالب واجدا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لخبر ابن الحجاج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أعطاه رجل مالا ليقسمه في محاويج أو في مساكين، و هو محتاج أ يأخذ منه لنفسه و لا يعلمه؟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شيئا حتى يأذن له صاحبه</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المحمول على مطلق التنزه أو على ما إذا كانت قرائن تدل على صرفه في غير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التقسيم بالنسبة إليهما لعله من ضروريات الفقه، فلا إشكال فيه إنما الكلام في ترجيح أحدهما على الآخر عند التزاحم مع كثرة ما ورد في كل منهما من الترغيب و التحريض، و يختلف الترجيح باختلاف الأشخاص و الحالات و الأزمنة و الأمكنة و سائر الجهات، فقد توجب ترجيح طلب العلم و قد توجب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أعلموا أن كمال الدين طلب العلم و العمل به، ألا و ان طلب العلم أوجب عليكم من طلب المال، إن المال مقسوم مضمون لكم قد قسمه عادل بينكم و ضمنه و سيفي لكم، و العلم مخزون عند أهله، و قد أمرتم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يشهد له قول أبي جعفر 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كبريائي و نوري و عظمتي و علوي و ارتفاع مكاني لا يؤثر عبد هواه على هواي إلا شتّت عليه امره و لبست عليه دنياه، و شغلت قلبه بها و لم أعطه منها إلا ما قدرت له، و عزّتي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جلالي و عظمتي و نوري و علوي و ارتفاع مكاني لا يؤثر عبد هواي على هواه إلا استحفظته ملائكتي و كفلت السموات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و تشهد له التجربة و التأمل في حالات العلماء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في نهاية الفقر الذي قد لا يتصور فوقه فقر و قد اختاروا طلب العلم و استقاموا في ذلك فكفاهم اللّه شؤون دنياهم و آتاهم برزقهم من حيث لا يحتسبون، و ذلك سنّة اللّه التي قد جرت في عباده و لَنْ تَجِدَ لِسُنَّةِ اللّهِ تَبْدِيلًا و لن تجد لسنّة اللّه تحويلا و لو أردنا أن نذكر في ذلك ما شاهدناه في أنفسنا و رأيناه من مشايخنا العظام لصار ذلك كتابا مستقلا و في يسير من الكثير 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من كتاب تحف العقول الرواية المفصلة المتقدمة في ضمن المسائل و اعتمدنا عليها، و الكتاب معتبر اعتمد عليه الأصحاب منهم صاحب الوسائل، و صاحب البحار و الحدائق، و محتوياته تشهد بصدورها عن المعصوم عليه السّلام، كما لا يخفى على من كان مأنوسا بأحاديث الأئمة عليهم السّلام و أقوال النبي صلّى اللّه عليه و آله، و قال صاحب الكتاب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أسقطت الأسانيد تخفيفا و إيجازا و إن كان أكثرها لي سماعا و لأنها آداب و حكم تشهد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الجليل الشيخ حسين بن علي بن صادق البحراني في رسالته التي ألفها في السير و السلوك إلى اللّه على طريق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يعجبني أن انقل في هذا الباب حديثا عجيبا وافيا شافيا عثرت عليه في كتاب تحف العقول للفاضل النبيل الحسن بن علي بن شعبة من قدماء أصحابنا حتى ان شيخنا المفيد ينقل عن هذا الكتاب و هو كتاب لم يسمح الدهر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قدح في مؤلف هذا الكتاب و لو بأدنى قدح، و كل من تعرض له قرنه بالتجليل و التعظيم 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الكتاب الشريف فغاية ما قيل في الخدشة فيه أمور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إخبارها مرسلة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اعتناء أصحاب الجوامع الأربعة القديمة بالنقل منه، و من البعيد عدم اطلاعهم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المتقدم الوارد في بيان معايش العباد مشتملا على الغلق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يشبه تصنيف المصنفين في التشقيق و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الكتاب على النبويات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الأمور باطلة و لا ينبغي الاعتماد عليها في استفادة القدح، و ما نشأت إلا عن قصور الاطلاع و عدم التتبع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المؤلف قدس سرّه في مقدمة الكتاب بوجه الإرسال و من يقول بأن هذا النحو من الإرسال يوجب القدح بعد كون المؤلف موثوقا به فيما قال في المقدمة؟ و بأي دليل يقول بذلك؟ مع إن المؤلف يصرح له بأن أكثرها سماع و لا موضوع للإرسال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أعم من القدح، إذ يمكن أن يكون لكثرة اشتهاره و اعتباره غنيا عن النقل عنه، لأن بناء أرباب الجوامع رحمهم اللّه على النقل عما كان في معرض الاندراس و الاضمحلال كما يظهر ذلك من عاداتهم رحمهم اللّه، بل و من عادة اللّه عز و جل حيث إنه كلما كان في معرض الزوال من الشريعة المقدسة يجدده بكل نحو تعلقت به إرادته الكاملة إتماما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 كم له من نظير في الأحاديث كما لا يخفى على الخبير خصوصا فيما هو منقول بالمعنى كما هو الظاهر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ساقط جدا، لأن التشقيق و التقسيم ورد في القرآن كما في سورة الواقعة </w:t>
      </w:r>
      <w:r>
        <w:rPr>
          <w:rStyle w:val="FootnoteAnchor"/>
          <w:rtl w:val="true"/>
        </w:rPr>
        <w:footnoteReference w:id="561"/>
      </w:r>
      <w:r>
        <w:rPr>
          <w:rFonts w:ascii="Amiri" w:hAnsi="Amiri" w:eastAsia="Amiri" w:cs="Amiri"/>
          <w:color w:val="111111"/>
          <w:sz w:val="28"/>
          <w:sz w:val="28"/>
          <w:szCs w:val="28"/>
          <w:rtl w:val="true"/>
          <w:lang w:bidi="ar-SA"/>
        </w:rPr>
        <w:t xml:space="preserve">، و في الأحاديث كثيرا كما في موثق ابن بكير الوارد في لباس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المصلي </w:t>
      </w:r>
      <w:r>
        <w:rPr>
          <w:rStyle w:val="FootnoteAnchor"/>
          <w:rtl w:val="true"/>
        </w:rPr>
        <w:footnoteReference w:id="562"/>
      </w:r>
      <w:r>
        <w:rPr>
          <w:rFonts w:ascii="Amiri" w:hAnsi="Amiri" w:eastAsia="Amiri" w:cs="Amiri"/>
          <w:color w:val="111111"/>
          <w:sz w:val="28"/>
          <w:sz w:val="28"/>
          <w:szCs w:val="28"/>
          <w:rtl w:val="true"/>
          <w:lang w:bidi="ar-SA"/>
        </w:rPr>
        <w:t>، و غيره مما يراه الناظر شاليها بأول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نحو اجتراء و ظلم بالنسبة إلى نبينا الأعظم صلّى اللّه عليه و آله، حيث يفتخر على جميع الأنبياء بما تواتر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فيبادر جمع في النبويات إلى الإسقاط و الطرح معللا بأنه نبوي، مع إن هناك قرائن كثيرة تدل على الوثوق بالصدور و لو إن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جهدهم في أن يصححوا السند بالمتن لا العكس لما وقعوا في هذه المتاعب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مؤلف الكتاب ثقة جليل و التأليف معتبر لا مغمز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 فيه من حديث أقسام معايش العباد و تفصيل القول فيه الذي نقله في الوسائل و الحدائق مطابق للقواعد العامة و موافق للمجمع عليه بين الإمامية فهو معتبر من هاتين الجهتين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إن الإجماع إنما هو على القواعد لا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الكلمات التمسك بنفس الحديث ساكتا عن القواعد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توهم ان الشهرة ليست جابرة لضعف السند لو كان و على فرض الجبران، فهي شهرة القدماء لا المتأخرين مخدوش أيضا، لأن اتفاق جمع من أهل الخبرة بشي‌ء على الاعتماد عليه و اتفاق جمع من أهل الخبرة بشي‌ء على الاعراض عنه مما يوجب الاطمئنان بالاعتبار في الأول، و لا أقل من إيجاب الشك فيه في الثاني، و الظاهر كون ذاك في الجملة من الفطريات العقلائية، و لا فرق في هذه الجهة بين الشهرة القدمائية و المتأخرين بعد كون من تقوم به الشهرة من أهل الخبرة، و من النقاد و الحفظة هذا بعض ما يتعلق بكتاب تحف العقول</w:t>
      </w:r>
      <w:r>
        <w:rPr>
          <w:rFonts w:eastAsia="Amiri" w:cs="Amiri" w:ascii="Amiri" w:hAnsi="Amiri"/>
          <w:color w:val="111111"/>
          <w:sz w:val="28"/>
          <w:szCs w:val="28"/>
          <w:rtl w:val="true"/>
          <w:lang w:bidi="ar-SA"/>
        </w:rPr>
        <w:t xml:space="preserve">. </w:t>
      </w:r>
      <w:bookmarkStart w:id="339" w:name="pg12233_103591"/>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40" w:name="__RefHeading___Toc6509572_417432637"/>
      <w:bookmarkStart w:id="341" w:name="_Toc124"/>
      <w:bookmarkEnd w:id="340"/>
      <w:r>
        <w:rPr>
          <w:rtl w:val="true"/>
        </w:rPr>
        <w:t>كتاب البيع</w:t>
      </w:r>
      <w:bookmarkEnd w:id="341"/>
    </w:p>
    <w:p>
      <w:pPr>
        <w:pStyle w:val="Heading3"/>
        <w:numPr>
          <w:ilvl w:val="2"/>
          <w:numId w:val="1"/>
        </w:numPr>
        <w:rPr/>
      </w:pPr>
      <w:bookmarkStart w:id="342" w:name="__RefHeading___Toc6509574_417432637"/>
      <w:bookmarkStart w:id="343" w:name="_Toc12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الأمور النظامية الابتلائية للإنسان منذ ظهوره على وجه الأرض إلى أن يرث اللّه الأرض و من عليها، و لا يختص بزمان دون آخر و لا بمكان دون آخر بل يعم مشارقها و مغاربها على اختلاف الأمم و الأديان 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فقه كل مذهب و ملة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يبحث عن بيان وظيفة الإنسان بينه و بين اللّه تعالى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يبحث عن تنظيم الوظائف الفردية أو الاجتماعية أو لا، و الثاني إما متقوم بطرفين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العبادات و الثاني السياسيات و الثالث العقود و الرابع الإيقاعات، و قد بذل العقلاء بفطرتهم التي أودعها اللّه تعالى فيهم غاية جهدهم منذ عصور متوغلة في القدم في الوصول إلى هذه الأمور فلم يصلوا إليها إلا برسل إلهية و رسالات سماوية تكون لهم خير رفيق إلى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المعروف بين الفقهاء في تقسيم الفقه إنه إما عبادات، أو معاملات، أو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كالصيد و الذباحة و الأطعمة و الأشربة و الإرث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كالحدود و الديات و القصاص و التعزيرات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العبادات أقسام ثلاثة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بالمعنى الأخص، و هي المتقومة بقصد القربة التي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بالمعنى الأعم، و هي تشمل كل ما يصح فيه قصد القربة فيخرج المكروه بالذات و المحرم، و تشمل العبادات بهذا المعنى جميع الفقه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الشأنية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الحسبية التي تتقوم بأشخاص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كالقضاوة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انها تنظيم للبلاد و شؤون العباد بما شاء اللّه و أراد يصح أن تسمى عبادة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المعاملات تطلق على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يتقوم بقصد القربة فيشمل بهذا الإطلاق جميع أبواب الفقه إلا خصوص العبادات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بالمتعاقدين فيختص بخصوص العقود فقط و لا تشمل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يحصل بالإنشاء الفعلي أو القولي فيشمل جميع العقود و الإيقاعات، و كل ذلك اصطلاح و لا مشاحة فيه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العقود إما إذنية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كالوديعة و العارية و الوكالة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عهدية تنجيزية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الرهن و النكاح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عهدية 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كالسبق و الرماية 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العهدية و الإذنية، كالإجارة فإنها بالنسبة إلى نقل المنفعة عهدية و بالنسبة إلى العين إذنية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العقود متقومة بالعهد إلا أن له مراتب متفاوتة ادنيها الإذنية، و أعلاها التنجيزية اللازمة و ما بينهما متوسطات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هو العهد المؤكد أراد المرتبة الكاملة من العهد دون مراتبه الدانية المشتركة معها في مطلق العهدية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الأحكام إما أمور تكوينية، أو تعبدية صرفة أو عرفية، أو من الموضوعات المستنبطة، و قد يكون من الأمور المركبة من الوجدان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و جل موضوعات المعاملات بل كلها من القسم الثالث لأنها كانت معهودة بين الناس فوردت الشريعة عليها ثمَّ حددها بحدود و قيود، و لذا جرت سيرة الفقهاء على التمسك بالعمومات و الإطلاقات فيها ما لم يثبت الردع عنها شرعا إلا إذا كانت مشكوك الصدق عند العرف فلا يصح التمسك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التحقق الواقعي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الواجب بذاته تعالى و تقدس الذي هو عين الواقع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ذاته و بغيره كالجواهر بأنواعها من الروحاني و الجسماني فإنها موجودات مستقلة فتكون بذاتها و حيث إن لها علة فتكون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غيره و بغيره كالأعراض بأقسامها، حيث إنها تحتاج إلى المعروض فتكون في غيرها و لها علة فتكون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الاعتباريات التي تقوم بها النظام و لها واقعية اعتبارية، و ليست من الجواهر لعدم الاستقلال في تحقق ذواتها في الخارج، و لا من الاعراض لعدم تقومها بالموضوع، فهي برزخ بين الجوهر و العرض فمن حيث عدم التقوم بالموضوع تشبه الجوهر، و من حيث عدم التحقق الخارجي الاستقلالي تشبه العرض، فهي متحققة بالغير لاحتياجها إلى العلة و متحقق في ذاتها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الاعتبار لا في الذات حتى تكون كالجواهر، و جميع الأحكام التكليفية و الوضعية من هذا القبيل على ما يأتي من الشرح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بضميمة المعاني الربطية التي أثبتناها في الأصول التي هي في الغير و بالغير و للغير تصير الأقسام خمسة، و لكن ليس لها تحقق استقلالي و كلامنا فيما له التحقق الاستقلالي و لو اعتبارا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لما ثبت في فن المعقول من عدم إمكان خروج ممكن من الممكنات عن إحدى المقولات فالقول بتحقق الاعتباريات 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صحيح في الموجودات الحقيقية دون الاعتبارية، و هي خارجة عن مورد بحثهم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المنشئات من العقود و الإيقاعات لها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الإضافة إلى المنشئ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هذه الجهة تكون من الأعراض كالكيف المسموع إن كان الإنشاء قوليا أو الفعل إن كان فعليا فيما يصح الإنشاء بالفعل كالمعاطاة مثلا، و من حيث نفس الإنشاء القائم بالنفس يكون كيفا نفسانيا، و يصح أن تكون من مقولة الإضافة أيضا لأنها تصاحب عامة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الإضافة إلى المنشإ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الاعتباريات، و لا بأس بأن يجتمع في شي‌ء واحد مقولات شتى و بذلك يمكن أن يجمع بين الكلمات، فمن يقول بأنها من مقولة الإضافة أراد الجهة الأولى، و من يقول بأنها من مقولة الكيف أراد الجهة الثانية فراجعها فإنها مشوشة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الألفاظ موضوعة لطبيعي المعنى فقط بلا دخل لأنحاء الوجودات و آثارها فيه أبدا، فإنها تدور مدار العلل الخارجية و مقتضياتها و هي خارجة عن إرادة الواضع و عن خصوصيات الوضع، و لا ربط له بها و على هذا فطبيعي مفهوم البيع شي‌ء، و البيع باعتبار وجوده الإنشائي شي‌ء، و البيع باعتبار تعقّب القبول و تمامية الأثر شي‌ء آخر، و حينئذ فمن يقول باعتبار تعقب القبول في البيع لأنه المتبادر منه و لعدم صحة السلب عنه، فإن أراد ذلك بحسب الوجود الخارجي و مقام الفعلية فلا اشكال فيه، و هو متفق عليه بين الكل و هو المتبادر منه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السلب منه أيضا، و أما إن أراد ذلك بحسب مقام ذات طبيعي البيع من حيث هو مفهوم خاص في مقابل سائر المفاهيم، فلا ريب في عدم اعتبار ذلك، لانسلاب جميع الخصوصيات عن المفاهيم في مرتبة الوضع كما هو معلوم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يمكن الجمع بين الكلمات، فمن يقول باعتبار تعقب القبول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الوجود الخارجي و مقام الأثر، و عليه لا فرق بين تعقب القبول و سائر الشرائط المعتبرة في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المفهومية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مفهوم البيع في مرتبة ذاته متقوما بالغير كالإضافيات المحضة لكان له وجه، و 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للإيجاب مراتب متفاوتة كما أن لتعقب القبول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الإيجاب لغوا و عبثا بلا قصد جدي و لا إرادة حقيقية كما إذا قال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بلا قصد الإنشاء و بلا قابل في البين أصلا و لم يقل أحد باعتبار تعقب القبول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ينسبق إلى الذهن القبول من جهة الأنس الذهني بالإيجاب و القبول الحقيقي الخارجي، و لكنه ليس من التعقب الحقيقي، بل عبور ذهني من جهة أنسه بما في الخارج فيكون كالأخبار بإيجاب البيع كذبا مع علم المخاطب بأنه كاذب، ففرض تعقب القبول حينئذ عبوري ذهني لا أن يكون حقيقيا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ثبت القصد الجدي في الإيجاب و إنشائه مع عدم قابل في البين و لا وجود شرائط النقل و الانتقال لا العرفي منها و لا الشرعي، و هذه الصورة كالصورة الأولى لا وجه لتعقب القبول مع الالتفات إلى ذلك إلا بنحو ما تقدم من العبور الذهني الغير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القصد الجدي إلى الإيجاب و إنشائه و وجود القابل و قبوله مع تحقق الشرائط العرفية للنقل و الانتقال دون الشرعية، و لا ريب في تحقق المرتبة من مراتب التعقب بالقبول حينئذ كما لا ريب في عدم تحقق المرتبة الحقيقية الواقعية شرعا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الصورة الثالثة مع تحقق الشرائط الشرعية أيضا، و لا ريب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تحقق التعقيب بالقبول من كل جهة و ثبوت الأثر كذلك، و حينئذ فإن أراد من يقول بأن البيع عبارة عن الإيجاب المتعقب بالقبول ترتب الأثر الشرعي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الاعتبارية الحاصلة بالعقد، فلا ريب في أنه أخص من مطلق تعقب القبول، فلا وجه لقوله من هذه الجهة و إن أراد مجرد تعقب القبول و لو بنحو العبور الذهني و من دون حصول الملكية الاعتبارية و النقل و الانتقال الخارجي فهو حق في الجملة، و بذلك يمكن أن يجمع بين الكلمات أيضا، فراجع و تأمل و إن بعد عن ظواهر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تعارف بين الناس الملك، و الحق، و الحكم فيرون لأنفسهم ملكا و فيما بينهم حقوقا و في شريعتهم حكما، و لا اختصاص لذلك بملة الإسلام بل يعم جميع الأنام، و الملك من البديهيات في وجدانهم، فيرونه إنه الاستيلاء و السلطة المطلقة على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الحق يرون نحوا من الاستيلاء و السلطة أيضا، فيكون الفرق بينه و بين الملك بالشدة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فرق بين الحق و الحكم إلا بالاعتبار فلا يكون التقسيم ثلاثيا بل يكون ثنائيا، الملك و الحكم مخالف لوجدان الناس و استعمالات الفقهاء،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فلا يرون فيه الاستيلاء و السلطة أبدا و لو بأضعف أنحائه، و إنما هو ترخيص محض من الحاكم بالنسبة إليه،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أراضي لا أبيعه إلا بثمن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ملكي، و هذا المكان حقي لأن فيه رحلي، و لي أن أصلي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أباح لي ذلك،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الملك،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الحق،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الحكم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كل حق قابل للإسقاط و النقل إلا ما خرج بالدليل، للسيرة العقلائية على ذلك و إرسال الفقهاء له إرسال المسلمات، و كل حكم لا يقبل الاسقاط و النقل مطلقا، للإجماع، و لعدم كونه تحت اختيار المكلف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يكون نفس الحق غير قابل للنقل و الانتقال و الاسقاط، و لكن باعتبار متعلقه يقبل ذلك كله، و قد تقدم في أحكام الأموات </w:t>
      </w:r>
      <w:r>
        <w:rPr>
          <w:rStyle w:val="FootnoteAnchor"/>
          <w:rtl w:val="true"/>
        </w:rPr>
        <w:footnoteReference w:id="564"/>
      </w:r>
      <w:r>
        <w:rPr>
          <w:rFonts w:ascii="Amiri" w:hAnsi="Amiri" w:eastAsia="Amiri" w:cs="Amiri"/>
          <w:color w:val="111111"/>
          <w:sz w:val="28"/>
          <w:sz w:val="28"/>
          <w:szCs w:val="28"/>
          <w:rtl w:val="true"/>
          <w:lang w:bidi="ar-SA"/>
        </w:rPr>
        <w:t>، بعض الكلام و يأتي في الموارد المناسبة إتمام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شك في شي‌ء إنه حكم أو حق، أو كان شي‌ء ذو جهتين فمقتضى الأصل عدم سقوطه بعد ثبوته و عدم تحقق النقل و الانتقال بالنسبة إليه، و لا يصح التمسك بالعمومات و الإطلاقات، لكونه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قابليته للنقل و الانتقال و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و شك في ذلك شرعا، فتشمله العمومات و الإطلاقات لتنزلها على العرفيات، فالموضوع محرز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الاعتبارية التي يقوم بها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بلا إرادة و اختيار كما تحصل بالإرث بموت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بأمر قصدي قائم 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الحاصلة بالحيازة في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بسبب قصدي ينتسب به إلى تمليك الغير بلا احتياج إلى المطاوعة و القبول، كالملكية الحاصلة بالوصية بناء على عدم اعتبار القبول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المطاوعة و القبول كما تحصل في البيع و نحوه، فالملكية واحدة و إن اختلفت أطوارها و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أيضا أقسام أخر من الاستقلالية، و التبعية، و الطلقية، و المحجورة بأسبابها التي 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الناقلة بين الناس ثلاثة لا رابع لها، ناقل العين، و ناقل المنفعة، و ناقل الانتفاع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بيع، أو هبة، أو صلح، أو قرض و سيأتي تعريف البيع و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العوض مأخوذ في قوامه و تحققه، و أما الهبة فهي متقومة بالمجانية عند المتعارف من الناس و ظاهر الفقهاء أيضا ذلك، و العوض في الهبة المعوضة شرط خارج عن قوامها فهي مباينة مع البيع من هذه الجهة، و الصلح متقوم بالتسالم و العوض خارج عن حقيقته فيختلف عن البيع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القرض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بالضمان مثلا أو قيمته، فهو أيضا مخالف مع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الإجارة و المساقاة و المزارعة بأنواعها كما يأتي إن شاء اللّه تعالى، لأنهما إما إجارة النفس للعمل أو إجارة الأرض أو الشجر للعمل فيهما، و يمكن إدخال النكاح في الإجارة أيضا، و قد ورد في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انهن مستأجرات</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الدائم و إن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و لكن لا بد من حمله على بعض المحامل فللإجارة أنواع، النكاح الدائم و المنقطع من أحديها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العارية و يأتي تفصيل ذلك كله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المتعارف بين الناس في البيع، بل في مطلق المعاوضات ان التقابل بين المالين، إلا أن في البيع يكون ذلك من قوام ذاته، و في غيره يكون من الشرط الخارج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الشقوق العقلية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التقابل بين المالين، و كونه بين الفعلين، و كونه بين الفعل و المال أو العكس، و الظاهر بل المعلوم إن الفعل طريق إلى المال، لا أن يكون له موضوعية خاصة في مقابل المال فيرجع جميع الأقسام إلى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إن ألفاظ المعاملات موضوعة للصحيحة فأشكل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نزاع الصحيح و الأعم إنما هو في المجعولات الشرعية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المعاملات إمضائية لا شرعية حتى يجري فيه النزاع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التمسك بالإطلاقات و العمومات على هذا، لكونها مجملة بناء على الصحيح، لأن له مراتب شتى و لم يعلم أي مرتبة فيها أريد، فلا وجه للتمسك بها حينئذ، مع إن بناء الفقهاء على التمسك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 أصل هذا النزاع و الإشكال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المراد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الاقتضائي لا الفعلي من كل جهة فيجامع الأعم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النزاع مختصا بالمجعولات الشرعية بل مورده المستعملات الشرعية أعم من التأسيسية و الإمضائية، مع انّا قد أثبتنا في محله من إنه لا تأسيس للشارع في الألفاظ مطلقا، و على فرض صيرورة الألفاظ مجملة بناء على الصحيح لا يضر بالتمسك بها لأنه إجمال واقعي، و لا يضر ذلك بكونها مبينة عند العرف فهي من حيث كونها مبينة عند العرف تكون مورد الأدلة الشرعية، فكل صحيح عرفي صحيح شرعي إلا ما خرج بالدليل الخاص و كل ما صدق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صح التمسك بإطلاق دليله أيضا لتنزل الأدلة على العرفيات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الصدق العرفي لا وجه للتمسك بها حينئذ، و لا فرق بعد ذلك كله بين كون الألفاظ مستعملة في الأسباب أو في المسببات، و ذلك لمكان الاتحاد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الوجدان إن في كل عقد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الإيجاب و القبول القائم بالمتعاقدين من حيث صدور كل منهما مستقلا من الموجب و القابل، و العهد و العقد الذي يكون مظهرا للإيجاب و القبول خارجا، و العنوان البسيط الاعتباري الذي هو الأثر لذلك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المسبب عن جميع ذلك و هو البيع، و الصلح، و الهبة، و النكاح إلى غير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الجهات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مستقلا و مع قطع النظر في كل واحد منها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المجموع من حيث المجموع و لكل واحد من هذين اللحاظين آثار و أحكام يأتي التعرض 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العنوان البسيط إلى كل واحد من الإيجاب و القبول و العقد نسبة الأثر التوليدي إلى مؤثرة عند اجتماع شرائط التأثير، كاجتماع شرائط التأثير في الأفعال و الشرائط الوضوئية و الغسلية في حصول الطهارة، و ما كان له هذا العرض العريض و هذه الجهات و الملاحظات فلو عرّف من بعض جهاته لا وقع لتكثير الاشكال عليه مع إن هذه التعريفات من شرح الاسم و من جهة لا من كل جهة، و قال في الجواهر و نعم ما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نجد فيما وصل إلينا من كتب الأصحاب تعريفا له جامعا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في البيوع مطلقا كون المبيع عينا، و عليه إجماع الفقهاء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لنقل الأعيان بل جعلوه الأصل في ذلك، و الإجارة لنقل المنفعة، و العارية لنقل الانتفاع، و المراد بالعين هنا في مقابل المنفعة و الحق فتشمل العين الشخصية الخارجية و الكلي المشاع و الكلي في العين كصاع من صبرة و الكلي الذمي و الدين، و يأتي تفصيل كل ذلك إن شاء اللّه تعالى في محله، و لو أطلق البيع على بيع المنفعة يكون بنحو من المجاز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العوض فيصح بكل ما له غرض صحيح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كان أو حقا أو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قابلا للنقل و الانتقال أو الإسقاط أو لا، كما لو باع شخص شيئا لزيد بعوض أن يصلي زيد فرائضه اليومية، مثلا، و حيث أن في العوض غرض عقلائي صحيح يصح و يصدق عرفا البيع فتشمله الإطلاقات و العمومات قهرا، و لا مانع في البين من إجماع أو نص، أو شاهد عقلي، كما يصح أن يكون العوض حقا قابلا للنقل أو للإسقاط و إن لم يقبل النقل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ينحل إلى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القائم بالطرفين قوليا كان أو فعليا على ما سيأتي تفصيله، و المبادلة الحاصلة بينهما، و الملكية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الحاصلة لهما، و الالتزام النوعي منهما على التسليم و التسلم، و حق الامتناع عند امتناع الآخر و كل التزام بيعي يشتمل على هذه الأمور عند العقلاء كافة، و إذا نظرنا إلى الأثر الحاصل من تلك الأمور يكون بسيطا، و إذا نظرنا إلى نفس هذه الأمور يكون مركبا فيصير النزاع في البساطة و التركب لفظيا لا معنويا، و يكفي فيها عدم ثبوت الردع عنها شرعا في هذا الأمر العام البلوى، و قد ورد التقرير بأنحاء شتى يأتي التعرض لها إن شاء اللّه تعالى، و من أراد تعريف البيع بالحد الجامع لا بد له و إن يأتي بما يشمل على تمام هذه الجهات، و لم أر في تعريفاتهم ما يشمل عليها فيعلم من ذلك أن مرادهم مجرد الإشارة الإجمالية إلى خاصة من خواصه فقط، و منه يعلم سقوط جملة كثيرة من الإشكالات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متقوم عرفا بتبديل الملكية و المالية بحسب الغالب و بينهما تلازم عرفا، و إن كان الفرق بين المال و الملك بحسب الدقة بالعموم من وجه فقد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كدارنا و ثيابنا و كتبنا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الشي‌ء مالا من دون أن يكون ملكا كالكلي قبل الاستقرار في الذمة، و المباحات قبل الحيازة، و عمل الحر قبل وقوع المعاوضة عليه، فحيثية المالية و صف بحال الذات و ينتزع من الشي‌ء باعتبار كونه مما يميل إليه النوع و يبذل بإزائه المال، و قد يكون ملكا من دون أن يكون مالا كحبة من الحنطة و الشعير، و شعرة من الغنم و البعير، فالملكية من قبيل الوصف بحال المتعلق فينتزع من الشي‌ء باعتبار الإضافة الوجدانية و الاستيلاء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الشراء من الأضداد فيطلق على فعل البائع المعبر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فعل المشتري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الأول قوله تعالى وَ شَرَوْهُ بِثَمَنٍ بَخْسٍ دَراهِمَ مَعْدُودَةٍ </w:t>
      </w:r>
      <w:r>
        <w:rPr>
          <w:rStyle w:val="FootnoteAnchor"/>
          <w:rtl w:val="true"/>
        </w:rPr>
        <w:footnoteReference w:id="567"/>
      </w:r>
      <w:r>
        <w:rPr>
          <w:rFonts w:ascii="Amiri" w:hAnsi="Amiri" w:eastAsia="Amiri" w:cs="Amiri"/>
          <w:color w:val="111111"/>
          <w:sz w:val="28"/>
          <w:sz w:val="28"/>
          <w:szCs w:val="28"/>
          <w:rtl w:val="true"/>
          <w:lang w:bidi="ar-SA"/>
        </w:rPr>
        <w:t>، و من الثاني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عين بإزاء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568"/>
      </w:r>
      <w:r>
        <w:rPr>
          <w:rFonts w:ascii="Amiri" w:hAnsi="Amiri" w:eastAsia="Amiri" w:cs="Amiri"/>
          <w:color w:val="111111"/>
          <w:sz w:val="28"/>
          <w:sz w:val="28"/>
          <w:szCs w:val="28"/>
          <w:rtl w:val="true"/>
          <w:lang w:bidi="ar-SA"/>
        </w:rPr>
        <w:t>، و لكن الغالب استعمال البيع في فعل البائع، و الشراء في فعل المشتري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للعقود مطلقا شروط عامة لنفس العقد، و للمتعاقدين، و للعوضين، و شروط خاصة تختص ببعض العقود بالخصوص، و كذا للإيقاعات شروط عامة و لبعضها شروط خاصة، و نحن نتعرض للشرائط العامة لجميع العقود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وصلنا إلى العقود الأخر نحيلها على المقام، كما إنا نذكر الشروط العامة للإيقاعات في الطلاق إن شاء اللّه تعالى، و نحيل البقية عليه و من اللّه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التعاريف المذكورة لموضوعات الاحكام إنما هي من مجرد شرح اللفظ فقط و الإشارة الإجمالية إلى المقصود و ليس من الحدّ الحقيقي الواقعي في شي‌ء، و ربما يكون ما هو المغروس في الذهن من معانيها أعرف عند الناس مما قيل في تعريفها، فلا وجه لتطويل النقض و الإبرام بالنسبة إليها، و لكن نعمّا قيل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الإنسان إلى ما يغني إلا بصرف العمر فيما لا يغني، و قد اتفق أهل فن المعقول إن الإشكال على الشروح الاسمية ما لا ينبغي بالنسبة إلى العلماء خصوصا المهتمين منهم بأوقاتهم، فلا وجه للإشكال على ما ذكروا في تعريف البيع و نحوه بعد صحة كونه إشارة إلى المعنى المعهود في الأذهان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الفقهاء البيع بتعريفات مختلفة فعن جمع منهم الشيخ الطوسي رحمه اللّه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انتقال عين من شخص إلى غيره بعوض مقدر على وجه 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آخرين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و القبول الدالين على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المحقق الثاني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العين بالصيغة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الشيخ الأنصاري أنه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نتيجة البيع لا البيع من حيث إنه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فعل البائع بالملازمة العرفية، و هذا المقدار يكفي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الإيجاب و القبول من سنخ الألفاظ و البيع من المعاني الاعتبارية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الإيجاب و القبول من باب الطريقية للمعنى المعهود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يشمل المعاطاة مع أن عامة البيوع منها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الصيغة المخصوصة من باب الطريقية لكل ما تحصل به المعاهدة البيعية لا الموضوعية الخاصة، فتشمل المعاطاة أيضا المتحققة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الإنشاء و التمليك و المال من التطويل بلا طائل لأن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عين بإزاء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بعنوان التمليك أو لا، و سواء كان العوض مالا أو لا، كما سيأتي 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عناوين العقود مختلفة لغة و عرفا و شرعا، فالبيع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عين بإزاء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الصلح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بالمجانية و الإجارة متقومة بالتعاوض على المنفعة كما تقدم، فلا وجه لنقض بعضها مع بعض مع اتفاق التصادق الموردي في الجملة، كالصلح بعوض و الهبة المعوضة، و الإجارة إذا كان العوض عينا حيث إنها حينئذ تمليك عين من طرف المستأجر بمال هو المنفعة لأن التصادق الموردي في الجملة لأمور خارجية لا يوجب الاتحاد في الحقيقة في الاعتباريات المختلفة بحسب الاعتبار لدى العرف، و هو مما لا بد منه في الأمور الاعتبارية بلحاظ العوارض الخارجة عن ذاتها، فلا نقض بما ذكر على تعريف البيع بما ذكرناه، و ما ذكره شيخنا الأنصاري رحمه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لا ريب في أن العوض خارج عن حقيقة الهبة لتقومها بالمجانية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يتصور على 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التعويض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وهبتك هذا بشرط أن تعطيني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فعل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وهبتك هذا بشرط أن تهبني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وهبتك هذا بشرط أن يكون مالك الفلاني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إلا الأخير، فإنه مبني على صحة شرط النتيجة و يأتي تفصيله في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هل يعتبر في مورد البيع التمليك و التملك و يكون ذلك من مقوماته بحيث لو انتفى ذلك لا يكون من البيع مطلقا، أو انه ليس البيع إلا جعل شي‌ء بإزاء شي‌ء بالنحو المعهود في الأذهان، سواء كان من التمليك أو التملك أو لا؟ ظاهر الكلمات هو الأول و لا ريب في انه الغالب فيه، و لكن لا دليل لهم من عقل أو نقل على انه من مقوماته، مع أن هناك موارد كثيرة قالوا فيها بصحة البيع، و جرت سيرتهم الفتوائية عليها و يصعب التزام الملكية فيها، كما إنه لا وجه فيها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ممن ينعتق عليه إذ الملكية ممتنعة، و لا فرق فيه بين الزمان القليل و الكثير، كما لا وجه للملكية الفرضية لأن فرض الممتنع بعيد عن شأن العلماء بل العقلاء، و كما وجه للالتزام بالملك الحقيقي آنا ما و لا للملك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لا عتق إلا في ملك </w:t>
      </w:r>
      <w:r>
        <w:rPr>
          <w:rStyle w:val="FootnoteAnchor"/>
          <w:rtl w:val="true"/>
        </w:rPr>
        <w:footnoteReference w:id="569"/>
      </w:r>
      <w:r>
        <w:rPr>
          <w:rFonts w:ascii="Amiri" w:hAnsi="Amiri" w:eastAsia="Amiri" w:cs="Amiri"/>
          <w:color w:val="111111"/>
          <w:sz w:val="28"/>
          <w:sz w:val="28"/>
          <w:szCs w:val="28"/>
          <w:rtl w:val="true"/>
          <w:lang w:bidi="ar-SA"/>
        </w:rPr>
        <w:t>، فالمراد به التسلط على العتق و هو يحصل بجعل المشتري الثمن الخاص بإزاء العبد، و لا تحتاج إلى أزيد منه مع بناء العتق على التغليب مهما أمكن الطريق إليه، و قد أتعبوا في ذلك أنفسهم لأجل ذهابهم إلى مبنى لا دليل عليه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على من هو عليه بناء على عدم تصور ملك الإنسان لما في ذمته، و لأجله يسقط</w:t>
      </w:r>
      <w:r>
        <w:rPr>
          <w:rFonts w:eastAsia="Amiri" w:cs="Amiri" w:ascii="Amiri" w:hAnsi="Amiri"/>
          <w:color w:val="111111"/>
          <w:sz w:val="28"/>
          <w:szCs w:val="28"/>
          <w:rtl w:val="true"/>
          <w:lang w:bidi="ar-SA"/>
        </w:rPr>
        <w:t xml:space="preserve">. </w:t>
      </w:r>
      <w:bookmarkStart w:id="344" w:name="pg12233_103605"/>
    </w:p>
    <w:p>
      <w:pPr>
        <w:pStyle w:val="Heading3"/>
        <w:numPr>
          <w:ilvl w:val="2"/>
          <w:numId w:val="1"/>
        </w:numPr>
        <w:rPr/>
      </w:pPr>
      <w:bookmarkStart w:id="345" w:name="__RefHeading___Toc6509576_417432637"/>
      <w:bookmarkStart w:id="346" w:name="_Toc126"/>
      <w:bookmarkEnd w:id="344"/>
      <w:bookmarkEnd w:id="345"/>
      <w:r>
        <w:rPr>
          <w:rtl w:val="true"/>
        </w:rPr>
        <w:t>مسائل في البيع</w:t>
      </w:r>
      <w:bookmarkEnd w:id="346"/>
    </w:p>
    <w:p>
      <w:pPr>
        <w:pStyle w:val="Heading4"/>
        <w:numPr>
          <w:ilvl w:val="3"/>
          <w:numId w:val="1"/>
        </w:numPr>
        <w:rPr/>
      </w:pPr>
      <w:bookmarkStart w:id="347" w:name="__RefHeading___Toc6509578_417432637"/>
      <w:bookmarkStart w:id="348" w:name="_Toc127"/>
      <w:bookmarkEnd w:id="347"/>
      <w:r>
        <w:rPr>
          <w:rtl w:val="true"/>
        </w:rPr>
        <w:t xml:space="preserve">مسألة </w:t>
      </w:r>
      <w:r>
        <w:rPr/>
        <w:t>1</w:t>
      </w:r>
      <w:r>
        <w:rPr>
          <w:rtl w:val="true"/>
        </w:rPr>
        <w:t xml:space="preserve">: </w:t>
      </w:r>
      <w:r>
        <w:rPr>
          <w:rtl w:val="true"/>
        </w:rPr>
        <w:t>عقد البيع يحتاج إلى إيجاب و قبول</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يحتاج إلى إيجاب و 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كل لفظ</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 ملك الشخص لما في ذمته لأن المالك و المملوك متغايران واقعا و اعتبارا، و تكون نتيجة ذلك وفاء الدين و سقوطه، و التغاير الاعتباري يكفي في ذلك فضلا عن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آلات المسجد و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أو من غلة العين الموقوفة فإنه ليس فيه تمليك و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بإزاء سقوط الحق و ليس فيه تملك بناء على أن الحق سلطنة فعلية، و لا يعقل قيام طرفيها بشخص واحد كما يظهر ذلك من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قيام طرفيها بشخص واحد مع الوحدة الوجودية من كل جهة لا يعقل، و أما مع التعدد الاعتباري و كفاية ذلك في الاعتباريات فلا ريب في الصحة، مع أن بناء الفقهاء على كفاية التعدد الاعتباري في جملة من الموارد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المقام ان اعتبار التمليك و التملك في البيع إن كان باعتبار الغالب فهو حق لا ريب فيه، و إن كان بلحاظ الذات و الحقيقة فلا يمكن إقامة الدليل عليه، بل الأصل و الإطلاق ينفيه فحقيقة البيع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جعل شي‌ء بإزاء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عوض للعين بنحو خاص، أو تبديل العوض بالعين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المذهب إن لم يكن من الدين، و لأصالة عدم النقل و الانتقال إلا بذلك بعد عدم شمول الإطلاقات و العمومات من جهة الشك في الصدق العرفي بدون المبرز الخارجي، بل لا شك في عدم الصدق عرفا، لأن البيع كسائر المقاصد العقلائية التي لا يكتفي فيها بمجرد الرضاء الباطني ما لم يكن مبرز خارجي في البين، و المبرز الخارجي إما لفظ أو فعل أو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كتابة على ما يأتي من التفصيل في المسائل الآتية</w:t>
      </w:r>
      <w:r>
        <w:rPr>
          <w:rFonts w:eastAsia="Amiri" w:cs="Amiri" w:ascii="Amiri" w:hAnsi="Amiri"/>
          <w:color w:val="111111"/>
          <w:sz w:val="28"/>
          <w:szCs w:val="28"/>
          <w:rtl w:val="true"/>
          <w:lang w:bidi="ar-SA"/>
        </w:rPr>
        <w:t xml:space="preserve">. </w:t>
      </w:r>
      <w:bookmarkStart w:id="349" w:name="pg12233_103606"/>
    </w:p>
    <w:p>
      <w:pPr>
        <w:pStyle w:val="BookText"/>
        <w:rPr/>
      </w:pPr>
      <w:bookmarkEnd w:id="349"/>
      <w:r>
        <w:rPr>
          <w:rFonts w:ascii="Amiri" w:hAnsi="Amiri" w:eastAsia="Amiri" w:cs="Amiri"/>
          <w:color w:val="111111"/>
          <w:sz w:val="28"/>
          <w:sz w:val="28"/>
          <w:szCs w:val="28"/>
          <w:rtl w:val="true"/>
          <w:lang w:bidi="ar-SA"/>
        </w:rPr>
        <w:t xml:space="preserve">ظاهر في المعنى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كبعت، و ملكت و نحوهما في الإيجاب، و قبلت، و اشتريت، و رضيت، و ابتعت و نحوهما في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جميع العقود فيكفي فيها أيضا الظهور في المعنى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509580_417432637"/>
      <w:bookmarkStart w:id="351" w:name="_Toc128"/>
      <w:bookmarkEnd w:id="350"/>
      <w:r>
        <w:rPr>
          <w:rtl w:val="true"/>
        </w:rPr>
        <w:t xml:space="preserve">مسألة </w:t>
      </w:r>
      <w:r>
        <w:rPr/>
        <w:t>2</w:t>
      </w:r>
      <w:r>
        <w:rPr>
          <w:rtl w:val="true"/>
        </w:rPr>
        <w:t xml:space="preserve">: </w:t>
      </w:r>
      <w:r>
        <w:rPr>
          <w:rtl w:val="true"/>
        </w:rPr>
        <w:t>لا يعتبر في عقد البيع العربية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عقد البيع العربية، بل يصح بكل لفظ حتى مع القدرة على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اعتبار الظاهر مطلقا في المحاورات، و عدم الدليل على اعتبار الصراحة، بل مقتضى السيرة العرفية المحاورية عدم اعتبارها في إبراز المقاصد العقلائية التي منها العقود و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 ذلك في المعنى المقصود فتشملها الأدلة لا محالة، و لا فرق في الظهور بين كونه بحسب ذات اللفظ أو بقرينة لفظية، لصدق الظهور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دعوى الانصراف إلى خصوص الأول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الظهور لأجل قرينة غير لفظية من حال أو غيره فلدعوى الانصراف وجه، و لكنه بصير من المعاطاة حينئذ إن حصل الفعل و يأتي التفصيل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الدليل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لجميع اللغات، و عدم ورود تحديد من الشرع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اعتبارها مع الإمكان، للتأسي، و لعدم صدق العقد على غير العربي، و لأن عدم صحته بالعربي الغير الماضي يستلزم عدم الصحة بغير العربي بالأولى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لأن الموضوع ليس تعبديا حتى يتأسى فيه بصاحب الشرع، مع أن لهجته صلّى اللّه عليه و آله كانت عربيا، و ذلك لا يدل على اعتبار </w:t>
      </w:r>
      <w:bookmarkStart w:id="352" w:name="pg12233_103607"/>
    </w:p>
    <w:p>
      <w:pPr>
        <w:pStyle w:val="BookText"/>
        <w:rPr/>
      </w:pPr>
      <w:bookmarkEnd w:id="352"/>
      <w:r>
        <w:rPr>
          <w:rFonts w:ascii="Amiri" w:hAnsi="Amiri" w:eastAsia="Amiri" w:cs="Amiri"/>
          <w:color w:val="111111"/>
          <w:sz w:val="28"/>
          <w:sz w:val="28"/>
          <w:szCs w:val="28"/>
          <w:rtl w:val="true"/>
          <w:lang w:bidi="ar-SA"/>
        </w:rPr>
        <w:t xml:space="preserve">و كذا لا يعتبر الماضوية فيصح بالمضارع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يعتبر عدم اللحن من حيث المادة و الهيئة و الاعراب بعد الظهور العرفي في المعنى المقصود خصوصا في اللغات المحرفة عند سواد الناس، كأن يقول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أو كسر العين، أو سكون التاء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509582_417432637"/>
      <w:bookmarkStart w:id="354" w:name="_Toc129"/>
      <w:bookmarkEnd w:id="353"/>
      <w:r>
        <w:rPr>
          <w:rtl w:val="true"/>
        </w:rPr>
        <w:t xml:space="preserve">مسألة </w:t>
      </w:r>
      <w:r>
        <w:rPr/>
        <w:t>3</w:t>
      </w:r>
      <w:r>
        <w:rPr>
          <w:rtl w:val="true"/>
        </w:rPr>
        <w:t xml:space="preserve">: </w:t>
      </w:r>
      <w:r>
        <w:rPr>
          <w:rtl w:val="true"/>
        </w:rPr>
        <w:t>يجوز تقديم القبول على الإيجاب إذا كان بمثل اشتريت و ابتعت</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القبول على الإيجاب إذا كان بمثل اشتريت و ابتعت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العربية، و الثاني خلاف الوجدان، و الأخير ممنوع كبرى و 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العقود و عموماتها، و ما ورد في بيع الآبق </w:t>
      </w:r>
      <w:r>
        <w:rPr>
          <w:rStyle w:val="FootnoteAnchor"/>
          <w:rtl w:val="true"/>
        </w:rPr>
        <w:footnoteReference w:id="570"/>
      </w:r>
      <w:r>
        <w:rPr>
          <w:rFonts w:ascii="Amiri" w:hAnsi="Amiri" w:eastAsia="Amiri" w:cs="Amiri"/>
          <w:color w:val="111111"/>
          <w:sz w:val="28"/>
          <w:sz w:val="28"/>
          <w:szCs w:val="28"/>
          <w:rtl w:val="true"/>
          <w:lang w:bidi="ar-SA"/>
        </w:rPr>
        <w:t xml:space="preserve">، و اللبن في الضرع </w:t>
      </w:r>
      <w:r>
        <w:rPr>
          <w:rStyle w:val="FootnoteAnchor"/>
          <w:rtl w:val="true"/>
        </w:rPr>
        <w:footnoteReference w:id="571"/>
      </w:r>
      <w:r>
        <w:rPr>
          <w:rFonts w:ascii="Amiri" w:hAnsi="Amiri" w:eastAsia="Amiri" w:cs="Amiri"/>
          <w:color w:val="111111"/>
          <w:sz w:val="28"/>
          <w:sz w:val="28"/>
          <w:szCs w:val="28"/>
          <w:rtl w:val="true"/>
          <w:lang w:bidi="ar-SA"/>
        </w:rPr>
        <w:t xml:space="preserve">، من الإيجاب بلفظ المضارع، و فحوى ما ورد في النكاح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المشهور اعتبار الماضوية لأن المستقبل أشبه بالوعد، و قصد الإنشاء به خلاف المتعارف، و الأمر استدعاء لا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الظهور في الإنشاء الفعلي و لو بالقرينة، و كذا الأخير، و الظاهر أن هذا النزاع صغروي لا أن يكون كبرويا، و كذا النزاع في اعتبار جملة من مثل هذه الشروط فلا ينبغي البحث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العموم و الإطلاق، و عدم وصول تحديد خاص من الشرع في هذا الأمر العام البلوى، خصوصا مع اختلاف اللهجات اختلافا شتى و لا دليل على اعتبار عدم اللحن إلا الاقتصار على القدر المتيقن، و هو مردود مع وجود الإطلاقات و العمومات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إنشاء تملك المبيع عرفا تقدم أو تأخر، فتشمله الأدلة لا محالة و لا يعتبر في القبول غير إنشاء التملك و الرضاء بفعل البائع، و الرضا يتعلق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بالمستقبل كتعلقه بالماضي و الحال، و كذا المطاوعة فإنها إن كانت اعتبارية تدور مدار صحة الاعتبار عند العرف، و لا إشكال في صحة الاعتبار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المطاوعة الخارجية كالكسر و الانكسار لا وجه للتقدم كما هو معلوم، لأنه من تقدم المعلول في الوجود الخارجي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قبل الإيجاب و الوجوب، فيصح التفكيك بينهما لا مثل الكسر و الانكسار حتى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الإيجاب و الوجوب أيضا لا يمكن التفكيك بينهما إذا لو حظ الوجوب بالنسبة إلى الإيجاب في مرتبة واحدة كالوجوب الإنشائي بالنسبة إلى الإيجاب كذلك، مع انا قد أثبتنا في الأصول أن الوجوب إنما هو بحكم العقل و هو خارج عن المداليل اللفظية، و الإيجاب من طرف المولى إنما هو من إتمام الحجة من ناحيته فقط، فلا ربط فيهما بالمقام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ان يستدل على جواز تقديم القبول على الإيجاب أن جواز تقدمه في النكاح لورود النص به </w:t>
      </w:r>
      <w:r>
        <w:rPr>
          <w:rStyle w:val="FootnoteAnchor"/>
          <w:rtl w:val="true"/>
        </w:rPr>
        <w:footnoteReference w:id="573"/>
      </w:r>
      <w:r>
        <w:rPr>
          <w:rFonts w:ascii="Amiri" w:hAnsi="Amiri" w:eastAsia="Amiri" w:cs="Amiri"/>
          <w:color w:val="111111"/>
          <w:sz w:val="28"/>
          <w:sz w:val="28"/>
          <w:szCs w:val="28"/>
          <w:rtl w:val="true"/>
          <w:lang w:bidi="ar-SA"/>
        </w:rPr>
        <w:t>، يدل على الجواز في غيره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عدم الجواز، للإجماع، و لأن القبول فرع الإيجاب و الفرع لا يتقدم على الأصل، و الإطلاقات منزلة على المتعارف و هو تقديم الإيجاب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في مثل هذه المسألة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الدعوى، مع انه لا يصح في الموجودات التأصلية الخارجية دون الاعتبارية التي تدور مدار الاعتبار كيفما اعتبر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التعارف من باب الغالب لا التقييد، فالمقتضي لصحة التقديم موجود و المانع عنه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إن كان بمثل قبلت و رضيت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المنع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يصح أيضا إن كان بنحو الأمر و الاستيجاب،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هذا الشي‌ء بكذا، 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السابق من غير فرق، و استدل للمنع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مع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رضيت و قبلت إن شاء نقل المال في الحال إلى الموجب على وجه العوضية، و هو لا يتحقق إلا مع التأخر عن الإيجاب و إن تحقق مجرد الرضاء به، و لكن معنى رضيت و قبلت أخص من مجرد الرضاء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بأي لفظ كان يشتمل على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اللفظ من حيث هو لفظ صادر عن القابل، و لم يقل أحد بلزوم تأخره عن الإيجاب، لأن مورد البحث المعنى القائم به لا نفس اللفظ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المكشوف عنه، و لا ريب في صحة تعلقه بالمتأخر كتعلقه بالمقارن 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المطاوعة الحاصلة منه و قد تقدم أن المطاوعة الاعتبارية تدور مدار صحة الاعتبار، و لا 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الفعلي على وجه العوضية، و لا ريب في صحة اعتباره أيضا لتباني المتعاقدين على ذلك تبانيا جزميا فعليا، و ليست العقود الا ارتباطات و تباينات عرفية ما لم يثبت الردع عنها شرعا، و لا يثبت الردع بمثل ذلك، و مجرد عدم المعهودية لا يكون ردعا بعد الإطلاقات و العمومات الشاملة للأفراد الشائعة و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جمع بل مخالفة شبهة الإجماع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سابقيه من غير فرق و أشكل فيه من وجهين</w:t>
      </w:r>
      <w:r>
        <w:rPr>
          <w:rFonts w:eastAsia="Amiri" w:cs="Amiri" w:ascii="Amiri" w:hAnsi="Amiri"/>
          <w:color w:val="111111"/>
          <w:sz w:val="28"/>
          <w:szCs w:val="28"/>
          <w:rtl w:val="true"/>
          <w:lang w:bidi="ar-SA"/>
        </w:rPr>
        <w:t xml:space="preserve">. </w:t>
      </w:r>
      <w:bookmarkStart w:id="355" w:name="pg12233_103610"/>
    </w:p>
    <w:p>
      <w:pPr>
        <w:pStyle w:val="BookText"/>
        <w:rPr/>
      </w:pPr>
      <w:bookmarkEnd w:id="355"/>
      <w:r>
        <w:rPr>
          <w:rFonts w:ascii="Amiri" w:hAnsi="Amiri" w:eastAsia="Amiri" w:cs="Amiri"/>
          <w:color w:val="111111"/>
          <w:sz w:val="28"/>
          <w:sz w:val="28"/>
          <w:szCs w:val="28"/>
          <w:rtl w:val="true"/>
          <w:lang w:bidi="ar-SA"/>
        </w:rPr>
        <w:t xml:space="preserve">و ان كان الأحوط فيه اعادة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509584_417432637"/>
      <w:bookmarkStart w:id="357" w:name="_Toc130"/>
      <w:bookmarkEnd w:id="356"/>
      <w:r>
        <w:rPr>
          <w:rtl w:val="true"/>
        </w:rPr>
        <w:t xml:space="preserve">مسألة </w:t>
      </w:r>
      <w:r>
        <w:rPr/>
        <w:t>4</w:t>
      </w:r>
      <w:r>
        <w:rPr>
          <w:rtl w:val="true"/>
        </w:rPr>
        <w:t xml:space="preserve">: </w:t>
      </w:r>
      <w:r>
        <w:rPr>
          <w:rtl w:val="true"/>
        </w:rPr>
        <w:t>يعتبر الموالاة بين الإيجاب و القبول</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الموالاة بين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عدم الفصل الطويل بينهما بما يخرجهما عن عنوان العقد و المعاقدة عند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 الفصل بحيث يصدق معه أن هذا قبول لذلك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إنه لا دليل على اعتبارها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كشفه عن الرضاء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الفرض و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من خلاف من منع عن تحقق القصد بهما، و إن كان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عقد و عهد بين شخصين نحو وحدة عرفية اتصالية عرفية تزول تلك الوحدة بتخلل ما ينافيها في البين، مضافا إلى السيرة المستمرة بين العقلاء خلفا عن سلف، و لم يثبت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يكفي في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بناء العقلاء على التحفظ على الوحدة العرفية، كما في إبراز سائر مقاصدهم العقلائية المتقومة بين شخصين لا وجه للتمسك بالإطلاق لتنزلها على المألوف بينهم، فإما أن نعلم بعدم الصدق أو الشك فيه، و على أي تقدير لا وجه للتمسك بها في نفيها، كما في سائر الموارد التي تعتبر فيها الموالاة من العرفيات و المجاملات و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منها عرفا في العقد، و مثله مما يقوم بالطرفين كسائر مكالماتهما العرفية و المجاملات الدائرة بينهما التي يلتزمون على حفظ الوحدة الاتصالية فيها، و يستنكرون على من يخالف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الوحدة الاتصالية مع عدم حكم العرف بانقطاعها</w:t>
      </w:r>
      <w:r>
        <w:rPr>
          <w:rFonts w:eastAsia="Amiri" w:cs="Amiri" w:ascii="Amiri" w:hAnsi="Amiri"/>
          <w:color w:val="111111"/>
          <w:sz w:val="28"/>
          <w:szCs w:val="28"/>
          <w:rtl w:val="true"/>
          <w:lang w:bidi="ar-SA"/>
        </w:rPr>
        <w:t xml:space="preserve">. </w:t>
      </w:r>
      <w:bookmarkStart w:id="358" w:name="pg12233_103611"/>
    </w:p>
    <w:p>
      <w:pPr>
        <w:pStyle w:val="Heading4"/>
        <w:numPr>
          <w:ilvl w:val="3"/>
          <w:numId w:val="1"/>
        </w:numPr>
        <w:rPr/>
      </w:pPr>
      <w:bookmarkStart w:id="359" w:name="__RefHeading___Toc6509586_417432637"/>
      <w:bookmarkStart w:id="360" w:name="_Toc131"/>
      <w:bookmarkEnd w:id="358"/>
      <w:bookmarkEnd w:id="359"/>
      <w:r>
        <w:rPr>
          <w:rtl w:val="true"/>
        </w:rPr>
        <w:t xml:space="preserve">مسألة </w:t>
      </w:r>
      <w:r>
        <w:rPr/>
        <w:t>5</w:t>
      </w:r>
      <w:r>
        <w:rPr>
          <w:rtl w:val="true"/>
        </w:rPr>
        <w:t xml:space="preserve">: </w:t>
      </w:r>
      <w:r>
        <w:rPr>
          <w:rtl w:val="true"/>
        </w:rPr>
        <w:t>يعتبر في العقد التطابق بين الإيجاب و القبول</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التطابق بين الإيجاب و القبول، فلو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أوجب البائع البيع على وجه خاص من حيث المشتري أو المبيع أو الثمن أو توابع العقد من الشروط، و قبل المشترى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509588_417432637"/>
      <w:bookmarkStart w:id="362" w:name="_Toc132"/>
      <w:bookmarkEnd w:id="361"/>
      <w:r>
        <w:rPr>
          <w:rtl w:val="true"/>
        </w:rPr>
        <w:t xml:space="preserve">مسألة </w:t>
      </w:r>
      <w:r>
        <w:rPr/>
        <w:t>6</w:t>
      </w:r>
      <w:r>
        <w:rPr>
          <w:rtl w:val="true"/>
        </w:rPr>
        <w:t xml:space="preserve">: </w:t>
      </w:r>
      <w:r>
        <w:rPr>
          <w:rtl w:val="true"/>
        </w:rPr>
        <w:t>لو قال البائع</w:t>
      </w:r>
      <w:r>
        <w:rPr>
          <w:rtl w:val="true"/>
        </w:rPr>
        <w:t xml:space="preserve">: </w:t>
      </w:r>
      <w:r>
        <w:rPr>
          <w:rtl w:val="true"/>
        </w:rPr>
        <w:t>بعت هذا من موكلك، فقال الوكيل</w:t>
      </w:r>
      <w:r>
        <w:rPr>
          <w:rtl w:val="true"/>
        </w:rPr>
        <w:t xml:space="preserve">: </w:t>
      </w:r>
      <w:r>
        <w:rPr>
          <w:rtl w:val="true"/>
        </w:rPr>
        <w:t>اشتريته لنفسي لم ينعقد</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من موكلك،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 بعت هذا من موكلك،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الحاضر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الأغراض المعاملية باختلاف خصوصيات العوضين و المتعاوضين و سائر الجهات و الخصوصيات، و للسيرة المستمرة العقلائية في جميع الملل و الأديان و الأمكنة و الأزمان على التحفظ على ذلك، بحيث يستنكر خلافه و يعد مستهجنا في المحاورات المعتبرة، و لا يكون من العقد الصحيح لديهم، و الأدلة الشرعية وردت على طبق ذلك أيضا، مع إن القبول عنوان المطاوعة للإيجاب، و مع المخالفة لا تتحقق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إما إن تصدق المطاوعة أو يصدق العدم أو يشك في الصدق و عدمه، و يصح العقد في الأول فقط دون الثاني لعدم الصدق و كذا الأخير، لعدم جواز التمسك بالأدلة مع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رضيا مستأنفا بذلك بعقد لا حق أو بمجرد التعاطي يصح، و لكنه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المطابقة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العرفية و الدقة العرفية، و الدقة العقلية و ليس المدار على الأخير قطعا، بل الأمر يدور بين الأولين، و بذلك يمكن أن يرفع النزاع عن جملة من الموارد من القول بعدم الصحة و القول بها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المطاوعة في القبول من كل جهة، و عدم حكايته لتمام الإيجاب، و مجرد أن الوكيل كان طرف الخطاب لا يصحح المطابقة في انطباق عنوان المشتري المصرح به في إيجاب البائع عليه</w:t>
      </w:r>
      <w:r>
        <w:rPr>
          <w:rFonts w:eastAsia="Amiri" w:cs="Amiri" w:ascii="Amiri" w:hAnsi="Amiri"/>
          <w:color w:val="111111"/>
          <w:sz w:val="28"/>
          <w:szCs w:val="28"/>
          <w:rtl w:val="true"/>
          <w:lang w:bidi="ar-SA"/>
        </w:rPr>
        <w:t xml:space="preserve">. </w:t>
      </w:r>
      <w:bookmarkStart w:id="363" w:name="pg12233_103612"/>
    </w:p>
    <w:p>
      <w:pPr>
        <w:pStyle w:val="BookText"/>
        <w:rPr/>
      </w:pPr>
      <w:bookmarkEnd w:id="363"/>
      <w:r>
        <w:rPr>
          <w:rFonts w:ascii="Amiri" w:hAnsi="Amiri" w:eastAsia="Amiri" w:cs="Amiri"/>
          <w:color w:val="111111"/>
          <w:sz w:val="28"/>
          <w:sz w:val="28"/>
          <w:szCs w:val="28"/>
          <w:rtl w:val="true"/>
          <w:lang w:bidi="ar-SA"/>
        </w:rPr>
        <w:t>الغير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يصح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قال بعتك هذا بكذا،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اشتريت لموكلي، فإن كان الموجب قصد وقوع البيع للمخاطب من حيث هو و بنفسه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قصده أعم من كونه أصيلا أو وكيلا أو نائبا 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509590_417432637"/>
      <w:bookmarkStart w:id="365" w:name="_Toc133"/>
      <w:bookmarkEnd w:id="364"/>
      <w:r>
        <w:rPr>
          <w:rtl w:val="true"/>
        </w:rPr>
        <w:t xml:space="preserve">مسألة </w:t>
      </w:r>
      <w:r>
        <w:rPr/>
        <w:t>7</w:t>
      </w:r>
      <w:r>
        <w:rPr>
          <w:rtl w:val="true"/>
        </w:rPr>
        <w:t xml:space="preserve">: </w:t>
      </w:r>
      <w:r>
        <w:rPr>
          <w:rtl w:val="true"/>
        </w:rPr>
        <w:t>لو قال</w:t>
      </w:r>
      <w:r>
        <w:rPr>
          <w:rtl w:val="true"/>
        </w:rPr>
        <w:t xml:space="preserve">: </w:t>
      </w:r>
      <w:r>
        <w:rPr>
          <w:rtl w:val="true"/>
        </w:rPr>
        <w:t>بعتك هذا بألف، فقال</w:t>
      </w:r>
      <w:r>
        <w:rPr>
          <w:rtl w:val="true"/>
        </w:rPr>
        <w:t xml:space="preserve">: </w:t>
      </w:r>
      <w:r>
        <w:rPr>
          <w:rtl w:val="true"/>
        </w:rPr>
        <w:t>اشتريت بعضه بألف أو بخمسمائة لم ينعقد</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بعضه بألف أو بخمسمائة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 منه بخمسمائة،</w:t>
      </w:r>
    </w:p>
    <w:p>
      <w:pPr>
        <w:pStyle w:val="BookText"/>
        <w:rPr/>
      </w:pPr>
      <w:r>
        <w:rPr>
          <w:rFonts w:ascii="Amiri" w:hAnsi="Amiri" w:eastAsia="Amiri" w:cs="Amiri"/>
          <w:color w:val="111111"/>
          <w:sz w:val="28"/>
          <w:sz w:val="28"/>
          <w:szCs w:val="28"/>
          <w:rtl w:val="true"/>
          <w:lang w:bidi="ar-SA"/>
        </w:rPr>
        <w:t>نعم، لو كان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صرح بالقبول مباشرة أو تسبيبا يصح حينئذ، لأن المخاطب على هذا إنما هو العنوان لا الشخص، و بذلك يمكن أن يجمع بين قول من قال بالصحة و من قال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موضوعية للوكيل من حيث هو و إنما هو بمنزلة لسان الموكل، و يحكم العرف بالتطابق بين الإيجاب و القبول حينئذ، و لا يشك و لا يتأمل في تحقق الموافقة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أن لصدور القبول من الوكيل خصوصية خاصة يمكن أن يشك، و يتأمل فيها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المطابقة بين الإيجاب و القبول، لأن الموجب قصد خصوص الوكيل من حيث هو فيكون الموكل خارجا عن المخاطبة العقدية و إن كان هو المشتري الواقعي الحقيقي و لا ملازمة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المخاطب حينئذ العنوان العام المنطبق على كل منهما، فيكون كالعام المنطبق على كل ما يصلح للفردية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المطابقة العرفية بين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من القرائن أن البائع لم يقصد خصوصية خاصة من قوله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من مجرد الإشارة لاستظهار حال المشتري و الرضا بكلما قال صح حينئذ</w:t>
      </w:r>
      <w:r>
        <w:rPr>
          <w:rFonts w:eastAsia="Amiri" w:cs="Amiri" w:ascii="Amiri" w:hAnsi="Amiri"/>
          <w:color w:val="111111"/>
          <w:sz w:val="28"/>
          <w:szCs w:val="28"/>
          <w:rtl w:val="true"/>
          <w:lang w:bidi="ar-SA"/>
        </w:rPr>
        <w:t xml:space="preserve">. </w:t>
      </w:r>
      <w:bookmarkStart w:id="366" w:name="pg12233_103613"/>
    </w:p>
    <w:p>
      <w:pPr>
        <w:pStyle w:val="BookText"/>
        <w:rPr/>
      </w:pPr>
      <w:bookmarkEnd w:id="366"/>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6509592_417432637"/>
      <w:bookmarkStart w:id="368" w:name="_Toc134"/>
      <w:bookmarkEnd w:id="367"/>
      <w:r>
        <w:rPr>
          <w:rtl w:val="true"/>
        </w:rPr>
        <w:t xml:space="preserve">مسألة </w:t>
      </w:r>
      <w:r>
        <w:rPr/>
        <w:t>8</w:t>
      </w:r>
      <w:r>
        <w:rPr>
          <w:rtl w:val="true"/>
        </w:rPr>
        <w:t xml:space="preserve">: </w:t>
      </w:r>
      <w:r>
        <w:rPr>
          <w:rtl w:val="true"/>
        </w:rPr>
        <w:t>لو قال البائع لشخصين</w:t>
      </w:r>
      <w:r>
        <w:rPr>
          <w:rtl w:val="true"/>
        </w:rPr>
        <w:t xml:space="preserve">: </w:t>
      </w:r>
      <w:r>
        <w:rPr>
          <w:rtl w:val="true"/>
        </w:rPr>
        <w:t>بعتكما بألف، فقال أحدهما</w:t>
      </w:r>
      <w:r>
        <w:rPr>
          <w:rtl w:val="true"/>
        </w:rPr>
        <w:t xml:space="preserve">: </w:t>
      </w:r>
      <w:r>
        <w:rPr>
          <w:rtl w:val="true"/>
        </w:rPr>
        <w:t>اشتريت نصفه بخمسمائة، لم ينعقد</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بألف،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اشتريت نصفه بخمسمائة،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قال كل منهما ذلك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509594_417432637"/>
      <w:bookmarkStart w:id="370" w:name="_Toc135"/>
      <w:bookmarkEnd w:id="369"/>
      <w:r>
        <w:rPr>
          <w:rtl w:val="true"/>
        </w:rPr>
        <w:t xml:space="preserve">مسألة </w:t>
      </w:r>
      <w:r>
        <w:rPr/>
        <w:t>9</w:t>
      </w:r>
      <w:r>
        <w:rPr>
          <w:rtl w:val="true"/>
        </w:rPr>
        <w:t xml:space="preserve">: </w:t>
      </w:r>
      <w:r>
        <w:rPr>
          <w:rtl w:val="true"/>
        </w:rPr>
        <w:t>لو قال البائع</w:t>
      </w:r>
      <w:r>
        <w:rPr>
          <w:rtl w:val="true"/>
        </w:rPr>
        <w:t xml:space="preserve">: </w:t>
      </w:r>
      <w:r>
        <w:rPr>
          <w:rtl w:val="true"/>
        </w:rPr>
        <w:t>بعتك المبيع بالثمن المعلوم على أن يكون لي الخيار ثلاثة أيام</w:t>
      </w:r>
      <w:r>
        <w:rPr>
          <w:rtl w:val="true"/>
        </w:rPr>
        <w:t xml:space="preserve">- </w:t>
      </w:r>
      <w:r>
        <w:rPr>
          <w:rtl w:val="true"/>
        </w:rPr>
        <w:t>مثلا</w:t>
      </w:r>
      <w:r>
        <w:rPr>
          <w:rtl w:val="true"/>
        </w:rPr>
        <w:t xml:space="preserve">- </w:t>
      </w:r>
      <w:r>
        <w:rPr>
          <w:rtl w:val="true"/>
        </w:rPr>
        <w:t>فقال اشتريت</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المبيع بالثمن المعلوم على أن يكون لي 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اشتريت، فإن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القرائن الحالية أو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القبول مع شرط الخيار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أحرز من القرائن إنه قصد الشراء بلا خيار لم ينعقد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انعكس بأن أوجب البائع بلا شرط و قبل المشتري مع الشرط فلا ينعقد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المطابقة العرفية و إن لم تصدق بالدقة العقلية، و المناط في المحاورات على الأول دون الأخيرة لو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العرفي في عدم انحلال المبيع إلى النصفين المستقلين، و أما لو كانت في البين قرينة على أن المقصود إخراج البائع المبيع عن ملكه و لو بأي جزء من أجزائه فالظاهر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المطابقة العرفية و إن لم تتحقق المطابقة بالدقة العقلية، و تقدم ان المدار على الأولى دون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فلا بد من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المطابقة العرفية بين الإيجاب و القبول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الصحة مع ثبوت الخيار للبائع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الذي يوجب تخلفه الخيار إنما هو فيما إذا وقع التراضي عليه بين الطرفين ثمَّ ظهر التخلف، و المقام ليس كذلك، لفرض عدم وقوع التراضي عليه بين الطرفين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عم الخيار ما إذا حصل الشرط من أحدهما من دون رضاء الآخر لثبت الخيار في المقام، و لا يلتزم أحد به</w:t>
      </w:r>
      <w:r>
        <w:rPr>
          <w:rFonts w:eastAsia="Amiri" w:cs="Amiri" w:ascii="Amiri" w:hAnsi="Amiri"/>
          <w:color w:val="111111"/>
          <w:sz w:val="28"/>
          <w:szCs w:val="28"/>
          <w:rtl w:val="true"/>
          <w:lang w:bidi="ar-SA"/>
        </w:rPr>
        <w:t xml:space="preserve">. </w:t>
      </w:r>
      <w:bookmarkStart w:id="371" w:name="pg12233_103614"/>
    </w:p>
    <w:p>
      <w:pPr>
        <w:pStyle w:val="BookText"/>
        <w:rPr/>
      </w:pPr>
      <w:bookmarkEnd w:id="371"/>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509596_417432637"/>
      <w:bookmarkStart w:id="373" w:name="_Toc136"/>
      <w:bookmarkEnd w:id="372"/>
      <w:r>
        <w:rPr>
          <w:rtl w:val="true"/>
        </w:rPr>
        <w:t xml:space="preserve">مسألة </w:t>
      </w:r>
      <w:r>
        <w:rPr/>
        <w:t>10</w:t>
      </w:r>
      <w:r>
        <w:rPr>
          <w:rtl w:val="true"/>
        </w:rPr>
        <w:t xml:space="preserve">: </w:t>
      </w:r>
      <w:r>
        <w:rPr>
          <w:rtl w:val="true"/>
        </w:rPr>
        <w:t>يعتبر في العقد ان يقع كل من إيجابه و قبوله في حال يجوز لكل واحد منهما الإنشاء</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ان يقع كل من إيجابه و قبوله في حال يجوز لكل واحد منهما الإنشاء، فلو كان المشتري في حال إيجاب البائع غير قابل للقبول، أو خرج البائع حال القبول عن قابلية الإيجاب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وقوع التراضي بينهما على الشرط، فلا موضوع لوجوب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التطابق بين الإيجاب و القبول عرفا، فلا وجه للانعقاد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مطلقا بناء على المسامحة العرفية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بنظره المسامحي يرى وجود هذا الشرط كالعدم فتصح المعاهدة بالنسبة إلى أصل إنشاء العقد، و لكن عهدة إثبات هذا الدعوى على مدعيه لفرض تقييد المعاهدة من أحد طرفيها، فلا وجه لثبوتها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العقلاء على أن معاهدتهم الواقعة فيما بينهم التزامات التفاتية جامعة للشروط المعتبرة فيها من حين حدوثها إلى تمامها، و يقتضيه مفهوم العهد و العقد في المحاورات المعتبرة أيضا فإن المنساق منه إن المعاقدة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التزام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إلا مع الشعور و الالتفات إلى خصوصية الالتزام من كل منهما إلى أن يفرغا منه، و الشك في صدق العهد و العقد مع الخلاف يكفي في عدم صحة التمسك بالإطلاقات و العمومات، لكونه من التمسك بالدليل في الموضوع المشكوك هذا فيما هو قوام المعاهدة عرفا و كذا فيما يعتبر فيها شرعا، إذ الظاهر من أدلة اعتبارها ذلك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العرفية و الشرعية للعقود شرط لمجموع الإيجاب و القبول من حيث التأثير لا أن تكون شرطا لكل واحد منهما بحسب ذاته فقط، و كذا الشرائط في كل ما هو مركب من الأجزاء المتدرجة الوجود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المرتبطة بعضها مع بعض فلو بطلت الركعة الأخيرة من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لبقية الركعات، و كذا لو بطلت الركعة الأولى لا أثر للبقية فالتأثير في كل جزء منوط في حاق الواقع بتأثير بقية الأجزاء سابقا و لا حقا، هذا خلاصة دليلهم على اعتبار هذا الشرط و هو صحيح فيما إذا كان القابل حين إنشاء الموجب غير قابل للمخاطبة عقلا أو شرعا، لأن الإنشاء العقدي حينئذ بلا طرف فيصير لغوا و المفروض إنه ليس من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العكس و هو ما إذا وقع الإيجاب جامعا للشرائط من كل جهة و كان القابل جامعا لشرائط القبول أيضا حين إنشاء الموجب و لكن خرج الموجب حين إنشاء القابل للقبول عن قابلية توجيه الخطاب إليه بنوم أو غفلة أو نحوهما مع رضائه بالعقد و علمه بتعقب القبول، فالقبول مرتبط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 عرفا ارتباطا عقديا، و لا يقول أحد بأنهما إنشاءان لا ربط لأحدهما بالآخر، فمقتضى الإطلاقات و العمومات 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المتعاقدان اجتهادا أو تقليدا في شرائط الصيغة للعقد، فبناء على العذرية المحضة في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لصحة العقد لتقومه بطرفين و المفروض أن أحدهما يراه باطلا، و كذا بناء على السببية لأنها تنفع لخصوص من قامت لديه فقط دون غيره و طريق صحة العقد لهما منحصر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الصحة عند أحد الطرفين موضوع للصحة عند الآخر أيضا و إثباته يحتاج إلى دليل و هو مفقود و إن كانت تقتضيه سهولة الشريعة خصوصا في المسائل الابتلائية الاختلافية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الدليل على اعتبار ما ذكر من الشروط إنما هو الإجماع و شموله لمثل المقام ممنوع فيرجع فيه إلى أصالة الصحة و العمومات و الإطلاقات، لفرض صدق العقد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مثل العربية و الماضوية و نحوهما مما يعتبر في كل واحد من الإيجاب و القبول، و كذا في شرائط </w:t>
      </w:r>
      <w:bookmarkStart w:id="374" w:name="pg12233_103616"/>
    </w:p>
    <w:p>
      <w:pPr>
        <w:pStyle w:val="Heading4"/>
        <w:numPr>
          <w:ilvl w:val="3"/>
          <w:numId w:val="1"/>
        </w:numPr>
        <w:rPr/>
      </w:pPr>
      <w:bookmarkStart w:id="375" w:name="__RefHeading___Toc6509598_417432637"/>
      <w:bookmarkStart w:id="376" w:name="_Toc137"/>
      <w:bookmarkEnd w:id="374"/>
      <w:bookmarkEnd w:id="375"/>
      <w:r>
        <w:rPr>
          <w:rtl w:val="true"/>
        </w:rPr>
        <w:t xml:space="preserve">مسألة </w:t>
      </w:r>
      <w:r>
        <w:rPr/>
        <w:t>11</w:t>
      </w:r>
      <w:r>
        <w:rPr>
          <w:rtl w:val="true"/>
        </w:rPr>
        <w:t xml:space="preserve">: </w:t>
      </w:r>
      <w:r>
        <w:rPr>
          <w:rtl w:val="true"/>
        </w:rPr>
        <w:t>يقوم مقام اللفظ مع التعذر</w:t>
      </w:r>
      <w:r>
        <w:rPr>
          <w:rtl w:val="true"/>
        </w:rPr>
        <w:t xml:space="preserve">- </w:t>
      </w:r>
      <w:r>
        <w:rPr>
          <w:rtl w:val="true"/>
        </w:rPr>
        <w:t>لخرس أو غيره</w:t>
      </w:r>
      <w:r>
        <w:rPr>
          <w:rtl w:val="true"/>
        </w:rPr>
        <w:t xml:space="preserve">- </w:t>
      </w:r>
      <w:r>
        <w:rPr>
          <w:rtl w:val="true"/>
        </w:rPr>
        <w:t>الإشارة المفهمة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اللفظ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لخرس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المفهمة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التمكن من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يقوم مقامه الكتابة مع العجز عنه و عن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المتعاقدين و العوضين مما كان دليله منحصر بالإجماع و كان من المسائل الخلافية، فيجوز فيها التمسك بالإطلاقات و العمومات بعد صدق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الموالاة و التنجيز، و نحوهما مما يعتبر في أصل تحقق الهيئة التركيبية، فالظاهر بطلان العقد بفقده فلا يبقى مجال للصحة حينئذ، لفرض إنها من مقومات الهيئة التركيبية، فبزوالها تزول أصل الهيئة فلا يصدق العقد حتى يتمسك فيه بالعمومات و الإطلاقات و سيأتي في شرائط المتعاقدين و العوضين ما يتعلق بالمقام، بل حق هذا الفرع إن يذكر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الوارد في التشهد، و التلبية </w:t>
      </w:r>
      <w:r>
        <w:rPr>
          <w:rStyle w:val="FootnoteAnchor"/>
          <w:rtl w:val="true"/>
        </w:rPr>
        <w:footnoteReference w:id="574"/>
      </w:r>
      <w:r>
        <w:rPr>
          <w:rFonts w:ascii="IRNazanin" w:hAnsi="IRNazanin" w:eastAsia="IRNazanin"/>
          <w:color w:val="111111"/>
          <w:sz w:val="28"/>
          <w:sz w:val="28"/>
          <w:szCs w:val="28"/>
          <w:rtl w:val="true"/>
          <w:lang w:bidi="fa-IR"/>
        </w:rPr>
        <w:t xml:space="preserve">، و الطلاق </w:t>
      </w:r>
      <w:r>
        <w:rPr>
          <w:rStyle w:val="FootnoteAnchor"/>
          <w:rtl w:val="true"/>
        </w:rPr>
        <w:footnoteReference w:id="575"/>
      </w:r>
      <w:r>
        <w:rPr>
          <w:rFonts w:ascii="Amiri" w:hAnsi="Amiri" w:eastAsia="Amiri" w:cs="Amiri"/>
          <w:color w:val="111111"/>
          <w:sz w:val="28"/>
          <w:sz w:val="28"/>
          <w:szCs w:val="28"/>
          <w:rtl w:val="true"/>
          <w:lang w:bidi="ar-SA"/>
        </w:rPr>
        <w:t>، و الظاهر أن ذكرهما من باب المثال لكل مقصود يؤدي باللفظ، و يصح دعوى السيرة العقلائية أيضا، فإنها جارية على الاكتفاء بإشارة العاجز عن النطق في إظهار المقاصد و المنويات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كلمات الفقهاء و بناء العقلاء فإنهم يكتفون بالإشارة المفهمة حتى مع القدرة على التوكيل و إبراز العقود ليس إلا كإبراز سائر مقاصدهم العقلائية من غير فرق بينها في ذلك أصلا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العقلاء في محاوراتهم اللفظية على التلفظ مهما أمكنهم ذلك و مع العجز عنه فالإشارة المفهمة و مع العجز عنها يبرزون مقاصدهم بالكتابة مع التمكن منها و مع القدرة من الإشارة و الكتابة، فظاهرهم تقديم الإشارة على الكتابة و يمكن اختلاف ذلك باختلاف الموارد و الأشخاص و الحالات و بذلك </w:t>
      </w:r>
      <w:bookmarkStart w:id="377" w:name="pg12233_103617"/>
    </w:p>
    <w:p>
      <w:pPr>
        <w:pStyle w:val="Heading4"/>
        <w:numPr>
          <w:ilvl w:val="3"/>
          <w:numId w:val="1"/>
        </w:numPr>
        <w:rPr/>
      </w:pPr>
      <w:bookmarkStart w:id="378" w:name="__RefHeading___Toc6509600_417432637"/>
      <w:bookmarkStart w:id="379" w:name="_Toc138"/>
      <w:bookmarkEnd w:id="377"/>
      <w:bookmarkEnd w:id="378"/>
      <w:r>
        <w:rPr>
          <w:rtl w:val="true"/>
        </w:rPr>
        <w:t xml:space="preserve">مسألة </w:t>
      </w:r>
      <w:r>
        <w:rPr/>
        <w:t>12</w:t>
      </w:r>
      <w:r>
        <w:rPr>
          <w:rtl w:val="true"/>
        </w:rPr>
        <w:t xml:space="preserve">: </w:t>
      </w:r>
      <w:r>
        <w:rPr>
          <w:rtl w:val="true"/>
        </w:rPr>
        <w:t>يقع البيع بالمعاطاة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البيع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الخطير أو</w:t>
      </w:r>
    </w:p>
    <w:p>
      <w:pPr>
        <w:pStyle w:val="BookText"/>
        <w:rPr/>
      </w:pPr>
      <w:r>
        <w:rPr>
          <w:rFonts w:ascii="Amiri" w:hAnsi="Amiri" w:eastAsia="Amiri" w:cs="Amiri"/>
          <w:color w:val="111111"/>
          <w:sz w:val="28"/>
          <w:sz w:val="28"/>
          <w:szCs w:val="28"/>
          <w:rtl w:val="true"/>
          <w:lang w:bidi="ar-SA"/>
        </w:rPr>
        <w:t>يمكن أن يجمع بين الكلمات في تقديم الإشارة على الكتابة أو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أطيل الكلام في المعاطاة و لا يستحق تلك الإطالة، لأن أصل النزاع في هذه المسألة صغروي لا أن يكون كبرويا و ذلك فإن أصل النزاع يرجع إلى أن الفعل كالقول في المبرزية عن المراد القلبي و الرضاء الباطني أو لا، فاتفقوا على الصحة في الأول و على عدمها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من الأمور المعهودة العامة البلوى عند جميع الناس قبل الشريعة و حين البعثة و بعدها في جميع الأمكنة و الأزمان و الملل و الأديان فاللازم الرجوع إلى وجدانهم فيها، فإن كان فيه ما يخالف الشرع يطرح و إلا فهو المعول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كلمات الفقهاء فإن وافقت وجدان الناس فلنعم الوفاق و إن خالفت فلا بد من ردها إلى أهلها، و إذا راجعنا الوجدان منا و من جميع الناس نرى أولا إنها بيع لغة و عرفا و شرعا، و كذا في جميع العقود التي تجري فيها المعاطاة تكون مسماة باسم ذلك العقد فلا نجد فرقا في التسمية بين اللفظي من ذلك العقد و الفعلي منه و من ينكر ذلك فإنما ينكر باللسان و يعترف بالجنان و العرف و الوجدان من أكبر البرهان، و نرى ثانيا أن مقصود المتعاطيين في هذا الأمر الذي يقوم به نظام معاشهم التمليك و التملك، لأن هذا القصد هو محور نظامهم في مبادلاتهم مطلقا، و لا يخطر قصد الإباحة ببالهم أبدا و الوجدان حاضر معنا و العرف ببابنا فاللازم الرجوع إليهما، إذ الموضوع عرفي لا أن يكون استنباطيا حتى يكون المرجع فيه آراء المجتهدين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تصرف المحقق الثاني رحمه اللّه في أقوال الفقهاء بحمل الإباحة في كلامهم على الملك الجائز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تصرف صاحب الجواهر في نفس الموضوع بأن محل النزاع المعاطاة المقصود بها مجرد الإباحة، و رجح بقاء الإباحة في كلامهم على ظاهرها، فكل منهما من قبيل تفسير ما لا يرضى صاحبه كما لا يخفى على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مكاسب شيخنا الأنصاري، فإنه رحمه اللّه أتعب نفسه في نقل أقوال الفقهاء في المسألة و ببيان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قصد الإباحة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في مقابل الملكية من حيث هي صفة مضادة لها مع الالتفات و التوجه إلى الملكية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من حيث هي من أهم آثار الملكية و العاقل المتوجه الملتفت لا يقصد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يقصد الثانية و هي ملازم لقصد الملكية في الرتبة السابقة، لأن قصد الملكية مغروسة في الأذهان فتتوجه النفس إلى أهم آثارها اللازمة لها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المعاملات مطلقا إمضائية من الشرع لا أن تكون تأسيسية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حددها الشارع بحدود و قيود مخصوصة، فإن ظفرنا بذلك الحد و القيد فلا بد من اتباعه، و إلا فالعرف هو المحكّم فيها من كل جهة بلا شبهة و ريبة، و كلما تفحصنا في الأدلة الواصلة إلينا من الشرع لم نظفر في هذا الأمر العام البلوى لكل مسلم ما يروي الغليل و يشفي العليل، إلا حديث واحد و هو رواية خالد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أربحك كذا و كذا،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ترك و إن شاء أخذ؟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فاستدل به على بطلان المعاطاة لعدم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إن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لا يصح الاستدلال بها لشي‌ء إلا بقرائن توجب ظهورها في المراد إذ المحتملات فيها كثيرة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لخصوص اللفظ موضوعية خاصة في التحليل و التحريم، فلا يكفي مجرد القصد و إن أبرز بفعل يدل عليه، و على هذا الاحتمال يصير شاهدا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الواحد أن أظهر بلفظ خاص يوجب التحليل و إن أظهر بلفظ آخر يوجب التحريم، فان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و إن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بضعي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فلا رابط لها حينئذ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بالكلام المحلل خصوص المقاولة المتعارفة قبل إيجاب البيع، و بالمحرّم إيجاب البيع، و يشهد له صدر الحديث و لا ربط له حينئذ بالمقام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المحللات و المحرمات في أصل الشريعة منحصرة في اللفظ مطلقا و هذا الاحتمال بذاته باطل عند كل متشرع فضلا عن الفقيه، فإن كان الاستدلال بظاهر الحديث فما يكون ذات احتمالات كثيرة كيف يكون ظاهرا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بسياق الحصر، فالدلالة السياقية تابعة للدلالة اللفظية، فإذا كانت الدلالة اللفظية مجملة كيف يكون الدلالة السياقية تامة، هذا حال الحديث الذي استدل به لهذا الأمر المهم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وردت مادة البيع و الشراء في الكتاب و السنة كثيرا و لكنها بمعزل عن بيان اعتبار اللفظ في عقد البيع و عدمه، بل يشير إلى المعنى المعهود الذي هو موضوع أحكام كثيرة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بإجماع الغنية على إنها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فلا بد و إن يؤول على فرض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المعاطاة لم يرد في نص حتى يهتم بتفسيره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ذلك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أنها تشمل كل ما لم يشتمل اللفظي مع الاجتماع لجميع الشرائط، سواء تحقق تعاط في البين من الطرفين أولا، فالأولى في العنوان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مثلا يتحقق بالعقد اللفظي و بما ليس فيه عقد لفظي مع وجود مبرز آخر عن عنوان المعاهدة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تقوم العقود مطلقا بالعهد المبرز له، إذ لا يكفي مجرد العهد القلبي بين الطرفين من دون إبراز في البين، باتفاق العقلاء، و إجماع الفقهاء، و مقتضى الأصل و العمومات و الإطلاقات عدم شرطية خصوص اللفظ في حيثية الإبراز و الإظهار، فيجتزى بكل ما فيه جهة الإبراز و حيثية الإظهار عند العرف، لأن اعتبار اللفظ إنما هو لكشفه عن المعاهدة الواقعة و الارتباط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المعاملي الواقع بين المتعاملين، و لا موضوعية فيه بوجه أبدا، فبكل وجه كشفت المعاهدة الواقعة بينهما نثبت به المعاقدة و المعاهدة، و لا ريب في أن التعاطي و نحوه يكشف عن المعاهدة و المعاقدة، و ربما كان الكشف فيه أقوى من الكشف الحاصل من اللفظ، فمقتضى الأصلين العملي و اللفظي عدم اعتبار اللفظ في جميع العقود بعد ظهور أصل المعاقدة و المعاهدة بوجه معتبر إلا ما خرج بالدليل، و هذا هو عادة العلماء في نفي القيود المشكوكة في العبادات و المعاملات مطلقا فليكن المقام من إحدى صغرياتها و يأتي في مستقبل المقال ما يستوضح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النظامية الدائرة بين العقلاء من سالفهم و آلفهم الوفاء بالعهد الذي يقع فيما بينهم، فيلتزمون به أشد الالتزام، و يجعلون ذلك من علامات الإنسانية و يستنكرون نقض العهد أشد الاستنكار، و يجعلون ذلك من الرذائل و الذمائم، و يسقط اعتبار ناقض العهد لديهم و لا يعتمدون عليه، فكل عهد فيما بينهم يلزم الوفاء به إلا ما ثبت لديهم صحة نقضه، بلا فرق فيه بين عهودهم القولية أو الفعلية، و يمكن الاستدلال عليه بالشكل الأول البديهي الإنتاج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عهد بين الطرفين، و كل عهد كذلك يلزم الوفاء به، فالمعاطاة يلزم الوفاء به، و كذا بالنسبة إلى حسن الوفاء بالعهد و قبح نقضه، و قد أمضت الشرائع الإلهية هذا الأمر النظامي المهم بالسنة شتى و طرق مختلفة يأتي الاستدلال عليه بآيات من الكتاب، و أحاديث من السنة، و مقتضى ذلك كله لزوم العهود الفعلية التي منها المعاطاة إلا مع نص صحيح أو إجماع صريح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اعتبار الصيغ الخاصة في الصحة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الغنية، و الشهرة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الناهي عن بيع المنابذة و الملامسة، و عن بيع الحصاة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المشتملة على مادة البيع و الشراء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إذ لا وجه للأولين مع كون المسألة ذات أقوال ستة بل سبعة، و كون عدم الصحة مخالف لوجدان عامة العقلاء و سواد الناس، و النبوي قاصر دلالة، لأنه في مقام بيان تعيين المبيع بهذه الأمور و لا ربط له بالمعاطاة الجامعة لجميع الشرائط إلا اللفظ، و قول أبي عبد اللّه عليه السّلام مجمل لا وجه للاستدلال به في المقام كما مر و لا إشعار في الأخير باشتراط الصيغة فضلا عن الدلالة كما هو واضح لأهل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الألفاظ الخاصة في العقود المتعارفة بين الناس إما تعبد شرعي محض، أو شرط الصحة، أو شرط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منفي بالأصل و الإطلاق و العموم، لاستقرار بناء العقلاء كافة فضلا عن العلماء على إنه ما لم تتم الحجة على شي‌ء لا يحكمون به، سواء كان من الوجوب النفسي أو الغيري، فنفس الالتزام و التعهد العقلائي له موضوعية خاصة في الصحة و اللزوم ما لم يردع عنه الشريعة المقدسة، و يأتي التعرض لما يعتبر فيه اللفظ لدليل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خفيف المؤنة جدا، و هو أمر واقعي و لكل واحد من أفراد الإنسان انشاآت كثيرة في اليوم و الليلة قولا و فعلا مع إن ذهنه غير متوجه إليها تفصيلا، أما الإنشاءات الفعلية فالبائع يعطي المتاع إلى المشتري، و المشتري يعطي العوض إلى البائع، و جمع يعطون الصدقات و آخر يقبلونها، و جمع يعطي الهدايا و آخر يقبلونها إلى غير ذلك مما لا تحصى من الأفعال الإنشائية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القولية فأكثر منها يقول الوالد لولده واظب على اكتساب الفضائل و تجنب عن ارتكاب الرذائل، و واظب على دروسك، و يقول الزوج لزوجته نظفي البيت، و تقول له جئنا الغذا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يعد و لا يحصى التي يقوم بها نظام المحاورات الاجتماعية البشرية، و المعاملات الفعلية إنشاءات فعلية تحكم بها الفطرة البشرية و لا يعتبر أن يكون المنشئ لها متوجها إلى ما قاله العلماء في معنى الإنشاء و الفرق بينه و بين الإخبار، لأن كل ذلك تبعيد للمسافة و تضييق لحكم الفطرة بلا ضرورة داعيه إليه، و لا يعتبر في المنشئ سواء كان إنشائه بالقول أو بالفعل أو يكون متوجها إلى عنوان الإنشاء من حيث إنه إنشاء، للأصل بل يكفي توجهه الارتكازي الإجمالي الفطري إلى إيجاد المعنى فقط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ارتكز في ذهنه و نفسه، هذه خلاصة ما ينبغي أن يفصل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المعاهدات المحللة الدائرة بين العقلاء الممضاة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قولية كانت أو فعلية أو كتبية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اللزوم و الثبات، فلا ينقض إبرامها و لا يزول ثباتها إلا بأسباب خاصة يأتي التعرض لها في المباحث الآتية إن شاء اللّه تعالى، فيصح للفقهاء تأسيس أصل عقلائي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 العقود و المعاهدات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يعم هذا الأصل جميع العقود بأسبابها القولية أو الفعلية الدالة على التمليك 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هذا الأصل العقلائي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فانا نرى بالوجدان أن نقض العهد و فك العقد قبيح، و يستنكر من ارتكب ذلك و يكفي عدم ثبوت الردع شرعا في تقرير الشارع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عليه في جميع عقودهم القولية و الفعلية في جميع أدوارهم و شؤونهم و أعصارهم و دهورهم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ذات التمليك و التملك ذلك، لأن من لوازمها السلطة المطلقة على دفع كل معارض و مزاحم و لا معنى للزوم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إنه بعد رد أحدهما لا ملكية في البين حتى يقتضي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خلف الفرض، إذ المفروض حصول السلطنة المطلقة من كل جهة، و مقتضاها دفع المزاحم و المنافي بأي نحو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الحاصل مطلق السلطنة المحدودة لكان للتوهم مجالا، و لكنه خلاف وجدان المتعاملين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أَحَلَّ اللّهُ الْبَيْعَ </w:t>
      </w:r>
      <w:r>
        <w:rPr>
          <w:rStyle w:val="FootnoteAnchor"/>
          <w:rtl w:val="true"/>
        </w:rPr>
        <w:footnoteReference w:id="579"/>
      </w:r>
      <w:r>
        <w:rPr>
          <w:rFonts w:ascii="Amiri" w:hAnsi="Amiri" w:eastAsia="Amiri" w:cs="Amiri"/>
          <w:color w:val="111111"/>
          <w:sz w:val="28"/>
          <w:sz w:val="28"/>
          <w:szCs w:val="28"/>
          <w:rtl w:val="true"/>
          <w:lang w:bidi="ar-SA"/>
        </w:rPr>
        <w:t xml:space="preserve">، فإن الحلية المطلقة الامتنانية من كل وجه تقتضي عدم صحة الرد بدون رضاء أحد المتعاهدين، و لا معنى للزوم إلا هذا، و لا فرق في ذلك بين كون الحلية وضعية أو تكليفية، فإنها تدل على اللزوم بناء على الأولى بالمطابقة و على الثانية بالملازمة العرفية التي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كالمطابقة أيضا في الاعتبار عند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أَوْفُوا بِالْعُقُودِ </w:t>
      </w:r>
      <w:r>
        <w:rPr>
          <w:rStyle w:val="FootnoteAnchor"/>
          <w:rtl w:val="true"/>
        </w:rPr>
        <w:footnoteReference w:id="580"/>
      </w:r>
      <w:r>
        <w:rPr>
          <w:rFonts w:ascii="Amiri" w:hAnsi="Amiri" w:eastAsia="Amiri" w:cs="Amiri"/>
          <w:color w:val="111111"/>
          <w:sz w:val="28"/>
          <w:sz w:val="28"/>
          <w:szCs w:val="28"/>
          <w:rtl w:val="true"/>
          <w:lang w:bidi="ar-SA"/>
        </w:rPr>
        <w:t>، فإنه إما إرشاد إلى بناء العقلاء في عقودهم و عهودهم أو تعبد امتناني نظامي فيما تعارف بين الناس، فيقتضي عدم صحة الرد بدون رضاء الآخر بعد تمامية المعاهدة و المعاقدة الصادقة على القولية 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لا تَأْكُلُوا أَمْوالَكُمْ بَيْنَكُمْ بِالْباطِلِ </w:t>
      </w:r>
      <w:r>
        <w:rPr>
          <w:rStyle w:val="FootnoteAnchor"/>
          <w:rtl w:val="true"/>
        </w:rPr>
        <w:footnoteReference w:id="581"/>
      </w:r>
      <w:r>
        <w:rPr>
          <w:rFonts w:ascii="Amiri" w:hAnsi="Amiri" w:eastAsia="Amiri" w:cs="Amiri"/>
          <w:color w:val="111111"/>
          <w:sz w:val="28"/>
          <w:sz w:val="28"/>
          <w:szCs w:val="28"/>
          <w:rtl w:val="true"/>
          <w:lang w:bidi="ar-SA"/>
        </w:rPr>
        <w:t>، فأثبت تعالى الملكية بإضافة المال إلى مالكه، ثمَّ نهى عن جميع التصرفات الباطلة فيه مطلقا التي منها رد أحد المتعاقدين من دون رضاء الآخر، و لا معنى للزوم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ما تقدم من الآية إِلّا أَنْ تَكُونَ تِجارَةً عَنْ تَراضٍ حصر تبارك و تعالى التصرفات الصحيحة بالتراضي الذي تكون التجارة من إحدى مصاديقها، فالرد الذي يقع من دون رضاء الآخر باطل و لا أثر له، و هذا هو معنى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فإنه ظاهر عرفا في لزوم الوقوف عند الشرط و العهد و الوفاء به مطلقا إلا فيما استثنى بدليل معتبر و هو معنى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و هو من أهم القواعد العقلائية النظامية، و ظهوره في السلطنة المطلقة على المال مما لا ينكر، فيكون انتزاع العوض من طرف المعاهدة و المعاقدة من دون رضاء مخالفا للسلطنة المطلقة التي حكم بها العقل، و قررها الشارع و هو معنى اللزوم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فإنه ظاهر في أن طبع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مبنى على اللزوم، و الجواز لأجل الخيار و لأمر عارض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عشرة كاملة إذا القيناها على عامة الناس و سوادهم يستظهرون منها اللزوم و لا وجه بعد ذلك لبعض التشكيكات، لأن التشكيك يجري حتى في جملة من الضروريات، إذ لأحد معين للوهم حتى يقف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تلك التشكيكات إن التمسك بهذه الإطلاقات و العمومات بعد رجوع أحد المتعاطيين تمسك بالدليل في الموضوع المشكوك، فيسقط الاستدلال بها من هذه الجهة فلا وجه للصحة حينئذ فضلا عن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الصدق العرفي مما لا ريب فيه فإنه إذا رجع البائع مثلا إلى المشتري و أخذ المبيع عنه بلا رضاه يرى المشتري من نفسه صحة المدافعة معه، و يستنكر متعارف الناس رجوع البائع و يلومونه عليه، و لو لا حكمهم ببقاء الموضوع لما كان وجه لهذا الاستنكار و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الاطلاع على تفاصيل الأقوال و الاحتمالات، فليراجع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الاستنتاج للزوم بالشكل الأول البديهي الإنتاج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عهد مؤكد مشدّد، و كل عهد مؤكد مشدد يقبح نقضه بدون رضاء الآخر، أو إذن من الشارع فكل عقد يقبح نقضه، و بضميمة عدم الفرق بين العقود الفعلية و القولية يتم دلالته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خلاف اللزوم المستفاد منها في المقام إلا دعوى الإجماع على عدم كونها بيعا تارة، و على نفي اللزوم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فتخرج المعاطاة على الأول عن مورد موضوعا، و على الأخير حكما،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بالوجدان و التصريح بخلافه من الأعاظم و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توليدي لا أن يكون تحقيقيا كما هو واضح لمن بذل جهده و جال نظره في هذا الميدان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المجملات كما سبق فيه الشرح و البيان، فالمقتضي للزوم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 و المانع مفقود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المتعاطيين قصدا الإباحة المطلقة لا التمليك و التملك ففيه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أيضا صحيحة و لازمة، لأن الإباحة المطلقة من أظهر آثار الملكية و لوازمها، و لا فرق في قصد التمليك و التملك بين أن يكون أولا و بالذات و بالمطابقة أو بواسطة أهم آثارها و أعظم لوازمها، لمكان الملازمة بين قصد اللازم و الملزوم بنحو الجملة و الاجمال و هذا المقدار من القصد يكفي، و مقتضى الأصل و الإطلاق عدم اعتبار الأزيد عليه، فالملكية حاصلة لا أن تنقلب الإباحة إليها إلا إنها بناء على الملكية بالمطابقة و أولا بالذات و بناء على الإباحة بالملازمة و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ملتفتا إلى إمكان التفكيك بين اللازم و الملزوم في القصد و قصد الإباحة المطلقة مقيدا بعدم الملكية يقع التفكيك حينئذ و لا أظن أحدا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الإباحة المطلقة المحضة تشملها الإطلاقات و العمومات، إذ لا موضوعية للملكية من حيث هي، و إنما تكون طريقا للسلطة المطلقة و الاستيلاء على تمام آثارها فهي العمدة في الواقع و عند الناس، و العمومات و الإطلاقات منزلة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أعم من ملكية الذات و ملكية الآثار و الاستيلاء المطلق عليها، فالملكية موجودة لا أن تتبدل الإباحة المحضة إليها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المسلمات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و الوقف، و العتق، و نحوها متوقف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 ذلك كله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بها ملكية الذات و العين، أو يكفي فيها مالكية التصرفات المطلقة التي هي من أهم آثار ملكية العين، بل لا أثر لملكية العين إلا ذلك و يظهر من الفقهاء الأول، و لا دليل لهم عليه إلا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عتق إلا في ما تملك</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التعبير أعم منه و من الأخير كما لا يخفى على الخبير، و مقتضى إطلاق دليل إباحة آثار الملكية هو الثاني، و على هذا لو أباح شخص ماله لزيد بجميع آثار الإباحة مطلقا يصح لزيد بيعه، و يكون الثمن له لفرض إنه مالك للبيع و يكفي ذلك في كون المبيع له و دخول الثمن في ملكه، فمالكية البيع له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للبيع بإذن شرعي، أو مالكي كالولي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مالكا لمطلق التصرفات، فيكون نفس هذه الحيثية كافية في اعتبار كون البيع له و دخول الثمن في ملكه، و لا نحتاج إلى تكلف حصول الملكية آنا ما قبل الإنشاء جمعا بين الأدلة، إذ الملكية اعتبارية كما مر فكما يصح اعتبارها بالنسبة إلى ذات العين يصح اعتبارها بالنسبة إلى السلطة المطلقة على جميع التصرفات، و هي ملازمة للسلطنة على الذات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الاعتبار الأخير ذات العين هل تكون باقية على ملك المالك الأول، أو انتقلت إلى الثاني، و على الأول تلزم المحاذير التي يأتي التعرض لها في كلام بعض الفقهاء، و على الأخير يكون خلف الفرض، إذ المفروض قصد الإباحة المحضة بالنسبة إلى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ملكية الآثار و مالكيتها و هذه الملكية و المالكية انبساطية تشمل العين أيضا، فملكية العين و مالكيتها في المقام تكون تبعا للملكية المطلقة بالنسبة إلى التصرفات المطلقة، فيحكم العرف بانطواء ملكية العين في الملكية المطلقة التصرفية من وجه، و إن كانت ملكية التصرفات منطوية في ملكية العين في موارد أخرى و من 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في مورد ملكية التصرفات المطلقة الملكية للعين أيضا، إلا ما خرج بالدليل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بالإباحة المجردة مع قصد المتعاطيين التمليك مستلزم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لتأسيس قواعد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تبعية العقود للقصود مع أنها تابعة لها، حتى جعل ذلك من القواعد فأرسل إرسال المسلمات، أن العقود تابعة للقصود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المراد بهذه القاعدة ان كل عقد لا بد و إن يقع عن قصد و إرادة، و يتبع لها تبعية المعلول للعلة فهو حق لا ريب فيه، و إن كان المراد إن كلما قصد في العقد لا بد و أن يتحقق في الخارج فلا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القصد علة تامة منحصرة لتحققه خارجا يلزم التحقق، و إلا يكون من تخلف العلة التامة المنحصرة عن المعلول، و قد أثبتوا استحالته، و إليه يرجع ما قيل في تحليل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تخلف العقد عن المقصود في موارد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كالضمان في العقد الفاسد بالمثل أو القيمة مع إن المقصود كان هو الضمان بالمسمى، و عدم كون العقد المشروط فيه الشرط الفاسد فاسدا مع أن المقصود اشتراطه به، و التبعيض في بيع ما يملك و ما لا يملك مع أن المقصود كان عدم التبعيض، و بيع الغاصب لنفسه مع إنه يقع للمالك مع إجازته، و ترك ذكر الأجل في المتعة و صيرورته نكاحا دائما مع أن المقصود كان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تخصصا، لأن المدار في القاعدة إنما هو العقود الصحيحة الممضاة شرعا لا الفاسدة، مع أن الضمان في العقود الفاسدة ضمان اليد لا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الشروط من باب تعدد المطلوب لا أن تكون من التقييد الحقيقي الواقعي و إلا فلا بد من الفساد،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إلى ما يملك و ما لا يملك انبساطي تحليلي لا أن يكون تقييديا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من ان الإجازة إنما تتعلق بذات المبادلة من حيث هي لا من حيث الإضافة إلى الغاصب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مخالفا للقاعدة لأن القصد تعلق بالنكاح، و ذات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من حيث هو لا فرق فيه بين الدائم و المنقطع، و كل ما تحقق النكاح يدوم مطلقا إلا مع ذكر التحديد، مع إنه منصوص كما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إرادة التصرف من المملكات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إنه تعتبر ملكية العين عند العرف في ظرف المالكية المطلقة للتصرفات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فيه من عقل أو شرع و له نظائر كالرجوع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الملكية المعاطاة بشرط التصرف فيكون كبيع الصرف بشرط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بغير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خمس الأرباح مسبوق بالتصرف فيتعلق بالملك، و خمس غير الأرباح متعلق بذات المال من أي مالك كان، و كل من أعطاه يرجع إلى من تعلق الخمس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بغير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المالك لا يجب عليه الخمس أو الزكاة، لقصور فيه من جنون أو صغر فلا يجبان، لا على المالك للقصور و لا على المتصرف لعدم الملك، و لا استبعاد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الاستطاعة و الديون و إعطاء الخمس و الزكاة بغير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جميع ذلك المالكية المطلقة للتصرفات المطلقة، و لا تعتبر الملكية الذاتية للأصل و الإطلاق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النفقات، و الشفعة و المواريث، و الرباء و الوصية بغير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الجواب العام كفاية الإباحة المطلقة و مالكية التصرفات المالكية في ذلك كله، و الوارث يرث المال بعين ما كان للمورث من نحو الملكية و المالكية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الغنى و الفقر بغير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في الغالب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العين بقصد كونها ملكا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مع وجود السلطة المطلقة على مطلق التصرف، فيتحقق الغنى عرفا و شرعا و مع عدمها فلا مال و لا غنى فيتحقق الفقر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فيه من عقل أو شرع مضافا إلى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التلف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اليد هو الضمان بالمثل أو القيمة، و حيث أن ظاهرهم الإجماع على عدم الضمان بهما في المقام، يفرض الملكية قبله بآن ما، و لا محذور فيه جمعا بين الأدلة و حفظا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إن كان من النواقل القهرية فلا يتوقف على النية، و إلا كان المتصرف خائنا في ملك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بالقول بعدم توقفه على النية و على فرض التوقف يكفي فيها النية الإجمالية الارتكازية، و لو لم يكن ملتفتا إليها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 و التملك على التصرف أن يكون المتصرف موجبا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محذور فيه بعد اقتضاء الإذن في التصرف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النماء الحادث قبل التصرف لا بد و إن يكون للمالك، لأن حدوثه ليس موجبا لملكية العين و لا نفس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تطويل بلا طائل، إذ لا نحتاج إلى الملكية في النماء و لا في العين، لأن نفس الإباحة المطلقة من كل جهة تشمل جميع شؤون العين من نمائها و غيرها، و قد ذكر غير ذلك من الاستبعادات و ظهر جواب الجميع مما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تقدم أن المقتضى للصحة و اللزوم في المعاطاة موجود حتى على القول بالإباحة و المانع عنهما مفقود إلا شبهة الإجماع في الأخير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في هذه الأعصار و ما قاربها، و لشمول </w:t>
      </w:r>
    </w:p>
    <w:p>
      <w:pPr>
        <w:pStyle w:val="BookText"/>
        <w:rPr/>
      </w:pPr>
      <w:r>
        <w:rPr>
          <w:rFonts w:ascii="Amiri" w:hAnsi="Amiri" w:eastAsia="Amiri" w:cs="Amiri"/>
          <w:color w:val="111111"/>
          <w:sz w:val="28"/>
          <w:sz w:val="28"/>
          <w:szCs w:val="28"/>
          <w:rtl w:val="true"/>
          <w:lang w:bidi="ar-SA"/>
        </w:rPr>
        <w:t xml:space="preserve">للغير بالعوض، و تسليم شي‌ء آخر من الطرف بعنوان العوضية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تقدم لصحتها و لزومها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عليه سيرة العقلاء في المعاطاة الدائرة بينهم و لا فرق في العوض بين كونه عينا أو منفعة أو حقا أو انتفاعا، كما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الغالب و لكن الأقسام المتصورة عشرة، لأن المبادلة إما أن تكون بحسب الملكية، أو بحسب الإباحة، و ما كان بين الفعلين إما أن تكون تمليكين أو إباحتين، أو بين تمليك و إباحة، و ما كان بين مال و فعل، إما أن تكون إباحة أو تمليكا، و المال إما أن يجعل عوضا في الملكية أو في الإباحة، فهذه أقسام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صحيح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 موارد الإباحة بأنها لا توجب إباحة التصرفات المتوقفة على الملك، لفرض توقفها على الملكية و هي غير حاصلة و سلطنة المالك ليست مشرعة بل هي تجري فيما إذا أحرز شرعيتها بوجه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إن الإباحة المطلقة المالكية الغير المحدودة بحد تتضمن التمليك التبعي و الملكية، و هذا المقدار يكفي في التصرفات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قالوا فيها بتوقفها على الملك، كالبيع، و العتق، و الخمس، و الزكاة، و ثمن الهدى، و وطئ الجارية، و غير ذلك مما قيل يكفي فيها صحة اعتبار المالكية عرفا، و تتبعها الإطلاقات و العمومات شرعا، و لا ريب في صحة الاعتبار بعد إطلاق الإباحة المالكية التي قررها الشرع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الذي نسب إلى العلامة رحمه اللّه من الوجه العقلي في استحالة إن يشتري الإنسان بمال غيره لنفسه شيئا، لأن معنى المعاوضة دخول العوض في ملك من خرج من ملكه المعوض، و تسمية غيره بالمعاوضة يكون من الخلف </w:t>
      </w:r>
      <w:bookmarkStart w:id="380" w:name="pg12233_103631"/>
    </w:p>
    <w:p>
      <w:pPr>
        <w:pStyle w:val="Heading4"/>
        <w:numPr>
          <w:ilvl w:val="3"/>
          <w:numId w:val="1"/>
        </w:numPr>
        <w:rPr/>
      </w:pPr>
      <w:bookmarkStart w:id="381" w:name="__RefHeading___Toc6509602_417432637"/>
      <w:bookmarkStart w:id="382" w:name="_Toc139"/>
      <w:bookmarkEnd w:id="380"/>
      <w:bookmarkEnd w:id="381"/>
      <w:r>
        <w:rPr>
          <w:rtl w:val="true"/>
        </w:rPr>
        <w:t xml:space="preserve">مسألة </w:t>
      </w:r>
      <w:r>
        <w:rPr/>
        <w:t>13</w:t>
      </w:r>
      <w:r>
        <w:rPr>
          <w:rtl w:val="true"/>
        </w:rPr>
        <w:t xml:space="preserve">: </w:t>
      </w:r>
      <w:r>
        <w:rPr>
          <w:rtl w:val="true"/>
        </w:rPr>
        <w:t>يجوز في المعاطاة جعل الثمن كليا في ذمة المشتري</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المعاطاة جعل الثمن كليا في ذمة المشتري، و يصح السلف المعاطاتي، كما تجوز النسية المعاطاتية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6509604_417432637"/>
      <w:bookmarkStart w:id="384" w:name="_Toc140"/>
      <w:bookmarkEnd w:id="383"/>
      <w:r>
        <w:rPr>
          <w:rtl w:val="true"/>
        </w:rPr>
        <w:t xml:space="preserve">مسألة </w:t>
      </w:r>
      <w:r>
        <w:rPr/>
        <w:t>14</w:t>
      </w:r>
      <w:r>
        <w:rPr>
          <w:rtl w:val="true"/>
        </w:rPr>
        <w:t xml:space="preserve">: </w:t>
      </w:r>
      <w:r>
        <w:rPr>
          <w:rtl w:val="true"/>
        </w:rPr>
        <w:t>يعتبر في المعاطاة جميع ما يعتبر في البيع العقدي ما عدى الصيغة من شروط المتعاقدين و العوضين</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المعاطاة جميع ما يعتبر في البيع العقدي ما عدى الصيغة من شروط المتعاقدين و العوضين، فلا تصح مع فقد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المستحيل، 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المعاوضة إنما يلحظ من حيث جعل شي‌ء، بإزاء شي‌ء فالمبادلة و المعاوضة من حيث الوصف بحال الذات إنما يلحظ بين العوضين فقط مع قطع النظر عن إضافتها إلى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يلزمها في الغالب تلك الإضافة لا أن تكون مقومة لحقيقتها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الاشكال بأن الإباحة بالعوض خارجة عن المعاملات المعهودة فلا تشملها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الخروج بل شائعة بين الناس في مثل دخول المطاعم و المقاهي و نحوهما، و على فرض الخروج لا بأس، لشمول الإطلاقات و العمومات لها ما لم يكن دليل على التخصيص و التقييد، و يا ليتهم تركوا الناس و أذهانهم الساذجة و فطرتهم المستقيمة التي جبّلهم اللّه تعالى عليها حتى لا نحتاج إلى جملة كثيرة من هذه التطويلات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مما دل على صحة البيع في الذمة، و بيع النسية، و بيع السلف مع جريان السيرة على كل ذلك، و تقدم أن المعاطاة بيع، و هي إنما تكون في مقابل العقد اللفظي لا أن تكون متقومة بالتعاطي من الطرفين فكلما فقد فيه العقد اللفظي و استجمع جميع شرائط البيع معاطاة سواء كان في البين تعاط من الطرفين أو 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 عرفي، لغوي، شرعي فتشملها الأدلة المثبتة لشروط و حدود للمتبايعين و العوضين بناء على ما هو مقتضى الوجدان من قصد </w:t>
      </w:r>
      <w:bookmarkStart w:id="385" w:name="pg12233_103632"/>
    </w:p>
    <w:p>
      <w:pPr>
        <w:pStyle w:val="BookText"/>
        <w:rPr/>
      </w:pPr>
      <w:bookmarkEnd w:id="385"/>
      <w:r>
        <w:rPr>
          <w:rFonts w:ascii="Amiri" w:hAnsi="Amiri" w:eastAsia="Amiri" w:cs="Amiri"/>
          <w:color w:val="111111"/>
          <w:sz w:val="28"/>
          <w:sz w:val="28"/>
          <w:szCs w:val="28"/>
          <w:rtl w:val="true"/>
          <w:lang w:bidi="ar-SA"/>
        </w:rPr>
        <w:t xml:space="preserve">و يتحقق فيها الخيارات الآتية في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تسقط بما تسقط الخيارات في البيع اللفظي، فلو كان المبيع معيبا و تصرف فيه ليس له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509606_417432637"/>
      <w:bookmarkStart w:id="387" w:name="_Toc141"/>
      <w:bookmarkEnd w:id="386"/>
      <w:r>
        <w:rPr>
          <w:rtl w:val="true"/>
        </w:rPr>
        <w:t xml:space="preserve">مسألة </w:t>
      </w:r>
      <w:r>
        <w:rPr/>
        <w:t>15</w:t>
      </w:r>
      <w:r>
        <w:rPr>
          <w:rtl w:val="true"/>
        </w:rPr>
        <w:t xml:space="preserve">: </w:t>
      </w:r>
      <w:r>
        <w:rPr>
          <w:rtl w:val="true"/>
        </w:rPr>
        <w:t>تتحقق المعاطاة بوصول المبيع إلى المشتري و العوض</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المعاطاة بوصول المبيع إلى المشتري و العوض</w:t>
      </w:r>
    </w:p>
    <w:p>
      <w:pPr>
        <w:pStyle w:val="BookText"/>
        <w:rPr/>
      </w:pPr>
      <w:r>
        <w:rPr>
          <w:rFonts w:ascii="Amiri" w:hAnsi="Amiri" w:eastAsia="Amiri" w:cs="Amiri"/>
          <w:color w:val="111111"/>
          <w:sz w:val="28"/>
          <w:sz w:val="28"/>
          <w:szCs w:val="28"/>
          <w:rtl w:val="true"/>
          <w:lang w:bidi="ar-SA"/>
        </w:rPr>
        <w:t>التمليك و التملك فيها و إفادتها للملكية، و كذا بناء على الإباحة المطلقة لجميع التصرفات، لما أثبتناه من أن مالكية التصرف يستلزم مالكية العين بالبيع لدى العرف و العقلاء، و حينئذ فمع فقد شي‌ء من تلك الشرائط لا يصح لدليل اعتبار ذلك الشرط، و قاعدة أن المشروط ينتفي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قصد التمليك و التملك و مجرد قصد الإباحة و عدم حصول الملكية بوجه لا تشملها أدلة اعتبار الشرائط في البيع، لانسباق البيع المفيد للملك منها، و لكنه من مجرد الاحتمال الواضح الفساد و المخالف لما هو المتداول منها بين الناس فلا وجه لنقله و صرف الوقت في رده، كما أن احتمال كونها معاملة مستقلة ساقط عرفا بل و لغة أيضا، و من ذلك كله يظهر إنه لا موضوع للبحث عن شرائط العقد اللفظي في المعاطاة لعدمه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الإنشاء متحقق فيها و تقدم إنه خفيف المؤنة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بناء على لزومها من الأول فتشملها أدلة تلك الخيارات، و كذا بناء على عدم اللزوم من الأول و صيرورتها لازمة بإحدى الملزمات الآتية، بل و كذا بناء على عدم اللزوم قبل عروض الملزمات إذ لا مانع من عقل أو نقل من تعدد منشأ الجواز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تحصيل الحاصل و اجتماع المثلين و إنه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الجواز الخياري نحو حق له آثار بخلاف الجواز العقدي، فإنه حكم و مع هذا التعدد و وجود الغرض الصحيح في جعله كيف يلزم المحذور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من سقوطه فهو مانع عن الثبوت و موجب للسقوط بعد الثبوت</w:t>
      </w:r>
      <w:r>
        <w:rPr>
          <w:rFonts w:eastAsia="Amiri" w:cs="Amiri" w:ascii="Amiri" w:hAnsi="Amiri"/>
          <w:color w:val="111111"/>
          <w:sz w:val="28"/>
          <w:szCs w:val="28"/>
          <w:rtl w:val="true"/>
          <w:lang w:bidi="ar-SA"/>
        </w:rPr>
        <w:t xml:space="preserve">. </w:t>
      </w:r>
      <w:bookmarkStart w:id="388" w:name="pg12233_103633"/>
    </w:p>
    <w:p>
      <w:pPr>
        <w:pStyle w:val="BookText"/>
        <w:rPr/>
      </w:pPr>
      <w:bookmarkEnd w:id="388"/>
      <w:r>
        <w:rPr>
          <w:rFonts w:ascii="Amiri" w:hAnsi="Amiri" w:eastAsia="Amiri" w:cs="Amiri"/>
          <w:color w:val="111111"/>
          <w:sz w:val="28"/>
          <w:sz w:val="28"/>
          <w:szCs w:val="28"/>
          <w:rtl w:val="true"/>
          <w:lang w:bidi="ar-SA"/>
        </w:rPr>
        <w:t xml:space="preserve">إلى البائع إن كان ذلك بعنوان إنشاء البيع الفعلي، و كذا بالمقاولة و المراضاة على العوضين بقصد إنشاء البيع الفعلي و إن لم يكن إعطاء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509608_417432637"/>
      <w:bookmarkStart w:id="390" w:name="_Toc142"/>
      <w:bookmarkEnd w:id="389"/>
      <w:r>
        <w:rPr>
          <w:rtl w:val="true"/>
        </w:rPr>
        <w:t xml:space="preserve">مسألة </w:t>
      </w:r>
      <w:r>
        <w:rPr/>
        <w:t>16</w:t>
      </w:r>
      <w:r>
        <w:rPr>
          <w:rtl w:val="true"/>
        </w:rPr>
        <w:t xml:space="preserve">: </w:t>
      </w:r>
      <w:r>
        <w:rPr>
          <w:rtl w:val="true"/>
        </w:rPr>
        <w:t>لو لم يمكن تمييز البائع عن المشتري بالقرائن المعتبرة فأصل المعاوضة صحيحة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تمييز البائع عن المشتري بالقرائن المعتبرة فأصل المعاوضة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تترتب الآثار الخاصة للبائع و لا للمشتري على كل واحد منهما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أن تكون معاملة مستقلة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البيع الفعلي بالنسبة إليهما فتشملها الإطلاقات و العمومات و ليس البيع الفعلي متقوما بالتعاطي من الطرفين، بل هو كل ما ليس فيه عقد لفظي مع استجماعه لسائر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البين قصد الإنشاء لا يكون ذلك من البيع لتقومه به، بل يكون من مجرد الإذن و الرضاء بالتصرف، 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فيشملها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متقوم بتمييز البائع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شي‌ء بإزاء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المصباح، فلا وجه لتقومه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الغالب فيه لا أن يكون مقوما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الموضوع فلا يمكن التمسك بالإطلاق و العموم حينئذ</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لزوم حصر المعاملات فيما تكون معهودة في الفقه من عقل أو نقل حتى يتكلف بأدخلها في أحديها، و كذا الكلام في العقد اللفظي </w:t>
      </w:r>
      <w:bookmarkStart w:id="391" w:name="pg12233_103634"/>
    </w:p>
    <w:p>
      <w:pPr>
        <w:pStyle w:val="Heading4"/>
        <w:numPr>
          <w:ilvl w:val="3"/>
          <w:numId w:val="1"/>
        </w:numPr>
        <w:rPr/>
      </w:pPr>
      <w:bookmarkStart w:id="392" w:name="__RefHeading___Toc6509610_417432637"/>
      <w:bookmarkStart w:id="393" w:name="_Toc143"/>
      <w:bookmarkEnd w:id="391"/>
      <w:bookmarkEnd w:id="392"/>
      <w:r>
        <w:rPr>
          <w:rtl w:val="true"/>
        </w:rPr>
        <w:t xml:space="preserve">مسألة </w:t>
      </w:r>
      <w:r>
        <w:rPr/>
        <w:t>17</w:t>
      </w:r>
      <w:r>
        <w:rPr>
          <w:rtl w:val="true"/>
        </w:rPr>
        <w:t xml:space="preserve">: </w:t>
      </w:r>
      <w:r>
        <w:rPr>
          <w:rtl w:val="true"/>
        </w:rPr>
        <w:t>البيع العقدي لازم من الطرفين إلا مع وجود خيار في البين، أو إقالة من الطرفين</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العقدي لازم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وجود خيار في البين، أو إقالة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المعاطاة فيصح القول باللزوم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التراضي إن أراد أحدهما الرد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509612_417432637"/>
      <w:bookmarkStart w:id="395" w:name="_Toc144"/>
      <w:bookmarkEnd w:id="394"/>
      <w:r>
        <w:rPr>
          <w:rtl w:val="true"/>
        </w:rPr>
        <w:t xml:space="preserve">مسألة </w:t>
      </w:r>
      <w:r>
        <w:rPr/>
        <w:t>18</w:t>
      </w:r>
      <w:r>
        <w:rPr>
          <w:rtl w:val="true"/>
        </w:rPr>
        <w:t xml:space="preserve">: </w:t>
      </w:r>
      <w:r>
        <w:rPr>
          <w:rtl w:val="true"/>
        </w:rPr>
        <w:t>تلزم المعاطاة بتلف أحد العينين، أو التصرف المغير، أو الناقل للعين</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المعاطاة بتلف أحد العينين، أو التصرف المغير، أو الناقل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لم يمكن فيه تمييز البائع من المشتري، كما إذا أوقعا العقد بالألفاظ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العقود و العهود العهود التي هي من أهم الأصول النظمية العقلائية التي تقوم بها النظام بين فرق الأنام من مسلمهم و غيرهم، و قد شيدنا أركان هذا الأصل الأصيل بأمور عشرة راجع ما تقدم في التاسع من الأمور المزبورة في أول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و سيرة العقلاء، و أدلة خاصة يأتي التعرض لها في محالها، و الإقالة عبارة عن فسخ الالتزام الواقع بينهما برضاء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الأمور العشرة الشاملة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الإجماع على جوازها و عدم لزومها، و على هذا لا وجه للتعرض لملزمات المعاطاة لكنا نتعرض لها تبعا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الإجماع الذي ادعى على الجواز على فرض ثبوته غير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إن كان بالأدلة اللفظية فلا وجه له، لأن مفادها اللزوم لا الجواز، كما مر مفصلا و إن كان بالأصول العملية فهي لا تجري للشك في الموضوع بل مقتضى بعضها اللزوم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الملكية و اللزوم بناء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إنه لا مجرى لهذا الأصل مع الإجماع على الجواز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يقم إجماع على الجواز بناء على الملكية، و بناء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الإباحة المتيقن منه إمكان تراد العينين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الجواز عند العقلاء في العهود الفعلية تراد العينين بما هما عليه حين تحقق العهد من الخصوصيات و الإضافات و سائر الجهات، و مع زوال أحديها لا وجه للجواز بهذا المعنى، و ليس معنى الجواز هنا نقض العهد و إزالته بعد إبرامه، و مع عدم إمكان تراد العينين بما هما عليه حين العهد لا موضوع للجواز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صحيح بالنسبة إلى نفس العينين، و أما بالنسبة إلى المثل أو القيمة فيمكن التدارك بلا اشكال فيتحقق الجواز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لتوهم ضمان المثل أو القيمة في المقام، لأن المعاوضات الدائرة بين الناس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فيه ضمان المالية مطلقا فمع إمكان رد المسمى فيه فهو المتعين، و مع عدمه شرعا أو عرفا فبالمثل أو القيمة كما 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بالإعطاء أو الأخذ فقط من دون ضمان شي‌ء وراء ذلك بحيث يستنكر العقلاء التضمين بالمثل أو القيمة مع التلف، و يرون التلف من انقطاع القرار المعاملي بينهما مطلقا، و يصير أحدهما أجنبيا عن الأخر، و قد جرت السيرة بينهم على ذلك خلفا عن سلف فهذا الضمان ضمان أصل المسمى فقط لا المالية المتبادلة المطلقة حتى يتحقق في المثل أو القيمة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جهتي لا من كل جهة، و في مثله لا وجه لجريان قاعدة اليد و الإقدام و غيرهما، و لا لأصالة بقاء السلطنة و إنها حاكمة على عدم الضمان بالمثل أو القيمة إلى غير ذلك من التطويلات لأن متعارف الناس يرون انقطاع السلطنة مطلقا بعد التلف فيما يتقوم بالأخذ و الإعطاء فقط، و معه كيف يجري الأصل فيكون كجريانه في مقابل الأمارة فالمعاطاة التي تكون إنشائها بحدوث عنوان التبادل لزومها يكون بعروض ما يوجب سقوط التراد بعين ما </w:t>
      </w:r>
    </w:p>
    <w:p>
      <w:pPr>
        <w:pStyle w:val="BookText"/>
        <w:rPr/>
      </w:pPr>
      <w:r>
        <w:rPr>
          <w:rFonts w:ascii="Amiri" w:hAnsi="Amiri" w:eastAsia="Amiri" w:cs="Amiri"/>
          <w:color w:val="111111"/>
          <w:sz w:val="28"/>
          <w:sz w:val="28"/>
          <w:szCs w:val="28"/>
          <w:rtl w:val="true"/>
          <w:lang w:bidi="ar-SA"/>
        </w:rPr>
        <w:t xml:space="preserve">بلا فرق بين النقل اللازم و الجائز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عادت العين بفسخ أو نحو فلا يعود التراد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أولا، فكما أن انقضاء المجلس في البيع اللفظي يوجب اللزوم، التغيير في العوضين يوجبه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فيها على القول به جواز تعليقي ما دامي، لأن هذا هو المستفاد من الأدلة على فرض صحة الاستفادة،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بقاء العينين من كل جهة حتى من حيث الإضافة إلى المتصرف، و ما دام العينين كذلك فمع الإحراز يثبت الجواز بتحقق الموضوع و مع عدم الإحراز فلا موضوع للجواز فتكون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بقاء الموضوع على ما كان عليه حين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الأولين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بالحالة السابقة في الموضوع يعمل بها و مع العدم يرجع إلى الأصل الحكمي، و هو أصالة اللزوم في العهد و البيع، و هذا الذي قلناه يجري في جميع الفروع الآتية فلا وجه بعد ذلك للتكرار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ينبغي أن يقال في المقام بلسان عرفي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الكلمات فهي مشوشة مضطربة مطولة حتى عن جمع من مشايخنا قدس سرهم فراجع و تأمل، و يمكن أن يكون لب مراد جمع منهم ذلك بعد حذف القشور و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حكم التصرف المغير للعين و النقل اللازم في البين، لسقوط موضوع التراد حينئذ فيتحقق اللزوم لا محالة، و قد أثبتنا سابقا إنه لا فرق في ذلك بين الإباحة و الملك فراجع فالتفصيل في ذلك بينهما مما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موضوع التراد و تحصيله غير واجب، للأصل فتجري أصالة اللزوم بلا مانع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إن المتيقن من التراد غير ذلك، فلا يجري استصحاب الجواز، لعدم إحراز الموضوع</w:t>
      </w:r>
      <w:r>
        <w:rPr>
          <w:rFonts w:eastAsia="Amiri" w:cs="Amiri" w:ascii="Amiri" w:hAnsi="Amiri"/>
          <w:color w:val="111111"/>
          <w:sz w:val="28"/>
          <w:szCs w:val="28"/>
          <w:rtl w:val="true"/>
          <w:lang w:bidi="ar-SA"/>
        </w:rPr>
        <w:t xml:space="preserve">. </w:t>
      </w:r>
      <w:bookmarkStart w:id="396" w:name="pg12233_103637"/>
    </w:p>
    <w:p>
      <w:pPr>
        <w:pStyle w:val="Heading4"/>
        <w:numPr>
          <w:ilvl w:val="3"/>
          <w:numId w:val="1"/>
        </w:numPr>
        <w:rPr/>
      </w:pPr>
      <w:bookmarkStart w:id="397" w:name="__RefHeading___Toc6509614_417432637"/>
      <w:bookmarkStart w:id="398" w:name="_Toc145"/>
      <w:bookmarkEnd w:id="396"/>
      <w:bookmarkEnd w:id="397"/>
      <w:r>
        <w:rPr>
          <w:rtl w:val="true"/>
        </w:rPr>
        <w:t xml:space="preserve">مسألة </w:t>
      </w:r>
      <w:r>
        <w:rPr/>
        <w:t>19</w:t>
      </w:r>
      <w:r>
        <w:rPr>
          <w:rtl w:val="true"/>
        </w:rPr>
        <w:t xml:space="preserve">: </w:t>
      </w:r>
      <w:r>
        <w:rPr>
          <w:rtl w:val="true"/>
        </w:rPr>
        <w:t>لو امتزجت العينان أو أحدهما، فلا رجوع</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امتزجت العينان أو أحدهما، فلا رجوع خصوصا إن لحق ذلك بالتلف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تصرف في العين تصرفا مغيرا للصورة كطحن الحنطة و فصل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6509616_417432637"/>
      <w:bookmarkStart w:id="400" w:name="_Toc146"/>
      <w:bookmarkEnd w:id="399"/>
      <w:r>
        <w:rPr>
          <w:rtl w:val="true"/>
        </w:rPr>
        <w:t xml:space="preserve">مسألة </w:t>
      </w:r>
      <w:r>
        <w:rPr/>
        <w:t>20</w:t>
      </w:r>
      <w:r>
        <w:rPr>
          <w:rtl w:val="true"/>
        </w:rPr>
        <w:t xml:space="preserve">: </w:t>
      </w:r>
      <w:r>
        <w:rPr>
          <w:rtl w:val="true"/>
        </w:rPr>
        <w:t>لو مات أحدهما لم يكن لوارثه الرجوع</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أحدهما لم يكن لوارثه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جن يقوم وليه مقامه في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509618_417432637"/>
      <w:bookmarkStart w:id="402" w:name="_Toc147"/>
      <w:bookmarkEnd w:id="401"/>
      <w:r>
        <w:rPr>
          <w:rtl w:val="true"/>
        </w:rPr>
        <w:t xml:space="preserve">مسألة </w:t>
      </w:r>
      <w:r>
        <w:rPr/>
        <w:t>21</w:t>
      </w:r>
      <w:r>
        <w:rPr>
          <w:rtl w:val="true"/>
        </w:rPr>
        <w:t xml:space="preserve">: </w:t>
      </w:r>
      <w:r>
        <w:rPr>
          <w:rtl w:val="true"/>
        </w:rPr>
        <w:t>لو وهب أحد المتعاطيين ما وصل إليه هبة غير معوضة</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أحد المتعاطيين ما وصل إليه هبة غير معوضة ليس للمالك الأول الرجوع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509620_417432637"/>
      <w:bookmarkStart w:id="404" w:name="_Toc148"/>
      <w:bookmarkEnd w:id="403"/>
      <w:r>
        <w:rPr>
          <w:rtl w:val="true"/>
        </w:rPr>
        <w:t xml:space="preserve">مسألة </w:t>
      </w:r>
      <w:r>
        <w:rPr/>
        <w:t>22</w:t>
      </w:r>
      <w:r>
        <w:rPr>
          <w:rtl w:val="true"/>
        </w:rPr>
        <w:t xml:space="preserve">: </w:t>
      </w:r>
      <w:r>
        <w:rPr>
          <w:rtl w:val="true"/>
        </w:rPr>
        <w:t>لو باع العين ثالث فضولة، و أجاز المالك الأول يكون ذلك رجوعا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العين ثالث فضولة، و أجاز المالك الأول يكون ذلك رجوعا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أجاز المالك الثاني قبله نفذ و يلزم المعاطاة، و لا رجوع للأول، و لو أجازا متقارنين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إجازة المالك الأول بعنوان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التراد عرفا فلا يبقى موضوع للرجوع، خصوصا إن كان ذلك في حكم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موضوع التراد فيرجع إلى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لسقوطه بالنقل القهري كسقوطه بالنقل الاختياري، مع أن مثل هذا الرجوع إما حكم شرعي أو مشكوك في انه حق أو حكم، و على كل تقدير لا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ولايته الفعلية في كل ما يتعلق به و المقام من إحدى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ولاية له عليه، و لا الرجوع في ذات العين لعدم تحقق موضوع التراد مع فرض بقاء الهبة، بل لو رجع الموهوب إلى الواهب يشكل الرجوع، للشك في بقاء الموضوع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بعنوان الرجوع، و أما إن كان بعنوان مجرد تنفيذ بيع الغير مع الغفلة عن الرجوع ففي كونه رجوعا إشكال، و إن كان مع الالتفات إليه، فيكون كالصورة الأولى، لعدم تفرقة العرف بينهما حينئذ</w:t>
      </w:r>
      <w:r>
        <w:rPr>
          <w:rFonts w:eastAsia="Amiri" w:cs="Amiri" w:ascii="Amiri" w:hAnsi="Amiri"/>
          <w:color w:val="111111"/>
          <w:sz w:val="28"/>
          <w:szCs w:val="28"/>
          <w:rtl w:val="true"/>
          <w:lang w:bidi="ar-SA"/>
        </w:rPr>
        <w:t xml:space="preserve">. </w:t>
      </w:r>
      <w:bookmarkStart w:id="405" w:name="pg12233_103638"/>
    </w:p>
    <w:p>
      <w:pPr>
        <w:pStyle w:val="BookText"/>
        <w:rPr/>
      </w:pPr>
      <w:bookmarkEnd w:id="405"/>
      <w:r>
        <w:rPr>
          <w:rFonts w:ascii="Amiri" w:hAnsi="Amiri" w:eastAsia="Amiri" w:cs="Amiri"/>
          <w:color w:val="111111"/>
          <w:sz w:val="28"/>
          <w:sz w:val="28"/>
          <w:szCs w:val="28"/>
          <w:rtl w:val="true"/>
          <w:lang w:bidi="ar-SA"/>
        </w:rPr>
        <w:t xml:space="preserve">الرجوع نفذ و لا يبقى موضوع لإجازة المالك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رجع المالك الأول في المعاطاة فأجاز الثاني الفضولي لغت الإجازة، سواء قلنا بأنها ناقلة أو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509622_417432637"/>
      <w:bookmarkStart w:id="407" w:name="_Toc149"/>
      <w:bookmarkEnd w:id="406"/>
      <w:r>
        <w:rPr>
          <w:rtl w:val="true"/>
        </w:rPr>
        <w:t xml:space="preserve">مسألة </w:t>
      </w:r>
      <w:r>
        <w:rPr/>
        <w:t>23</w:t>
      </w:r>
      <w:r>
        <w:rPr>
          <w:rtl w:val="true"/>
        </w:rPr>
        <w:t xml:space="preserve">: </w:t>
      </w:r>
      <w:r>
        <w:rPr>
          <w:rtl w:val="true"/>
        </w:rPr>
        <w:t xml:space="preserve">النماء يكون لمن انتقل إليه </w:t>
      </w:r>
      <w:r>
        <w:rPr/>
        <w:t>60</w:t>
      </w:r>
      <w:r>
        <w:rPr>
          <w:rtl w:val="true"/>
        </w:rPr>
        <w:t xml:space="preserve"> </w:t>
      </w:r>
      <w:r>
        <w:rPr>
          <w:rtl w:val="true"/>
        </w:rPr>
        <w:t>و إن رجع المالك الأول</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يكون لمن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رجع المالك الأول، فالنماء المنفصل و المستوفاة لا رجوع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النماء المتصل يكون لمن رجع</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509624_417432637"/>
      <w:bookmarkStart w:id="409" w:name="_Toc150"/>
      <w:bookmarkEnd w:id="408"/>
      <w:r>
        <w:rPr>
          <w:rtl w:val="true"/>
        </w:rPr>
        <w:t xml:space="preserve">مسألة </w:t>
      </w:r>
      <w:r>
        <w:rPr/>
        <w:t>24</w:t>
      </w:r>
      <w:r>
        <w:rPr>
          <w:rtl w:val="true"/>
        </w:rPr>
        <w:t xml:space="preserve">: </w:t>
      </w:r>
      <w:r>
        <w:rPr>
          <w:rtl w:val="true"/>
        </w:rPr>
        <w:t>التعاطي الحاصل في ضمن العقود اللفظية الفاسدة إن كان الرضاء به مقيدا بذلك العقد لا يكون من المعاطاة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التعاطي الحاصل في ضمن العقود اللفظية الفاسدة إن كان الرضاء به مقيدا بذلك العقد لا يكون من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الرضاء حاصلا على أي تقدير، أو كان في البين رضاء مستقل بالتعاطي مع قطع النظر عما حصل في العقد اللفظي يكون ذلك من 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509626_417432637"/>
      <w:bookmarkStart w:id="411" w:name="_Toc151"/>
      <w:bookmarkEnd w:id="410"/>
      <w:r>
        <w:rPr>
          <w:rtl w:val="true"/>
        </w:rPr>
        <w:t xml:space="preserve">مسألة </w:t>
      </w:r>
      <w:r>
        <w:rPr/>
        <w:t>25</w:t>
      </w:r>
      <w:r>
        <w:rPr>
          <w:rtl w:val="true"/>
        </w:rPr>
        <w:t xml:space="preserve">: </w:t>
      </w:r>
      <w:r>
        <w:rPr>
          <w:rtl w:val="true"/>
        </w:rPr>
        <w:t>لو أريد جعل شرط في ضمن المعاطاة من إثبات خيار</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جعل شرط في ضمن المعاطاة من إثبات خيار، أو إسقاطه، أو جعل مدة لأحد العوضين أو نحو ذلك، فالأحوط إجراء الصيغة و جعل ذلك في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يرى الأثر لإجازة المالك الأول في نظير المقام فيزول موضوع الإجازة الثانية، مع أنها متقدمة رتبة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كون الرجوع قبل تصرف الآخر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إفادة المعاطاة الملكية واضح، لأن النماء تابع للملك و كذا بناء على الإباحة المطلقة لفرض شمولها للنماء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حصل من ملكه فيكونان له، و يأتي في أحكام الخيار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عدم إمضاء الشارع لمثل هذا الرضاء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أو حكما كما تقدم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تقدم من صحة المعاطاة و لزومها صحة جعل الشرط فيها </w:t>
      </w:r>
      <w:bookmarkStart w:id="412" w:name="pg12233_103639"/>
    </w:p>
    <w:p>
      <w:pPr>
        <w:pStyle w:val="Heading4"/>
        <w:numPr>
          <w:ilvl w:val="3"/>
          <w:numId w:val="1"/>
        </w:numPr>
        <w:rPr/>
      </w:pPr>
      <w:bookmarkStart w:id="413" w:name="__RefHeading___Toc6509628_417432637"/>
      <w:bookmarkStart w:id="414" w:name="_Toc152"/>
      <w:bookmarkEnd w:id="412"/>
      <w:bookmarkEnd w:id="413"/>
      <w:r>
        <w:rPr>
          <w:rtl w:val="true"/>
        </w:rPr>
        <w:t xml:space="preserve">مسألة </w:t>
      </w:r>
      <w:r>
        <w:rPr/>
        <w:t>26</w:t>
      </w:r>
      <w:r>
        <w:rPr>
          <w:rtl w:val="true"/>
        </w:rPr>
        <w:t xml:space="preserve">: </w:t>
      </w:r>
      <w:r>
        <w:rPr>
          <w:rtl w:val="true"/>
        </w:rPr>
        <w:t>تجري المعاطاة في جميع العقود لازمة كانت أو جائزة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المعاطاة في جميع العقود لازمة كانت أو جائزة إلا ما دل الدليل على عدم جريانها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509630_417432637"/>
      <w:bookmarkStart w:id="416" w:name="_Toc153"/>
      <w:bookmarkEnd w:id="415"/>
      <w:r>
        <w:rPr>
          <w:rtl w:val="true"/>
        </w:rPr>
        <w:t xml:space="preserve">مسألة </w:t>
      </w:r>
      <w:r>
        <w:rPr/>
        <w:t>27</w:t>
      </w:r>
      <w:r>
        <w:rPr>
          <w:rtl w:val="true"/>
        </w:rPr>
        <w:t xml:space="preserve">: </w:t>
      </w:r>
      <w:r>
        <w:rPr>
          <w:rtl w:val="true"/>
        </w:rPr>
        <w:t>كما يقع العقد بالمباشرة يقع بالوكالة أو الولاية من طرف واحد أو طرفين</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 العقد بالمباشرة يقع بالوكالة أو الولاية من طرف واحد أو 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لشخص واحد تولي طرفي العقد</w:t>
      </w:r>
    </w:p>
    <w:p>
      <w:pPr>
        <w:pStyle w:val="BookText"/>
        <w:rPr/>
      </w:pPr>
      <w:r>
        <w:rPr>
          <w:rFonts w:ascii="Amiri" w:hAnsi="Amiri" w:eastAsia="Amiri" w:cs="Amiri"/>
          <w:color w:val="111111"/>
          <w:sz w:val="28"/>
          <w:sz w:val="28"/>
          <w:szCs w:val="28"/>
          <w:rtl w:val="true"/>
          <w:lang w:bidi="ar-SA"/>
        </w:rPr>
        <w:t>أيضا و لزومه بلزومها كما في البيع العقدي، و لكن حيث ادعى الإجماع على عدم اللزوم، و قد مرت المناقشة في تحققه و إنه توليدي لا تحقيقي، فالأحوط ما ذكرناه خروجا عن احتمال المخالفة، مع أن في عدم وجوب الوفاء بالشروط المذكورة في ضمن العقود الجائزة إن كان الشرط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بها ما دام ذلك العقد باقيا، لعموم أدلة الوفاء بالشرط الشامل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إذهاب موضوع وجوب الوفاء بالشرط بفسخ العقد الجائز، و هو غير عدم وجوب الوفاء به ما دام العقد باقيا، و لكن أرسل بعضهم إرسال المسلمات عدم وجوب الوفاء بها في العقود الجائزة، و يمكن أن يكون المتيقن منه على فرض اعتباره فيما إذا بنى على الفسخ أو عدم البناء على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البناء على الالتزام به فأي فرق بينه و بين اللازم من هذه الجهة، مع انه لا يظن بهم القول بعدم وجوب الوفاء فيما إذا ذكر الشرط في ضمن العقود اللازمية الخيارية، و أي فارق بينها و بين غيرها، و يأتي تتمة الكلام في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اللفظ لا في الصحة و لا في اللزوم، و للعمومات و الإطلاقات في كل عقد و عهد الشاملة للفظي منه و للفعلي، و لا دليل على الخلاف من عقل أو نقل إلا ما نقل من الإجماع الذي مضى حاله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العقود دل دليل خاص على عدم صحة المعاطاة فيه و يأتي تفصيله في النكاح و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نصوص خاصة واردة في موارد </w:t>
      </w:r>
      <w:bookmarkStart w:id="417" w:name="pg12233_103640"/>
    </w:p>
    <w:p>
      <w:pPr>
        <w:pStyle w:val="BookText"/>
        <w:rPr/>
      </w:pPr>
      <w:bookmarkEnd w:id="417"/>
      <w:r>
        <w:rPr>
          <w:rFonts w:ascii="Amiri" w:hAnsi="Amiri" w:eastAsia="Amiri" w:cs="Amiri"/>
          <w:color w:val="111111"/>
          <w:sz w:val="28"/>
          <w:sz w:val="28"/>
          <w:szCs w:val="28"/>
          <w:rtl w:val="true"/>
          <w:lang w:bidi="ar-SA"/>
        </w:rPr>
        <w:t xml:space="preserve">أصالة من طرف و وكالة أو ولاية من آخر، أو وكالة أو ولاية من الطرفين، أو وكالة من طرف و ولاية من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509632_417432637"/>
      <w:bookmarkStart w:id="419" w:name="_Toc154"/>
      <w:bookmarkEnd w:id="418"/>
      <w:r>
        <w:rPr>
          <w:rtl w:val="true"/>
        </w:rPr>
        <w:t xml:space="preserve">مسألة </w:t>
      </w:r>
      <w:r>
        <w:rPr/>
        <w:t>28</w:t>
      </w:r>
      <w:r>
        <w:rPr>
          <w:rtl w:val="true"/>
        </w:rPr>
        <w:t xml:space="preserve">: </w:t>
      </w:r>
      <w:r>
        <w:rPr>
          <w:rtl w:val="true"/>
        </w:rPr>
        <w:t>لا يجوز تعليق العقد على شي‌ء غير حاصل حينه</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تعليق العقد على شي‌ء غير حاصل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متفرقة </w:t>
      </w:r>
      <w:r>
        <w:rPr>
          <w:rStyle w:val="FootnoteAnchor"/>
          <w:rtl w:val="true"/>
        </w:rPr>
        <w:footnoteReference w:id="589"/>
      </w:r>
      <w:r>
        <w:rPr>
          <w:rFonts w:ascii="Amiri" w:hAnsi="Amiri" w:eastAsia="Amiri" w:cs="Amiri"/>
          <w:color w:val="111111"/>
          <w:sz w:val="28"/>
          <w:sz w:val="28"/>
          <w:szCs w:val="28"/>
          <w:rtl w:val="true"/>
          <w:lang w:bidi="ar-SA"/>
        </w:rPr>
        <w:t>، يأتي التعرض لها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التعدد، و الإطلاقات، و العمومات الشاملة لجميع الصور، و لا مانع في البين إلا توهم اتحاد الموجب و القابل، و هو باطل لكافية التعدد الاعتباري، و هو حاصل و لا دليل من عقل أو نقل على اعتبار التعدد الوجودي الخارجي بل الأصل و الإطلاق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اعتبار التنجيز في الوكالة التي هي من العقود الجائزة بالإجماع يستلزم اعتباره في العقود اللازمة بالفحوى، و لأن العقد لا بد و ان يكون محزوما به حين صدوره، و لعدم تصور التعليق في الإنشاء، و لتوقيفية العقود، و لأن حصول أثر العقد لا بد و أن يكون بعده بلا فصل، هذه هي الأمور التي استدل بها على اعتبار التنجيز في العقود و مانعية التعليق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فلمعلومية مستند المجمعين كلا أو بعضا، مع أن المتيقن منه على فرض اعتباره ما إذا كان التعليق موجبا لزوال القصد الجدي الاستعمالي بلا فرق فيه بين الوكالة و غيرها، و معه لا إشكال لأحد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الجزم في الإنشاء موجود فعلا وجدانا و إن أريد به تحقق فعلية الأثر من كل جهة فيرجع إلى الوجه الرابع و 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الإنشاء من حيث انه إنشاء لا تعليق فيه و انما التعليق في المنشأ، و هو صحيح و واقع في المحاورات العرفية كثيرا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له في ألفاظ العبادات فضلا عن المعاملات، و إنما </w:t>
      </w:r>
    </w:p>
    <w:p>
      <w:pPr>
        <w:pStyle w:val="BookText"/>
        <w:rPr/>
      </w:pPr>
      <w:r>
        <w:rPr>
          <w:rFonts w:ascii="Amiri" w:hAnsi="Amiri" w:eastAsia="Amiri" w:cs="Amiri"/>
          <w:color w:val="111111"/>
          <w:sz w:val="28"/>
          <w:sz w:val="28"/>
          <w:szCs w:val="28"/>
          <w:rtl w:val="true"/>
          <w:lang w:bidi="ar-SA"/>
        </w:rPr>
        <w:t xml:space="preserve">سواء علم حصوله فيما بعد أو لا، و لا على شي‌ء مجهول الحصول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تعليقه على ما هو معلوم الحصول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بعتك إن كان اليوم يوم السبت و كان كذلك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يجوز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تكون تلك الألفاظ بتمامها من عبادتها و معاملاتها ألفاظ لغوية عرفية نظامية وردت الشريعة عليها لا أنها أخذت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حد الشارع لها حدودا و قيدها بقيود، و كذا معاني تلك الألفاظ في الجملة و لا ربط له بتوقيفية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ترتب أثر العقد تابع لكيفية إنشائه فإن الإنشاء معلقا يترتب بعد تحقق المعلق عليه و إلا فيترتب عليه فعلا، و لا محذور فيه من عقل أو نقل أو عرف و له نظائر كثيرة شرعا و عرفا، و أي فرق بين التكليفيات حتى يجوز فيها التعليق كما أثبتناه في الأصول و الوضعيات حتى لا يجوز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العقود المتعارفة بينهم في كل عصر و زمان عدم التعليق فيها إلا في موارد خاصة، بحيث يعد هذا من الأصول المعتبرة المحاورية بينهم، و معه لا يصح التمسك بالإطلاقات و العمومات لتنزلها على العرفيات، و لعل أنظار جميع الفقهاء رحمهم اللّه إلى ما قلناه، فالقصور في التعبير لا في أصل الدليل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بناء العقلاء، و إجماع الفقهاء، و الأدلة المتقدمة على فرض الاعتبار لهذه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العقود، و عدم جريان جميع ما مر من الأدلة المذكورة للبطلان في هذه الصورة، مضافا إلى ظهور الإجماع على الصحة هذا إذا علم بوجود المعلق عليه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العلم به فيشكل الصحة بناء على اعتبار الجزم بالوقوع، و قد مر ذلك في بيان الأدلة التي أقيمت على اعتبار التنجز في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وكيلي و لا تبع إلا يوم الجمعة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يوم الجمعة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التعليق على لوازم العقد و شرائطه مع تحققها حين العقد و العلم بذلك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إن التعليق إما على مشكوك الحصول أو على معلومه، و كل منهما إما حالي أو استقبالي، و على الأربعة إما أن يتعلق بما هو خارج عن العقد أو بما هو من لوازمه فهذه أقسام ثمانية، و في الكل إن قلنا بأن لنفس التعليق من حيث هو موضوعية خاصة في المانعية و البطلان فيوجب البطلان في الجميع، و إن قلنا بأنه لا موضوعية له في البين، بل لا بد من انطباق عنوان آخر مبطل عليه فلا وجه للبطلان في موارد معلوم التحقق، إذا كان خارجا عن العقد فضلا عما كان من لوازمه، و حيث تمسكنا للبطلان بما هو المتعارف بين الناس و التعليق مطلقا غير معهود في العقود المتعارفة لديهم فكل مورد دل دليل على صحة التعليق فيه من إجماع أو غيره نقول به، و في غيره يرجع إلى المعهود المتعارف، مع أن الأغراض المعاملية تختلف حسب اختلاف تأدية المقاصد و التعبيرات و يظهر أثر ذلك عند المنازعة و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التعليق في الأول بخلاف الثاني و إن كان مفادهما واحدا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عدم التعليق أعم من العلم بترتب الأثر على العقد، إذ رب عقد غير معلق يعلم المتعاقدين بعدم ترتب الأثر الشرعي عليه، أو يشكون في ذلك، أو يشك أحد المتعاقدين في أن الآخر يفي بالعقد أو لا، بل لا يضر اعتقاد عدم ترتب الأثر أيضا مع الإنشاء الغير المعلق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عدم شمول أدلة المانعة على فرض التمامية لهذه الصورة، كما إذا كان المال ماله و هو يعلم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مالي بعتك، و لكنه خلاف الاحتياط خصوصا في صورة عدم العلم به فينشأ منجزا أو بإذن للجاهل </w:t>
      </w:r>
      <w:bookmarkStart w:id="420" w:name="pg12233_103643"/>
    </w:p>
    <w:p>
      <w:pPr>
        <w:pStyle w:val="Heading4"/>
        <w:numPr>
          <w:ilvl w:val="3"/>
          <w:numId w:val="1"/>
        </w:numPr>
        <w:rPr/>
      </w:pPr>
      <w:bookmarkStart w:id="421" w:name="__RefHeading___Toc6509634_417432637"/>
      <w:bookmarkStart w:id="422" w:name="_Toc155"/>
      <w:bookmarkEnd w:id="420"/>
      <w:bookmarkEnd w:id="421"/>
      <w:r>
        <w:rPr>
          <w:rtl w:val="true"/>
        </w:rPr>
        <w:t xml:space="preserve">مسألة </w:t>
      </w:r>
      <w:r>
        <w:rPr/>
        <w:t>29</w:t>
      </w:r>
      <w:r>
        <w:rPr>
          <w:rtl w:val="true"/>
        </w:rPr>
        <w:t xml:space="preserve">: </w:t>
      </w:r>
      <w:r>
        <w:rPr>
          <w:rtl w:val="true"/>
        </w:rPr>
        <w:t xml:space="preserve">لو قبض المشترى ما ابتاعه بالعقد الفاسد لم يملكه </w:t>
      </w:r>
      <w:r>
        <w:rPr/>
        <w:t>73</w:t>
      </w:r>
      <w:r>
        <w:rPr>
          <w:rtl w:val="true"/>
        </w:rPr>
        <w:t xml:space="preserve"> </w:t>
      </w:r>
      <w:r>
        <w:rPr>
          <w:rtl w:val="true"/>
        </w:rPr>
        <w:t>و كان مضمونا عليه</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المشترى ما ابتاعه بالعقد الفاسد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مضمونا عليه بمعنى أنه يجب عليه أن يرده إلى مالكه مع وجوده، و مع التلف بآفة سماوية وجب عليه رد عوضه من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بالموضوع أن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أمر استقبالي مجهول التحقق مبطل لما عرفت، و التعليق على أمر حالي معلوم التحقق لا بأس به لما مر، و التعليق على أمر حالي مشكوك التحقق، و على أمر استقبالي معلوم التحقق فضلا عن مشكوكه يوجب البطلان على المشهور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الفقهية و يدل عليه أيضا، الأصل و قاعدة انتفاء المشروط بانتفاء شرطه بعد عدم شمول الأدلة للفاسد من العقود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مال الناس التي هي من أهم الأصول النظامية العقلائية، و تدل عليها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إمكان رد العين وجب ذلك و مع عدم إمكانه فلا بد من البدل الجعلي أو الواقعي، و مع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بطلان العقد و عدم إمضاء الشارع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الأخير عرفا و شرعا و عقلا و لا معنى للضمان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إجماع الإمامية بل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فروع القاعدة المعروفة في 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 و كل عقد لا يضمن بصحيحه لا يضمن بفاسده التي أطيل الكلام فيها، و حق هذه القاعدة أن تذكر بعد شرائط المتعاقدين و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حيث أن مشايخنا تبعا لمشايخهم تعرضوا لها في المقام تعرضنا لها هنا أيضا و نحن نلخص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النقض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المتفرعة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أولا إن هذه القاعدة ليست آية من الكتاب الكريم، و لا قول أحد المعصومين عليهم السّلام، و لا مورد إجماع معتبر، فالمدار كله على نفسها، و إنما اصطادها الفقهاء من الاستقراء فيما ورد من المعصومين عليهم السّلام في موارد شتى، و في تقرير الأصول النظامية حفظا للضمانات و تنظيما لقواعد المعاملات فلا فائدة في شرح اللفظ أصلا، و إنما نشير إليه اقتداء بمشائخنا قدس سرّهم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بالعقد أعم من اللازم و الجائز، بل يشمل ما هو برزخ بينه و بين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للإطلاق الشامل للجميع، و المراد بالضمان معناه المعهود في جميع موارد استعمالاته و مشتقاته،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في ضمن العهدة سواء كان بتسبيب من الشخص، أو بجعل الشارع، أو العرف كما في الغرامات الشرعية أو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لها آثار تكليفية و وضعية، و لكن لا يختلف أصل المعنى باختلافها، ففي ضمان المعاوضة و ضمان التكفل و ضمان للتغريم جامع ضمن العهدة موجود، و الاختلاف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القاعدة ان كل مورد كانت عهدة مورد العقد على المتعاقدين في الصحيح فعهدته عليها في الفاسد أيضا هذه ما يتعلق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للسببية التامة و العلة المنحصرة، أو لمطلق الاقتضاء و السببية الناقصة، أو 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باطل لعدم العلية التامة المنحصرة في جملة من العقود إلا بعد القبض، فيتعين أحد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إن مطلق الاقتضاء مساوق للظرفية في الجملة، و المنساق منهما عرفا ما كان من باب الوصف بحال الذات، فلو كان الضمان بحسب الشرط كالعارية المشروطة فيها الضمان فهو خارج عن السياق العرفي عن موضوع عن هذه الجملة، و الإلحاق الحكمي يحتاج إلى دليل عليه بالخصوص و لا بد في التعميم من النظر في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احترام المال التي هي من الأصول المعتبرة العقلائية المقررة بمثل قاعدة اليد،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بطيبة نفسه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ماله كحرمة دمه</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فتقتضي ضمانه بالمثل أو القيمة إلا إذا ثبت المسمى شرعا و مع عدم ثبوته أو الشك فيه فالمتعين انما هو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التي هي من القواعد العقلائية التي قررها الشارع، و ليس المراد باليد هنا الجارحة الخاصة، بل المراد الاستيلاء فيكون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استولى على مال الغير فهو المأخوذ و لا بد من رده إلى صاحبه إما بعينه أو بمثله و قيمته أو بعوضه المسمى إن كان في البين تراض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 فان إقدام المتعاوضين في المعاوضات المالية على حفظ مقدار مالية ما لهم بلا نقيصة فيها بشي‌ء و هو المثل أو القيمة الواقعية و تعين المسمى من باب الطريقية لهما لا أن يكون له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لتوهم أن الإقدام إنما وقع على المسمى فقط، فلا وجه لضمان المثل أو القيمة، لأن الإقدام انما يقع على تدارك المال بعوضه الواقعي في الواقع، و المسمى إنما ذكر طريقا إليه فالأصل في الضمانات عند العقلاء كافة المثل أو القيمة الواقعية، فإن حصل تراض شرعي على المسمى فهو طريقي إلا إذا ثبت بدليل معتبر أن له موضوعية خاصة حتى مع فساد العقد، كما لا وجه لتوهم ان الإقدام انما يتحقق مع الجهل بالفساد، و أما مع العلم به فيكون الإعطاء مجانيا لا معاوضيا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فاسد، لأن العلم بالفساد أعم من المجانية كما في جميع المعاملات بالمحرمات مع علم الطرفين أو أحدهما بفساد المعاملة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توهم إن التعليل بالإقدام أعم من وجه من المدعى، لأنه قد يكون الإقدام موجودا و لا ضمان كما قبل القبض، و قد لا يكون إقدام في العقد الفاسد كما إذا شرط في البيع ضمان المبيع على البائع إذا تلف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و ساقط من أصله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المعاملي من حيث ذات المعاوضة من حيث هو لا الجهات الخارجية عن ذات القرار المعاملي، و لا ما هو خارج عن متعارف العقلاء مثل بعتك بلا ثمن فإنه على أي تقدير خارج عن البيع المعهود، لأن محتملات هذا التعبير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البيع الحقيقي المعهود بين الناس و هو من قصد المتنافيين الذي لا يصدر عن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الهبة بلا عوض بهذا اللفظ فيصير خارجا عن المقام، و يأتي حكمه في بيان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البيع الحقيقي مع شرط إسقاط الثمن و هو أيضا خارج، لما مر من استظهار كون الحكم بحسب ذات العقد لا من الجهات الخارجية من شرط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عبر عن أصل قاعدة ما يضمن بصحيحه يضمن بفاسده بهذا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عن جملة من التطويلات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المعاوضات لا بد منها من تدارك العوض جعليا كان أو واقعيا لتقومها بذلك، و المجانيات لا تدارك لها بشي‌ء لفرض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احتجنا إلى شرح و بسط أزيد من تصور مفهوم الجملة، و يغني نفس هذا التصور عن إقامة المدرك عليه، و تكون من القضايا التي قياساتها معها هذا حكم أصل القضية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عكسها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تعقيد أيضا و حق التعبير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المجانيات و العقود الاستيمانية لا ضمان فيها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فبضرورة من العقل و العقلاء، لأن الضمان مطلقا ينافي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التضمين ينافي الاستيمان و التأمين عرفا و شرعا و عقلا، فيصير خلاصة الأصل و العكس أن المعاوضات متقومة بالعوض إما جعلا أو واقعا، و المجانيات و الاستيمانات لا تدارك فيها بشي‌ء، و الظاهر كونهما أصلا و عكسا من الضروريات في جميع الملل و الأديان بلا اختصاص بخصوص شرع الإسلام، و منه ظهر انه لا وجه لاتعاب النفس في بيان المدرك و الدليل للأصل و العكس، لأن ما كان دليله معه و يغني تصوره عن إقامة الدليل عليه لا وجه لتضيع الوقت و الاطناب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الثالثة فذكروا للنقض موارد كلها مخدوشة نشير إلى الجميع بنحو التلخيص و التهذيب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الضمان في العين المستأجرة بالإجارة الفاسدة مع أن صحيحها لا يوجب ضمان العين، لأن العين أمانة في يد المستأجر لاستيفاء منفعتها و لا وجه لتضمين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الأصحاب عدم ضمان العين في الإجارة الفاسدة لعين ما ذكروه في الإجارة الصحيحة، فإن الإذن المالكي في الاستيلاء على العين لأجل استيفاء المنفعة حصل فيهما، و لحاظ صحة الإجارة إنما هو بنحو الداعي لا التقييد، فلا يضر تخلفه بلا فرق بين الصحيحة و الفاسدة من هذه الجهة، فلا وجه لكون خروج العين المستأجرة في الإجارة الفاسدة لأجل التخصص لأن الإجارة إنما يتعلق بالمنفعة دون العين كما قد يتوهم، إذ لا فرق على هذا المبنى بين الإجارة الصحيحة و الفاسدة، لخروج العين عن موردها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مورد استيفاء المنفعة و يأتي التفصيل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لكونه لأجل التخصيص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قاعدة اليد الضمان مطلقا، و هو مقدم على هذه القاعدة،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عمل بهذا العموم لا يبقى مورد لقاعدة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قاعدة اليد مخصصة بقاعدة عدم جواز تضمين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الذي استعاره المحرم من المحل بناء على فساد العارية، فقيل بضمان المحرم له بالقيمة مع أن صحيح العارية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لم يظهر منهم القول بالضمان في صورة التلف السماوي الذي هو مورد البحث، و إنما حكموا بالضمان في صورة الإتلاف الذي ليس مورد البحث أصلا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المقام من الإتلاف عرفا، لفرض حرمة الإمساك و الرد و وجوب الإرسال، فإن حكم العرف بأنه إتلاف فلا ريب في الضمان لأجل الإتلاف، و إن شك فيه أو حكم بعدمه فلا ضمان في البين و ان تلف، للأصل و القاعدة، و الحكم بالضمان لأجل اليد، أو لأجل تقديم حق الناس على حق اللّه تعالى، أو الضمان و الفداء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ذلك كله، لأن اليد مخصصة ببناء العقلاء، على أن المجانيات لا ضمان فيها لوجود الإذن المجاني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وجدانا فيها، و قضية تقديم حق الناس على حق اللّه تعالى من فروع قاعدة اليد، مع إنها لا كلية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عقل أو نقل، فيا ليت الفاضل رحمه اللّه لم يظهر منه هذا القول حتى يقع الاعلام في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دليل يصح الاعتماد عليه كما حققه شيخنا المحقق المدقق الأصبهاني الغروي قدس سرّه في حاشيته على المكاسب مفصلا، و من شاء فليراجع إليه فإنه رحمه اللّه أدى حق المطلب بحثا و كتبا، فلا وجه للنقض على القاعدة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الغير المستوفاة فإنها غير مضمونة في البيع الصحيح بخلاف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و الأغراض العقلائية بالنسبة إلى العين تلحظ في القيمة تكون مالية العين بلحاظ المنافع المترتبة عليه كما هو واضح، فالضمان واحد بسيط انبساطي بالنسبة إلى العين و المنافع، لا أن يكون متعددا عرضيا بالنسبة إلى العين تارة، و بالنسبة إلى المنافع أخرى، كل منهما مستقلا و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إن في الرجوع إلى الوجدان كفاية عن اقامة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المبيع فاسدا، فعن جمع القول بضمانه في البيع الفاسد مع إنه غير مضمون في البيع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المسألة خلافية أن الحمل مضمون في البيع الصحيح و الفاسد، لأنه أما داخل في المبيع بالتبعية أو من المنافع التي تقسط الثمن عليها عرفا، فلا وجه للنقض بالنسبة إليه أيضا و متعارف أهل الخبرة شاهد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الفاسدة بناء على أنه لا يجوز التصرف فيها، فأخذ المال المشترك حينئذ موجب للضمان مع أن صحيحها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 فيها الضمان عن أحد فعده من موارد النقض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الضمان مقتضى كون التصرف عدوانا و هو جار في جميع موارد القاعدة كما هو واضح إلى النهاية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الجميع إنه لا نقض على القاعدة أصلا و عكسا و كل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موافقة لوجدان العقلاء في عقودهم المعاوضية و الاستيمانية، و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استمأنه المالك ليس له أن يضمنه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موافق للفطرة العقلائية كما هو كذلك في جميع الأحكام الشرعية بعد التهذيب و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فروع مهمة نذكر خمسة عشر منها هنا، و نذر البقية إلى كتاب الغصب و سائر المقامات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المقبوض بالعقد الفاسد إلى مالكه مع العلم بعدم رضائه ببقاء المال تحت يده، بل و مع الشك أيضا بالإجماع بل الضرورة،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أمر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فوري، لأصالة الفورية في رد أموال الناس و حقوقهم إلا ما دل الدليل على الخلاف، و قد أرسل صاحب الجواهر هذا الأصل إرسال المسلمات في موارد كثيرة من كتابه الشريف، و تقتضيه الفطرة السليمة من المتشرعة بل العقلاء أيضا بالنسبة إلى أموالهم، لأن الاستيلاء على مال الغير بدون إذن مالكي و لا شرعي قبيح في جميع الآنات المتصورة، و رفع هذا القبح إنما يتحقق بالرد فيجب في أول أوقات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كل منهما برضاء صاحب المال فيما قبضه، و لو على تقدير فساد العقد يجوز لكل منهما التصرف و الانتفاع بما قبضه و لو بإتلافه و لا ضمان عليه، لأنه حينئذ من المعاطاة فيما إذا كان الفساد من ناحية نفس العقد لا من ناحية العوضين و المتعاملين، و قد تقدم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الرد على القابض، لوجوب ما لا تتم الواجب إلا به و لا فرق بين القليلة و الكثيرة إلا إذا كانت إجحافا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هو الناقل من مكانه و أما إذا كان في مكان القبض و قد انتقل البائع إلى محل آخر، فمقتضى الأصل عدم وجوب المؤنة عليه و كفاية مجرد التخلية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إمساكه مصلحة صحيحة شرعية و كان من الإحسان المحض إلى المالك يشكل وجوب الرد حينئذ لقوله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594"/>
      </w:r>
      <w:r>
        <w:rPr>
          <w:rFonts w:ascii="Amiri" w:hAnsi="Amiri" w:eastAsia="Amiri" w:cs="Amiri"/>
          <w:color w:val="111111"/>
          <w:sz w:val="28"/>
          <w:sz w:val="28"/>
          <w:szCs w:val="28"/>
          <w:rtl w:val="true"/>
          <w:lang w:bidi="ar-SA"/>
        </w:rPr>
        <w:t>، و إن المتيقن من أدلة وجوب الرد و المنصرف منها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الإمساك المحرم بين الزمان القليل و الكثير، 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الشامل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القبض في المعاملات الفاسدة حرام تكليفي، و موجب للضمان إن كان الرضاء مقيدا بالمعاملة الفاسدة، لشمول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لأصل الحدوث و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الرضاء مطلقا غير مقيد بها فلا حرمة حينئذ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المستوفاة من العين مضمون بالعوض على من استوفاها، لأصالة احترام المال المقررة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و بقاعدتي اليد، و الإتلاف، و لا ينثلم هذا الأصل النظامي العقلائي إلا بدليل صحيح صريح و هو مفقود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نسب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فهو مجمل متنا، فيحتمل أن يكون المراد من ضمن خراج أرض من الدولة يجب عليه ذلك و لا ريب في انه أجنبي عن المقام، أو يكون المراد أن منافع الشي‌ء بإزاء تضمين العين بالعوض تضمينا مالكيا سواء قرره الشارع أو لا، و هذا هو الذي استفاده صاحب الوسيلة و لا ريب في أنه من مجرد الاحتمال من دون أن يكون من ظاهر المقال، أو يكون المراد ضمان العين بالعوض ضمانا صحيحا شرعيا، و هذا يختص بالمعاملات الصحيحة الشرعية، أو يكون المراد مجرد اشتغال الذمة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كان مشغول الذمة بشي‌ء تكون منافعه له، و هذا هو الذي استفاده أبو حنيفة من ظاهر الحديث و مع هذه الاحتمالات يسقط أصل الحديث عن الاستدلال و لو تمَّ سنده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إليّ من أن تكون لغيرك على أن تشترط لي إن أنا جئتك بثمنها إلى سنة أن تردها عليّ؟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 الغلة؟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إنه لو احترقت لكانت من ماله</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 في خبر معاوية بن ميسرة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الجارود يسأل أبا عبد اللّه عليه السّلام عن رجل باع دارا له من رجل، و كان بينه و بين الرجل الذي اشترى منه الدار حاصر، فشرط انك إن أتيتني بمالي ما بين ثلاث سنين فالدار دارك، فأتاه بماله؟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الرجل قد أصاب في ذلك المال في ثلاث سنين؟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الدار احترقت من مال من كانت تكون الدار دار المشتري</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فإنها تدل على أن النماء للمالك و حيث أن المالك في المعاملات الفاسدة إنما هو من انتقل عنه المال لا من انتقل إليه يصح الاستدلال بها للمقام أيضا و إن لم تكن فيها خصوصية خاصة للاستدلال بها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القابض المنافع الغير المستوفاة الفائتة تحت يده أيضا لقاعدة الاحترام و اليد، و الإتلاف فإنه باستيلائه على مال الغير و إمكان رده إليه، و مع ذلك لم يرده إليه يصدق أنه أتلف عليه المنافع و إن لم يستوفها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ليست بأموال، و إن قاعدة اليد لا تشملها، لاختصاصها بالأعيان، و قاعدة الاحترام انما تقتضي عدم جواز التصرف و عدم إتلافه بلا عوض و أما الضمان مع عدم الاستيفاء كما هو المفروض فلا تدل القاعدة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مخالف لوجدان للناس، فإن مالية المنافع لديه كمالية الأعيان بلا فرق بينهما في ذلك، و الثاني أيضا مخالف لوجدانهم حيث أنهم يرون أن اليد عبارة عن الاستيلاء على ما يتعلق بالغير و منعه عما يتعلق به، و هو ثابت في الحقوق فضلا عن المنافع، كما إن الأخير لا وجه له، لأن 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الاحترام حرمة التصرف و تدارك ما تلف تحت يده و تصرفه، و العرف أصدق شاهد في المقام، مع انهم لا يفرقون بين المقبوض بالعقد الفاسد و المغصوب و ظاهرهم الاتفاق على ضمان المنافع الغير المستوفاة في الغصب، و طريق الاحتياط التصالح و التراضي في هذه المسألة التي اختلفت فيها الأقوال التي لا دليل على جملة منها كما لا يخفى على من راجع المطولات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بين العقلاء كافة في ضماناتهم و غراماتهم أنهم يرون تدارك أموالهم بالمثل فيما هو مثلي، و بالقيمة فيما لم يكن كذلك، و ليس لفظ المثل و القيمة من الحقائق الشرعية و لا المتشرعة حتى يطنب فيها الكلام، بل هما من الأمور النظامية المعاشية بين جميع الأنام من حدوث المدنية بينهم إلى يوم القيام، و الفقيه في مثل ذلك لا بد، و أن يتبع ما هو المغروس في فطرتهم، فلا وجه لإجماعهم فيما هو مختلف فيه حتى زمان انعقاد إجماعهم على فرض اعتباره، و لو فرض ورود هذين اللفظين في خبر من الأخبار ليس ذلك لأجل تعبد شرعي فيه، بل لأجل أنه موضوع عرفي لا بد و أن يرجع فيه إلى العرف كما في سائر موضوعات الأحكام التي وردت في شريعة الإسلام فكل شي‌ء من الأشياء حكم أهل خبرة ذلك الشي‌ء انه مثلي يكون ضمانه بالمثل، و كلما لم يحكم به كذلك فهو قيمي يكون ضمانه بالقيمة، فجميع المصنوعات بالمكائن من الأقمشة و غيرها مما لا يحصى مثلي عند أهل الخبرة، و في غيرها قد يتحقق المثلية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الشك في إنه مثلي أو قيمي فمع تساويها في المالية و القيمة يتخير الدافع، لعدم دليل على التعيين بعد ظهور إجماعهم على عدم وجوب الاحتياط في الماليات مؤيدا بقاعدة نفي الضرر، و مع التفاوت فمقتضى أصالة البراءة عدم وجوب الزائد على الدافع لتردد أصل اشتغال الذمة في حاق الواقع بينهما، سواء قلنا بأن نفس العين في الذمة إلى أن تفرغ أو أن بالتلف تشتغل الذمة بالمثل في المثلي و القيمة في القيمي، لأن أصل اشتغال الذمة من حيث ذات المالية مردد بين الأقل و الأكثر، و في مثله تجري البراءة عن الزائد كما في العبادات أيضا، مع أنه يحرم على الطرف أخذ الزائد أيضا، و طريق الاحتياط التصالح أو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الشبهة موضوعية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كانت مفهومية بأن تردد مفهوم أصل المثل بين المثلية في المالية فقط أو هي و الكيفية أو هما و سائر الجهات الملحوظة فيصير مفهوم القيمي أيضا مرددا بين الأقل و الأكثر، فإن كان عرف معتمد في البين يرجع إليه، لأن المسألة عرفية لا عقلية و لا استنباطية، و العرف الخاص مقدم على العام كما في سائر الموارد و إن لم يكن كذلك، فالبحث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إن مقتضى إطلاق قوله تعالى فَمَنِ اعْتَدى عَلَيْكُمْ فَاعْتَدُوا عَلَيْهِ بِمِثْلِ مَا اعْتَدى عَلَيْكُمْ </w:t>
      </w:r>
      <w:r>
        <w:rPr>
          <w:rStyle w:val="FootnoteAnchor"/>
          <w:rtl w:val="true"/>
        </w:rPr>
        <w:footnoteReference w:id="601"/>
      </w:r>
      <w:r>
        <w:rPr>
          <w:rFonts w:ascii="Amiri" w:hAnsi="Amiri" w:eastAsia="Amiri" w:cs="Amiri"/>
          <w:color w:val="111111"/>
          <w:sz w:val="28"/>
          <w:sz w:val="28"/>
          <w:szCs w:val="28"/>
          <w:rtl w:val="true"/>
          <w:lang w:bidi="ar-SA"/>
        </w:rPr>
        <w:t>، أن الأصل في الضمانات بالمثل إلا ما خرج بالدليل، لما أثبتوه في صناعة الأصول من ان العام المخصص بالمجمل مفهوما المتردد بين الأقل و الأكثر حجة بالنسبة إلى موارد الشك، فالآية الكريمة مخصصة بالقيمات و المفروض إنها مرددة بين الأقل و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و المشكوك فالتخصيص ثابت بالنسبة إلى المتيقن و في المشكوك يرجع إلى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لفظ المثل في الآية الكريمة مستعملا في المثل في مقابل القيمة بل في الماهية المهملة الجامعة بينهما كما يتصور الجامع بين الصحيح و الأعم، فالمثلية المذكورة فيها لا اقتضائية من كل جهة لا بد و إن يرجع في التعيين إلى سائر الجهات المعتبرة، و هذا هو شأن الآيات الكريمة في تشريع القوانين الكلية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المثل في المقام مقابل القيمة لا تثبت أصالة المثلية إلا إذا أستفيد من الآية الكريمة في المطلقة لا مطلق المثلية، و إثبات الأولى يحتاج إلى دليل و هو مفقود بل الظاهر هو الأخير، لأن الأغراض العقلائية في الأموال إنما يتعلق بحفظ المالية فقط، و المثلية الخارجية طريق إليها 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تكون لها موضوعية خارجية، و على هذا يمكن أن يستدل بالآية على أصالة القيمة في الماليات مطلقا، فلا تدل الآية على أصالة المثلية بمجرد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أصالة المثلية بأن المثل أقرب إلى التآلف فلا بد من اعتباره أصلا في الضمانات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الدعوى، لأن قيم الأموال أصولها مطلقا، و المالية تدور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بناء العقلاء في التضمنيات على رعاية الأقرب إلى التآلف مطلقا حتى مع تساوي المالية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الأقربية موجبة لتفاوت المالية تلاحظ حينئذ، و لكنه يرجع إلى أصل المالية، و لو كان شخص دقيقا في تضمينه بالدقيات التي توجب الأقربية إلى التآلف لعد مستنكرا لدى متعارف الناس و يوبخونه و يجعلون ذلك من الصفات الخسيسة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لأن التحفظ على أصل المالية و ضمانه معلوم عقلا و شرعا و الخصوصيات الأخرى ما لم توجب زيادة المالية مشكوكة و المرجع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بأصالة احترام المال و إن مقتضاه هو المثل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أصل المال و الخروج عن عهدته بهذا الأصل معلوم من طريقية العقلاء الزائد عليه مشكوك، فيكون من مجاري البراءة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الكلمات فهي مشوشة مضطربة هنا و في الغصب فراجعها في المطولات تجدها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بينهم لفظيا، لأن خصوصيات المثلية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 زيادة المالية و لا فرق فيها بين ضمان المثل و القيمة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 زيادة رغبات الناس في بذل المال، و هي أيضا كذلك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اقتراحية فقط من دون أن توجب الزيادتين و لا دليل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أو نقل على لزوم ملاحظة الأخير، فراجع و تأمل، فإنه لو بني على وجوب مراعاة، اقتراحيات الناس في الغرامات لاختل النظام، و يظهر مما ورد في القتل في الحرم </w:t>
      </w:r>
      <w:r>
        <w:rPr>
          <w:rStyle w:val="FootnoteAnchor"/>
          <w:rtl w:val="true"/>
        </w:rPr>
        <w:footnoteReference w:id="602"/>
      </w:r>
      <w:r>
        <w:rPr>
          <w:rFonts w:ascii="Amiri" w:hAnsi="Amiri" w:eastAsia="Amiri" w:cs="Amiri"/>
          <w:color w:val="111111"/>
          <w:sz w:val="28"/>
          <w:sz w:val="28"/>
          <w:szCs w:val="28"/>
          <w:rtl w:val="true"/>
          <w:lang w:bidi="ar-SA"/>
        </w:rPr>
        <w:t>، أن المناط في المثلية بعد لحاظ أصل الاعتذار لا بد و ان يكون من الأمور المهمة جدا لا كل شي‌ء ينساق إليه النظر، ففي موثق ابن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رجل قتل في الحرام أو 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في الحرم صاغرا لأنه لم ير للحرم حرمة،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فما يعتبر في المثلية بحكم العقلاء لا بد من إتباعه، و ما هو مشكوك الدخل ليس لنا دليل على اعتباره، لأن التمسك بالأدلة اللفظية تمسك بالعام في الشبهة الموضوعية و مقتضى الأصول العملية عدم اعتباره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للمثل حالات مختلفة عدم الوجود إلا بأكثر ثمن المثل، و تعذر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ان نتعرض لجميع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يوجد المثل إلا بأكثر من ثمن المثل و كان ذلك لأجل ترقي القيمة السوقية وجب تحصيله، لعموم الأدلة و بناء العقلاء في غراماتهم، و كذا لو كان ذلك لجهة أخرى و لم يكن ضرر على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فمقتضى قاعدة نفي الضرر التبدل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عالما بالفساد و لا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فيهما فعن جمع لزوم تحمل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فلإقدامه عليه، و أما الأخير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الخدشة فيهما، لأن العلم بالفساد أعم من الإقدام على الضرر كما هو واضح عند الناس في معاملاتهم التي يعلمون بفسادها، و قضية الغاصب يؤخذ بأشق الأحوال ليست حديثا و لا معقد إجماع معتبر، فإن تمَّ إجماع عليه فهو و إلا فمقتضى قاعدة نفي الضرر التبدل بالقيمة، و يأتي في كتاب الغصب تتمة الكلام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مطالبة عوض ماله مثلا كان أو قيمة في أي محل شاء و أراد سواء وصلت إلى ذلك المكان عين ماله أولا،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مسلطون على أموالهم</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لكنه مع تعذر المثل في المثلي ينقل إلى القيمة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الإلزام بالرد إلا إلى المكان الذي وصلت إليه العين، و كذا ليس له الإلزام بالمثل إلا في الأمكنة التي وصلت إليها العين، و ذلك لظهور أدلة الضمانات في ذلك، فتكون نسبة الأمكنة التي مرت عليها عين ماله نسبة الأيادي التي جرت عليها في صحة الإلزام بالرد، لفرض جريان حكم الغصب و العدوانية بالنسبة إلى الجميع فيكون جواز المطالبة أعم موردا من الإلزام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التفاوت و أما مع التساوي من كل جهة فيصح الإلزام بالرد أيضا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لا بد من تفريغ الذمة بالقيمة و إنما الكلام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التعذر حكم المتعارف من أهل الخبرة بذلك الشي‌ء و كل ما قاله الفقهاء، فإن رجع إلى حكم العرف فهو و إلا فلا دليل عليه، و الظاهر اختلاف ذلك عند العرف بحسب الأزمنة و الأمكنة و الأشياء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هذه الأزمان التي تقاربت البلاد من شرقها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وجوب تفريغ الذمة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مطالبة القيمة مع ثبوت تعذر المثل، كما يجوز له الصبر إلى وجدانه، لقاعدة السلطنة، و ظهور الإجماع و السيرة العملية بين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للضامن إلزام المالك بأخذ القيمة إن كان تعذر المثل أبديا دائميا، و أما ان كان ما داميا و أراد المالك الصبر فطريق الاحتياط في التراضي، للشك في ثبوت الحق حينئذ لكل منهما في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عين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كالحنطة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منها الثبوت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 بشخصيتها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المالية التي هي من أهم الاعتبارات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الذمي بنحو الكلية كجميع الكليات الذمية الدائرة بين العقلاء في معاملاتهم و ديونهم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نفس العين الخارجي في الذمة لا بقيد الخارجية حتى يستحيل ذلك بل بعنوان الظرفية، فجميع الأعيان الخارجية بتمام صفاتها و جهاتها لها ظرفان ظرف خارجي و ظرف اعتباري ذمي، و ليس كل ما يعتبر في الذمة لا بد و أن يكون كليا إذ لا دليل عليه من عقل أو نقل، لأن الذمة أوسع من الخارج بمراتب، فيصح اعتبار الجزئي الخارجي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تلف العين في الخارج يعتبر اشتغال الذمة بنفسها لا بالمثل أو القيمة بمجرد التلف، لفرض صحة اعتبار بقائها الذمي و لا وجه للانتقال بمجرد التلف إلى المثل أو القيمة، لعدم ملزم لذلك من عقل أو نقل و الانتقال إليهما انما هو حين الأداء، إذ لا يمكن الأداء إلا بأحدهما مع فرض تلف العين، فالانتقال إنما هو انتقال أدائي فقط لا ذمي، إذ العين باقية في الذمة إلى حين فراغها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لاشتغال الذمة بالعين بعد التلف مع عدم القدرة على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الوضعيات لا تدور مدار القدرة و ما تدور مدارها انما هو التكليفات و المفروض ان حين الأداء تنقلب العين إلى المثل أو القيمة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إلى المشهور إن الانتقال إليهما إنما هو حين التلف، فإن كان ذلك منهم لأجل عدم إمكان اعتبار نفس العين في الذمة فإمكانه من الوضوح بمكان، و إن كان لأجل دليل آخر فلم يصل إلينا منهم في ذلك شي‌ء حتى نرى صلاحه و فساده، و سنشير إلى الثمرة بين الوجهين في بعض ما يأتي من الفروع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القيمة في المثلي المتعذر مثله على يوم الأداء و الدفع، و هذه مما اضطربت كلماتهم فيها غاية الاضطراب مع عدم استناد جملة منها إلى ركن وثيق و لا بنائها على التثبت و التحقيق و ربما ينهي الأقوال فيها إلى عشرة بل أكثر، و نحن نقدم مقدمات عرفية صحيحة لعلها تنفع في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الاعتقادية الوهمية بأن يعتقد شخص بأنه ذا مال و لا أثر لمثل هذه المالية لا شرعا و لا عند العقلاء كافة، بل هو فقير تحل له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لمثل هذه الاعتقادات و الأماني الباطلة لذة خيالية فقط،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أمانيّ أن تحصل نكن غاية المنى و إلا فقد عشنا بها زمنا رغدا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الخارجية الغير المستقرة كترقي القيم السوقية العابرة في زمان يسير الغير الواصلة إلى مرتبة الفعلية، فمن كانت له أموال ترقت فيهما السوقية في يوم أو أيام إلى ألوف الدنانير مثلا ثمَّ تنزلت لا يقال إنه صاحب ألوف من الأموال، بل ربما يعد من الفقراء في الحال و هو مسلم عند الشرع و العقلاء، و تقدم في كتاب الخمس عدم تعلقه بزيادة القيمة السوقية مع عدم الوصول إلى مرتبة الفعلية، لأنها ليست بربح و لا مال عرفي عند الناس، و كذا تحقق الاستطاعة بها ممنوع أيضا إلى غير ذلك من الفروع التي نشير إليها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سقوط جملة من الأقوال في ضمان أعلى القيم من كذا إلى كذا و إن شئت العثور عليها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المستقرة الثابتة لا العبورية الزائلة و هي التي ينتظم بها النظام في شرع الإسلام و عند عقلاء الأنام و المراد بالمستقرة الثابتة أي الصرفية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الحكم بتفريغ الذمة و سقوط الشي‌ء عنها هو العرف، فمهما حكموا بذلك تشمله الأدلة الشرعية أيضا، و هم يحكمون بالفراغ فيما إذا تداركت المالية في يوم الأداء إذا لم يكن من اشتغلت ذمته في مقام تضييع حق المالك و الإضرار به مهما أمكنه، و لا يلتفتون إلى ما وراء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ظاهر قوله تعالى فَاعْتَدُوا عَلَيْهِ بِمِثْلِ مَا اعْتَدى عَلَيْكُمْ </w:t>
      </w:r>
      <w:r>
        <w:rPr>
          <w:rStyle w:val="FootnoteAnchor"/>
          <w:rtl w:val="true"/>
        </w:rPr>
        <w:footnoteReference w:id="605"/>
      </w:r>
      <w:r>
        <w:rPr>
          <w:rFonts w:ascii="Amiri" w:hAnsi="Amiri" w:eastAsia="Amiri" w:cs="Amiri"/>
          <w:color w:val="111111"/>
          <w:sz w:val="28"/>
          <w:sz w:val="28"/>
          <w:szCs w:val="28"/>
          <w:rtl w:val="true"/>
          <w:lang w:bidi="ar-SA"/>
        </w:rPr>
        <w:t xml:space="preserve">، هو التضمين بأعلى القيم من يوم الاعتداء إلى يوم الأداء، لفرض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أعلى القيمة وقع الاعتداء أيضا فيصح الاعتداء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منها في الأموال انما هو الاعتداء بمثل المالية المستقرة أي الصرفية الفعلية لا الحادثة الزائلة، و مجرد الشك في كون المراد من الآية ذلك يكفي في عدم صحة التمسك بإطلاقها، لأنه 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العين تعتبر في الذمة بحسب الحكم الوضعي حتى مع وجودها في الخارج، لأن الاعتبار خفيف المؤنة لا منافاة بينها و بين تحقق مورده في الخارج أيضا فهي باقية في الذمة إلى حين فراغها عنه عرفا فيصير اعتبارها فيها لغوا حينئذ و لا ريب في ضمان تفاوت المالية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افرغ ذمته حين ترقى القيمة السوقية وجب عليه أداء قيمة ذلك الحين، و أما لو لم يفرغ ذمته فاستقراره في الذمة لا دليل عليه من عقل أو نقل، بل الأصل العقلي و النقلي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استقراره في الذمة من فروع بقاء العين فيها و صحة اعتبارها في الذمة، فكلما دل على بقائها في الذمة يدل على اشتغالها بترقي القيمة السوقية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إن للعين حيثيات كثيرة، حيثية العينية من حيث هي، و حيثية المالية إلى غير ذلك من الحيثيات و اعتبارها في الذمة إنما يكون من الحيثية الأولى، و أما من الحيثية المالية فهي لا اقتضاء بالنسبة إلى مراتبها و حدودها فلا تتعين تلك المراتب و الحدود إلا بالتفريغ فقط من باب السالبة المنفية بانتفاء الموضوع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العين إما أن تكون متساوية من حين أخذها إلى حين الأداء فلا موضوع للأقوال في هذه الصورة أصلا، و كذا لو كانت متفاوتة تفاوتا يسيرا يتسامح فيه عند المتعارف، و أما أن تكون متفاوتة بالترقي من حين الأخذ إلى حين الأداء تفاوتا لا يتسامح، كأن تكون حين الأخذ درهما فصارت بالتدريج إلى خمسة دراهم مثلا حين الأداء، و قد استظهرنا تعين قيمة حين الأداء خصوصا مع التقصير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ان تكون بالعكس، بأن تكون حين الأخذ خمسة دراهم فنزلت إلى درهم حين الأداء و حينئذ إما أن يكون التأخير لعدم التمكن من الأداء و القصور عنه، أو يكون مع القدرة عليه عرفا و شرعا و التعمد في التأخير مترقبا لتنزل القيمة، و الجزم بأن المدار على قيمة يوم الأداء في هذه الصورة مشكل جدا بل ممنوع، و بذلك يمكن أن يجمع بين جملة من الكلمات التي أهمل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تعيين قيمة المثل إنما هو أقل خبرة ذلك الشي‌ء، فإذا كان الشي‌ء من المثليات المتوسطة تفرض قيمتها كذلك أيضا، و إن كان من المثليات النادرة الوجود نفرض قيمتها هكذا، و المرجع في تعيين ذلك كله الثقات من الخبراء البصراء، هذا بعض الكلام هنا و يأتي في كتاب الغصب إن شاء اللّه تعالى، إذ الدليل واحد و إن تعددت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يستدل على اعتبار يوم الغصب بصحيح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عطب البغل و نفق أ ليس كان يلزمني؟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 محتملات هذه الجملة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الظرف متعلقا يلزمك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إن يوم المخالفة يوم اشتغال الذمة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قيمة يوم المخالفة أو أعلى القيم أو قيمة الأداء فلا يستفاد ذلك منه، و هذا احتمال حسن ثبوتا و لا محذور فيه إثباتا إلا ما عن الشيخ الأنصاري رحمه اللّه من أن اشتغال الذمة بالمغصوب من حين الغصب معلوم لكل أحد و لا وجه للسؤال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ليس عن اشتغال الذمة بأصل المغصوب حتى يكون مستهجنا بل عن الاشتغال التقديري لو عطب البغل و نفق،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البدل،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الانتقال إلى البدل إنما هو يوم المخالفة و أما انه هل يتعين البدل في خصوص يوم المخالفة أو غيرها فلا يستفاد ذلك من هذه الجملة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يستفاد منها ما نسب إلى المشهور من اشتغال الذمة بالبدل مع تلف العين لا أن يكون نفس العين معتبرة في الذمة بعد التلف أيضا إلى حين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التفريغ و الأداء كما اخترناه، و لكنه أيضا مشكل،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في مقام بيان الحكم التكليفي لا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يوم المخالفة متعلقا بالقيمة المضافة إلى البغل، فكأن القيمة أضيفت إلى البغل أولا و إلى يوم المخالفة ثانيا، فيستفاد منه تعين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يوم المخالفة قيدا للاختصاص الحاصل من إضافة القيمة إلى البغل، فيدل هذان الوجهان على أن المناط في الضمان على يوم المخالفة، و هما لشيخنا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الوجه الأول منها جميع المحشين بأن المضاف لا يضاف ثانيا إلا أن يلحظ مقيدا بالإضافة الأولى، فيصير كالوجه الثاني منهما فلا وجه لتعددهما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عنه بكفاية التعدد الاعتباري، و هو حاصل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عليهما عدم استفادة اختصاص يوم المخالفة باستقرار الضمان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يكون المراد منها حدوث طبيعي الضمان فيها و تصاعده بتصاعد القيمة و تنازله بتنازلها إلى حين الأداء و التفريغ، و يشهد له اختلاف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هذه الجملة قاعدة كلية للضمان في أبواب الضمانات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رحمه اللّه فصل القول في الفروع المستفادة من الصحيحة، مع ان جملة منها لا ربط لها بالمقام و لا بد و أن يتعرض لها في كتاب القضاء</w:t>
      </w:r>
      <w:r>
        <w:rPr>
          <w:rFonts w:eastAsia="Amiri" w:cs="Amiri" w:ascii="Amiri" w:hAnsi="Amiri"/>
          <w:color w:val="111111"/>
          <w:sz w:val="28"/>
          <w:szCs w:val="28"/>
          <w:rtl w:val="true"/>
          <w:lang w:bidi="ar-SA"/>
        </w:rPr>
        <w:t xml:space="preserve">. </w:t>
      </w:r>
      <w:bookmarkStart w:id="423" w:name="pg12233_103662"/>
    </w:p>
    <w:p>
      <w:pPr>
        <w:pStyle w:val="Heading3"/>
        <w:numPr>
          <w:ilvl w:val="2"/>
          <w:numId w:val="1"/>
        </w:numPr>
        <w:rPr/>
      </w:pPr>
      <w:bookmarkStart w:id="424" w:name="__RefHeading___Toc6509636_417432637"/>
      <w:bookmarkStart w:id="425" w:name="_Toc156"/>
      <w:bookmarkEnd w:id="423"/>
      <w:bookmarkEnd w:id="424"/>
      <w:r>
        <w:rPr>
          <w:rtl w:val="true"/>
        </w:rPr>
        <w:t>فصل في شروط المتعاقدين</w:t>
      </w:r>
      <w:bookmarkEnd w:id="425"/>
    </w:p>
    <w:p>
      <w:pPr>
        <w:pStyle w:val="Heading4"/>
        <w:numPr>
          <w:ilvl w:val="3"/>
          <w:numId w:val="1"/>
        </w:numPr>
        <w:rPr/>
      </w:pPr>
      <w:bookmarkStart w:id="426" w:name="__RefHeading___Toc6509638_417432637"/>
      <w:bookmarkStart w:id="427" w:name="_Toc15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فصل في شروط المتعاقدين</w:t>
      </w:r>
    </w:p>
    <w:p>
      <w:pPr>
        <w:pStyle w:val="Heading4"/>
        <w:numPr>
          <w:ilvl w:val="3"/>
          <w:numId w:val="1"/>
        </w:numPr>
        <w:rPr/>
      </w:pPr>
      <w:bookmarkStart w:id="428" w:name="__RefHeading___Toc6509640_417432637"/>
      <w:bookmarkStart w:id="429" w:name="_Toc158"/>
      <w:bookmarkEnd w:id="428"/>
      <w:r>
        <w:rPr>
          <w:rtl w:val="true"/>
        </w:rPr>
        <w:t>الأول</w:t>
      </w:r>
      <w:r>
        <w:rPr>
          <w:rtl w:val="true"/>
        </w:rPr>
        <w:t xml:space="preserve">: </w:t>
      </w:r>
      <w:r>
        <w:rPr>
          <w:rtl w:val="true"/>
        </w:rPr>
        <w:t>البلوغ</w:t>
      </w:r>
      <w:bookmarkEnd w:id="429"/>
    </w:p>
    <w:p>
      <w:pPr>
        <w:pStyle w:val="Heading5"/>
        <w:numPr>
          <w:ilvl w:val="4"/>
          <w:numId w:val="1"/>
        </w:numPr>
        <w:rPr/>
      </w:pPr>
      <w:bookmarkStart w:id="430" w:name="__RefHeading___Toc6509642_417432637"/>
      <w:bookmarkStart w:id="431" w:name="_Toc159"/>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بيع الصبي و إن كان مميزا و كان بإذن</w:t>
      </w:r>
    </w:p>
    <w:p>
      <w:pPr>
        <w:pStyle w:val="BookText"/>
        <w:rPr/>
      </w:pPr>
      <w:r>
        <w:rPr>
          <w:rFonts w:ascii="Amiri" w:hAnsi="Amiri" w:eastAsia="Amiri" w:cs="Amiri"/>
          <w:color w:val="111111"/>
          <w:sz w:val="28"/>
          <w:sz w:val="28"/>
          <w:szCs w:val="28"/>
          <w:rtl w:val="true"/>
          <w:lang w:bidi="ar-SA"/>
        </w:rPr>
        <w:t>فصل في شروط المتعاقدين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الأعلام قدس سرّهم و يجري هذا البحث في إنشاءات الصبي مطلقا عقدا كان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اعتبار البلوغ، لأن المسألة من صغريات الشك في الشرطية بعد صدق العقد عرفا على عقد الصبيان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المورد من موارد جريان أصالة عدم النقل و الانتقال، و قد ثبت في محله أن الأصول الموضوعية مقدمة على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فيما إذا شك في أصل الصدق العرفي لا ما إذا أحرز ذلك و شك في أصل تشريع شي‌ء فيه جزءا أو شرطا، فإن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أصالة الإطلاق و العموم في الأدلة العامة لكل عقد تشمل الصبي و غيره، فتطابق الأصلان على عدم اعتبار البلوغ في العاقد مطلقا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رفع عن ثلاثة عن الصبي حتى يحتلم، و عن المجنون حتى يفيق، و عن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و خبر ابن حمران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عشرة سنة</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قابل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رفع الإلزام أو المؤاخذة التي هي من آثاره، أو رفعه مطلقا حتى يكون كالبهائم و غير المميز و تعين الأخير يحتاج إلى دليل و هو مفقود، و المنساق منه بالقرائن المغروسة في الأذهان هو الأول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كالبالغ في التشديد عليه في جعل القانون و في جزائه، و الظاهر كونه بهذا المعنى من المسلمات بين جميع ملل الدنيا و لا تختص بشرع الإسلام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الملازمة بين رفع الإلزام و المؤاخذة فأيهما رفع يلزمه رفع الآخر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سياقه سياق الجنايات و الأخذ بإطلاقه خلاف طريقة الشرع و العقلاء، لأن الكل يستحسنون من الصبيان أفعالهم الحسنة و يستقبحون أفعالهم القبيحة، مع أن الخطأ لا يتصف بالحسن و القبح، و كيف يصح التعميم مع كثرة اهتمام الشارع بتعلم الصبيان معارف الإسلام و ترغيب أوليائهم إلى ذلك، مع انه قد ورد هذا التعبير في الأعمى أيضا </w:t>
      </w:r>
      <w:r>
        <w:rPr>
          <w:rStyle w:val="FootnoteAnchor"/>
          <w:rtl w:val="true"/>
        </w:rPr>
        <w:footnoteReference w:id="610"/>
      </w:r>
      <w:r>
        <w:rPr>
          <w:rFonts w:ascii="Amiri" w:hAnsi="Amiri" w:eastAsia="Amiri" w:cs="Amiri"/>
          <w:color w:val="111111"/>
          <w:sz w:val="28"/>
          <w:sz w:val="28"/>
          <w:szCs w:val="28"/>
          <w:rtl w:val="true"/>
          <w:lang w:bidi="ar-SA"/>
        </w:rPr>
        <w:t>، و لم يحتمل أحد فيه التعميم، و أما جواز الأمر في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أمر الغلام في الشراء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فالمنساق منه في موارد استعمالاته النفوذ التصرفي الاستقلالي، و بقول مطلق و هو مسلّم لا ريب فيه، و لكنه أعم من بطلان عقوده و إيقاعاته مع 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سائر الشرائط و مجرد هذا الاحتمال يكفي في سقوط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العرف فرقا بين إخباراته و إنشائه في صحة الأولى مع اجتماعها للشرائط دون الثانية، كيف و من مفاخر بعض الأنبياء انه آتاه اللّه الحكم صبيا </w:t>
      </w:r>
      <w:r>
        <w:rPr>
          <w:rStyle w:val="FootnoteAnchor"/>
          <w:rtl w:val="true"/>
        </w:rPr>
        <w:footnoteReference w:id="611"/>
      </w:r>
      <w:r>
        <w:rPr>
          <w:rFonts w:ascii="Amiri" w:hAnsi="Amiri" w:eastAsia="Amiri" w:cs="Amiri"/>
          <w:color w:val="111111"/>
          <w:sz w:val="28"/>
          <w:sz w:val="28"/>
          <w:szCs w:val="28"/>
          <w:rtl w:val="true"/>
          <w:lang w:bidi="ar-SA"/>
        </w:rPr>
        <w:t>، و من فضائل علي عليه السّلام انه أسلم صبيا، و قد أثبتت العلوم الحديثة علما خاصا لاستكشاف مراتب عقل الصبيان و فطنتهم من أفعالهم، و قد جرب ذلك فكيف تكون تلك الأفعال الكاشفة عن الاستعدادات التكوينية و العقول الفطرية خطأ، مع أن هذه المسألة العامة البلوى بين الناس في جميع الأزمنة و الأمكنة لا بد و أن يعتني الشارع بها اعتناء كثيرا و أن يهتم الناس بالسؤال فيها في أعصار المعصومين عليهم السّلام فكيف أهمل حتى ظهر الإجماع بعد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كسب الغلام الصغير الذي لا يحسن صناعة بيده فإنه إن لم يجد سرق</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فالاستدلال به على الجواز أولى، لظهوره في أن المحذور شي‌ء آخر و هو احتمال السرقة، و لو كان نفس الكسب من حيث هو باطلا و فاسدا لكان التعليل به أولى من التعليل بذلك كما هو واضح، و يدل عليه وحدة سياقه مع صدره المتكفل لكسب الإماء معللا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لم تجد زنت</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 مع انه لا ريب في صحة كسب الإماء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المجنون و المعتوه الذي لا يفيق و 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فالسياق العرفي المحاوري منه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كالبيان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اكتفى عليه السّلام بإحدى الجملتين لتم الحكم، فلو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تمَّ، و كذا لو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متعارف الناس يفهمون أنه مع رفع القلم لا إلزام و لا عقوبة بالنسبة إليهما، و لكن القوم أطنبوا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الحديث خصوصا بعض مشايخنا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إن المحتملات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و هو الذي ينساق إلى أذهان متعارف أهل اللسان، و يقتضيه لحن كلام المعصومين عليهم السّلام، حيث إنه ليس بنائهم على التعقيد و الإجمال في بيان أحكام اللّه تعالى مع عدم بنائهم غالبا على بيان العلية و المعلولية للحكم، كما لا يخفى على من تدبر كلماتهم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لثبوت 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 بذلك كله أبدا، بل هو في مقام بيان رفع العقوبة دنيوية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أخروية مثل العقاب المستلزم لرفع الإلزام المستلزم لرفع العقوبة و العقل السليم يحكم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بين الثاني و الثالث تظهر في الأمور المتقومة بالقصد مثل الإتلافات، فبناء على العلية تشملها مع تحقق الضمان فيها قطعا، فلا بد من إخراجها بالتخصيص و السياق آب عن التخصيص، و بناء على المعلولية فهي غير داخل حتى نحتاج إلى التخصيص، و قد ظهر مما ذكرناه ان أصل المبنى فاسد، فلا وجه للبحث عن الثمرة و إن شئت التفصيل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فتكرر في كلماتهم نقل الإجماع على اعتبار البلوغ في العقود و الإيقاعات، و الشهرة الفتوائية و السيرة العملية حتى بين المتدينين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عن جمع عدم الاعتبار بهذا الإجماع منهم العلامة، و ولده، و المحقق الأردبيلي و غيره، و الشهرة استنادية، و السيرة أعم من الاشتراط و من مطلق التنزه عن أفعال الصبيان المعلوم فيه الرجحان، فالحكم بلا دليل و طريق الاحتياط واضح</w:t>
      </w:r>
      <w:r>
        <w:rPr>
          <w:rFonts w:eastAsia="Amiri" w:cs="Amiri" w:ascii="Amiri" w:hAnsi="Amiri"/>
          <w:color w:val="111111"/>
          <w:sz w:val="28"/>
          <w:szCs w:val="28"/>
          <w:rtl w:val="true"/>
          <w:lang w:bidi="ar-SA"/>
        </w:rPr>
        <w:t xml:space="preserve">. </w:t>
      </w:r>
      <w:bookmarkStart w:id="432" w:name="pg12233_103666"/>
    </w:p>
    <w:p>
      <w:pPr>
        <w:pStyle w:val="BookText"/>
        <w:rPr/>
      </w:pPr>
      <w:bookmarkEnd w:id="432"/>
      <w:r>
        <w:rPr>
          <w:rFonts w:ascii="Amiri" w:hAnsi="Amiri" w:eastAsia="Amiri" w:cs="Amiri"/>
          <w:color w:val="111111"/>
          <w:sz w:val="28"/>
          <w:sz w:val="28"/>
          <w:szCs w:val="28"/>
          <w:rtl w:val="true"/>
          <w:lang w:bidi="ar-SA"/>
        </w:rPr>
        <w:t xml:space="preserve">الولي إذا كان مستقلا في إيقاع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المعاملة بين البالغين الكاملين و كان الصبي كمجرد الآلة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509644_417432637"/>
      <w:bookmarkStart w:id="434" w:name="_Toc160"/>
      <w:bookmarkEnd w:id="433"/>
      <w:r>
        <w:rPr>
          <w:rtl w:val="true"/>
        </w:rPr>
        <w:t xml:space="preserve">مسألة </w:t>
      </w:r>
      <w:r>
        <w:rPr/>
        <w:t>1</w:t>
      </w:r>
      <w:r>
        <w:rPr>
          <w:rtl w:val="true"/>
        </w:rPr>
        <w:t xml:space="preserve">: </w:t>
      </w:r>
      <w:r>
        <w:rPr>
          <w:rtl w:val="true"/>
        </w:rPr>
        <w:t>بيع الصبيان</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النزاع لفظيا فمن اشترط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يلتفت إلى الخصوصيات المعتبرة فيها و الاستيذان من الولي، كما هو الغالب في الصبيان بل الأصل فيهم، و من لم يشترط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التفت و توجه و استأذن و إن كانت الكلمات آبية عن هذا الجمع، و يدل على ما قلناه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و عرف الأخذ و العطاء</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إذ يستفاد منه إنه لا موضوعية للبلوغ من حيث هو و إنما هو طريق لمعرفة الأخذ و الإعطاء، فكلما تحققت هذه الجهة تصح معاملاته و عقوده و في غيره لا يصح و إن كان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الحكمة لا العلية، و يدل عليه أيضا ما مر من خبر السكوني حيث علل عليه السّلام فيه النهي بغير الصغر لا أن يعللها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تصرفات الصبي إما في نفسه أو في ماله لضرورياته، أو في حوائجه العرفية، و مقتضى قاعدة السلطنة جواز الجميع، و يأتي في كتاب الحجر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على فرض الصحة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إجماعهم الذي هو عمدة الدليل على فرض اعتباره غير هذه الصورة قطعا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من مشهور الفقهاء إن الصبي مسلوب العبارة مطلقا، فلا يصح أن يكون وكيلا للغير في إجراء الصيغة و لو بإذن الولي، فتكون عبارات الصبي كعبارات الهاذل و النائم و لا دليل لهم على ذلك غير ما تقدم، و تقدمت المناقشة </w:t>
      </w:r>
      <w:bookmarkStart w:id="435" w:name="pg12233_103667"/>
    </w:p>
    <w:p>
      <w:pPr>
        <w:pStyle w:val="BookText"/>
        <w:rPr/>
      </w:pPr>
      <w:bookmarkEnd w:id="435"/>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بلا اجتماع الشرائط و لا ريب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يكون مع اجتماع الشرائط حتى اذن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اجتماع الشرائط غير اذن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أن بيع الصبي جامع للشرائط أو لا فيحمل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فيما تقدم بين الجليل و الحقير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509646_417432637"/>
      <w:bookmarkStart w:id="437" w:name="_Toc161"/>
      <w:bookmarkEnd w:id="436"/>
      <w:r>
        <w:rPr>
          <w:rtl w:val="true"/>
        </w:rPr>
        <w:t xml:space="preserve">مسألة </w:t>
      </w:r>
      <w:r>
        <w:rPr/>
        <w:t>2</w:t>
      </w:r>
      <w:r>
        <w:rPr>
          <w:rtl w:val="true"/>
        </w:rPr>
        <w:t xml:space="preserve">: </w:t>
      </w:r>
      <w:r>
        <w:rPr>
          <w:rtl w:val="true"/>
        </w:rPr>
        <w:t>يجوز تملك الصبي للمجانيات كالهبات و العطيات، و الصدقات</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تملك الصبي للمجانيات كالهبات و العطيات، و الصدقات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 لعلهم أرادوا ما إذا لم يلتفت إلى الخصوصيات المعتبرة في العقود و الإيقاعات كما هو الغالب فيكون النزاع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عند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نسب إلى المشهور البطلان، و قلنا إنه لا دليل لهم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الصحة لو أذن الولي و يصير من صغريات الفضولي، و لكن يظهر من المشهور البطلان و عدم الأثر لا جازته، لكونه مسلوب العبارة كما مر و لا دليل لهم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الحمل على الصحة و شمول أدلة القاعدة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جوازا أو منعا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السيرة، و يظهر ذلك من جملة من الاخبار، ففي صحيح يونس بن عبد الرحمن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عليه كفارة إطعام عشرة مساكين أ يعطي الصغار و الكبار سواء و النساء و الرجال، أو يفضل الكبار على الصغار و الرجال على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 </w:t>
      </w:r>
      <w:bookmarkStart w:id="438" w:name="pg12233_103668"/>
    </w:p>
    <w:p>
      <w:pPr>
        <w:pStyle w:val="Heading5"/>
        <w:numPr>
          <w:ilvl w:val="4"/>
          <w:numId w:val="1"/>
        </w:numPr>
        <w:rPr/>
      </w:pPr>
      <w:bookmarkStart w:id="439" w:name="__RefHeading___Toc6509648_417432637"/>
      <w:bookmarkStart w:id="440" w:name="_Toc162"/>
      <w:bookmarkEnd w:id="438"/>
      <w:bookmarkEnd w:id="439"/>
      <w:r>
        <w:rPr>
          <w:rtl w:val="true"/>
        </w:rPr>
        <w:t xml:space="preserve">مسألة </w:t>
      </w:r>
      <w:r>
        <w:rPr/>
        <w:t>3</w:t>
      </w:r>
      <w:r>
        <w:rPr>
          <w:rtl w:val="true"/>
        </w:rPr>
        <w:t xml:space="preserve">: </w:t>
      </w:r>
      <w:r>
        <w:rPr>
          <w:rtl w:val="true"/>
        </w:rPr>
        <w:t>تثبت الوضعيات غير المتوقفة على القصد بالنسبة إلى الصبيان كالنجاسة، و الطهارة و الجنابة و نحوهما</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الوضعيات غير المتوقفة على القصد بالنسبة إلى الصبيان كالنجاسة، و الطهارة و الجنابة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الضمانات المالية و الجنائية ففيها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6509650_417432637"/>
      <w:bookmarkStart w:id="442" w:name="_Toc163"/>
      <w:bookmarkEnd w:id="441"/>
      <w:r>
        <w:rPr>
          <w:rtl w:val="true"/>
        </w:rPr>
        <w:t xml:space="preserve">مسألة </w:t>
      </w:r>
      <w:r>
        <w:rPr/>
        <w:t>4</w:t>
      </w:r>
      <w:r>
        <w:rPr>
          <w:rtl w:val="true"/>
        </w:rPr>
        <w:t xml:space="preserve">: </w:t>
      </w:r>
      <w:r>
        <w:rPr>
          <w:rtl w:val="true"/>
        </w:rPr>
        <w:t>عبادات الصبي صحيحة شرعية مع اجتماع الشرائط</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الصبي صحيحة شرعية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صحة وصيته إذا بلغ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يترك العيال أ يعطون من الزكاة؟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ينشأوا و يبلغوا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 في خبر أبي خديجة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الرجل المسلم إذا مات يعطون من الزكاة و الفطرة، كما كان يعطى أبوهم حتى يبلغوا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إلى غير ذلك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الخلاف من أعلام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اختصاص الوضعيات بالبالغين فتعم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سيرة المتشرعة حيث يستنكرون تضمين غير المميز أو وليه و يرونه كالحيوان، مع احتمال انصراف أدلتها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الإتلاف الموجب للضمان متقوم بالقصد عرفا، و لا يتحقق هذه القصد من غير المميز و النائم و الحيوان، و هناك فروع أخرى مهمة نتعرض لها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الملاك و الأمر الشرعي، و إمكان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بعض حكم التشريع عليهم التمرين، و ذلك لا يوجب قصر حكم المشروع على خصوصه كما هو واضح و تقدم مكررا في قسم العبادات فراجع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w:t>
      </w:r>
      <w:r>
        <w:rPr>
          <w:rStyle w:val="FootnoteAnchor"/>
          <w:rtl w:val="true"/>
        </w:rPr>
        <w:footnoteReference w:id="620"/>
      </w:r>
      <w:r>
        <w:rPr>
          <w:rFonts w:ascii="Amiri" w:hAnsi="Amiri" w:eastAsia="Amiri" w:cs="Amiri"/>
          <w:color w:val="111111"/>
          <w:sz w:val="28"/>
          <w:sz w:val="28"/>
          <w:szCs w:val="28"/>
          <w:rtl w:val="true"/>
          <w:lang w:bidi="ar-SA"/>
        </w:rPr>
        <w:t>، و فتوى على ما يأتي تفصيله في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w:t>
      </w:r>
      <w:bookmarkStart w:id="443" w:name="pg12233_103669"/>
    </w:p>
    <w:p>
      <w:pPr>
        <w:pStyle w:val="Heading5"/>
        <w:numPr>
          <w:ilvl w:val="4"/>
          <w:numId w:val="1"/>
        </w:numPr>
        <w:rPr/>
      </w:pPr>
      <w:bookmarkStart w:id="444" w:name="__RefHeading___Toc6509652_417432637"/>
      <w:bookmarkStart w:id="445" w:name="_Toc164"/>
      <w:bookmarkEnd w:id="443"/>
      <w:bookmarkEnd w:id="444"/>
      <w:r>
        <w:rPr>
          <w:rtl w:val="true"/>
        </w:rPr>
        <w:t xml:space="preserve">مسألة </w:t>
      </w:r>
      <w:r>
        <w:rPr/>
        <w:t>5</w:t>
      </w:r>
      <w:r>
        <w:rPr>
          <w:rtl w:val="true"/>
        </w:rPr>
        <w:t xml:space="preserve">: </w:t>
      </w:r>
      <w:r>
        <w:rPr>
          <w:rtl w:val="true"/>
        </w:rPr>
        <w:t>النزاع في ان عقد الصبي صحيح أو باطل لا ثمرة له في هذه الأعصار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ان عقد الصبي صحيح أو باطل لا ثمرة له في هذه الأعصار، و ينحصر مورد العقد بالنكاح و الإيقاع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509654_417432637"/>
      <w:bookmarkStart w:id="447" w:name="_Toc165"/>
      <w:bookmarkEnd w:id="446"/>
      <w:r>
        <w:rPr>
          <w:rtl w:val="true"/>
        </w:rPr>
        <w:t>الثاني</w:t>
      </w:r>
      <w:r>
        <w:rPr>
          <w:rtl w:val="true"/>
        </w:rPr>
        <w:t xml:space="preserve">: </w:t>
      </w:r>
      <w:r>
        <w:rPr>
          <w:rtl w:val="true"/>
        </w:rPr>
        <w:t>العقل</w:t>
      </w:r>
      <w:bookmarkEnd w:id="4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يصح بيع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509656_417432637"/>
      <w:bookmarkStart w:id="449" w:name="_Toc166"/>
      <w:bookmarkEnd w:id="448"/>
      <w:r>
        <w:rPr>
          <w:rtl w:val="true"/>
        </w:rPr>
        <w:t>الثالث</w:t>
      </w:r>
      <w:r>
        <w:rPr>
          <w:rtl w:val="true"/>
        </w:rPr>
        <w:t xml:space="preserve">: </w:t>
      </w:r>
      <w:r>
        <w:rPr>
          <w:rtl w:val="true"/>
        </w:rPr>
        <w:t>القصد</w:t>
      </w:r>
      <w:bookmarkEnd w:id="449"/>
    </w:p>
    <w:p>
      <w:pPr>
        <w:pStyle w:val="Heading5"/>
        <w:numPr>
          <w:ilvl w:val="4"/>
          <w:numId w:val="1"/>
        </w:numPr>
        <w:rPr/>
      </w:pPr>
      <w:bookmarkStart w:id="450" w:name="__RefHeading___Toc6509658_417432637"/>
      <w:bookmarkStart w:id="451" w:name="_Toc16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فلا يصح بيع النائم و الهازل و الغالط و الساهي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القدماء صحة طلاقه و وقفه إذا بلغ عشرا، و يأتي تفصيل القول في ذلك كله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يتحقق البلوغ الموجب لصحة العقد في كل من الذكر و الأنثى بنبات الشعر الخشن على العانة و لا اعتبار بالزغب و الشعر الضعيف، و بخروج المني نوما أو يقظة بجماع أو غيره، و بالسن و هو في الذكر إتمام خمسة عشر سنة و في الأنثى إتمام تسع سنين، و يتحقق في الأنثى بالحيض أيضا، و يأتي تفصيل ذلك كله في كتاب الحجر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المعاملات تقع بالمعاطاة، و حينئذ فإن علم إنه آلة للولي فيصح بلا إشكال، و إن شك فيه يحمل فعله على الصحة، لأنه مسلم و إن علم العدم فتتوقف الصحة على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المسلمين، بل جميع العقلاء، و ما تقدم من النص و يصح من الأدواري في دور إفاقته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 كافة على أن ما لا قصد فيه ساقط عن الاعتبار مطلقا، و المراد بهذا القصد القصد الجدي الاستعمالي على ما هو معتبر في جميع المحاورات الإنسانية بفطرة عقولهم، و هو في الأخباريات قصد حكائي و في الإنشائيات قصد إنشائي، و كل منهما مما ارتكز في نفوس الأنام في نظامهم الاجتماعي بلا فرق بين الخواص و العوام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تحقق القصد في المتعاقدين فمقتضى قاعدة الصحة و ظاهر حال العقلاء في محاوراتهم التحقق إلا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w:t>
      </w:r>
      <w:bookmarkStart w:id="452" w:name="pg12233_103670"/>
    </w:p>
    <w:p>
      <w:pPr>
        <w:pStyle w:val="Heading5"/>
        <w:numPr>
          <w:ilvl w:val="4"/>
          <w:numId w:val="1"/>
        </w:numPr>
        <w:rPr/>
      </w:pPr>
      <w:bookmarkStart w:id="453" w:name="__RefHeading___Toc6509660_417432637"/>
      <w:bookmarkStart w:id="454" w:name="_Toc168"/>
      <w:bookmarkEnd w:id="452"/>
      <w:bookmarkEnd w:id="453"/>
      <w:r>
        <w:rPr>
          <w:rtl w:val="true"/>
        </w:rPr>
        <w:t xml:space="preserve">مسألة </w:t>
      </w:r>
      <w:r>
        <w:rPr/>
        <w:t>1</w:t>
      </w:r>
      <w:r>
        <w:rPr>
          <w:rtl w:val="true"/>
        </w:rPr>
        <w:t xml:space="preserve">: </w:t>
      </w:r>
      <w:r>
        <w:rPr>
          <w:rtl w:val="true"/>
        </w:rPr>
        <w:t>لا يصح وحدة البائع و المشتري بأن يبيع شخص ماله لنفسه و يشتريه لنفسه بماله</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وحدة البائع و المشتري بأن يبيع شخص ماله لنفسه و يشتريه لنفسه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أن يكون البائع أو المشتري أو كلاهما كليا، كما يجوز أن يكون شخصا خارجيا فيهما أو في أحدهما، و يجوز الاختلاف بأن يكون أحدهما كليا و الآخر شخصيا خارجيا، بل يجوز أن يكون أحدهما أو كلاهما فردا مرددا بعد أوله إلى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مطلقا استعمال اللفظ، و كل استعمال إنشائي متقوم بقصود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استعمال اللفظ في المعنى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كون هذا الاستعمال الجدي بعنوان تحقق المعنى خارجا لا لأجل الفرار عن توعيد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يأتي بيان اعتبار القصد الثالث في المسألة التالية، و هذه القصود الثلاثة ارتكازية و لا يلزم أن يكون التفاتيا و لو إجمالية فضلا عن التفصيلية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الوضوح بمكان لا يحتاج إلى تعرض الفقيه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بعد تحقق الغرض العقلائي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هو الشخص فيهما، و ذلك لا يوجب التقييد و التخصيص كما ثبت في محله، فتكون الوضعيات في هذه الجهة كالتكليفيات في تصور الوجوب العيني و التخييري و الكفائي فيها، و لا محذور فيه عقلا و نقلا، إذ الاعتباريات خفيف المؤنة جدا يتوسع فيها بكل ما أمكن ما لم يقم دليل معتبر على الامتناع من شرع أو عقل، و هو مفقود إلا بعض الأمور التي لم تتم دلالتها مثل لزوم بقاء الملك بلا مالك في الأول و عدم الجزم في العقود، و عدم الدليل على تأثير التعيين المتعقب في الأخير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الجميع مردود، لأنه تكفي إضافة الملك إلى المالك مجرد صحة اعتبار </w:t>
      </w:r>
      <w:bookmarkStart w:id="455" w:name="pg12233_103671"/>
    </w:p>
    <w:p>
      <w:pPr>
        <w:pStyle w:val="Heading5"/>
        <w:numPr>
          <w:ilvl w:val="4"/>
          <w:numId w:val="1"/>
        </w:numPr>
        <w:rPr/>
      </w:pPr>
      <w:bookmarkStart w:id="456" w:name="__RefHeading___Toc6509662_417432637"/>
      <w:bookmarkStart w:id="457" w:name="_Toc169"/>
      <w:bookmarkEnd w:id="455"/>
      <w:bookmarkEnd w:id="456"/>
      <w:r>
        <w:rPr>
          <w:rtl w:val="true"/>
        </w:rPr>
        <w:t xml:space="preserve">مسألة </w:t>
      </w:r>
      <w:r>
        <w:rPr/>
        <w:t>2</w:t>
      </w:r>
      <w:r>
        <w:rPr>
          <w:rtl w:val="true"/>
        </w:rPr>
        <w:t xml:space="preserve">: </w:t>
      </w:r>
      <w:r>
        <w:rPr>
          <w:rtl w:val="true"/>
        </w:rPr>
        <w:t>لا يعتبر في قوام المعاوضة تعيين من يبيع و من يشتري و العلم به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قوام المعاوضة تعيين من يبيع و من يشتري و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إذا كان هناك غرض صحيح في البين كبيع الكلي، أو الشراء بثمن 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509664_417432637"/>
      <w:bookmarkStart w:id="459" w:name="_Toc170"/>
      <w:bookmarkEnd w:id="458"/>
      <w:r>
        <w:rPr>
          <w:rtl w:val="true"/>
        </w:rPr>
        <w:t xml:space="preserve">مسألة </w:t>
      </w:r>
      <w:r>
        <w:rPr/>
        <w:t>3</w:t>
      </w:r>
      <w:r>
        <w:rPr>
          <w:rtl w:val="true"/>
        </w:rPr>
        <w:t xml:space="preserve">: </w:t>
      </w:r>
      <w:r>
        <w:rPr>
          <w:rtl w:val="true"/>
        </w:rPr>
        <w:t>لو كان أحد المتعاقدين أو كلاهما يعقد عن الغير</w:t>
      </w:r>
      <w:r>
        <w:rPr>
          <w:rtl w:val="true"/>
        </w:rPr>
        <w:t xml:space="preserve">- </w:t>
      </w:r>
      <w:r>
        <w:rPr>
          <w:rtl w:val="true"/>
        </w:rPr>
        <w:t>وكالة أو ولاية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المتعاقدين أو كلاهما يعقد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الإضافة عرفا كما في مالكية السادة للخمس، و الفقراء للصدقات، و النماء بالنسبة إلى الأوقاف الخاصة و العامة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الجزم حاصل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المدعي فكيف يجعل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 ملكية محفوفة باعتبارات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نفس المالكية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المملوكية، و لا تلازم عقلا أو شرعا بين التبدل في أحديها و التبدل في الآخرين فقد يتبدل المالك مع بقاء عين المملوك كما في الهبة المجانية و الإرث، و قد يتلازم تبدل المالك لتبدل الملك كما في المعاوضات المالية كالبيع و غيره و هذه هي حقيقة المعاوضات، و أما ان من خرج من ملكه العوض لا بد و أن يدخل المعوض في ملكه فهو أمر غالبي لا أن يكون من المقومات كما أشرنا إليه سابقا، فيصح أن يقول أحد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بمالي لنفسك شيئا و إن كان خلاف الاحتياط خروجا عن خلاف العلامة و 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صدق البيع بدونه عرفا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التعيين هنا معتبر من باب الوصف بحال المتعلق لا من باب الوصف بحال الذات بمعنى اعتباره في قوام المعاوضة، و كما في النكاح حيث أن تعيين الطرفين لازم، لتعلق الغرض به، فالمدار كله على تعيين ما يختلف الرغبات باختلافه و هو يختلف باختلاف العقود كما لا يخفى</w:t>
      </w:r>
      <w:r>
        <w:rPr>
          <w:rFonts w:eastAsia="Amiri" w:cs="Amiri" w:ascii="Amiri" w:hAnsi="Amiri"/>
          <w:color w:val="111111"/>
          <w:sz w:val="28"/>
          <w:szCs w:val="28"/>
          <w:rtl w:val="true"/>
          <w:lang w:bidi="ar-SA"/>
        </w:rPr>
        <w:t xml:space="preserve">. </w:t>
      </w:r>
      <w:bookmarkStart w:id="460" w:name="pg12233_103672"/>
    </w:p>
    <w:p>
      <w:pPr>
        <w:pStyle w:val="BookText"/>
        <w:rPr/>
      </w:pPr>
      <w:bookmarkEnd w:id="460"/>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البين قرائن خاصة معتبرة معلومة على الوكالة أو الولاية فيصح حينئذ توجيه الخطاب إلى نفس العاقد من دون ذكر الوكالة أو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تكون هنا قرينة عامة ظاهرة في ان المخاطب ملحوظ بالعنوان الأعم من المباشرة أو الوكالة و الولاية كما في المعاوضات فيصح حينئذ توجيه الخطاب إلى نفس الطرف من دون ذكر الولاية أو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كذلك فلا بد من ذكرهما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509666_417432637"/>
      <w:bookmarkStart w:id="462" w:name="_Toc171"/>
      <w:bookmarkEnd w:id="461"/>
      <w:r>
        <w:rPr>
          <w:rtl w:val="true"/>
        </w:rPr>
        <w:t xml:space="preserve">مسألة </w:t>
      </w:r>
      <w:r>
        <w:rPr/>
        <w:t>4</w:t>
      </w:r>
      <w:r>
        <w:rPr>
          <w:rtl w:val="true"/>
        </w:rPr>
        <w:t xml:space="preserve">: </w:t>
      </w:r>
      <w:r>
        <w:rPr>
          <w:rtl w:val="true"/>
        </w:rPr>
        <w:t>لو نذر أن لا يعقد مع شخص فعقد معه</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لا يعقد مع شخص فعقد معه فهل يبطل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مثل هذه الإطلاقات و الاستعمالات في المحاورات و الأدلة وردت على طبقها هذا إذا كانت تلك القرائن لفظية، و كذا لو كانت حالية معلومة معتبرة عند أبناء المحاورة، لفرض إنها صارفة لظاهر اللفظ إلى المراد و المقصود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العقود اللفظية من الاعتماد على القرائن اللفظية دون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شاهد عليه بعد كون عنوان الإنشاء لفظيا عرفا و كانت القرينة الحالية من سنخ المداليل السياقية العرفية فليس هذا خروجا عن اللفظ في العقود اللفظية بعد اعتباره في المحاورات، و اعتمادهم عليه في بيان مقاصدهم، و لكن الأحوط عدم الاعتماد على القرائن الحالية و لو كانت واضحة خروجا عن مخالفة شبهة الإجماع خصوصا في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المخاطب ملحوظ بالعنوان الأعم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بدونه و الشك في شمول الأدلة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يذكر يمكن تصحيحه بعد ذلك بإجازة من له العقد، لصدور العقد بلا اقتضاء </w:t>
      </w:r>
      <w:bookmarkStart w:id="463" w:name="pg12233_103673"/>
    </w:p>
    <w:p>
      <w:pPr>
        <w:pStyle w:val="BookText"/>
        <w:rPr/>
      </w:pPr>
      <w:bookmarkEnd w:id="463"/>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يصح و أن فعل حراما و تتعلق به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صحة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نذر أن لا يبيع ماله بأقل من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بالأقل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509668_417432637"/>
      <w:bookmarkStart w:id="465" w:name="_Toc172"/>
      <w:bookmarkEnd w:id="464"/>
      <w:r>
        <w:rPr>
          <w:rtl w:val="true"/>
        </w:rPr>
        <w:t>الرابع</w:t>
      </w:r>
      <w:r>
        <w:rPr>
          <w:rtl w:val="true"/>
        </w:rPr>
        <w:t xml:space="preserve">: </w:t>
      </w:r>
      <w:r>
        <w:rPr>
          <w:rtl w:val="true"/>
        </w:rPr>
        <w:t>الاختيار</w:t>
      </w:r>
      <w:bookmarkEnd w:id="465"/>
    </w:p>
    <w:p>
      <w:pPr>
        <w:pStyle w:val="Heading5"/>
        <w:numPr>
          <w:ilvl w:val="4"/>
          <w:numId w:val="1"/>
        </w:numPr>
        <w:rPr/>
      </w:pPr>
      <w:bookmarkStart w:id="466" w:name="__RefHeading___Toc6509670_417432637"/>
      <w:bookmarkStart w:id="467" w:name="_Toc173"/>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بالإجازة يصير مما فيه الاقتضاء فتشمله الأدلة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النهي به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التكليفية لا تنافي الصحة الوضعية كما في بيع وقت النداء، أو مع نهي الوالدين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هذه النواهي ظاهرة في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قوله تعالى وَ لا تَأْكُلُوا أَمْوالَكُمْ بَيْنَكُمْ بِالْباطِلِ </w:t>
      </w:r>
      <w:r>
        <w:rPr>
          <w:rStyle w:val="FootnoteAnchor"/>
          <w:rtl w:val="true"/>
        </w:rPr>
        <w:footnoteReference w:id="621"/>
      </w:r>
      <w:r>
        <w:rPr>
          <w:rFonts w:ascii="Amiri" w:hAnsi="Amiri" w:eastAsia="Amiri" w:cs="Amiri"/>
          <w:color w:val="111111"/>
          <w:sz w:val="28"/>
          <w:sz w:val="28"/>
          <w:szCs w:val="28"/>
          <w:rtl w:val="true"/>
          <w:lang w:bidi="ar-SA"/>
        </w:rPr>
        <w:t>، و من السنة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 و ما لا يطيقون، و ما اضطروا عليه، و الحسد، و الطيرة، و التفكر في الوسوسة في الخلق ما لم ينطقوا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حكمه الفطري بقبح الظلم، لأن أكل مال الغير بلا طيب نفسه ظلم عليه، و هو قبيح و المتعارف من الناس لا يرون العقود و الإيقاعات الإكراهية سببا لحصول مسبباتها في الخارج و الأدلة الشرعية تشير إلى هذا المعنى المركوز في الأنفس و الأذهان، و ليس ذلك من التعبديات حتى نحتاج إلى بعض التطويلات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جهات لا بد و أن نشير إليها إجمالا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هنا إنما هو في المكره بغير حق، و أما المكره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كالمحتكر و بيع الطعام على المشرف على الهلاك أو في مورد إجبار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الصحة حينئذ و لا اعتبار بعدم رضاه لقيام رضاء 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مقام رضاه، فيكون البيع صحيحا حينئذ إذا استجمع سائر شرائط الصحة التي منها القصد الاستعمالي الجدي، و مع عدم تحققه أو الشك فيه يتولى العقد الحاكم الشرعي، و يشكل جريان أصالة الصحة هنا لمكان الإكراه، لأنه كالقرينة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الشي‌ء أعم من طيب النفس به وجدانا، فرب فعل مقصود و لا يطيب نفس الفاعل به، و رب أمر غير مقصود و يطيب النفس به كمال الطيب و الرضا، و ما هو المنفي في المكره إنما هو طيب النفس و الرضا لا أصل القصد، فإن قصد استعمال اللفظ و قصد الإنشاء جدا موجود و المفقود إنما هو طيب النفس و الرضاء بما هو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جمع منهم الشهيد من إنه لا قصد للمكره لعله أراد الحصة الخاصة من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المقارن مع طيب النفس فلا نزاع في البين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طيب النفس و الرضاء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مع الاقتدار و السلطة المطلقة على المعاملة كما يحصل في نوع معاملات الناس لنوعهم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أيضا عند عروض الأمور النوعية لنوعهم، كالمعاملات الواقعة عند الضرورات و الاضطراريات بطيب النفس منهم مع وجود السلطة المطلقة منهم على ما لهم و عدم تسلط الغير عليهم، فالسلطة مطلقة لكنهم يوجبون أعمال هذه السلطة المطلقة لأمر أهم من الضرر عند أنفسهم، فيكون هذا الرضاء و طيب النفس من باب الوصف بحال 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لنفس المالك بلا سلطة الغير عليه في ذلك و لا بد من نفوذه و صحته كما هو دأب العقلاء في معاملاتهم الضرورية و الاضطرارية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عن سلطة الغير دفعا لشره، و هذه مناف للسلطة المطلقة التي جعلها الشرع و العقلاء في أموالهم، و لو كنا نحن و طبع هذه السلطة المقهورة تحت استيلاء الغير لقلنا ببطلان الإنشاءات المستندة إلى السلطنة المقهورة، لتقومها بطبعها بالاستيلاء و السلطنة القاهرة لا المقهورة و ليس الحكم تعبديا حتى نحتاج إلى حديث الرفع، و لا يكون الموضوع من الموضوعات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المستنبطة حتى نحتاج إلى مراجعة كلمات الفقهاء، بل الحكم وجداني عرفي يكون الفقيه هنا تابعا للعرف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ما في جملة من الكلمات حتى ما عن بعض مشايخنا </w:t>
      </w:r>
      <w:r>
        <w:rPr>
          <w:rStyle w:val="FootnoteAnchor"/>
          <w:rtl w:val="true"/>
        </w:rPr>
        <w:footnoteReference w:id="623"/>
      </w:r>
      <w:r>
        <w:rPr>
          <w:rFonts w:ascii="Amiri" w:hAnsi="Amiri" w:eastAsia="Amiri" w:cs="Amiri"/>
          <w:color w:val="111111"/>
          <w:sz w:val="28"/>
          <w:sz w:val="28"/>
          <w:szCs w:val="28"/>
          <w:rtl w:val="true"/>
          <w:lang w:bidi="ar-SA"/>
        </w:rPr>
        <w:t>، قدس سرّهم، و كنا نستشكل عليه و كان في مقام الجواب و لم يأت بشي‌ء يروي الغليل، و قد طبعت حاشيته الشريفة على المكاسب بنحو ما كان يباحث و كان كثيرا ما يقول أريد أن أراجع مرة أخرى في حواشي المكاسب و الكفاية، و لم يوفق حتى أدركته المنية جمع اللّه بينهم و بين صاحب الشريعة في أعلى غرف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تعتبر الملكية الطلقية في العوضين تعتبر السلطنة المطلقة في إنشاء المتعاقدين فمع مقهورية السلطنة فيه لا أثر في البين، و كذا في جميع الأفعال الصادرة عن عمد و اختيار، فإن مقتضى مرتكزات العقلاء في ترتب الأثر كون الفاعل المختار قاهرا في فعله و إرادته لا أن يكون مقهورا، و الظاهر وضوح الأمر بعد الرجوع إلى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 يعتبر الاختيار في جميع الأفعال و الأقوال الاختيارية، و معناه كون المراد تحت الإرادة الاستقلالية بلا مقهورية في البين في مشية الفعل أو مشية الترك، و مع انتفاء القاهرية في إحدى المشيتين يخرج المورد عن الاختيار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جميع موارد الإلزامات الشرعية من الإكراه، لمقهورية إحدى المشيتين فيها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الامتثالات الشرعية إرادة الامتثال مستقلة و قاهرة و داعي الامتثال تبع للشرع و لا يصدق الإكراه عليه عرفا و لو فرض صدقه فهو من الإكراه بالحق الذي تقدم انه خارج عن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ما تقدم من الاستدلال بالأدلة الأربعة للمقام و لا وجه للمناقشة في الاستدلال بالآية الكريمة، و بحديث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كما عن جمع من محشى المكاسب بوجود الرضاء و طيب النفس في المعاملات الإكراهية و ذلك لأن المعتبر فيها إنما هو الرضا و طيب النفس القاهر لا المقهور تحت إرادة الغير، و لا ريب في أن الرضا و طيب النفس في المعاملات الإكراهية مقهوران تحت إرادة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في الاستعمالات المحاورية أعم من الإكراه، فإنه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يكن إرادة في البين تكوينا كحركة يد المرتعش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على ما إذا اضطر إلى فعل كما في حالات الضرورات التي يلتجأ الشخص إليها، مثل ما إذا اضطر إلى قطع عضو من أعضائه لحدوث مرض فيه و إلا فيسري إلى قلبه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فعل من جهة توعيد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شي‌ء من جهة إرضاء الغير الذي لا يجد بدا من إرضائه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مداراة للأهل و إرضاء للوالدين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الأخيرتان بالإكراه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لأجل دفع الشر الذي لا يتحمل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لطلب الرضاء الذي لا بد منه، و يرجع هذا إلى دفع الشر أيضا، لأنه لو لم يطلق مثلا يختل أوضاعه و هو شر و أي شر أشد منه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الإرادة المقهورة تحت إرادة الغير لا أثر لها عند العقلاء، إلا إذا كان القهر بحكم الشرع فيكون حينئذ بطلان ما يصدر 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إيقاعا مطابقا لهذا الأمر المركوز في الأذهان و المطابقة للقاعدة البنائية العقلائية من بنائهم على الاستقلال في القدرة و الإرادة فيما يتعلق بهم مهما </w:t>
      </w:r>
    </w:p>
    <w:p>
      <w:pPr>
        <w:pStyle w:val="BookText"/>
        <w:rPr/>
      </w:pPr>
      <w:r>
        <w:rPr>
          <w:rFonts w:ascii="Amiri" w:hAnsi="Amiri" w:eastAsia="Amiri" w:cs="Amiri"/>
          <w:color w:val="111111"/>
          <w:sz w:val="28"/>
          <w:sz w:val="28"/>
          <w:szCs w:val="28"/>
          <w:rtl w:val="true"/>
          <w:lang w:bidi="ar-SA"/>
        </w:rPr>
        <w:t xml:space="preserve">فلا يصح البيع من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المرجع فيه انما هو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بيع المضطر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حاصلا من إلزام الغير لشي‌ء، كما إذا ألزمه ظالم على دفع مال فاضطر إلى بيع داره لدفع ذلك المال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w:t>
      </w:r>
    </w:p>
    <w:p>
      <w:pPr>
        <w:pStyle w:val="BookText"/>
        <w:rPr/>
      </w:pPr>
      <w:r>
        <w:rPr>
          <w:rFonts w:ascii="Amiri" w:hAnsi="Amiri" w:eastAsia="Amiri" w:cs="Amiri"/>
          <w:color w:val="111111"/>
          <w:sz w:val="28"/>
          <w:sz w:val="28"/>
          <w:szCs w:val="28"/>
          <w:rtl w:val="true"/>
          <w:lang w:bidi="ar-SA"/>
        </w:rPr>
        <w:t>أمكنهم، و هو من أهم أغراضهم فالبطلان لأجل هذه الجهة لا لأجل التعبد و إن لإكراه موضوعية خاصة لأجل ورود النص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 الاضطرار مشتركان في رفع الحكم التكليفي في جميع الموارد نصا </w:t>
      </w:r>
      <w:r>
        <w:rPr>
          <w:rStyle w:val="FootnoteAnchor"/>
          <w:rtl w:val="true"/>
        </w:rPr>
        <w:footnoteReference w:id="625"/>
      </w:r>
      <w:r>
        <w:rPr>
          <w:rFonts w:ascii="Amiri" w:hAnsi="Amiri" w:eastAsia="Amiri" w:cs="Amiri"/>
          <w:color w:val="111111"/>
          <w:sz w:val="28"/>
          <w:sz w:val="28"/>
          <w:szCs w:val="28"/>
          <w:rtl w:val="true"/>
          <w:lang w:bidi="ar-SA"/>
        </w:rPr>
        <w:t>، و إجماعا و يتفاوتان في الحكم الوضعي فإن الإنشائيات الإكراهية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كانت أو 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بخلاف الاضطرارية منها فإنها صحيحة بالإجماع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حديث رفع الاضطرار </w:t>
      </w:r>
      <w:r>
        <w:rPr>
          <w:rStyle w:val="FootnoteAnchor"/>
          <w:rtl w:val="true"/>
        </w:rPr>
        <w:footnoteReference w:id="626"/>
      </w:r>
      <w:r>
        <w:rPr>
          <w:rFonts w:ascii="Amiri" w:hAnsi="Amiri" w:eastAsia="Amiri" w:cs="Amiri"/>
          <w:color w:val="111111"/>
          <w:sz w:val="28"/>
          <w:sz w:val="28"/>
          <w:szCs w:val="28"/>
          <w:rtl w:val="true"/>
          <w:lang w:bidi="ar-SA"/>
        </w:rPr>
        <w:t>، شموله للإنشائيات الاضطرارية فلا بد من بطلانها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لبطلانها لأجل الحديث لأنه ورد في مقام التسهيل و الامتنان، و لو بطل الاضطراريات ربما اختل النظام و وقع الناس في ضيق شديد لا يليق بالشارع الرضاء به و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 الإجماع على عدم رفع الحكم التكليفي في الإكراه الرضاء الغير في غير التقيد فيكون هذا خارجا عن العموم لظهور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اعتبار تحقق القصد و الإرادة الطلقية الاستقلالية في العقود و الإيقاعات، و في مورد الإكراه لا يكون القصد و الإرادة استقلالية و طلقية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الموضوعات العرفية المختلفة باختلاف الأشخاص و النفوس، و الجامع بين الجميع تحقق الخوف في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العمل المكره عليه من التخويف بإيقاع الضرر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بل بضرورة الفقه إن لم تكن من الدين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إكراه في بيع الدار لا لغة و لا عرفا و لا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الضرر المتوعد به بين ان يكون متعلقا بالمكره بنفسه أو عرضه أو ماله، أو تعلق بمن يرتبط به كاولاده و عياله ممن يكون الضرر عليهم 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رضي المكره بالبيع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غير ملائم للنفس، و يكون كرها و هما أعم من الإكراه بلا إشكال، إذ ليس كل كره إكراها كما هو معلوم، و لو بطلت المعاملات الكرهية و غير الملائمة للنفس لعم البطلان جملة كثيرة من معاملات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الضرر بالنسبة إليه في جميع ذلك عرفا، مع ان ظاهرهم الإجماع على هذا التعميم، و الظاهر شموله للصديق الذي يعد ضرره إضرارا به، و لا يعتبر في الضرر أن يكون كثيرا، بل يكفي مطلق وجوده بعد إن كان ضررا عرفا، و قد يكون الفحش و الهتك و الإيذاء و التوهين ضررا و أي ضرر أعظم منها بالنسبة إلى النفوس العفيفة الآبية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الإكراه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يصدق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الصدق،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 و كذا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للعمومات و الإطلاقات بعد الشك في صدق الإكراه و كون المخصص منفصلا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معاملة للخوف عن ضرر حيوان أو تلف سماوي أو نحو ذلك لا يكون من الإكراه في شي‌ء، و كذا لو كان الضرر المتوعد به حقا،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دارك و إلا قتلتك قصاصا و كان مستحقا للاقتصاص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دعوى الاتفاق، و أصالة عدم لزوم مقارنة الرضا مع العقد، فيكون المقتضي حينئذ للصحة و اللزوم موجودا و المانع عنهما مفقودا، فيشمله جميع الأدلة الدالة على الصحة و اللزوم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للبطلان حتى مع لحوق الرضا بأمور فسادها غنى عن البيان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موضوع للرضاء اللاحق، لعدم قصد المكره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وجدان المكرهين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قاصدا للمعنى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قصده لوقوع مضمون العقد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تقدم في الوجه الأول بلا فرق، لأنه قاصد للاستعمال، و لوقوع مضمون العقد فرارا عن التوعيد و ضرر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المكره ليس بداعي الوقوع في الخارج، فلا موضوع للرضاء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الداعي موجود لكن الداعي على حصول هذا الداعي هو الإكراه، و لا دليل على كونه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تحقق هذا الداعي لا يضر ذلك بتحقق الإنشاء الذي يصلح أن يكون متعلق الرضاء اللاحق، لأن تخلف الدواعي في الإنشائيات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اللزوم و الصحة إلى مقارنة الرضاء، فلا ينفع الرضاء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تسليمه غالبي لا اعتبار به، مع إنه لا وجه له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قوله تعالى تِجارَةً عَنْ تَراضٍ </w:t>
      </w:r>
      <w:r>
        <w:rPr>
          <w:rStyle w:val="FootnoteAnchor"/>
          <w:rtl w:val="true"/>
        </w:rPr>
        <w:footnoteReference w:id="627"/>
      </w:r>
      <w:r>
        <w:rPr>
          <w:rFonts w:ascii="Amiri" w:hAnsi="Amiri" w:eastAsia="Amiri" w:cs="Amiri"/>
          <w:color w:val="111111"/>
          <w:sz w:val="28"/>
          <w:sz w:val="28"/>
          <w:szCs w:val="28"/>
          <w:rtl w:val="true"/>
          <w:lang w:bidi="ar-SA"/>
        </w:rPr>
        <w:t>، إنما هو حدوث التجارة عن التراضي الفعلي، و مع عدم فعليته حين حدوثها لا وجه لصحتها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التجارة عن التراضي موضوع عرفي إلى أن يكون من الدقيات العقلية، و لا من التعبديات الشرعية التي لم تكن، فحصلت بالتعبد و إذا راجعنا المتعارف بين التجار و المتعاملين يحكمون بأنه لا فرق في شؤون التجارة عن الرضاء بين مقارنته لها أو لحوقه بها، لأن ذلك كله من الاعتباريات التي تدور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 صحة الاعتبار أينما دار، و من قال بصحة الفضولي من حيث مطابقة القاعدة يلزمه القول بالصحة هنا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حديث الرفع </w:t>
      </w:r>
      <w:r>
        <w:rPr>
          <w:rStyle w:val="FootnoteAnchor"/>
          <w:rtl w:val="true"/>
        </w:rPr>
        <w:footnoteReference w:id="628"/>
      </w:r>
      <w:r>
        <w:rPr>
          <w:rFonts w:ascii="Amiri" w:hAnsi="Amiri" w:eastAsia="Amiri" w:cs="Amiri"/>
          <w:color w:val="111111"/>
          <w:sz w:val="28"/>
          <w:sz w:val="28"/>
          <w:szCs w:val="28"/>
          <w:rtl w:val="true"/>
          <w:lang w:bidi="ar-SA"/>
        </w:rPr>
        <w:t>، فرض ما وقع عن إكراه كالعدم من كل جهة، و ما كان معدوما شرعا كيف يلحقه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جهتي لا من كل جهة، فكلما كان فيه تضييق على الأمة يرفع، و ما ليس فيه كذلك بل فيه التوسعة لا وجه لرفعه، لأنه مناسب للامتنان و التوسعة على الناس في الشريعة التي بنيت على التوسعة و التسهيل، و صحة بيع المكره بعد الإجازة توسعة و امتنان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يلحظ في عقد المكره جهات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فعلية التأثير كسائر العقود المؤثرة فعلا، و اقتضاء التأثير معلقا على الرضاء، و اللغوية المحضة لأجل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المتعارف يحكمون بأنه يكفي في الامتنان و التسهيل في رفع الإكراه نفي فعلية التأثير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التأثير الاقتضائي التعليقي فلا ربط له بالإكراه حتى 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بعد رفع فعلية التأثير لا وجه لبقاء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فصل فيه الكلام، لأن هذا تحليل عقلي و عرفي و للعقل، بل العرف أن يحلل الشي‌ء الواحد ما كان للفكر فيه مجال و للنظر فيه 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اللزوم بعد الرضاء موافق لما هو المغروس في أذهان الناس و هو المنساق من مجموع الأدلة الشرعية بلا شبهة و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 عقد الهازل أيضا كذلك مع أن أحدا لا يقول فيه بذلك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يحكم بالتفرق بينهما فإنه يرى اللفظ الصادر من الهازل لغوا أصلا فلا موضوع للرضاء حينئذ ثمَّ انه هل يكون الرضاء المتأخر ناقلا و كاشفا يأتي التعرض له في بيع الفضولي إن شاء اللّه تعالى فراجع و تأمل</w:t>
      </w:r>
      <w:r>
        <w:rPr>
          <w:rFonts w:eastAsia="Amiri" w:cs="Amiri" w:ascii="Amiri" w:hAnsi="Amiri"/>
          <w:color w:val="111111"/>
          <w:sz w:val="28"/>
          <w:szCs w:val="28"/>
          <w:rtl w:val="true"/>
          <w:lang w:bidi="ar-SA"/>
        </w:rPr>
        <w:t xml:space="preserve">. </w:t>
      </w:r>
      <w:bookmarkStart w:id="468" w:name="pg12233_103681"/>
    </w:p>
    <w:p>
      <w:pPr>
        <w:pStyle w:val="Heading5"/>
        <w:numPr>
          <w:ilvl w:val="4"/>
          <w:numId w:val="1"/>
        </w:numPr>
        <w:rPr/>
      </w:pPr>
      <w:bookmarkStart w:id="469" w:name="__RefHeading___Toc6509672_417432637"/>
      <w:bookmarkStart w:id="470" w:name="_Toc174"/>
      <w:bookmarkEnd w:id="468"/>
      <w:bookmarkEnd w:id="469"/>
      <w:r>
        <w:rPr>
          <w:rtl w:val="true"/>
        </w:rPr>
        <w:t xml:space="preserve">مسألة </w:t>
      </w:r>
      <w:r>
        <w:rPr/>
        <w:t>1</w:t>
      </w:r>
      <w:r>
        <w:rPr>
          <w:rtl w:val="true"/>
        </w:rPr>
        <w:t xml:space="preserve">: </w:t>
      </w:r>
      <w:r>
        <w:rPr>
          <w:rtl w:val="true"/>
        </w:rPr>
        <w:t>لو شك في انه مكره أم لا</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انه مكره أم لا صح عقده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509674_417432637"/>
      <w:bookmarkStart w:id="472" w:name="_Toc175"/>
      <w:bookmarkEnd w:id="471"/>
      <w:r>
        <w:rPr>
          <w:rtl w:val="true"/>
        </w:rPr>
        <w:t xml:space="preserve">مسألة </w:t>
      </w:r>
      <w:r>
        <w:rPr/>
        <w:t>2</w:t>
      </w:r>
      <w:r>
        <w:rPr>
          <w:rtl w:val="true"/>
        </w:rPr>
        <w:t xml:space="preserve">: </w:t>
      </w:r>
      <w:r>
        <w:rPr>
          <w:rtl w:val="true"/>
        </w:rPr>
        <w:t>لو حصل منه الرضاء و طيب النفس فعلا مع الإكراه لأجل الجهل بالحكم</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منه الرضاء و طيب النفس فعلا مع الإكراه لأجل الجهل بالحكم، أو اعتقاد أنه لا بد من طيب النفس في مورد الإكراه أيضا ففي صحة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6509676_417432637"/>
      <w:bookmarkStart w:id="474" w:name="_Toc176"/>
      <w:bookmarkEnd w:id="473"/>
      <w:r>
        <w:rPr>
          <w:rtl w:val="true"/>
        </w:rPr>
        <w:t xml:space="preserve">مسألة </w:t>
      </w:r>
      <w:r>
        <w:rPr/>
        <w:t>3</w:t>
      </w:r>
      <w:r>
        <w:rPr>
          <w:rtl w:val="true"/>
        </w:rPr>
        <w:t xml:space="preserve">: </w:t>
      </w:r>
      <w:r>
        <w:rPr>
          <w:rtl w:val="true"/>
        </w:rPr>
        <w:t>لو اعتقد الإكراه و أوقع العقد فبان عدمه يشكل الصحة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الإكراه و أوقع العقد فبان عدمه يشكل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في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509678_417432637"/>
      <w:bookmarkStart w:id="476" w:name="_Toc177"/>
      <w:bookmarkEnd w:id="475"/>
      <w:r>
        <w:rPr>
          <w:rtl w:val="true"/>
        </w:rPr>
        <w:t xml:space="preserve">مسألة </w:t>
      </w:r>
      <w:r>
        <w:rPr/>
        <w:t>4</w:t>
      </w:r>
      <w:r>
        <w:rPr>
          <w:rtl w:val="true"/>
        </w:rPr>
        <w:t xml:space="preserve">: </w:t>
      </w:r>
      <w:r>
        <w:rPr>
          <w:rtl w:val="true"/>
        </w:rPr>
        <w:t>لا يعتبر عدم إمكان التفصي بالتورية في الإكراه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عدم إمكان التفصي بالتورية في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أصالة الصحة و اللزوم في صحة عقده و لزومه بعد عدم صحة التمسك بأدلة الإكراه، لكونه من التمسك بالدليل في الموضوع المشتبه، و مع جريان أصالة الصحة و اللزوم لا تجري الأصول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لا يصح التمسك بأدلة الإكراه لما تقدم في الفرع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الإرادة المقهورة تحت إرادة الغير واقعا فيشكل التمسك بالإطلاقات و العمومات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لمقهورية إرادته من جهة خوف التوعيد الموجود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 الإرادة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الإشارة إلى اعتبار هذا الشرط في شي‌ء منها مع كون المسألة مورد الابتلاء، و لصدق الإكراه عرفا حتى مع القدرة عليها و عدم التقصي بها، و يشهد لذلك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قطيعة رحم، و لا جبر، و لا في الإكراه،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فرق بين الجبر و الإكراه؟ فقال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الجبر من السلطان و يكون الإكراه من الزوج و الأم و الأب و ليس ذلك بشي‌ء</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477" w:name="pg12233_103682"/>
    </w:p>
    <w:p>
      <w:pPr>
        <w:pStyle w:val="BookText"/>
        <w:rPr/>
      </w:pPr>
      <w:bookmarkEnd w:id="477"/>
      <w:r>
        <w:rPr>
          <w:rFonts w:ascii="Amiri" w:hAnsi="Amiri" w:eastAsia="Amiri" w:cs="Amiri"/>
          <w:color w:val="111111"/>
          <w:sz w:val="28"/>
          <w:sz w:val="28"/>
          <w:szCs w:val="28"/>
          <w:rtl w:val="true"/>
          <w:lang w:bidi="ar-SA"/>
        </w:rPr>
        <w:t xml:space="preserve">اكره على البيع فباع قاصدا للمعنى مع إمكان التورية بأن لا يقصد المعنى أصلا أو يقصد معنى آخر غير البيعة يكون مكرها و لا أثر لبيعه إلا بعد الرضاء به عن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509680_417432637"/>
      <w:bookmarkStart w:id="479" w:name="_Toc178"/>
      <w:bookmarkEnd w:id="478"/>
      <w:r>
        <w:rPr>
          <w:rtl w:val="true"/>
        </w:rPr>
        <w:t xml:space="preserve">مسألة </w:t>
      </w:r>
      <w:r>
        <w:rPr/>
        <w:t>5</w:t>
      </w:r>
      <w:r>
        <w:rPr>
          <w:rtl w:val="true"/>
        </w:rPr>
        <w:t xml:space="preserve">: </w:t>
      </w:r>
      <w:r>
        <w:rPr>
          <w:rtl w:val="true"/>
        </w:rPr>
        <w:t>لو تمكن من تخليص نفسه عن ضرر المكره بالاستعانة بمن يقتدر على ذلك</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تخليص نفسه عن ضرر المكره بالاستعانة بمن يقتدر على ذلك، بلا ضرورة حينئذ و مشقة و مع ذلك لم يفعل لا يكون مكرها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509682_417432637"/>
      <w:bookmarkStart w:id="481" w:name="_Toc179"/>
      <w:bookmarkEnd w:id="480"/>
      <w:r>
        <w:rPr>
          <w:rtl w:val="true"/>
        </w:rPr>
        <w:t xml:space="preserve">مسألة </w:t>
      </w:r>
      <w:r>
        <w:rPr/>
        <w:t>6</w:t>
      </w:r>
      <w:r>
        <w:rPr>
          <w:rtl w:val="true"/>
        </w:rPr>
        <w:t xml:space="preserve">: </w:t>
      </w:r>
      <w:r>
        <w:rPr>
          <w:rtl w:val="true"/>
        </w:rPr>
        <w:t>لا فرق في الإكراه بين الوضعيات و التكليفيات</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الإكراه بين الوضعيات و التكليفيات من حيث الموضوع، فإذا تحقق الإكراه على محرم من المحرمات يرتفع حرمة، و كذا الوجوب عند الإكراه على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الإكراه مع القدرة عليها، أو انصراف الأدلة عن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مخالف للعرف و الوجدان،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 بدوي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المكره عليه في المحاورات العرفية التي هي المناط في الاستظهار من الأدلة و إن فرض إنه لا يصدق عليه بالدقة العقلية التي لا اعتبار بها في الفقه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المكره عليه لا عرفا و لا لغة و لا شرعا، إذ ليس المراد بالإكراه مجرد التوعيد القولي من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التوعيد الذي لا يلام المكره على تحمله و لو أمكنه التخلص بسهولة، و مع ذلك فعل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على ذلك كما هو معلوم بالرجوع إلى الوجدان و السيرة المستمرة في جميع الأزمان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الرفع </w:t>
      </w:r>
      <w:r>
        <w:rPr>
          <w:rStyle w:val="FootnoteAnchor"/>
          <w:rtl w:val="true"/>
        </w:rPr>
        <w:footnoteReference w:id="630"/>
      </w:r>
      <w:r>
        <w:rPr>
          <w:rFonts w:ascii="Amiri" w:hAnsi="Amiri" w:eastAsia="Amiri" w:cs="Amiri"/>
          <w:color w:val="111111"/>
          <w:sz w:val="28"/>
          <w:sz w:val="28"/>
          <w:szCs w:val="28"/>
          <w:rtl w:val="true"/>
          <w:lang w:bidi="ar-SA"/>
        </w:rPr>
        <w:t xml:space="preserve">، و بناء العقلاء على سقوط التكليف عند الإكراه </w:t>
      </w:r>
      <w:bookmarkStart w:id="482" w:name="pg12233_103683"/>
    </w:p>
    <w:p>
      <w:pPr>
        <w:pStyle w:val="Heading5"/>
        <w:numPr>
          <w:ilvl w:val="4"/>
          <w:numId w:val="1"/>
        </w:numPr>
        <w:rPr/>
      </w:pPr>
      <w:bookmarkStart w:id="483" w:name="__RefHeading___Toc6509684_417432637"/>
      <w:bookmarkStart w:id="484" w:name="_Toc180"/>
      <w:bookmarkEnd w:id="482"/>
      <w:bookmarkEnd w:id="483"/>
      <w:r>
        <w:rPr>
          <w:rtl w:val="true"/>
        </w:rPr>
        <w:t xml:space="preserve">مسألة </w:t>
      </w:r>
      <w:r>
        <w:rPr/>
        <w:t>7</w:t>
      </w:r>
      <w:r>
        <w:rPr>
          <w:rtl w:val="true"/>
        </w:rPr>
        <w:t xml:space="preserve">: </w:t>
      </w:r>
      <w:r>
        <w:rPr>
          <w:rtl w:val="true"/>
        </w:rPr>
        <w:t>لو أكرهه على احد أمرين إما بيع داره أو عمل آخر</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احد أمرين إما بيع داره أو عمل آخر فباع داره فإن كان في الشي‌ء الآخر محذور ديني أو دنيوي يتحرز منه و لا يطيب نفسه بوقوعه وقع البيع مكرها عليه و إلا وقع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المرجع في تحقق الإكراه فيها أيضا هو العرف و الوجدان فمهما حكما بتحقيقه يترتب الأثر و لا يتحقق إلا مع عدم القدرة على التقصي، فمن أكره على فعل حرام و هو يقدر على مدافعة المكره و فعله مع ذلك لا يكون ذلك من الإكراه في شي‌ء، و القدرة على التفصي يختلف اختلافا كثيرا بالنسبة إلى الأشخاص، و يمكن أن يختلف بحسب اختلاف مراتب التكليف فلا بد و أن تعمل القدرة على التفصي عند الإكراه على الزنا أكثر من أعمالها على الإكراه على محرم جزئي آخر لا حد فيه و لا تعزير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داعوية الإكراه لإتيان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بنحو الاستقلال و العلية التامة المنحصرة، و لا ريب في شمول أدلة رفع الإكراه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تكون بنحو دخل داع اختياري آخر بنحو التبعية، بحيث لو لم يكن الداع الاختياري لأتى بالعمل المكره عليه بداع الإكراه، و مقتضى إطلاق أدلة رفع الإكراه الشمول لهذه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بالعكس، فيكون داعي الإكراه تبعا بحيث لو لم يكن إكراه لأتى بذلك العمل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في عرض الآخر بحيث لو لم يكن أحدهما يكفي الآخر في الداعوية و إتيان العمل، و المنساق إلى الأذهان العرفية عدم كون الصورتين الأخيرتين من الإكراه و تقدم في داعوية قصد القربة في العبادات ما ينفع المقام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فلكون كل واحد من طرفي التخيير مما يتحرز منه، فقد وقع الإكراه بالنسبة إلى الجامع بينهما فيتحقق الإكراه في كل واحد من </w:t>
      </w:r>
      <w:bookmarkStart w:id="485" w:name="pg12233_103684"/>
    </w:p>
    <w:p>
      <w:pPr>
        <w:pStyle w:val="Heading5"/>
        <w:numPr>
          <w:ilvl w:val="4"/>
          <w:numId w:val="1"/>
        </w:numPr>
        <w:rPr/>
      </w:pPr>
      <w:bookmarkStart w:id="486" w:name="__RefHeading___Toc6509686_417432637"/>
      <w:bookmarkStart w:id="487" w:name="_Toc181"/>
      <w:bookmarkEnd w:id="485"/>
      <w:bookmarkEnd w:id="486"/>
      <w:r>
        <w:rPr>
          <w:rtl w:val="true"/>
        </w:rPr>
        <w:t xml:space="preserve">مسألة </w:t>
      </w:r>
      <w:r>
        <w:rPr/>
        <w:t>8</w:t>
      </w:r>
      <w:r>
        <w:rPr>
          <w:rtl w:val="true"/>
        </w:rPr>
        <w:t xml:space="preserve">: </w:t>
      </w:r>
      <w:r>
        <w:rPr>
          <w:rtl w:val="true"/>
        </w:rPr>
        <w:t>لو أكرهه على بيع أحد الشيئين على التخيير</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بيع أحد الشيئين على التخيير فكلما وقع منه كان مكرها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أوقعهما معا تدريجا يقع الأول مكرها عليه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أوقعهما معا دفعة يصحان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أكرهه على بيع شي‌ء معين فضم إليه غيره و باعهما معا بطل بالنسبة إلى ما اكره عليه</w:t>
      </w:r>
    </w:p>
    <w:p>
      <w:pPr>
        <w:pStyle w:val="BookText"/>
        <w:rPr/>
      </w:pPr>
      <w:r>
        <w:rPr>
          <w:rFonts w:ascii="Amiri" w:hAnsi="Amiri" w:eastAsia="Amiri" w:cs="Amiri"/>
          <w:color w:val="111111"/>
          <w:sz w:val="28"/>
          <w:sz w:val="28"/>
          <w:szCs w:val="28"/>
          <w:rtl w:val="true"/>
          <w:lang w:bidi="ar-SA"/>
        </w:rPr>
        <w:t>الطرفين لغة و عرفا، و أما في الصورة الأخرى فليس الجامع مما يتحرز منه، و يكون اختيار الطرف الآخر من التمكن العرفي السهل لدفع الضرر المتوعد به بلا محذور فيه، و حينئذ فلو اختار بيع الدار يقع ذلك عن طيب النفس و الاختيار فيصح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قال الولد لوالده مثلا بعد دارك و إلا اقتل نفسي أو أقتل و باع الدار، فالظاهر كونه من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حصلت له إرادة مستقلة في بيع الدار خوفا عن وقوع الفتنة لا يكون منه، بل يكون من الاضطرار 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الإكراه بالنسبة إليه عرفا و لغة و شرعا فإنه بالنسبة إلى القدر المشترك الموجود في كل واحد منهما و الخصوصية الدقية العقلية الخارجية خارجة عن مورد الإكراه عرفا، و لو كانت هي أيضا مناط تحقق الإكراه لما يتحقق إكراه أبدا إذ ما من فعل مكرها عليه إلا و يكون بعض خصوصياته مورد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الإكراه و دفع الضرر المتوعد به على الأول قهرا، فيكون كالواجب التخييري الذي أتى بأحد فرديه ثمَّ أتى بالفرد الآخر، فلا وجه لكون الثاني مورد الإكراه و لا كون الإكراه داعيا على الإتيان به فلا محالة يكون مورد الإرادة الاستقلالية لا التبعيّة المقهورة، بل لو قصد به الإكراه يمكن أن يكون قصده لغوا لعدم موضوع له بعد انطباق الإكراه على الأول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إنه أتى بالبيع عن الاختيار و طيب النفس، و الإكراه بمعنى </w:t>
      </w:r>
      <w:bookmarkStart w:id="488" w:name="pg12233_103685"/>
    </w:p>
    <w:p>
      <w:pPr>
        <w:pStyle w:val="BookText"/>
        <w:rPr/>
      </w:pPr>
      <w:bookmarkEnd w:id="488"/>
      <w:r>
        <w:rPr>
          <w:rFonts w:ascii="Amiri" w:hAnsi="Amiri" w:eastAsia="Amiri" w:cs="Amiri"/>
          <w:color w:val="111111"/>
          <w:sz w:val="28"/>
          <w:sz w:val="28"/>
          <w:szCs w:val="28"/>
          <w:rtl w:val="true"/>
          <w:lang w:bidi="ar-SA"/>
        </w:rPr>
        <w:t xml:space="preserve">و صح بالنسبة إلى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509688_417432637"/>
      <w:bookmarkStart w:id="490" w:name="_Toc182"/>
      <w:bookmarkEnd w:id="489"/>
      <w:r>
        <w:rPr>
          <w:rtl w:val="true"/>
        </w:rPr>
        <w:t xml:space="preserve">مسألة </w:t>
      </w:r>
      <w:r>
        <w:rPr/>
        <w:t>9</w:t>
      </w:r>
      <w:r>
        <w:rPr>
          <w:rtl w:val="true"/>
        </w:rPr>
        <w:t xml:space="preserve">: </w:t>
      </w:r>
      <w:r>
        <w:rPr>
          <w:rtl w:val="true"/>
        </w:rPr>
        <w:t>لو أكرهه على الجنس، فإن كان جميع أنواعه غير جائز يتحقق الإكراه</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الجنس، فإن كان جميع أنواعه غير جائز يتحقق الإكراه، كما إذا كرهه إما على شرب الخمر أو المغضوب أو المتنجس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بعض أنواعه جائزا، فلا يتحقق الإكراه كما إذا أكرهه على شرب الخمر أو المغصوب أو الماء مثلا، و كذا في الوضعيات فلو أكرهه على بيع داره أو كتبه، أو فرشته يتحقق موضوع الإكراه و أما لو أكرهه إما على بيع داره أو أداء دينه فلا يتحقق موضوع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6509690_417432637"/>
      <w:bookmarkStart w:id="492" w:name="_Toc183"/>
      <w:bookmarkEnd w:id="491"/>
      <w:r>
        <w:rPr>
          <w:rtl w:val="true"/>
        </w:rPr>
        <w:t xml:space="preserve">مسألة </w:t>
      </w:r>
      <w:r>
        <w:rPr/>
        <w:t>10</w:t>
      </w:r>
      <w:r>
        <w:rPr>
          <w:rtl w:val="true"/>
        </w:rPr>
        <w:t xml:space="preserve">: </w:t>
      </w:r>
      <w:r>
        <w:rPr>
          <w:rtl w:val="true"/>
        </w:rPr>
        <w:t>لو أكره أحد الشخصين على شي‌ء يتحقق الإكراه</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أحد الشخصين على شي‌ء يتحقق الإكراه</w:t>
      </w:r>
    </w:p>
    <w:p>
      <w:pPr>
        <w:pStyle w:val="BookText"/>
        <w:rPr/>
      </w:pPr>
      <w:r>
        <w:rPr>
          <w:rFonts w:ascii="Amiri" w:hAnsi="Amiri" w:eastAsia="Amiri" w:cs="Amiri"/>
          <w:color w:val="111111"/>
          <w:sz w:val="28"/>
          <w:sz w:val="28"/>
          <w:szCs w:val="28"/>
          <w:rtl w:val="true"/>
          <w:lang w:bidi="ar-SA"/>
        </w:rPr>
        <w:t>التوعيد و إن كان موجودا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مضحمل في مقابل الاختيار و طيب النفس الموجود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هذا العمل غير العمل المكره عليه، و يكفي هذا المقدار في خروجه عن عنوان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هنا تحليل البيع عرفا لحقه حكم الفرع التالي، و لكن الظاهر عدم انحلال البيع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عنوانين في البيع و انحلاله إلى بيعين، كبيع ما يملك و ما لا يملك فيعمل في كل واحد منهما بحسب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المثال بأن الظاهر فيه تعيين شرب المتنجس لأهمية الخمر منه، و كذا المغصوب لأهمية مراعاة حق الناس عند الدوران بينه و بين حق اللّه تعالى، كما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بأنه عند الإكراه إلى التصرف في مال الغير يجوز التصرف فيه مع تعهد العوض و تضمينه ضمانا صحيحا شرعيا يتعين ذلك و يكون مقدما على شرب المتنجس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أداء الدين جائز بل واجب إلى غير ذلك من الأمثلة الكثيرة التي يأتي التعرض لبعضها في كتاب الطلاق</w:t>
      </w:r>
      <w:r>
        <w:rPr>
          <w:rFonts w:eastAsia="Amiri" w:cs="Amiri" w:ascii="Amiri" w:hAnsi="Amiri"/>
          <w:color w:val="111111"/>
          <w:sz w:val="28"/>
          <w:szCs w:val="28"/>
          <w:rtl w:val="true"/>
          <w:lang w:bidi="ar-SA"/>
        </w:rPr>
        <w:t xml:space="preserve">. </w:t>
      </w:r>
      <w:bookmarkStart w:id="493" w:name="pg12233_103686"/>
    </w:p>
    <w:p>
      <w:pPr>
        <w:pStyle w:val="BookText"/>
        <w:rPr/>
      </w:pPr>
      <w:bookmarkEnd w:id="493"/>
      <w:r>
        <w:rPr>
          <w:rFonts w:ascii="Amiri" w:hAnsi="Amiri" w:eastAsia="Amiri" w:cs="Amiri"/>
          <w:color w:val="111111"/>
          <w:sz w:val="28"/>
          <w:sz w:val="28"/>
          <w:szCs w:val="28"/>
          <w:rtl w:val="true"/>
          <w:lang w:bidi="ar-SA"/>
        </w:rPr>
        <w:t xml:space="preserve">بالنسبة إلى كل منهما إلا إذا اطمئن أحدهما بأنه لو لم يفعل يأتي به الآخر فلا يتحقق الإكراه بالنسبة إليه حينئذ، و كذا لو كان كل واحد منهما عالما بأن الآخر يأتي بالمكره عليه فمن بادر لا يكون مكرها عليه و فعله يوجب سقوط الإكراه بالنسبة إلى الآخر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وقت الفعل متسعا يجوز المبادرة مع خوف لحقوق الضرر في تركها و لا يجوز مع عدمه في الإكراه على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509692_417432637"/>
      <w:bookmarkStart w:id="495" w:name="_Toc184"/>
      <w:bookmarkEnd w:id="494"/>
      <w:r>
        <w:rPr>
          <w:rtl w:val="true"/>
        </w:rPr>
        <w:t xml:space="preserve">مسألة </w:t>
      </w:r>
      <w:r>
        <w:rPr/>
        <w:t>11</w:t>
      </w:r>
      <w:r>
        <w:rPr>
          <w:rtl w:val="true"/>
        </w:rPr>
        <w:t xml:space="preserve">: </w:t>
      </w:r>
      <w:r>
        <w:rPr>
          <w:rtl w:val="true"/>
        </w:rPr>
        <w:t>لو قال بع دارك أو دار زيد فضوليا ليس ذلك من الإكراه</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بع دارك أو دار زيد فضوليا ليس ذلك من الإكراه فلو باع داره يقع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6509694_417432637"/>
      <w:bookmarkStart w:id="497" w:name="_Toc185"/>
      <w:bookmarkEnd w:id="496"/>
      <w:r>
        <w:rPr>
          <w:rtl w:val="true"/>
        </w:rPr>
        <w:t xml:space="preserve">مسألة </w:t>
      </w:r>
      <w:r>
        <w:rPr/>
        <w:t>12</w:t>
      </w:r>
      <w:r>
        <w:rPr>
          <w:rtl w:val="true"/>
        </w:rPr>
        <w:t xml:space="preserve">: </w:t>
      </w:r>
      <w:r>
        <w:rPr>
          <w:rtl w:val="true"/>
        </w:rPr>
        <w:t>قد يكون الإكراه بالنسبة إلى المالك و العاقد معا</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الإكراه بالنسبة إلى المالك و العاقد معا سواء اتحدا أو تعددا و حكمه معلوم، و قد يكون بالنسبة إلى المالك دون العاقد، كما إذا كره المالك على التوكيل في بيع داره فالمالك مكره و الوكيل العاقد مختار و هذه الصورة من صغريات بيع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ينعكس الأمر بأن يكونه المالك مختارا و العاقد مكرها، و كأن يقول المالك لشخص بع مالي و إلا أقتلك و لا إشكال في صحة البيع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يتحقق الإكراه بالنسبة إلى من يطمئن بتصدي الغير للفعل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الإكراه مع السعة و عدم الضرر فعلا في ترك المكره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بيع دار زيد فضوليا لا محذور فيه، فيكون مما تقدم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المالك وكالة وكيله بعد رفع الإكراه عنه يصح العقد و إلا فلا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مختار و يكون راضيا بالبيع و القصد الاستعمالي الجدي </w:t>
      </w:r>
      <w:bookmarkStart w:id="498" w:name="pg12233_103687"/>
    </w:p>
    <w:p>
      <w:pPr>
        <w:pStyle w:val="Heading4"/>
        <w:numPr>
          <w:ilvl w:val="3"/>
          <w:numId w:val="1"/>
        </w:numPr>
        <w:rPr/>
      </w:pPr>
      <w:bookmarkStart w:id="499" w:name="__RefHeading___Toc6509696_417432637"/>
      <w:bookmarkStart w:id="500" w:name="_Toc186"/>
      <w:bookmarkEnd w:id="498"/>
      <w:bookmarkEnd w:id="499"/>
      <w:r>
        <w:rPr>
          <w:rtl w:val="true"/>
        </w:rPr>
        <w:t>الخامس</w:t>
      </w:r>
      <w:r>
        <w:rPr>
          <w:rtl w:val="true"/>
        </w:rPr>
        <w:t xml:space="preserve">: </w:t>
      </w:r>
      <w:r>
        <w:rPr>
          <w:rtl w:val="true"/>
        </w:rPr>
        <w:t>كونهما مالكين للتصرف</w:t>
      </w:r>
      <w:bookmarkEnd w:id="500"/>
    </w:p>
    <w:p>
      <w:pPr>
        <w:pStyle w:val="Heading5"/>
        <w:numPr>
          <w:ilvl w:val="4"/>
          <w:numId w:val="1"/>
        </w:numPr>
        <w:rPr/>
      </w:pPr>
      <w:bookmarkStart w:id="501" w:name="__RefHeading___Toc6509698_417432637"/>
      <w:bookmarkStart w:id="502" w:name="_Toc187"/>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مالكين للتصرف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تقع المعاملة عن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وكيلا عنه أو وليا عليه، كالأب و الجد و الوصي عنهما، و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المحجور عليه، لسفه أو فلس، أو غير ذلك من أسباب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بعدم الوقوع عن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كالفضولي و المحجور عليه عدم اللزوم و النفوذ لا كونه لغوا بحيث لا يقبل الإنفاذ، فلو أجاز المالك العقد الواقع من غير المالك أو أجاز من له الحق العقد الواقع</w:t>
      </w:r>
    </w:p>
    <w:p>
      <w:pPr>
        <w:pStyle w:val="BookText"/>
        <w:rPr/>
      </w:pPr>
      <w:r>
        <w:rPr>
          <w:rFonts w:ascii="Amiri" w:hAnsi="Amiri" w:eastAsia="Amiri" w:cs="Amiri"/>
          <w:color w:val="111111"/>
          <w:sz w:val="28"/>
          <w:sz w:val="28"/>
          <w:szCs w:val="28"/>
          <w:rtl w:val="true"/>
          <w:lang w:bidi="ar-SA"/>
        </w:rPr>
        <w:t>موجود في العاقد، و لا يعتبر في العاقد من حيث إنه عاقد سوى ذلك، فالمقتضي للصحة موجود و المانع عنها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قلناه في هذا الفرع يجري في جميع العقود و الإيقاعات و نشير إلى جملة منها في المواضع المناسبة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آية التجارة عن تراض </w:t>
      </w:r>
      <w:r>
        <w:rPr>
          <w:rStyle w:val="FootnoteAnchor"/>
          <w:rtl w:val="true"/>
        </w:rPr>
        <w:footnoteReference w:id="631"/>
      </w:r>
      <w:r>
        <w:rPr>
          <w:rFonts w:ascii="Amiri" w:hAnsi="Amiri" w:eastAsia="Amiri" w:cs="Amiri"/>
          <w:color w:val="111111"/>
          <w:sz w:val="28"/>
          <w:sz w:val="28"/>
          <w:szCs w:val="28"/>
          <w:rtl w:val="true"/>
          <w:lang w:bidi="ar-SA"/>
        </w:rPr>
        <w:t>، و من السنة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امرى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إن النقل و الانتقال بالنسبة إلى مال الغير بلا إذنه و رضاه ظلم بالنسبة إليه، و هو قبيح، و قد مرّ إن أصالة احترام المال من أهم الأصول النظامية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بيع الوكيل عن الموكل بالضرورة على ما يأتي تفصيله في كتاب الوكالة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الولي بالنسبة إلى المولى عليه على التفصيل الآتي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للحجر إلا عدم استقلال المحجور عليه في البيع، و يأتي الكلام في كتاب الحجر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غيره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بيع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لأصل الصحة، و هو صدور الإنشاء جامعا للشرائط إلا رضاء من له الحق، فإذا لحقه الرضاء يصير المقتضى موجودا و المانع مفقودا، فيؤثر العلة التامة أثره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بيع الفضولي عن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الفضولي إطلاقان، أخص و هو ما إذا فقد خصوص شرط الملكية فقط مع وجود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 و هو ما إذا فقد بعض الشروط الأخر، كالاختيار، و البلوغ، و الملكية الطلقية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كلما يوجب التوقف على الإنفاذ و الإمضاء داخل فيه 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بالفضولي بهذا الإطلاق أي كل عقد يحتاج إلى الإمضاء و الإنفاذ و لو كان صادرا من نفس المالك، و تعبيرهم بالفضولي بالمعنى الأول من باب الغالب لا التقوم أو باعتبار أن عقده حيث إنه ليس علة تامة لوجوب الوفاء به كأنه فضول، و لو كان صادرا من نفس المالك فيشمل التعبيرين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ترتب الأثر في جميع العقود و الإيقاعات هو الفساد مطلقا، و لذا اشتهر لديهم أصالة الفساد في العقود و الإيقاعات مطلقا أي بحسب الأصل العملي الموضوعي و هو استصحاب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مقتضى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ترتب الأثر مع صدق عنوان العقد عليه عرفا، كما مرّ بيانه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اللفظي أي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الأذهان العرفية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إن مقتضاه عدم الانعقاد و عدم ترتب الأثر، لأن الشك في أصل الحدوث فيستصحب عدمه، و كذا في جميع العقود و الإيقاعات مطلقا، و يمكن أن يقال في المقام بعدم جريان هذا الأصل، لأن الشك فيه مسبب عن اعتبار مقارنة الرضاء مع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عدمه، و قد تسالموا على تقدم الأصل الجاري في السبب على الجاري في المسبب، هذا مضافا إلى قاعدة الصحة بعد صدق العقد عليه عرفا مع إنه بعد صدق الإطلاقات و العمومات لا تصل النوبة إلى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شمول الإطلاقات و العمومات من كل عقد و إيقاع للفضولي منها عرفا و لغة، فيصح بحسبها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زيد دار عمرو فضولة، و عقد بكر على بنت خالد فضولة، و هكذا في جميع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الأذهان العرفية بين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و ربحت فيه، و بين قول باع فلان داري فضولة فأمضيته و ربحت في هذا البيع، فكما يرون الأول بيعا صحيحا جامعا للشرائط يرون الثاني أيضا كذلك، و لا يفرقون بحسب فطرتهم بين مقارنة الرضا و لحوقه في كون نتيجة كل من البيعين استندت إلى الرضاء و طيب النفس، و يرون أصل الرضا و طيب النفس من أهم 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مقارنته للإنشاء فهو شي‌ء غالبي لا أن يكون مقوما أو شرطا معتبرا في العقد أو الإيقاع، بل ربما يمدحون الفضولي و يعطونه العطية لأنه باع المال بأزيد مما أرادوا أن يبيعوه، كما وقع ذلك كثيرا على 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ما ذكروه في البطلان و ان الفضولي على خلاف القاعدة أنه لا بدّ في الإنشائيات مطلقا من الانتساب الصدوري إلى من له الإنشاء، بحيث لو أنشأ بلا رضاه يكون كالعدم لأنه وقع الإنشاء منتسبا إلى المنشئ لا إلى المالك و من له الإنشاء، فلو غيره الإجازة اللاحقة يلزم انقلاب الشي‌ء عما وقع عليه، و هو محال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الصحة مجرد الإضافة إلى من له حق الإنشاء و هي من الأمور الخفيفة المؤنة، فكما تحصل بالإذن السابق تحصل بالإجازة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اللاحقة، فإذا أذن في عقد أو إيقاع يقال العقد عقده و الإيقاع إيقاعه، و كذا لو وقع عقد أو إيقاع على ما يتعلق به ثمَّ أنفذه و أجازه يقال العقد عقده و الإيقاع إيقاعه بلا فرق بين الصورتين أصلا، فأصل هذه الدعوى مغالطة بين الانتساب الحدوثى الصدوري و بين صحة الإضافة بأي وجه أمكن عرفا، و المعتبر هو الثاني دون الأول، فإذا صحت الإضافة تشمله جميع الأدلة الدالة على صحة العقد و لزوم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انقلاب الشي‌ء عما وقع عليه إنما تكون التكوينيات بحسب نظام التكوين لا بحسب قدرة اللّه تعالى، و لا في الاعتباريات الدائرة مدار الاعتبار كيفما يصح الاعتبار، و لا يستنكر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الدعوى ساقط أصلا و يكفينا في الصحة أصالة عدم اعتبار مقارنة الرضا، و أصالة العموم و الإطلاق في الإنشائيات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العملي بالمعنى الذي مرّ و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عن التذكرة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أصل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اجتهادي على فرض التحقق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الحديث الذي أطبق العامة على نقله عن عروة البارقي،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دفع إليه دينارا ليشتري له به شاة فاشترى له به شاتين فباع إحديهما بدينار و جاء بدينار و شاة فدعا له النبي صلّى اللّه عليه و آله بالبركة في بيع و كان لو اشترى التراب لربح فيه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 اتفقت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الأصل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ضبط الراوي بعروة من كتب حديثهم و فقههم و ما ألفوه في حالات النبي صلّى اللّه عليه و آله و معجزاته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الشيخ ذلك إلى عرنة المدني، و العلامة إلى عرفة الأزدي سهو منهما اللهم إلا أن تكون القضية متعددة، و إن شئت التفصيل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فراجع منتهى المقال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الحديث و تقرير النبي صلّى اللّه عليه و آله و تبريكه و ملاحظة عاداته و حالاته مع أصحابه و كثرة تسامحه معهم قرينة قطعية على أنه صلّى اللّه عليه و آله أذن في التصرف في الدينار و الشاة بما شاء و أراد، فكان كالوكيل المفوض في هذه الجهة، بل الظاهر انه صلّى اللّه عليه و آله بالفراسة الإيمانية أو بالعلم الغيبي السماوي علم ذلك من عروة و أذن له في مطلق التصرف، ثمَّ دعا له حتى يبقى أثر دعائه المستجاب و هذه المعجزة في عروة ما دام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يسقط الاستدلال، و هناك احتمالات أخرى توجب سقوط الاستدلال به، و إن شئت العثور عليها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وليدة باعها إن سيدها و أبوه غائب فاشتراها رجل فولدت منه غلاما، ثمَّ قدم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ادنى،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 ابنها فناشدة المشتري،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يعني الذي باع الوليدة حتى ينفذ لك ما باعك، فلما أخذ البيع 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أرسل ابنك حتى ترسل ابني، فلما رأى ذلك سيد الوليدة الأول أجاز بيع ابنه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تام و الدلالة ظاهرة، فالأخذ به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بأخذ الوليدة قبل سمع دعوى المشتري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الاستفصال عن الإجازة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بأخذ الابن مع تولده حرا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بأخذ ابن السيد مع عدم جواز حبس الحر مما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الحيلة مع إنه لا يناسب الإمام 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صحة الإجازة بعد الرد، فلا وجه للاستدلال به مع هذه المناقشات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هذه الإشكالات مردودة، لأن للحاكم الشرعي أن يتوصل في فصل الخصومة بين المتخاصمين خصوصا الإمام المعصوم عن الزلل سيما مثل أمير المؤمنين عليه السّلام بشتى التدبيرات و هذه أحسنها، و لا بد و أن يكون الحاكم مطلعا عليها و محيطا و عاملا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قضية الظهور في تأثير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دليل غير الإجماع على أن الإجازة بعد الرد لا أثر له، كما يأتي إن شاء اللّه تعالى، و المتيقن منه على فرض اعتباره ما إذا كان الرد متحققا في الخارج لا ما إذا كان استظهاريا، كما في المقام فلا قصور في الحديث للاستدلال به لصحة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في النكاح نصا </w:t>
      </w:r>
      <w:r>
        <w:rPr>
          <w:rStyle w:val="FootnoteAnchor"/>
          <w:rtl w:val="true"/>
        </w:rPr>
        <w:footnoteReference w:id="636"/>
      </w:r>
      <w:r>
        <w:rPr>
          <w:rFonts w:ascii="Amiri" w:hAnsi="Amiri" w:eastAsia="Amiri" w:cs="Amiri"/>
          <w:color w:val="111111"/>
          <w:sz w:val="28"/>
          <w:sz w:val="28"/>
          <w:szCs w:val="28"/>
          <w:rtl w:val="true"/>
          <w:lang w:bidi="ar-SA"/>
        </w:rPr>
        <w:t>، و إجماعا يستلزم الصحة في غيره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الرد على العامة الفارقين بين تزويج الوكيل المعزول مع جهله بالعزل و بين بيعه بالصحة في الثاني، لأن المال له عوض و البضع ليس له عوض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أجور هذا الحكم و أفسده إن النكاح أولى و أجدر أن يحتاط فيه و هو فرج و منه يكون الولد</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ان صحة الفضولي في العقود المالية يستلزم صحة النكاح بالأولى لا العكس فلا يصح الاستدلال بالفحوى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ظنية لا اعتبار 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الاهتمام في السبب، فيمكن أن يكون بالنسبة إلى السبب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تسهيل في السبب المحدث للزوجية و التشديد في السبب الناقل للمال لأن يكون الحصول عليه لكل أحد سهلا يسيرا، فالأولوية غير ثابتة في السبب الذي هو مورد البحث و ان ثبتت في أصل المسبب عرفا و شرعا و أثرها لزوم الاحتياط في الشبهات مهما أمكن و لا ربط له بالمقام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النكاح ليس مسلّما عند الكل الاقتصار بعض في صحة الفضولي فيه على موارد خاصة ورد فيها النص بالخصوص، ربما تبلغ تسعة موارد يأتي التعرض لها في كتاب النكاح إن شاء اللّه تعالى، و التعدي منها إلى مطلق نكاح الفضولي مشكل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ثبوت الفحوى عرفا و إنه أصرّ بعض مشايخنا على عدمه و أطال القول فيه، كما إن القول بالاقتصار في النكاح على خصوص موارد النص تفريط من القول لحصول الاطمئنان العرفي بحكم مطلق النكاح من مورد نص واحد منها فضلا عن موارد كثيرة، كما إنه لا نحتاج إلى إثبات الفحوى حتى يطال فيه الكلام نفيا و إثباتا، بل يكفي حصول الاطمئنان بتساوي باقي العقود مع عقد النكاح، و هو حاصل لكل من يراجع الأدلة، و لا أدري ما دعيهم إلى تفصيل المقال في هذه المسألة مع إن بنائهم على كفاية مطلق الاطمينانات في الاستظهارات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أولى و أحرى أن يحتاط فيه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ردا على العامة و أن قولهم ببطلان النكاح لا وجه له، بل لا بدّ فيه من الاحتياط أما بالنكاح الجديد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الاحتياط من الامام عليه السّلام ليس بمعنى الاحتياط الاصطلاحي بل صدر منه عليه السّلام لأجل التقية حيث إن هذا التفكيك منهم بين البيع و النكاح كان لمجرد الاستحسان منهم فرد عليه السّلام استحسانهم بهذا النحو تسكيتا لمقالهم و أن لا يعترضوا على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لا بد من رد علمه إلى أهله، و على أي تقدير لا يضر بثبوت الفحوى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بفحوى صحة بيع المكره بعد لحوق الرضاء بدعوى إنه إذا صح مع وجود الكراهة و عدم الرضا حين البيع يكون صحيحا في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بالفحوى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الواردة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إلى رجل مالا ليشتري به ضربا من المتاع مضاربة، فذهب فاشترى به غير الذي أمره،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ضامن و الربح بينهما على ما شرط</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حمله على صورة الإجازة اللاحقة بعد مخالفة الشرط فيكون من الفضولي المعهود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الاحتمال الذي لا يكفي في الاستدلال و إن صح الاستيناس و الاستشهاد، و المنساق منها بحسب الأذهان العرفية أن الشرط إنما هو من باب تعدد المطلوب لا التقييد الحقيقي، فأصل الإذن حاصل في صورة مخالفة الشرط أيضا مع تحقق الربح، و هذا هو المشاهد في المضاربات الواقعة بين الناس، فمثل هذه الأخبار لا ربط لها بالفضولي فلا تصلح للتأييد فضلا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بما ورد في الاتجار بمال اليتيم بناء على شمول إطلاقها لاتجار غير الولي ثمَّ إجازة الولي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في رجل عنده مال اليتيم،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و ليس له مال فلا يمسّ ماله، و إن هو اتجر به فالربح لليتيم و هو ضامن</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مال اليتيم،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و لليتيم الربح إذا لم يكن للعامل مال،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عطب أداه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مال اليتيم يعمل به؟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عندك مال و ضمنته فلك الربح و أنت ضامن المال، و إن كان لا مال لك و عملت به فالربح للغلام و أنت ضامن للمال</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إلا أن يتجر به فإن اتجر به ففيه الزكاة و الربح لليتيم و على التاجر ضمان المال</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فأن اتجر به فالربح لليتيم، و إن وضع فعلى الذي يتجر به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منها بعد رد بعضها إلى بعض إنما هو الولي فلا تصلح للاستئناس فضلا عن الاستدلال، كما إنه لا وجه للاستشهاد للمقام بخبر ابن أشيم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لقوم مأذون له في التجارة دفع إليه رجل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نسمة و أعتقها عني و حج عني بالباقي، ثمَّ مات صاحب الألف فانطلق العبد فاشترى أباه فأعتقه عن الميت و دفع إليه الباقي يحج عن الميت فحج عنه و بلغ ذلك موالي أبيه و مواليه و ورثة الميت جميعا فاختصموا جميعا في الألف،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العبد المعتق إنما اشتريت أباك بمالنا، و 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و 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 و أما المعتق فهو ردّ في الرق لموالي أبيه، و أي الفريقين بعد أقاموا البينة على أنه اشترى أباه من أموالهم كان له رقا</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بناء على أنه لو لا كفاية الاشتراء بعين المال في تملك المبيع بعد طلبه الظاهر في الإجازة لم يكن مجرد دعوى الشراء بالمال، و لا إقامة البينة كافية في تملك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و هجر الأصحاب عنه إنه أجنبي عن المقام، إذ الظاهر منه وقوع البيع بالإذن السابق فلا ربط بالمقام، و لعمري ان الحكم في الفضولي أوضح من أن يستشهد له بمثل هذه الاستحسانات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ربط لصحيح الحلبي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اشترى ثوبا و لم يشترط على صاحبه شيئا فكرهه ثمَّ ردّه على صاحبه، فأبى أن يقبله إلا بوضيعة،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يأخذه بوضيعة، فإن جهل فأخذه فباعه بأكثر من ثمنه 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صاحبه الأول ما زاد</w:t>
      </w:r>
      <w:r>
        <w:rPr>
          <w:rFonts w:eastAsia="IRNazanin" w:cs="IRNazanin"/>
          <w:color w:val="111111"/>
          <w:sz w:val="28"/>
          <w:szCs w:val="28"/>
          <w:rtl w:val="true"/>
          <w:lang w:bidi="fa-IR"/>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الحكم برد ما زاد لا ينطبق بظاهره إلا على صحة بيع الفضولي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دليلا لجواز الإقالة بالزيادة أو النقيصة، كما نسب إلى ابن الجنيد لهذا الصحيح خلافا للمشهور القائلين بأنه لا بد في الإقالة من تراد نفس العينين بلا زيادة و نقيصة في البين فيكون أجنبيا عن المقام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البيع صحيحا بالإجازة لا فرق فيه بين البيع بالزيادة أو النقيصة أو التساوي، فما وجه الاختصاص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حمله على ما إذا وقعت الإقالة بالنسبة إلى نفس العينين بلا زيادة و لا نقيصة في البين و كانت الزيادة خارجة عن حقيقة الإقالة بصلح خارجي، و ردّ ما زاد يحمل على الندب حينئذ، و كذا لا وجه للتأييد بموثق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السمسار أ يشترى بالأجر فيدفع إليه الورق و يشترط عليه إنك تأتي بما نشتري فما شئت أخذته، و ما شئت تركته، فيذهب فيشتري ثمَّ يأتي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ودع ما كرهت؟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الاحتمالات في سؤال السائل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السمسار المال قرضا و يشتري لنفسه ثمَّ يجيزه صاحب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فضوليا عن صاحب الورق مترقبا لإجازته فيكون من مورد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تحقق الإذن السابق من صاحب الورق و تسليطه للسمسار عليه فيخرج عن مورد الفضولي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قررها أبو جعفر الباقر عليه السّلام في العقود في الفرق بين ما تقبل الإجازة اللاحقة و بين ما لا تقبلها، محصولها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عقد عصى فيه اللّه تعالى فالبطلان فيه مستقر ثابت لا يرتفع بالإجازة اللاحقة، كبيع الخمر و الخنزير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من المحرمات، و كل ما خولف فيه المالك تنفعه الإجازة اللاحقة، فقال عليه السّلام في جملة من الاخبار الوارد في نكاح العبد بدون إذن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نظامية صحيحة تنطبق على مورد الفضولي فيصح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معصية السيد معصية اللّه تعالى أيضا فلا وجه للصحة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معصية اللّه تعالى في مورد معصية السيد تعليقية على رضاء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المعصية التي توجب البطلان و لا تنفعها الإجازة ما كانت من الوصف بحال الذات و ما تنفعها ما كانت من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استدل به على صحة الفضولي في كل عقد إلا ما خرج بالدليل و في الإطلاقات و العمومات و أصالة عدم اعتبار مقارنة الرضا مع العقد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للبطلان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بدعوى ظهورها في اعتبار كون حدوث إنشاء التجارة عن تراض، فمع عدم الحدوث بهذا الوصف لا اعتبار بها و لو لحقتها الإجازة، لا استفادة الحصر من الآية في المحاورات العرفية إما لأجل الاستثناء في مثل المقام، أو لأجل السياق فأصل الحصر في الجملة مما لا مجال لإنكاره في عرف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إنه هل ينفع شيئا في المقام؟ الحق هو عدمه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العقود و الإيقاعات شيئان، الأسباب و المسببات، و كل منهما من الاعتباريات و لا ريب عند كل أحد أن الأسباب لها طريقة محضة إلى النتائج و المسببات، و هي المناط الوحيد بين الناس فلا موضوعية للرضاء بالسبب حين حدوثه بوجه من الوجوه لا عرفا و لا شرعا و لا عقلا، فإذا كانت نتيجة العقد و مسببه مورد الرضاء و طيب النفس حين تأثير العقد، فتكون التجارة عن تراض لا محالة و العرف يحكمون بأنه ليس من الأكل بالباطل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الأدلة منزلة على العرفيات فالعرف يرى الإجازة اللاحقة كالإذن السابق في الخروج عن كونه من الأكل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وقع عن الرضا و طيب النفس الحاصل للفضولي و الإجازة اللاحقة تنزلها منزلة الرضا و طيب نفس المالك، و لا بأس بذلك في الاعتباريات التي تدور مدار الاعتبار ما لم يقم على امتناعه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نصوص كثيرة منها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و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ما ليس عندك</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تملكه و لا بيع إلا فيما تملكه</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و عن مولانا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لا يجوز ابتياعها إلا من مالكها أو بأمره أو رضي منه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و في صحيح ابن مسلم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في الصحيح الوارد فيمن باعت بعض القطائع فسئل عليه السّلام يعطيها المال أم يمنعها؟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يمنعها أشد المنع فإنها باعته ما لم تملكه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إلى غير ذلك مما سيق هذا المساق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تخصيصها بالكلي الذمي، فإنه جائز نصا و إجماعا، فيعلم منه انه ليس لنفس عدم كونه عنده موضوعية بل لا بد من انطباق جهة أخرى عليه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معارضة بما تقدم من الأدلة الدالة على الصحة و الترجيح معها،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لموافقة الإطلاقات و العمومات، و شهادة العرف و الوجدان على عدم الفرق بين المقارن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مثل هذه التعبيرات في المحاورات انما هو النفي، أو النهي عن البيع المؤثر الفعلي التام، و هذا هو المنفي أو المنهي عرفا في مثل هذه الأخبار و هو مسلم بين الكل لأنه ما لم يجز المالك لا يقول بصحة أحد، و أما نفي مجرد الاقتضاء و الشأنية المحضة فلا تدل هذه الأخبار عليه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يجعل النزاع لفظيا فمن يقول بدلالة مثل هذه الأخبار على البطلان، أي في مقام فعلية التأثير من كل جهة و من يقول بالعدم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الشأنية المحضة، و الاقتضاء الصرف فالصحة في جميع العقود الفضولية اقتضائية فإن لحقتها الإجارة يؤثر أثرها، و إلا فتبطل لا محالة كما هو شأن كلما فيه الاقتضاء بالنسبة إلى الجزء الأخير من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يصح لنا التمسك للاقتضاء بشكل بديهي الإنتاج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الفضولية ليست من اللغو عند أبناء المحاورة و كل ما ليس كذلك فيه اقتضاء الصحة، فالعقود الفضولية فيها اقتضاء الصحة و لا ينبغي المناقشة فيه إلا ممن دأبه المناقشة في الواضحات، كما لا ينبغي التعرض للجواب لكل واحد واحد من الروايات مستقلا بعد كون أصل الجواب عن الجميع واحدا و لو بجامع واحد قريب عرفي كما ذكرناه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ما ادعاه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في هذه المسألة الاختلافية من أول حدوثها على أحد الطرفين أوهن من بيت العنكبوت، مع اعتراف مدعيه بالخلاف و المخالف مع ذهاب أساطين القدماء إلى الصحة فكيف ينبغي دعوى الإجماع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الفضولي تصرف في مال الغير و هو قبيح عقلا و حرام شرعا فيوجب البطلان لا محالة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العقد الذي له اقتضاء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مؤثرا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التصرف في مال الغير لا بحكم العقل و لا بحكم الشرع و لا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انه تجر لا ينبغي صدوره ممن يعتني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العقد من العلة التامة التوليدية لحصول الأثر كان تصرفا حينئذ و لكنه لا نقول به بل هو محال، و كذا لو كان علة تامة و لم يكن توليديا و قلنا بحرمة مقدمة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حينئذ ليس من دليل العقل، بل يدخل في النقل فيكون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في الأصول أن النهي التحريمي في المعاملات لا يدل على الفساد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للبطلان بعدم القدرة على التسليم، و عدم موضوع لوجوب الوفاء بالعقد، و إن العقد غرري بالنسبة إلى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لأن القدرة معتبرة حين التسليم لا حين العقد، و لم يقل أحد باعتبار القدر في مجرى الصيغة فقط و وجوبها إنما هو بعد الإجازة و للرضا قولا واحدا، و لا غرر في البين كما هو المعلوم لدى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مر أن المقتضى لصحة العقود الفضولية موجود بنحو الاقتضاء و المانع عنها كذلك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المملوك بدون إذن سيده و المحتملات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بحيث لا تنفعه لحوق الإجازة كما نسب إلى المشهور في عقد الصبي من كونه مسلوب العبارة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باطل بالنسبة إلى العبيد لترتب الأثر على أقوالهم و أفعالهم عقلا و شرعا، و ربما يزاد في قيمهم لأجل الكمالات القولية و الفعلية التي تكون فيهم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صحيحا و نافذا و لو بدون رضاء سيده و لا ريب في بطلانه، لأنه ينافي العبودية و تكون قدرته و إرادته مندكا تحت قدرة السيد و إرادته، و العرف و العقلاء يرون ذلك باطلا، و لا نحتاج فيه إلى التعبد الشرعي و لولاه لاختل النظام كما هو واضح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مملوك و عبد لا بد و أن يكون اختياره و ارادته من فروع اختيار المولى و إرادته إما بالإذن السابق أو الإجازة اللاحقة، و هذا هو الذي يقتضيه نظام العبودية في العالم، و عليه بناء العقلاء في عبيدهم و إمائهم و قرره الشرع الأقدس بقوله تعالى ضَرَبَ اللّهُ مَثَلًا عَبْداً مَمْلُوكاً لا يَقْدِرُ عَلى شَيْ‌ءٍ </w:t>
      </w:r>
      <w:r>
        <w:rPr>
          <w:rStyle w:val="FootnoteAnchor"/>
          <w:rtl w:val="true"/>
        </w:rPr>
        <w:footnoteReference w:id="658"/>
      </w:r>
      <w:r>
        <w:rPr>
          <w:rFonts w:ascii="Amiri" w:hAnsi="Amiri" w:eastAsia="Amiri" w:cs="Amiri"/>
          <w:color w:val="111111"/>
          <w:sz w:val="28"/>
          <w:sz w:val="28"/>
          <w:szCs w:val="28"/>
          <w:rtl w:val="true"/>
          <w:lang w:bidi="ar-SA"/>
        </w:rPr>
        <w:t>، و ليس المراد بها نفي القدرة التكوينية بل المراد القدرة التي يعملها المولى في شؤونه، و في المثل المعروف الرعية لا تقدر على شي‌ء في مقابل السلطان، و يدل على ما قلناه خبر زرارة عن أبي جعفر عليه السّلام و أبي عبد اللّه عليهم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طلاقه و لا نكاحه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 أ فشي‌ء الطلاق</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مملوك تزوج بغير إذن سيده،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ان شاء أجاز و 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فلا تحل له إجازة السيد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 إنما عصى سيده فإذا أجاز فهو له جائز</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المراد بالمعصية التعدي عن زيّ العبودية و ظهورهما فيما قلناه مما لا ينكر و حيث ان المسألة خارجة عن مورد الابتلاء فلا وجه للتفصيل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رضاء المالك ببيع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برضائه بذلك مع تحقق الرضاء واقعا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مع عدم تحقق الرضاء في الواقع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كون القسمين الأولين من الفضولي المبحوث عنه عند الفقهاء، كما لا ريب في أن القسمين الأخيرين يوجب رفع الحرمة التكليفية لو </w:t>
      </w:r>
      <w:bookmarkStart w:id="503" w:name="pg12233_103702"/>
    </w:p>
    <w:p>
      <w:pPr>
        <w:pStyle w:val="Heading5"/>
        <w:numPr>
          <w:ilvl w:val="4"/>
          <w:numId w:val="1"/>
        </w:numPr>
        <w:rPr/>
      </w:pPr>
      <w:bookmarkStart w:id="504" w:name="__RefHeading___Toc6509700_417432637"/>
      <w:bookmarkStart w:id="505" w:name="_Toc188"/>
      <w:bookmarkEnd w:id="503"/>
      <w:bookmarkEnd w:id="504"/>
      <w:r>
        <w:rPr>
          <w:rtl w:val="true"/>
        </w:rPr>
        <w:t xml:space="preserve">مسألة </w:t>
      </w:r>
      <w:r>
        <w:rPr/>
        <w:t>1</w:t>
      </w:r>
      <w:r>
        <w:rPr>
          <w:rtl w:val="true"/>
        </w:rPr>
        <w:t xml:space="preserve">: </w:t>
      </w:r>
      <w:r>
        <w:rPr>
          <w:rtl w:val="true"/>
        </w:rPr>
        <w:t>لا فرق في صحة بيع الفضولي</w:t>
      </w:r>
      <w:r>
        <w:rPr>
          <w:rtl w:val="true"/>
        </w:rPr>
        <w:t xml:space="preserve">- </w:t>
      </w:r>
      <w:r>
        <w:rPr>
          <w:rtl w:val="true"/>
        </w:rPr>
        <w:t>مع إجازة المالك</w:t>
      </w:r>
      <w:r>
        <w:rPr>
          <w:rtl w:val="true"/>
        </w:rPr>
        <w:t xml:space="preserve">- </w:t>
      </w:r>
      <w:r>
        <w:rPr>
          <w:rtl w:val="true"/>
        </w:rPr>
        <w:t>بينما</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صحة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إذا قصد وقوعه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إذا قصد وقوعه لنفسه كما في بيع لنفسه كما في بيع</w:t>
      </w:r>
    </w:p>
    <w:p>
      <w:pPr>
        <w:pStyle w:val="BookText"/>
        <w:rPr/>
      </w:pPr>
      <w:r>
        <w:rPr>
          <w:rFonts w:ascii="Amiri" w:hAnsi="Amiri" w:eastAsia="Amiri" w:cs="Amiri"/>
          <w:color w:val="111111"/>
          <w:sz w:val="28"/>
          <w:sz w:val="28"/>
          <w:szCs w:val="28"/>
          <w:rtl w:val="true"/>
          <w:lang w:bidi="ar-SA"/>
        </w:rPr>
        <w:t>كانت في البين، و هل يوجب الخروج عن عنوان الفضولية أيضا، بحيث يكون كالبيع المأذون فيه قبل العقد أو لا يوجب ذلك، بل يكون من الفضولي و لو علم بالرضا و صادف الواقع؟ الظاهر هو الأخير، لعدم اكتفاء العقلاء في معاملاتهم الدائرة بينهم على مجرد العمل بالرضاء ما لم يكن مبرز خارجي في البين، و لو كان ذلك سكوتا يعتمد عليه في كونه مظهر الرضا و مبرزه، و ذلك لأن فيها معرضية للخصومة و اللجاج فلا بد و أن يكون في الظاهر ما يصلح للاحتجاج و قطع اللجاج من قول أو فعل أو قرينة خارجية معتبرة يصلح للاستناد إليه عند نوع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الفضولي مطابقا للإطلاقات و العمومات و أصالة عدم اشتراط مقارنة الرضا بصدور الإنشاء لا فرق فيه بين العقود و الإيقاعات فيصح الإيقاع الفضولي مع الإجازة اللاحقة إلا مع دليل خاص أو عام على الخلاف و ليس في البين شي‌ء منهما سوى دعوى الإجماع، و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 الأول موهون جدا، و نجيب عن الثاني بعين ما أجبنا به عن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فمقتضى القاعدة الجواز، و طريق الاحتياط معلوم خصوصا في الطلاق و العتق، حيث ادعى فيهما الإجماع على المنع بالخصوص، مضافا إلى الإجماع المدعى على المنع في مطلق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الشأن في اعتبار مثل هذه الإجماعات، مع أن مقتضى الأصل عدم اعتبارها مطلقا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في بيع الفضولي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الغاصب و من اعتقد انه مالك و ليس بمالك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فرق فيما إذا قصد</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وقوعه عن المالك مع عدم سبق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وقوعه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وقوعه عن المالك مع سبق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جميع الأدلة الدالة على صحة الفضولي من غير ثبوت ما يصلح للمنع على 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جميع الأدلة المتقدمة لهذا القسم أيضا بعد إمكان إلقاء قيد الإضافة إلى نفسه خصوصا في الاعتباريات التي هي أخف الأشياء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حيث ما أمكن الاعتبار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إطلاق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لهذا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بأنه يكون من بيع الفضولي مع سبق منع المالك، لعدم رضاء الملاك غالبا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يتحقق فيه قصد المعاوضة الحقيقية، فلا يتحقق البيع أصلا، لأن معنى البيع قصد خروج المبيع عن ملك من يدخل الثمن في ملكه بدلا عنه، فإذا قصد البيع عن نفسه و دخول الثمن في ملكه لا يتحقق معنى البيع رأسا فيكون أصل قصده باطلا، فلا موضوع للإجازة حينئذ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إشكال من جهة عدم الموضوع للإجازة لانتفاء الموضوع لها من باب السالبة بانتفاء الموضوع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الإجازة اللاحقة إن تعلقت بعين ما أنشأه الفضولي و هو خلاف المقصود و إن تعلقت بالبيع بالنسبة إلى المالك فهو غير منشأ فيكون المنشأ غير مجاز و المجاز غير منشأ هذه هي الإشكالات التي استشكل بها على </w:t>
      </w:r>
    </w:p>
    <w:p>
      <w:pPr>
        <w:pStyle w:val="BookText"/>
        <w:rPr/>
      </w:pPr>
      <w:r>
        <w:rPr>
          <w:rFonts w:ascii="Amiri" w:hAnsi="Amiri" w:eastAsia="Amiri" w:cs="Amiri"/>
          <w:color w:val="111111"/>
          <w:sz w:val="28"/>
          <w:sz w:val="28"/>
          <w:szCs w:val="28"/>
          <w:rtl w:val="true"/>
          <w:lang w:bidi="ar-SA"/>
        </w:rPr>
        <w:t xml:space="preserve">الوقوع عن المالك بين ما إذا سبقه منع المالك عن البيع و ما لم يسبقه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القسم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ان المراد منه عدم صحة البيع في مقام ترتب الأثر الفعلي من كل جهة لا عدم الصحة و لو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 من انه لا مانع من عقل أو نقل، و يكون المنع كعدمه في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سابقا من إن حقيقة المعاوضة متقومة بتبادل المالين و لو مع قطع النظر عن تبدل المتعاوضين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الغالب يكون ذلك ملحوظا أيضا و لو إجمالا، لكن ليس ذلك من مقومات المعاوضة و لا من لوازمها الذاتية، فقصد نفس تبادل المالين و لو إجمالا يكفي في تحقق معنى البيع، سواء قصد تبدل المالكين أو لا، و ثبوت قصد تبادل المالين من الضروريات في كل بيع فضولي و لو كان لنفسه، و الإجازة اللاحقة تتعلق بنفس هذا القصد مع إلقاء قيد كونه لنفسه و لا ريب في 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عن الإشكال الرابع، لأن المنشأ انما هو تبادل المالين و هو مورد الإجازة اللاحقة، و قصد كونه عن نفسه ادعائي و تجعلي و الإجازة إنما تتعلق بما هو الواقع و الحقيقة دون ما هو الادعائي الجعلي، و الحقيقة في المقام انما هو لتبادل المالين بين المالكين الحقيقيين، فيبقى الحق و الحقيقة و يذهب الادعاء الباطل فاسدا و باطلا لا محالة، هذا لباب ما ينبغي أن يقال في المقام، و قد طال الكلام من مشايخنا الاعلام قدس سرّهم فراجع و تأمل هذا إذا باع الفضولي لنفسه و أجاز المالك فيقع البيع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باع لنفسه ثمَّ صار مالكا فيأتي حكمه في المسائل الآتية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ما تقدم من أن صحة الفضولي مطابقة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للقاعدة فلا بد حينئذ من إقامة دليل خاص لإخراج صورة سبق المنع عن تحت القاعدة، و قد ذكر 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كرد العقد فلا يبقى موضوع للإجازة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الخاصة التي استدل بها لصحة الفضولي بعضها ظاهرة في عدم سبق المنع كخبر عروة </w:t>
      </w:r>
      <w:r>
        <w:rPr>
          <w:rStyle w:val="FootnoteAnchor"/>
          <w:rtl w:val="true"/>
        </w:rPr>
        <w:footnoteReference w:id="664"/>
      </w:r>
      <w:r>
        <w:rPr>
          <w:rFonts w:ascii="Amiri" w:hAnsi="Amiri" w:eastAsia="Amiri" w:cs="Amiri"/>
          <w:color w:val="111111"/>
          <w:sz w:val="28"/>
          <w:sz w:val="28"/>
          <w:szCs w:val="28"/>
          <w:rtl w:val="true"/>
          <w:lang w:bidi="ar-SA"/>
        </w:rPr>
        <w:t xml:space="preserve">، و خبر السمسار، و خبر ابن أشيم </w:t>
      </w:r>
      <w:r>
        <w:rPr>
          <w:rStyle w:val="FootnoteAnchor"/>
          <w:rtl w:val="true"/>
        </w:rPr>
        <w:footnoteReference w:id="665"/>
      </w:r>
      <w:r>
        <w:rPr>
          <w:rFonts w:ascii="Amiri" w:hAnsi="Amiri" w:eastAsia="Amiri" w:cs="Amiri"/>
          <w:color w:val="111111"/>
          <w:sz w:val="28"/>
          <w:sz w:val="28"/>
          <w:szCs w:val="28"/>
          <w:rtl w:val="true"/>
          <w:lang w:bidi="ar-SA"/>
        </w:rPr>
        <w:t xml:space="preserve">، و إن كان بعضها مطلقة كخبر الحلبي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الرد بعد العقد موضوعا، إذ يكفي فيه عدم الرضاء الباطني آنا ما بعد العقد و هو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العبد بغير إذن سيده كان عاهرا</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فيشمل صورة سبق المنع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المشتري العالم بالغصب إن سلطه البائع على الثمن مجانا فلا وجه لرجوعه إلى المالك بالإجازة، و إن سلطه بعوض فكذا أيضا لفرض ان التسليط وقع للبائع من حيث هو، فلا ينتقل إلى المالك بالإجازة هذه هي الوجوه التي استدلوا بها على بطلان هذا القسم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رد العقد و النهي عن إيجاد العقد موضوعا متباينان عقلا و عرفا، لأن و الأول إعدام ما وجد الثاني إنما هو النهي عن الإيجاد، و قد ثبت في الأصول أن النهي التكليفي في المعاملات لا يوجب الفساد إذا كان عن الخالق فضلا عما إذا كان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كون موردها عدم سبق المنع لا يدل على تخصيص أصل الحكم به بعد ظهور الإطلاقات و العمومات و مثل خبر الحلبي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مجرد عدم الرضاء الباطني ردا خلاف الوجدان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لا ريب فيه إن كان التزويج بغير الإذن أصلا حتى </w:t>
      </w:r>
      <w:bookmarkStart w:id="506" w:name="pg12233_103706"/>
    </w:p>
    <w:p>
      <w:pPr>
        <w:pStyle w:val="Heading5"/>
        <w:numPr>
          <w:ilvl w:val="4"/>
          <w:numId w:val="1"/>
        </w:numPr>
        <w:rPr/>
      </w:pPr>
      <w:bookmarkStart w:id="507" w:name="__RefHeading___Toc6509702_417432637"/>
      <w:bookmarkStart w:id="508" w:name="_Toc189"/>
      <w:bookmarkEnd w:id="506"/>
      <w:bookmarkEnd w:id="507"/>
      <w:r>
        <w:rPr>
          <w:rtl w:val="true"/>
        </w:rPr>
        <w:t xml:space="preserve">مسألة </w:t>
      </w:r>
      <w:r>
        <w:rPr/>
        <w:t>2</w:t>
      </w:r>
      <w:r>
        <w:rPr>
          <w:rtl w:val="true"/>
        </w:rPr>
        <w:t xml:space="preserve">: </w:t>
      </w:r>
      <w:r>
        <w:rPr>
          <w:rtl w:val="true"/>
        </w:rPr>
        <w:t>لا فرق في صحة الفضولي بين كون الثمن من الغير أو كون المثمن منه أو هما كذلك</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الفضولي بين كون الثمن من الغير أو كون المثمن منه أو هما كذلك، و لا بين كون مورده العين الخارجي أو الكلي في ذمة الغير سواء كان هو الثمن أو المثمن أو هما معا، كما يجوز ان يكون بالاختلاف بأن يكون أحد العوضين عين مال الغير و الآخر كليا في ذمة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6509704_417432637"/>
      <w:bookmarkStart w:id="510" w:name="_Toc190"/>
      <w:bookmarkEnd w:id="509"/>
      <w:r>
        <w:rPr>
          <w:rtl w:val="true"/>
        </w:rPr>
        <w:t xml:space="preserve">مسألة </w:t>
      </w:r>
      <w:r>
        <w:rPr/>
        <w:t>3</w:t>
      </w:r>
      <w:r>
        <w:rPr>
          <w:rtl w:val="true"/>
        </w:rPr>
        <w:t xml:space="preserve">: </w:t>
      </w:r>
      <w:r>
        <w:rPr>
          <w:rtl w:val="true"/>
        </w:rPr>
        <w:t>لا فرق في صحة الفضولي بين ما إذا كان بالعقد أو بالمعاطاة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الفضولي بين ما إذا كان بالعقد أو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الإجازة اللاحقة كما يدل عليه سائر الأخبار الواردة في هذا الباب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عصى سيده فإذا أجاز جاز</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لا يدل على بطلان ما إذا منع قبل العقد و بعد وقوعه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 المشتري العالم بالفساد لا يملّك ماله مجانا إلى البائع كما هو المحسوس في مشتري الأعيان المحرمة فضلا عن المعاملات الفضولية، و إنما يملّك ماله بحيثية مالكية المبيع، و هذه الحيثية تقييدية فأينما وجدت هذه الحيثية كان التملك لها و هو المالك الحقيقي بعد الإجازة، فيكون الثمن ملكا له فالحق صحة هذا القسم من الفضولي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الفضولي مطابقا للقاعدة يجري فيه جميع أقسام البيوع مطلقا إلا مع وجود دليل معتبر على الخلاف في بعضها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كل من المعاطاة و الفضولي مطابقا للقاعدة كما أثبتناه فتنطبق القاعدة على جميع موارد إمكان فروض الصغريات كما هو معلوم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إن المعاطاة متقومة بالتراضي و قصد التمليك و التملك و هما من وظائف المالك، مع أن الدليل مختص بالفضولي العقدي</w:t>
      </w:r>
      <w:r>
        <w:rPr>
          <w:rFonts w:eastAsia="Amiri" w:cs="Amiri" w:ascii="Amiri" w:hAnsi="Amiri"/>
          <w:color w:val="111111"/>
          <w:sz w:val="28"/>
          <w:szCs w:val="28"/>
          <w:rtl w:val="true"/>
          <w:lang w:bidi="ar-SA"/>
        </w:rPr>
        <w:t xml:space="preserve">. </w:t>
      </w:r>
      <w:bookmarkStart w:id="511" w:name="pg12233_103707"/>
    </w:p>
    <w:p>
      <w:pPr>
        <w:pStyle w:val="Heading5"/>
        <w:numPr>
          <w:ilvl w:val="4"/>
          <w:numId w:val="1"/>
        </w:numPr>
        <w:rPr/>
      </w:pPr>
      <w:bookmarkStart w:id="512" w:name="__RefHeading___Toc6509706_417432637"/>
      <w:bookmarkStart w:id="513" w:name="_Toc191"/>
      <w:bookmarkEnd w:id="511"/>
      <w:bookmarkEnd w:id="512"/>
      <w:r>
        <w:rPr>
          <w:rtl w:val="true"/>
        </w:rPr>
        <w:t xml:space="preserve">مسألة </w:t>
      </w:r>
      <w:r>
        <w:rPr/>
        <w:t>4</w:t>
      </w:r>
      <w:r>
        <w:rPr>
          <w:rtl w:val="true"/>
        </w:rPr>
        <w:t xml:space="preserve">: </w:t>
      </w:r>
      <w:r>
        <w:rPr>
          <w:rtl w:val="true"/>
        </w:rPr>
        <w:t>يعتبر في صحة الفضولي إجازة من له الحق</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الفضولي إجازة من له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تقع باللفظ الظاهر في الرضا بما وقع ظهورا عرفيا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و أنفذت و رضيت و نحوها، و كقوله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فيه و نحو ذلك من الكنايات التي هي أبلغ من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يقع بالفعل الكاشف عرفا عن الرضاء بالعقد، كما إذا تصرف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أجاز البيع الواقع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إذا أمكنت الزوجة من نفسها إذا زوجت فضولا و نحو ذلك من</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أثبتناه سابقا من انه لا فرق في أسباب البيع بين القولي فيه و الفعلي، كما أن اختصاص الدليل بالفضولي العقدي من مجرد الدعوى مع وجود العمومات و الإطلاقات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إن كلماتهم مضطربة و غير منقحة في المقام رفع اللّه تعالى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بل ضرورة من الدين، و الكتاب المبين، و نصوص المعصومين، و قد تقدم مرارا آية التراضي </w:t>
      </w:r>
      <w:r>
        <w:rPr>
          <w:rStyle w:val="FootnoteAnchor"/>
          <w:rtl w:val="true"/>
        </w:rPr>
        <w:footnoteReference w:id="669"/>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إلا بطيب نفسه</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و يمكن الاستدلال بدليل العقل أيضا لأن التصرف في مال الغير بغير رضاه ظلم و هو قبيح عقلا، فتطابقت الأدلة الأربعة على اعتبار الإجازة في العقود الفضولية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معتبر في المحاورات العرفية و يستند الناس إليها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الاحتجاج و رفع التخاصم و اللجاج، و الأدلة الشرعية منزلة على ذلك كله ما لم يمنعه مانع و لا مانع في البين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اللفظ لا موضوعية له في المقام و إنما يعتبر من حيث الكشف عن الرضا، فكل ما يكون كاشفا عنه يصح الاعتماد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مستلزم لإجازة البيع الواقع على المثمن أيضا</w:t>
      </w:r>
      <w:r>
        <w:rPr>
          <w:rFonts w:eastAsia="Amiri" w:cs="Amiri" w:ascii="Amiri" w:hAnsi="Amiri"/>
          <w:color w:val="111111"/>
          <w:sz w:val="28"/>
          <w:szCs w:val="28"/>
          <w:rtl w:val="true"/>
          <w:lang w:bidi="ar-SA"/>
        </w:rPr>
        <w:t xml:space="preserve">. </w:t>
      </w:r>
      <w:bookmarkStart w:id="514" w:name="pg12233_103708"/>
    </w:p>
    <w:p>
      <w:pPr>
        <w:pStyle w:val="BookText"/>
        <w:rPr/>
      </w:pPr>
      <w:bookmarkEnd w:id="514"/>
      <w:r>
        <w:rPr>
          <w:rFonts w:ascii="IRNazanin" w:hAnsi="IRNazanin" w:eastAsia="IRNazanin"/>
          <w:color w:val="111111"/>
          <w:sz w:val="28"/>
          <w:sz w:val="28"/>
          <w:szCs w:val="28"/>
          <w:rtl w:val="true"/>
          <w:lang w:bidi="fa-IR"/>
        </w:rPr>
        <w:t xml:space="preserve">الأفعال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5"/>
        <w:numPr>
          <w:ilvl w:val="4"/>
          <w:numId w:val="1"/>
        </w:numPr>
        <w:rPr/>
      </w:pPr>
      <w:bookmarkStart w:id="515" w:name="__RefHeading___Toc6509708_417432637"/>
      <w:bookmarkStart w:id="516" w:name="_Toc192"/>
      <w:bookmarkEnd w:id="515"/>
      <w:r>
        <w:rPr>
          <w:rtl w:val="true"/>
        </w:rPr>
        <w:t xml:space="preserve">مسألة </w:t>
      </w:r>
      <w:r>
        <w:rPr/>
        <w:t>5</w:t>
      </w:r>
      <w:r>
        <w:rPr>
          <w:rtl w:val="true"/>
        </w:rPr>
        <w:t xml:space="preserve">: </w:t>
      </w:r>
      <w:r>
        <w:rPr>
          <w:rtl w:val="true"/>
        </w:rPr>
        <w:t>الإجازة من الأمور القصدية و ليست من الأمور الانطباقية القهرية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من الأمور القصدية و ليست من الأمور الانطباقية القهرية فلو صدر منه لفظ أو فعل بلا قصد لا تتحقق به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شك في كون اللفظ أو الفعل كاشفا عن الرضا و لم يكن قرينة في البين على أحد الطرفين لا تتحقق الإجازة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509710_417432637"/>
      <w:bookmarkStart w:id="518" w:name="_Toc193"/>
      <w:bookmarkEnd w:id="517"/>
      <w:r>
        <w:rPr>
          <w:rtl w:val="true"/>
        </w:rPr>
        <w:t xml:space="preserve">مسألة </w:t>
      </w:r>
      <w:r>
        <w:rPr/>
        <w:t>6</w:t>
      </w:r>
      <w:r>
        <w:rPr>
          <w:rtl w:val="true"/>
        </w:rPr>
        <w:t xml:space="preserve">: </w:t>
      </w:r>
      <w:r>
        <w:rPr>
          <w:rtl w:val="true"/>
        </w:rPr>
        <w:t>لو تنازعا في ظهور ما صدر في الرضا و عدمه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ظهور ما صدر في الرضا و عدمه، فالقول قول المنكر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509712_417432637"/>
      <w:bookmarkStart w:id="520" w:name="_Toc194"/>
      <w:bookmarkEnd w:id="519"/>
      <w:r>
        <w:rPr>
          <w:rtl w:val="true"/>
        </w:rPr>
        <w:t xml:space="preserve">مسألة </w:t>
      </w:r>
      <w:r>
        <w:rPr/>
        <w:t>7</w:t>
      </w:r>
      <w:r>
        <w:rPr>
          <w:rtl w:val="true"/>
        </w:rPr>
        <w:t xml:space="preserve">: </w:t>
      </w:r>
      <w:r>
        <w:rPr>
          <w:rtl w:val="true"/>
        </w:rPr>
        <w:t>لا يكفي مجرد الرضاء الباطني من دون كاشف عنه في البين في الخروج عن الفضولية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مجرد الرضاء الباطني من دون كاشف عنه في البين في الخروج عن الفضولية، فيحتاج نفوذ العقد إلى الإجازة خصوصا إذا لم يلتفت حين العقد إلى وقوعه، لكن كان بحيث لو التفت لكان 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6509714_417432637"/>
      <w:bookmarkStart w:id="522" w:name="_Toc195"/>
      <w:bookmarkEnd w:id="521"/>
      <w:r>
        <w:rPr>
          <w:rtl w:val="true"/>
        </w:rPr>
        <w:t xml:space="preserve">مسألة </w:t>
      </w:r>
      <w:r>
        <w:rPr/>
        <w:t>8</w:t>
      </w:r>
      <w:r>
        <w:rPr>
          <w:rtl w:val="true"/>
        </w:rPr>
        <w:t xml:space="preserve">: </w:t>
      </w:r>
      <w:r>
        <w:rPr>
          <w:rtl w:val="true"/>
        </w:rPr>
        <w:t>الأحوط أنه يعتبر في نفوذ الإجازة أن لا يسبقها الرد</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أنه يعتبر في نفوذ الإجازة أن لا يسبقها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ذلك كله عن الرضا كشفا عرفيا، و قد ورد في سكوت المولى عن نكاح العبد بعد علمه به بأنه إقرار و إجازة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أصالة عدم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العين فلما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الجهة الرابعة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إنه يعتبر في نفوذها ان لا يسبقها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بأن الإجازة تجعل المجيز كأحد طرفي العقد و من شروط العقد </w:t>
      </w:r>
      <w:bookmarkStart w:id="523" w:name="pg12233_103709"/>
    </w:p>
    <w:p>
      <w:pPr>
        <w:pStyle w:val="Heading5"/>
        <w:numPr>
          <w:ilvl w:val="4"/>
          <w:numId w:val="1"/>
        </w:numPr>
        <w:rPr/>
      </w:pPr>
      <w:bookmarkStart w:id="524" w:name="__RefHeading___Toc6509716_417432637"/>
      <w:bookmarkStart w:id="525" w:name="_Toc196"/>
      <w:bookmarkEnd w:id="523"/>
      <w:bookmarkEnd w:id="524"/>
      <w:r>
        <w:rPr>
          <w:rtl w:val="true"/>
        </w:rPr>
        <w:t xml:space="preserve">مسألة </w:t>
      </w:r>
      <w:r>
        <w:rPr/>
        <w:t>9</w:t>
      </w:r>
      <w:r>
        <w:rPr>
          <w:rtl w:val="true"/>
        </w:rPr>
        <w:t xml:space="preserve">: </w:t>
      </w:r>
      <w:r>
        <w:rPr>
          <w:rtl w:val="true"/>
        </w:rPr>
        <w:t>الإجازة كاشفة عن صحة العقد الصادر من الفضولي</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كاشفة عن صحة العقد الصادر من الفضولي من حين وقوعه، فتكشف عن ان المبيع كان ملكا للمشتري و الثمن ملكا للبائع من زمان وقوع العقد فكأن الإجازة وقعت حين العقد لا ان تكون ناقلة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شرطا لتأثير العقد من حين وقوعها و كأن العقد وقع حين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بينهما في النماء المتخلل بين العقد و الإجازة،</w:t>
      </w:r>
    </w:p>
    <w:p>
      <w:pPr>
        <w:pStyle w:val="BookText"/>
        <w:rPr/>
      </w:pPr>
      <w:r>
        <w:rPr>
          <w:rFonts w:ascii="Amiri" w:hAnsi="Amiri" w:eastAsia="Amiri" w:cs="Amiri"/>
          <w:color w:val="111111"/>
          <w:sz w:val="28"/>
          <w:sz w:val="28"/>
          <w:szCs w:val="28"/>
          <w:rtl w:val="true"/>
          <w:lang w:bidi="ar-SA"/>
        </w:rPr>
        <w:t>أن لا يتخلل الرد بين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سلطة الناس على أموالهم تأثير الرد في قطع علاقة الطرف الآخر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فعهدة إثباته على مدعيه، مع عدم ثبوته عند القدماء الذين هم الأساس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حصول القطع منه برأي المعصوم عليه السّلام ممنوع في تخلل الرد بين الإيجاب و القبول، فضلا عن المقام و المتيقن منه على فرض اعتباره ما إذا أسقط الموجب إيجابه رأسا قبل تحقق القبول حتى يبقى للقبول بلا مورد و أما رد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كونه من مورد الإجماع يكفي في عدم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صغرى و كبرى أما الصغرى فلأن المقام أجنبي عنه، لأن العقد حصل و كمل بجزئيه جامعا لشرائط الإيجاب و القبول، و لم يحصل بين جزئي العقد ما يسقط عن الاعتبار و الإجازة تنفيذ لما وقع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أصلا، إذ لم يحدث للطرف الآخر علاقة تزاحم سلطنة المالك حتى تدفع بقاعدة السلطنة، لأن عقد الفضولي قبل الإجازة لا أثر له، فمقتضى الأصل بقاء صلاحية العقد للحوق الإجازة و لو بعد الرد و إنما عبرنا بالاحتياط في عنوان المسألة خروجا عن مخالفة دعوى الإجماع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احدى المسائل التي اضطربت فيها الأقوال و تشتت الاحتمالات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صارت من المشكلات و العويصات عندهم منشأها إنه إن قلنا بحصول الملكية بالعقد قبل الإجازة يلزم تقدم المعلول على العلة و تأثير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الموجود و هو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بحصول الملكية بعد الإجازة و بعد الإنشاء بزمان يلزم تأخر المعلول عن العلة زمانا بعد صيرورة الإنشاء كالعدم، مع انه الأصل الأصيل في العقود كلها فضولية كانت أو غيرها، فكيف يؤثر مع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جعل الافهام صرعى و الأفكار حيارى فاختار كل مهربا فمن قائل بأن الشرط تعقب العقد 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خلاف ظواهر الأدلة و من قائل بالكشف الحقيقي المحض و يظهر ذلك من المشهور، و بعض الاخبار الخاصة كصحيح قيس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باعها ابن سيدها و أبوها غائب فاستولدها الذي اشتراها فولدت منه فجاء سيدها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فناشده الذي اشتراها،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ابنه الذي باعك الوليدة حتى ينفذ البيع لك 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 لا و اللّه لا أرسل ابنك حتى ترسل ابني فلما رأى ذلك سيد الوليدة أجاز بيع ابنه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و يأتي دفع إشكال تقدم المعلول على العلة بناء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بالكشف عن الرضاء التقديري و هو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كفاية أصل الرضاء التقديري حتى يكون الكشف عنه كافيا و كان جوابا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بالكشف بنحو اللم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العلة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ظواهر الأدلة الشرعية و إن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بالكشف الانقلابي يعني أن الإجازة تقلب الواقع عما كان عليه فيجعله مؤثرا بعد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اشتهر من أن الشي‌ء لا يتغير عما وقع عليه في الأمور الواقعية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قائل بالكشف الحكمي لا الموضوعي و الكشف الحكمي عبارة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أخرى عن النقل الموضوعي مع ترتب الأثر من حين العقد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بالإجازة يترتب حكم الملكية من حين حدوث العقد لا أن تكون الإجازة شرطا للملكية الحقيقية حتى يلزم تقدم المعلول على العلة هذه أقوالهم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أن يقال الكشف أما حقيقي أو تنزيلي، و جميع ما ذكر من الأقسام داخل في القسم الثاني، فلا وجه لتكثير الأقسام بعد عدم ثمرة معتنى بها في التكثير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الإشكال الذي اضرهم للفرار عنه إلى التمسك بهذه الوجوه حصل من المغالطة بين الأمور التكوينية و الأمور الاعتبارية و جميع ما أثبتوه في فن المعقول من أحكام العلة و المعلول </w:t>
      </w:r>
      <w:r>
        <w:rPr>
          <w:rStyle w:val="FootnoteAnchor"/>
          <w:rtl w:val="true"/>
        </w:rPr>
        <w:footnoteReference w:id="673"/>
      </w:r>
      <w:r>
        <w:rPr>
          <w:rFonts w:ascii="Amiri" w:hAnsi="Amiri" w:eastAsia="Amiri" w:cs="Amiri"/>
          <w:color w:val="111111"/>
          <w:sz w:val="28"/>
          <w:sz w:val="28"/>
          <w:szCs w:val="28"/>
          <w:rtl w:val="true"/>
          <w:lang w:bidi="ar-SA"/>
        </w:rPr>
        <w:t>، على فرض صحة بعضها إنما هو في التكوينيات فقط و لا تجري في الاعتباريات التي تقوم بها نظام البشر، و كذا الأحكام الشرعية التي هي أيضا من الاعتباريات الصحيحة العقلائية في جميع المذاهب و الأديان و لا ربط لعالم الاعتبار بعالم التكوين، كما لا ربط لهما بعالم الربوبي لفرض انه فوق العقول من كل جهة و لا يعقل الإحاطة بشي‌ء منه للبشر المتناهي من كل جهة و إن كملت عقولهم و دقت فطنتهم، كذلك عالم الاعتبار فإنه أوسع من عالم التكوين بمراتب، و له نظام خاص و تنظيم مخصوص في مقابل العوالم الخارجية التكوينية، و مؤسس هذه الاعتباريات الأنبياء و الرسل بالنسبة إلى الاعتباريات الشرعية و عقلاء العالم بجميع فرقهم بالنسبة إلى الاعتباريات العقلائية فكل ما صح في الاعتبار صحيح و إن خالف ما أثبتوه أهل الحكمة في التكوينيات، و كل ما لم يصح فيه ليس بصحيح و ان وافق ما قالوه، فكما أن العرفيات يختلف اختلافا كثيرا، فرب شي‌ء متعارف حسن عند طائفة يكون ذلك بعينه قبيحا عند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تكون نسبة الاعتباريات مع ما اثبتوا في الحكمة هكذا أيضا فما قالوه من امتناع اجتماع المثلين أو الضدين، و امتناع تقدم المعلول على العلة، و امتناع صدور الكثير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 و بالعكس لا موضوع لها في الاعتباريات رأسا و هي خارجة تخصصا، و لقد أحسن الأقدمون من أصحابنا رفع اللّه تعالى منازلهم في الآخرة حيث لم يتعرضوا لمثل هذه المباحث أصلا، و كان ذلك لما غرس في أذهانهم الشريفة من التباين بين الموضوعين و احتفظوا كل الاحتفاظ على أن لا يختلط الفقه الذي هو أهم مواريث الأنبياء و المرسلين بجملة من الأوهام و المغالطات، و في المقام إذا صح اعتبار حصول الملكية بعد عقد الفضولي مع لحوق الإجازة عند عامة الناس و سوادهم يصح شرعا أيضا، و إذا راجعنا إلى وجداننا و وجدانهم نراه صحيحا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نسب إلى المشهور من الكشف الحقيقي هو الصحيح الموافق للأذهان الساذجة العرفية فكما يصح اعتبار السنة من الزمان المتدرج الوجود، و اعتبار الملكية من الأشياء المتفرقة الاجزاء، و اعتبار صلاة الظهر من الركعات المتقدمة و المتأخرة، و اعتبار الاعتبار في شخص يصير ملكا في مستقبل الأيام، و اعتبار الاعتبار أيضا ممن كان ملكا في سالف الأيام و سار أسيرا في أيدي الأنام، إلى غير ذلك مما هو كثير لا يحصى فكذلك في نظائر المقام فالعقد الفضولي مع الإجازة له نحو وحدة عرفية اعتبارية، بتلك الوحدة يؤثر في الملكية كما في بيع الصرف و السلم مع القبض، بل و جميع الأسباب المتدرجة الوجود في الزمان و الاعتباريات كما تكون أوسع شي‌ء دائرة و بها يقوم نظام الشريعة تكون أيضا أخف شي‌ء مئونة، و ما من شي‌ء إلا و هو محفوف بالاعتباريات و هذا الجواب سار في كل ما يجري فيه هذا الإشكال من أول الفقه إلى آخره، فتشمله العمومات و الإطلاقات بحسب ما كان مغروسا في أذهان فقهائنا الأقدمين و أذهان عامة الناس أجمعين، و هذا هو المستفاد مما ورد من الأدلة الخاصة أيضا في صحة الفضولي في المقام كصحيح محمد بن قيس </w:t>
      </w:r>
      <w:r>
        <w:rPr>
          <w:rStyle w:val="FootnoteAnchor"/>
          <w:rtl w:val="true"/>
        </w:rPr>
        <w:footnoteReference w:id="674"/>
      </w:r>
      <w:r>
        <w:rPr>
          <w:rFonts w:ascii="Amiri" w:hAnsi="Amiri" w:eastAsia="Amiri" w:cs="Amiri"/>
          <w:color w:val="111111"/>
          <w:sz w:val="28"/>
          <w:sz w:val="28"/>
          <w:szCs w:val="28"/>
          <w:rtl w:val="true"/>
          <w:lang w:bidi="ar-SA"/>
        </w:rPr>
        <w:t>، و غيره فراجع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منشأ القول بالنقل أو الكشف الحكمي أو الانقلابي، أو شرطية </w:t>
      </w:r>
    </w:p>
    <w:p>
      <w:pPr>
        <w:pStyle w:val="BookText"/>
        <w:rPr/>
      </w:pPr>
      <w:r>
        <w:rPr>
          <w:rFonts w:ascii="Amiri" w:hAnsi="Amiri" w:eastAsia="Amiri" w:cs="Amiri"/>
          <w:color w:val="111111"/>
          <w:sz w:val="28"/>
          <w:sz w:val="28"/>
          <w:szCs w:val="28"/>
          <w:rtl w:val="true"/>
          <w:lang w:bidi="ar-SA"/>
        </w:rPr>
        <w:t xml:space="preserve">فعلى الأول نماء المبيع للمشتري و نماء الثمن للبائع، و على الثاني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تصرف الأصيل فيما انتقل إليه مع علمه بتحقق الإجازة فيجوز بناء على الكشف دون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الرضاء التقديري أو العنوان الانتزاعي إنما هو إشكال تقدم المعلول على العلة بناء على الكشف الحقيقي، و حيث إنه لا وقع لأصل هذا الإشكال في الاعتباريات مطلقا فلا وجه بعد ذلك للتفصيل و النقض و الإبرام و بسط الكلام مع وجود الأهم من ذلك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الكشف حصلت ملكية المثمن للمشتري و ملكية الثمن للبائع من حين حدوث العقد و النماء تابع للملك، فيكون نماء كل ملك لمالكه و بناء على النقل تحصل الملكية من حين الإجازة فيتبعها النماء من حين حدوث الملكية لا محالة، فلا فرق في ذلك بين الكشف الحقيقي و التنزيلي بأقسامه، لأن الآثار الشرعية و إن كانت مترتبة على الموضوعات الواقعية إلا أن للشارع تنزيل الموجود منزلة المعدوم و بالعكس، كما إنه لا اختصاص لذلك بخصوص النماء بل جميع آثار الملكية يترتب من أول العقد بناء على الكشف و من حين الإجازة بناء على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المقتضى و فقد المانع في الأول و عدم المقتضي في الثاني، لعدم الأثر للعقد بناء على النقل إلا من الإجازة، و لكن لو علم برضاء المالك بالتصرف يجوز له التصرف من هذه الجهة لا من حيث حصول الملكية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تحقق الإجازة، و لكن لو تصرف مع هذا و تحققت الإجازة يكون من التجري، و أما تصرف المالك فيما انتقل عنه فإن كان مع علمه بوقوع بيع الفضولي على ماله، فالعرف يراه ردا و مع عدم علمه به و إجازته بعد ذلك يمكن القول بصحة التصرفات ظاهرا و الانتقال إلى البدل خصوصا بناء </w:t>
      </w:r>
      <w:bookmarkStart w:id="526" w:name="pg12233_103714"/>
    </w:p>
    <w:p>
      <w:pPr>
        <w:pStyle w:val="Heading5"/>
        <w:numPr>
          <w:ilvl w:val="4"/>
          <w:numId w:val="1"/>
        </w:numPr>
        <w:rPr/>
      </w:pPr>
      <w:bookmarkStart w:id="527" w:name="__RefHeading___Toc6509718_417432637"/>
      <w:bookmarkStart w:id="528" w:name="_Toc197"/>
      <w:bookmarkEnd w:id="526"/>
      <w:bookmarkEnd w:id="527"/>
      <w:r>
        <w:rPr>
          <w:rtl w:val="true"/>
        </w:rPr>
        <w:t xml:space="preserve">مسألة </w:t>
      </w:r>
      <w:r>
        <w:rPr/>
        <w:t>10</w:t>
      </w:r>
      <w:r>
        <w:rPr>
          <w:rtl w:val="true"/>
        </w:rPr>
        <w:t xml:space="preserve">: </w:t>
      </w:r>
      <w:r>
        <w:rPr>
          <w:rtl w:val="true"/>
        </w:rPr>
        <w:t>لا تورث الإجازة لو مات المالك قبلها</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تورث الإجازة لو مات المالك قبلها و انما تورث ما يكون مورد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6509720_417432637"/>
      <w:bookmarkStart w:id="530" w:name="_Toc198"/>
      <w:bookmarkEnd w:id="529"/>
      <w:r>
        <w:rPr>
          <w:rtl w:val="true"/>
        </w:rPr>
        <w:t xml:space="preserve">مسألة </w:t>
      </w:r>
      <w:r>
        <w:rPr/>
        <w:t>11</w:t>
      </w:r>
      <w:r>
        <w:rPr>
          <w:rtl w:val="true"/>
        </w:rPr>
        <w:t xml:space="preserve">: </w:t>
      </w:r>
      <w:r>
        <w:rPr>
          <w:rtl w:val="true"/>
        </w:rPr>
        <w:t>تتعلق الإجازة بالعقد</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الإجازة بالعقد و اما القبض و الإقباض الحاصل فالأحوط فيهما الاذن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الكشف جمعا بين الأدلة و لأصالة بقاء عقد الفضولي على الاقتضاء و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المعاملة على الأصيل بناء على الكشف و علمه بتحقق الإجازة فالعرف يرى المعاملة لازمة عليه حينئذ بخلاف ما إذا لم يعلم فضلا عن النقل، هذه خلاصة ما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الكلمات فهي مشوشة بل بعضها من الرجم بالغيب جعل اللّه تعالى أقوالنا و أقلامنا مع أفعالنا تحت رعايته و عنايته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جواز الإجازة حكم شرعي و الحكم الشرعي ليس قابلا للإرث، و أما إرث مورد الإجازة مالا كان أو حقا قابلا للنقل و الانتقال فلا إشكال فيه نصا </w:t>
      </w:r>
      <w:r>
        <w:rPr>
          <w:rStyle w:val="FootnoteAnchor"/>
          <w:rtl w:val="true"/>
        </w:rPr>
        <w:footnoteReference w:id="675"/>
      </w:r>
      <w:r>
        <w:rPr>
          <w:rFonts w:ascii="IRNazanin" w:hAnsi="IRNazanin" w:eastAsia="IRNazanin"/>
          <w:color w:val="111111"/>
          <w:sz w:val="28"/>
          <w:sz w:val="28"/>
          <w:szCs w:val="28"/>
          <w:rtl w:val="true"/>
          <w:lang w:bidi="fa-IR"/>
        </w:rPr>
        <w:t>، 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إرث الإجازة و إرث موردها إنه إن كانت الإجازة موروثة يمكن القول بأن الزوجة ترث منها، و إن كانت محرومة من موردها بخلاف ما إذا لم يكن موروثة فتدور إرثها عن متعلقها مدار عدم حرمانها عنه، و يأتي في إرث الخيار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منهم أن موردها الاعتباريات دون الخارجيات كالأقوال و الافعال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الدعوى بل تشمل الاعتباريات و ما هو من لوازمها العرفية أو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كان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أمر اعتباري إلا و هو محفوف </w:t>
      </w:r>
      <w:bookmarkStart w:id="531" w:name="pg12233_103715"/>
    </w:p>
    <w:p>
      <w:pPr>
        <w:pStyle w:val="Heading5"/>
        <w:numPr>
          <w:ilvl w:val="4"/>
          <w:numId w:val="1"/>
        </w:numPr>
        <w:rPr/>
      </w:pPr>
      <w:bookmarkStart w:id="532" w:name="__RefHeading___Toc6509722_417432637"/>
      <w:bookmarkStart w:id="533" w:name="_Toc199"/>
      <w:bookmarkEnd w:id="531"/>
      <w:bookmarkEnd w:id="532"/>
      <w:r>
        <w:rPr>
          <w:rtl w:val="true"/>
        </w:rPr>
        <w:t xml:space="preserve">مسألة </w:t>
      </w:r>
      <w:r>
        <w:rPr/>
        <w:t>12</w:t>
      </w:r>
      <w:r>
        <w:rPr>
          <w:rtl w:val="true"/>
        </w:rPr>
        <w:t xml:space="preserve">: </w:t>
      </w:r>
      <w:r>
        <w:rPr>
          <w:rtl w:val="true"/>
        </w:rPr>
        <w:t>الإجازة ليست على الفور فيصح التأخير فيها</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ليست على الفور فيصح التأخير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تضرر الأصيل فله الخيار بعد عدم إمكان الإجبار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 أو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بناء على عدم تعلق الإجازة بهما إن انطبق عليهما عنوان خاص صح انطباقه على مورد الإجازة يصح تعلق الإجازة به حينئذ كإسقاط الضمان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بأنه أن أريد به إسقاط ضمان المعاوضة فهو حكم شرعي غير قابل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الغرامة فلا دليل على أن الإجازة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 المعرضية العرفية للإسقاط، فلا يكون حينئذ من إسقاط ما لم يجب، و ان ضمان المعاوضة فيه جهتان جهة الحكمية و جهة الحقية و الأولى مترتبة على الثانية، و لا ريب في إن الأخيرة قابلة للإسقاط فلا يبقى موضوع للجهة الأولى فيصح بيان 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يؤثر فيه الإذن السابق تؤثر فيه الإجازة اللاحقة إلا ما خرج بالدليل، و لا دليل على الخروج فيصح الاسقاط بمعنى ضمان الغرامة أيضا، و باب المناقشة و إن كانت مفتوحة و لكن جميعها قابلة للرد بعد التأمل و التدبر، فإجازة البيع إجازة لكل ما يلازمه من اللوازم العرفية و الشرعية إلا ما خرج بدليل معتبر، و لا فرق فيه بين قبض الثمن المعين و تشخيص الكلي في الفرد بعد التسالم على إن الإجازة اللاحقة كالإذن السابق عند كل من يقول بصحة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و ظاهر صحيح ابن قيس</w:t>
      </w:r>
      <w:r>
        <w:rPr>
          <w:rStyle w:val="FootnoteAnchor"/>
          <w:rtl w:val="true"/>
        </w:rPr>
        <w:footnoteReference w:id="676"/>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نفي الضرر و الضرار بناء على لزوم العقد من قبله و إلا فلا </w:t>
      </w:r>
      <w:bookmarkStart w:id="534" w:name="pg12233_103716"/>
    </w:p>
    <w:p>
      <w:pPr>
        <w:pStyle w:val="Heading5"/>
        <w:numPr>
          <w:ilvl w:val="4"/>
          <w:numId w:val="1"/>
        </w:numPr>
        <w:rPr/>
      </w:pPr>
      <w:bookmarkStart w:id="535" w:name="__RefHeading___Toc6509724_417432637"/>
      <w:bookmarkStart w:id="536" w:name="_Toc200"/>
      <w:bookmarkEnd w:id="534"/>
      <w:bookmarkEnd w:id="535"/>
      <w:r>
        <w:rPr>
          <w:rtl w:val="true"/>
        </w:rPr>
        <w:t xml:space="preserve">مسألة </w:t>
      </w:r>
      <w:r>
        <w:rPr/>
        <w:t>13</w:t>
      </w:r>
      <w:r>
        <w:rPr>
          <w:rtl w:val="true"/>
        </w:rPr>
        <w:t xml:space="preserve">: </w:t>
      </w:r>
      <w:r>
        <w:rPr>
          <w:rtl w:val="true"/>
        </w:rPr>
        <w:t>الإجازة</w:t>
      </w:r>
      <w:r>
        <w:rPr>
          <w:rtl w:val="true"/>
        </w:rPr>
        <w:t xml:space="preserve">. </w:t>
      </w:r>
      <w:r>
        <w:rPr>
          <w:rtl w:val="true"/>
        </w:rPr>
        <w:t>تارة</w:t>
      </w:r>
      <w:r>
        <w:rPr>
          <w:rtl w:val="true"/>
        </w:rPr>
        <w:t xml:space="preserve">: </w:t>
      </w:r>
      <w:r>
        <w:rPr>
          <w:rtl w:val="true"/>
        </w:rPr>
        <w:t>موافقة لما وقع كما و كيفيا، و أخرى مخالفة له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لما وقع كما و كيفيا، و أخرى مخالفة له من حيث النقيصة أو من حيث الزيادة و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بالنسبة إلى الشرط فهذه أقسام خمسة و لا ريب في صحة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البقية إن انحل الالتزام العقدي و الاجازي إلى التزامات متعددة حسب تعدد انحلال المتعلق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6509726_417432637"/>
      <w:bookmarkStart w:id="538" w:name="_Toc201"/>
      <w:bookmarkEnd w:id="537"/>
      <w:r>
        <w:rPr>
          <w:rtl w:val="true"/>
        </w:rPr>
        <w:t xml:space="preserve">مسألة </w:t>
      </w:r>
      <w:r>
        <w:rPr/>
        <w:t>14</w:t>
      </w:r>
      <w:r>
        <w:rPr>
          <w:rtl w:val="true"/>
        </w:rPr>
        <w:t xml:space="preserve">: </w:t>
      </w:r>
      <w:r>
        <w:rPr>
          <w:rtl w:val="true"/>
        </w:rPr>
        <w:t>لو أجاز المالك بعد إيجاب الفضولي و قبل قبول الأصيل صح العقد</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أجاز المالك بعد إيجاب الفضولي و قبل قبول الأصيل صح العقد و ليس من الفضولي المعهود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6509728_417432637"/>
      <w:bookmarkStart w:id="540" w:name="_Toc202"/>
      <w:bookmarkEnd w:id="539"/>
      <w:r>
        <w:rPr>
          <w:rtl w:val="true"/>
        </w:rPr>
        <w:t xml:space="preserve">مسألة </w:t>
      </w:r>
      <w:r>
        <w:rPr/>
        <w:t>15</w:t>
      </w:r>
      <w:r>
        <w:rPr>
          <w:rtl w:val="true"/>
        </w:rPr>
        <w:t xml:space="preserve">: </w:t>
      </w:r>
      <w:r>
        <w:rPr>
          <w:rtl w:val="true"/>
        </w:rPr>
        <w:t>لو باع المالك شيئا مع تحقق قصد إنشاء البيع منه كالفضولي و قبل المشتري</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المالك شيئا مع تحقق قصد إنشاء البيع منه كالفضولي و قبل المشتري و لكن قال المالك أجيز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في البين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عند كل من قال بصحة الفضولي و للإطلاقات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انحلال الالتزام من الأصيل و المجيز إلى التزامات كثيرة، بحيث يكثر مورده جزءا كان أو شرطا يصح فيما وقع به الالتزام و يبطل في غيره، و لو كان الالتزام بنحو المجموع من حيث المجموع تبطل في صورة الاختلاف مطلقا، لأن ما عقد ما لم يجز و ما أجيز لم يقع عليه العقد، و المنساق من العقود المتعارفة بين الناس إنما هو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انه انحلالي أو مجموعي فمقتضى الأصل عدم ترتب الأثر في صورة الاختلاف بينهما بعد عدم وجود أصل موضوعي غير معارض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العقد، فلوجود المقتضى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من الفضولي المعهود فلأن المراد به في اصطلاح الفقهاء ما إذا وقعت الإجازة بعد تمامية الإيجاب و القبول لا في الأثناء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و هل يكون من الفضولي المعهود أو لا؟ </w:t>
      </w:r>
      <w:bookmarkStart w:id="541" w:name="pg12233_103717"/>
    </w:p>
    <w:p>
      <w:pPr>
        <w:pStyle w:val="Heading5"/>
        <w:numPr>
          <w:ilvl w:val="4"/>
          <w:numId w:val="1"/>
        </w:numPr>
        <w:rPr/>
      </w:pPr>
      <w:bookmarkStart w:id="542" w:name="__RefHeading___Toc6509730_417432637"/>
      <w:bookmarkStart w:id="543" w:name="_Toc203"/>
      <w:bookmarkEnd w:id="541"/>
      <w:bookmarkEnd w:id="542"/>
      <w:r>
        <w:rPr>
          <w:rtl w:val="true"/>
        </w:rPr>
        <w:t xml:space="preserve">مسألة </w:t>
      </w:r>
      <w:r>
        <w:rPr/>
        <w:t>16</w:t>
      </w:r>
      <w:r>
        <w:rPr>
          <w:rtl w:val="true"/>
        </w:rPr>
        <w:t xml:space="preserve">: </w:t>
      </w:r>
      <w:r>
        <w:rPr>
          <w:rtl w:val="true"/>
        </w:rPr>
        <w:t>لا يعتبر في الفضولي وحدة المكان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الفضولي وحدة المكان، فلو كان الفضولي في بلد و الأصيل في بلد آخر و المجيز في بلد ثالث و حصل العقد و الإجازة بينهم بالوسائل الحديثة صح 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6509732_417432637"/>
      <w:bookmarkStart w:id="545" w:name="_Toc204"/>
      <w:bookmarkEnd w:id="544"/>
      <w:r>
        <w:rPr>
          <w:rtl w:val="true"/>
        </w:rPr>
        <w:t xml:space="preserve">مسألة </w:t>
      </w:r>
      <w:r>
        <w:rPr/>
        <w:t>17</w:t>
      </w:r>
      <w:r>
        <w:rPr>
          <w:rtl w:val="true"/>
        </w:rPr>
        <w:t xml:space="preserve">: </w:t>
      </w:r>
      <w:r>
        <w:rPr>
          <w:rtl w:val="true"/>
        </w:rPr>
        <w:t>لا يشترط في الفضولي قصد الفضولية</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الفضولي قصد الفضولية فلو تخيل كونه وليا أو وكيلا فباع ثمَّ بان الخلاف يكون من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العكس بأن تخيل كونه غير جائز التصرف ثمَّ بان أنه كان يجوز له التصرف بالولاية أو الوكالة أو كونه مالكا يصح البيع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يحتاج إلى</w:t>
      </w:r>
    </w:p>
    <w:p>
      <w:pPr>
        <w:pStyle w:val="BookText"/>
        <w:rPr/>
      </w:pPr>
      <w:r>
        <w:rPr>
          <w:rFonts w:ascii="Amiri" w:hAnsi="Amiri" w:eastAsia="Amiri" w:cs="Amiri"/>
          <w:color w:val="111111"/>
          <w:sz w:val="28"/>
          <w:sz w:val="28"/>
          <w:szCs w:val="28"/>
          <w:rtl w:val="true"/>
          <w:lang w:bidi="ar-SA"/>
        </w:rPr>
        <w:t>صريح الجواهر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الأخير و منشأ النزاع دعوى الانصراف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ببطلان أصل البيع، لعدم تحقق قصد الإنشاء جدا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الوجدان بين المتعاملين،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المتاع، و لكن أمضيه بعد المراجعة إلى السندات و الدفاتر أو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نزاع صغروي لا يضر بأصل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صدق العنوان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عليه عرفا، و شرعا، و لغة فهو من العناوين الانطباقية القهرية لا القصدية، حتى إنه لو قصد عدم الفضولية و باع لنفسه متجزما به يكون من الفضولي فضلا عن صورة عدم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هو القصد الجدي في إنشاء البيع و كونه جامعا لسائر الشرائط، كما هو المفروض و فقد المانع عنها، إذ ليس ما يتوهم فيه المانعية إلا أنه قصد بيع مال الأجنبي فبان إنه ليس من الأجنبي، بل هو مما يتعلق به ولاية أو وكالة أو ملكا فما قصده لم يقع و ما وقع لم يقصد و العقود تتبع القصود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باطل، لأن هذا التخلف من تخلف الداعي و المقارنات، و هو كثير </w:t>
      </w:r>
    </w:p>
    <w:p>
      <w:pPr>
        <w:pStyle w:val="BookText"/>
        <w:rPr/>
      </w:pPr>
      <w:r>
        <w:rPr>
          <w:rFonts w:ascii="Amiri" w:hAnsi="Amiri" w:eastAsia="Amiri" w:cs="Amiri"/>
          <w:color w:val="111111"/>
          <w:sz w:val="28"/>
          <w:sz w:val="28"/>
          <w:szCs w:val="28"/>
          <w:rtl w:val="true"/>
          <w:lang w:bidi="ar-SA"/>
        </w:rPr>
        <w:t xml:space="preserve">الإجازة في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باع شيئا لنفسه و انكشف كونه وليا أو</w:t>
      </w:r>
    </w:p>
    <w:p>
      <w:pPr>
        <w:pStyle w:val="BookText"/>
        <w:rPr/>
      </w:pPr>
      <w:r>
        <w:rPr>
          <w:rFonts w:ascii="Amiri" w:hAnsi="Amiri" w:eastAsia="Amiri" w:cs="Amiri"/>
          <w:color w:val="111111"/>
          <w:sz w:val="28"/>
          <w:sz w:val="28"/>
          <w:szCs w:val="28"/>
          <w:rtl w:val="true"/>
          <w:lang w:bidi="ar-SA"/>
        </w:rPr>
        <w:t>في المعاملات و ليس معنى تبعية العقود للقصود هذه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لبطل جملة من المعاملات و اختل النظام بل المراد أن العقد لا بد و أن يصدر عن قصد جدي استعمالي صحيح لا أن كلما قصد في كل عقد لا بد و أن يتحقق خارجا، إذ لا دليل عليه من عقل أو نقل و بطلانه غنى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البراج و أحد تلامذة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أذن السيد لعبده في التجارة و هو لا يعلم 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ثبوت الرضاء الباطني من السيد و عدم إبرازه ظاهرا لا يكفي، و قد مر سابقا عدم كفايته في صحة البيع بلا إجازة لا أن يكون مراده عدم صحة أصل البيع بحيث لا تنفعه الإجازة، لأن مشايخنا الأقدمون رحمهم اللّه أجل من أن ينسب إليهم مثل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ظواهر الأدلة الدالة على عدم حل المال إلا بطيب النفس، و مقتضى حكم العقل بأصالة عدم جواز التصرف في مال الغير هو عدم الجواز إلا إذا أحرز الرضاء بعنوان انه ماله، أو انه وليه في بينه أو وكيل أو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الرضاء الخاص الشخصي لا مطلق جنس الرضا بأي نحو كان، و هذا هو الذي يقتضيه كثرة اهتمام الشارع بأموال الناس و نفوسهم و أعراضهم، و المسألة سيالة في موارد كثيرة من الفقه نشير إليها في مواضعها، و حيث أن هذا الرضاء الشخصي الخاص بقيد كونه مالكا أو وليا أو وكيلا لم يحرز، فلا بد من الإجازة حينئذ</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 أن الاحتياج إلى الإجازة من قبيل لزوم ما لا يلزم، لأنه عقد صدر عن أهله و في محله فلا بد فيه من اللزوم، فالحكم بصحة البيع في المقام ملازم عرفا للزومه فلا مورد للإجارة بعد ذلك، و لا وجه للتفكيك بين الصحة و عدم اللزوم قبل الإجازة</w:t>
      </w:r>
      <w:r>
        <w:rPr>
          <w:rFonts w:eastAsia="Amiri" w:cs="Amiri" w:ascii="Amiri" w:hAnsi="Amiri"/>
          <w:color w:val="111111"/>
          <w:sz w:val="28"/>
          <w:szCs w:val="28"/>
          <w:rtl w:val="true"/>
          <w:lang w:bidi="ar-SA"/>
        </w:rPr>
        <w:t xml:space="preserve">. </w:t>
      </w:r>
      <w:bookmarkStart w:id="546" w:name="pg12233_103719"/>
    </w:p>
    <w:p>
      <w:pPr>
        <w:pStyle w:val="BookText"/>
        <w:rPr/>
      </w:pPr>
      <w:bookmarkEnd w:id="546"/>
      <w:r>
        <w:rPr>
          <w:rFonts w:ascii="Amiri" w:hAnsi="Amiri" w:eastAsia="Amiri" w:cs="Amiri"/>
          <w:color w:val="111111"/>
          <w:sz w:val="28"/>
          <w:sz w:val="28"/>
          <w:szCs w:val="28"/>
          <w:rtl w:val="true"/>
          <w:lang w:bidi="ar-SA"/>
        </w:rPr>
        <w:t xml:space="preserve">وكيلا فالبيع فيهما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509734_417432637"/>
      <w:bookmarkStart w:id="548" w:name="_Toc205"/>
      <w:bookmarkEnd w:id="547"/>
      <w:r>
        <w:rPr>
          <w:rtl w:val="true"/>
        </w:rPr>
        <w:t xml:space="preserve">مسألة </w:t>
      </w:r>
      <w:r>
        <w:rPr/>
        <w:t>18</w:t>
      </w:r>
      <w:r>
        <w:rPr>
          <w:rtl w:val="true"/>
        </w:rPr>
        <w:t xml:space="preserve">: </w:t>
      </w:r>
      <w:r>
        <w:rPr>
          <w:rtl w:val="true"/>
        </w:rPr>
        <w:t>يعتبر في المجيز أن يكون جائز التصرف حين الإجازة بالبلوغ، و العقل، و الرشد، و عدم الحجر</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المجيز أن يكون جائز التصرف حين الإجازة بالبلوغ، و العقل، و الرشد، و عدم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في صحة الفضولي جود مجيز حال العقد فيصح و لو تجدد حال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يعتبر فيه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التفكيك ظاهر لا مساق لإنكاره، لأن الرضاء الالتفاتي الشخصي ربما يكون مستلزما لإعمال خصوصيات و جهات لا يكون ذلك في جنس الرضا كما هو معلوم بالوجدان، و هذا من قبيل الحكمة لاعتباره لا العلة، فيعتبر فيما لم تترب عليه تلك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خصوص أدلة الولاية و الوكالة، و لكن يحتاج لزومه إلى الإجازة بعد الانكشاف، لعدم الرضاء الشخصي الخاص حين البيع عمن له حق البيع و الولاية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أدلة اعتبار البلوغ و العقل و الرشد، و عدم المنع بالحجر في صحة التصرف الشامل لحال الإجازة أيضا، فلا يصح إجازة الصبي و المجنون و المحجور مطلقا لسفه كان أو غيره، و يشمل دليل مانعية الحجر الصبي و المجنون أيضا مضافا إلى سلب عبارة المجنون عند العقلاء، و عبارة الصبي عند المشهور من الفقهاء، كما مر و إن ناقشنا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صحة الفضولي و عموماتها الشاملة لهذه الصورة أيضا، و لأن المناط في اللزوم على حال التنفيذ لا حال صدور العقد، فيكون وجوده بالنسبة إلى حال صدور العقد كعدمه، فلو زوج الفضولي الصغير مع عدم التمكن من الوصول إلى الولي حين العقد، و بعد مدة حصل التمكن منه و أجاز صح العقد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بوجود المجيز هنا وجوده من حيث ظهور الأثر لا أصل وجوده و لو لم يكن له أثر، و لذا نسب إلى العلامة رحمه اللّه اشتراط وجود المجيز حال </w:t>
      </w:r>
      <w:bookmarkStart w:id="549" w:name="pg12233_103720"/>
    </w:p>
    <w:p>
      <w:pPr>
        <w:pStyle w:val="BookText"/>
        <w:rPr/>
      </w:pPr>
      <w:bookmarkEnd w:id="549"/>
      <w:r>
        <w:rPr>
          <w:rFonts w:ascii="Amiri" w:hAnsi="Amiri" w:eastAsia="Amiri" w:cs="Amiri"/>
          <w:color w:val="111111"/>
          <w:sz w:val="28"/>
          <w:sz w:val="28"/>
          <w:szCs w:val="28"/>
          <w:rtl w:val="true"/>
          <w:lang w:bidi="ar-SA"/>
        </w:rPr>
        <w:t xml:space="preserve">أن يكون جائز التصرف حين العقد على فرض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المالك غير جائز التصرف حين العقد لمانع من صغر، أو سفه، أو جنون أو نحو ذلك ثمَّ ارتفع المانع فأجاز تنفذ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6509736_417432637"/>
      <w:bookmarkStart w:id="551" w:name="_Toc206"/>
      <w:bookmarkEnd w:id="550"/>
      <w:r>
        <w:rPr>
          <w:rtl w:val="true"/>
        </w:rPr>
        <w:t xml:space="preserve">مسألة </w:t>
      </w:r>
      <w:r>
        <w:rPr/>
        <w:t>19</w:t>
      </w:r>
      <w:r>
        <w:rPr>
          <w:rtl w:val="true"/>
        </w:rPr>
        <w:t xml:space="preserve">: </w:t>
      </w:r>
      <w:r>
        <w:rPr>
          <w:rtl w:val="true"/>
        </w:rPr>
        <w:t>لا يعتبر في المجيز أن يكون مالكا حين العقد</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المجيز أن يكون مالكا حين العقد فيجوز أن يكون المالك حين العقد غير المالك حين الإجازة كما إذا مات المالك حين العقد قبل الإجازة فيصح بإجازة الوارث، و كما إذا باع المالك العين بعد وقوع عقد الفضولي و قبل الإجازة فتصح الإجازة للمنتقل إليه و إن لم تصح بالنسبة إلى المنتقل عنه لفوات محل الإجازة بالنسبة إليه بالانتقال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6509738_417432637"/>
      <w:bookmarkStart w:id="553" w:name="_Toc207"/>
      <w:bookmarkEnd w:id="552"/>
      <w:r>
        <w:rPr>
          <w:rtl w:val="true"/>
        </w:rPr>
        <w:t xml:space="preserve">مسألة </w:t>
      </w:r>
      <w:r>
        <w:rPr/>
        <w:t>20</w:t>
      </w:r>
      <w:r>
        <w:rPr>
          <w:rtl w:val="true"/>
        </w:rPr>
        <w:t xml:space="preserve">: </w:t>
      </w:r>
      <w:r>
        <w:rPr>
          <w:rtl w:val="true"/>
        </w:rPr>
        <w:t>لو باع شيئا فضولة ثمَّ ملكه</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فضولة ثمَّ ملكه إما باختياره كالشراء أو</w:t>
      </w:r>
    </w:p>
    <w:p>
      <w:pPr>
        <w:pStyle w:val="BookText"/>
        <w:rPr/>
      </w:pPr>
      <w:r>
        <w:rPr>
          <w:rFonts w:ascii="Amiri" w:hAnsi="Amiri" w:eastAsia="Amiri" w:cs="Amiri"/>
          <w:color w:val="111111"/>
          <w:sz w:val="28"/>
          <w:sz w:val="28"/>
          <w:szCs w:val="28"/>
          <w:rtl w:val="true"/>
          <w:lang w:bidi="ar-SA"/>
        </w:rPr>
        <w:t>عقد الفضولي مستدلا بأن صحة العقد و الحال هذه ممتنعة فإذا امتنع في زمان امتنع دائما، و للزوم الضرر على المشتري، لامتناع تصرفه في العين لإمكان عدم الإجازة لإمكان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 الأول مخدوش صغرى و كبرى خصوصا في الاعتباريات و سيما بعد ما تقدم من صحة الإجازة حتى بعد الرد فإذا لم يكن دليل على مانعية الرد عن الإجازة فأي دليل على اعتبار أصل وجود المجيز و ضرر المشتري مجبور بالخيار في صورة الجهل، و في صورة العلم يرجع إلى الحاكم الشرعي فلا وجه لهذا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شرائط جواز التصرف من شرائط التنفيذ و اللزوم فإذا لم يكن أصل وجود المجيز معتبرا حين عقد الفضولي، فعدم اعتبار تحقق شرائطه يكون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للنفوذ و فقد المانع عنه حينئذ</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الشاملة لجميع هذه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 اختياره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البيع بإجازته بعد ما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هذه المسألة بين الإفراط و التفريط، فقد حكى عن الشيخ و الشهيد اللزوم بعد الملك فلا حاجة إلى الإجازة، و حكى عن المحقق الثاني البطلان و عدم القابلية للحوق الإجازة، و عن جمع اللزوم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اللزوم بلا احتياج إلى إجازة مستأنفة أصالة بقاء الرضاء من حين صدور العقد إلى حين حصول الملكية، فالمقتضي للزوم موجود و المانع عنه مفقود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ان المناط في الإجازة الرضاء الشخصي الالتفاتي إلى ملكه و سائر جهاته و أصالة بقاء الرضا لا يثبت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للبطلان بأمور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بيع مال الغير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صحته و عدم الإشكال فيه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الفضولي خلاف القاعدة فلا بد فيه من الاقتصار على حصوله للمالك حين العقد بعد إجازته، مع انه لا قدرة على التسليم بالنسبة إلى المجيز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انه موافق للقاعدة فيصح بالنسبة إلى كلما انطبقت عليه القاعدة مطلقا و لا ريب في انطباقها على من باع شيئا ثمَّ ملك، و المعتبر من القدرة إنما هو حال ترتيب الأثر لا حال العقد، مع انه لا تعتبر القدرة في العاقد بلا كلام كما مر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كاشفة فيلزم خروج المال عن ملك مالكه قبل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بأن الإجازة كاشفة عن الواقع على ما هو عليه بحسب تدرج الوجود في الشرائط المعتبرة شيئا فشيئا، و المكشوف عنه ليس بسيطا آني الحصول بل هو عقد فضولي و تملك من المالك ثمَّ إجازة من المالك الجديد، فالإجازة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تتعلق بهذا العقد المتحقق في الخارج، و تكشف عن نحو تحققه من أول حدوثه منبسطا و متدرجا، فكما ان إجازة كل عقد تكشف عن إجازة الإيجاب أولا ثمَّ القبول ثانيا و لو لحق العقد ثالثا فكذا في المقام تكشف الإجازة عن أول حدوث العقد بمسيرة الشرعي المتدرج الوجود لا أن تكشف عن الملكية من أول العقد مع عدم تمامية موجباتها الشرعية، مع أن أصل هذا الإشكال مبني على الكشف الحقيقي و لا يجري في الكشف الانقلابي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الكشف إجازة العقد الأول إنما يترتب عليه الأثر بإجازة الفضولي، و هي مترتبة على صحة العقد الثاني المتوقفة على بقاء الملك على ملك مالكه الأصلي فتكون صحته موجبة لكون المال المعين ملكا للمالك و للمشتري معا في زمان واحد، و هو محال فوجود الثاني يقتضي عدم الأول و هو موجب لعدم الثاني فيلزم وجوده و عدمه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الإشكال الثالث أعيد بتقرير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مغالطة بين الكشف البسيط الآني الحصول و التدريجي الانبساطي كانبساط وجوب واحد على عمل مركب ذي أجزاء كثيرة متدرجة الوجود، و الكشف في المقام من الثاني دون الأول فكلما يجاب به عن الاشكال الثالث يجاب به عن هذا الإشكال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كاشفية الإجازة فهي تكشف عن صحة البيع الأول، و عن كون المال ملكا للمشتري الأول فقد وقع العقد الثاني على ماله فلا بد من أجازته، كما لو بيع المبيع من شخص آخر فأجاز المالك البيع الأول فلا بد من إجازة المشتري البيع الثاني حتى يصح، و يلزم على هذا توقف إجازة كل من الشخصين على الآخر و توقف صحة كل من العقدين و الإجازة على إجازة المشتري للغير الفضولي و هو من الأعاجيب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التوقف الباطل ما إذا كان عرضيا من كل جهة لا أن يكون طوليا انبساطيا كما مر، و هذا أيضا عين الاشكال الثالث أعيد ببيان آخر، و الجواب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 واحد، و لعمري ان هذه الشبهات مما لا يرضى بها صاحب الشرع بأن يتدخل في أحكامه التي وردت على طبق أذهان الناس و عامتهم و عدم ابتنائها على المغالطات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المالك ماله من الفضولي فسخ للعقد الأول الذي وقع من الفضولي فلا يبقى مورد للإجازة بعد ذلك، لأنه كالفسخ و الرد الذي لا يبقى معه موضوع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فعلي، و هو إما بتفويت محل الإجازة رأسا مطلقا فيكون اعتبار بقائه لغوا محضا و إما بتفويت محلها بالإضافة إلى نفس البائع فقط دون غيره، كما في المقام فإنه لم يتحقق فيه الرد و الفسخ اللفظي و لم يفوّت محل الإجازة رأسا بأن كان المبيع عبدا فأعتق، و إنما فات محل الإجازة بالنسبة إلى البائع فقط دون الفضولي الذي اشترى المال و صار مالكا ثمَّ أجاز، فإن هذا البيع بالنسبة إليه محقق موضوع الإجازة له لا أن يكون مفوتا لمحلها بالإضافة إليه فهذا الإشكال حصل من الخلط بين فوت محل الإجازة بالنسبة إلى المالك الأصيل البائع و البائع الفضولي الذي أشترى المال و صار مالكا فأجاز</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التي يكون المتحصل من مجموعها منطوقا أو مفهوما أو تعليلا إنه لا يجوز للشخص أن يبيع ما لا يملكه، و قد مر بعضها في ما استدل به على بطلان أصل بيع الفضولي مطلقا </w:t>
      </w:r>
      <w:r>
        <w:rPr>
          <w:rStyle w:val="FootnoteAnchor"/>
          <w:rtl w:val="true"/>
        </w:rPr>
        <w:footnoteReference w:id="677"/>
      </w:r>
      <w:r>
        <w:rPr>
          <w:rFonts w:ascii="Amiri" w:hAnsi="Amiri" w:eastAsia="Amiri" w:cs="Amiri"/>
          <w:color w:val="111111"/>
          <w:sz w:val="28"/>
          <w:sz w:val="28"/>
          <w:szCs w:val="28"/>
          <w:rtl w:val="true"/>
          <w:lang w:bidi="ar-SA"/>
        </w:rPr>
        <w:t>، و في رواية يحيى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هذه الدابة و بعنيها أربحك فيها كذا و كذا؟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أن تستوجبها أو تشتريها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و في صحيحة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bookmarkStart w:id="554" w:name="pg12233_103724"/>
    </w:p>
    <w:p>
      <w:pPr>
        <w:pStyle w:val="Heading5"/>
        <w:numPr>
          <w:ilvl w:val="4"/>
          <w:numId w:val="1"/>
        </w:numPr>
        <w:rPr/>
      </w:pPr>
      <w:bookmarkStart w:id="555" w:name="__RefHeading___Toc6509740_417432637"/>
      <w:bookmarkStart w:id="556" w:name="_Toc208"/>
      <w:bookmarkEnd w:id="554"/>
      <w:bookmarkEnd w:id="555"/>
      <w:r>
        <w:rPr>
          <w:rtl w:val="true"/>
        </w:rPr>
        <w:t xml:space="preserve">مسألة </w:t>
      </w:r>
      <w:r>
        <w:rPr/>
        <w:t>21</w:t>
      </w:r>
      <w:r>
        <w:rPr>
          <w:rtl w:val="true"/>
        </w:rPr>
        <w:t xml:space="preserve">: </w:t>
      </w:r>
      <w:r>
        <w:rPr>
          <w:rtl w:val="true"/>
        </w:rPr>
        <w:t>يعتبر في عقد الفضولي الذي يصير لازما بالإجازة أن يكون جامعا لجميع شروط العقد و العوضين و المتعاقدين</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عقد الفضولي الذي يصير لازما بالإجازة أن يكون جامعا لجميع شروط العقد و العوضين و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في</w:t>
      </w:r>
    </w:p>
    <w:p>
      <w:pPr>
        <w:pStyle w:val="BookText"/>
        <w:rPr/>
      </w:pPr>
      <w:r>
        <w:rPr>
          <w:rFonts w:ascii="Amiri" w:hAnsi="Amiri" w:eastAsia="Amiri" w:cs="Amiri"/>
          <w:color w:val="111111"/>
          <w:sz w:val="28"/>
          <w:sz w:val="28"/>
          <w:szCs w:val="28"/>
          <w:rtl w:val="true"/>
          <w:lang w:bidi="ar-SA"/>
        </w:rPr>
        <w:t>رجل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متاعا لعلي أشتريه منك بنقد، أو نسيئة فابتاعه الرجل من أجله؟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أشتريه منه بعد ما يملكه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و كذا صحيحة منصور 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أمر رجلا يشتري له متاعا فيشتريه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البيع بعد ما يشتريه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 و صحيحة معاوية بن عمار </w:t>
      </w:r>
      <w:r>
        <w:rPr>
          <w:rStyle w:val="FootnoteAnchor"/>
          <w:rtl w:val="true"/>
        </w:rPr>
        <w:footnoteReference w:id="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يجئني الرجل يطلب مني بيع الحرير و ليس عندي منه شي‌ء فيقاولني عليه و أقاوله في الربح و الأجل حتى نجتمع على شي‌ء ثمَّ أذهب فاشتري له الحرير فأدعوه إليه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بيعا هو أحب إليه مما عندك أ يستطيع أن ينصرف إليه و يدعك أو وجدت أنت ذلك أ تستطيع أن تنصرف إليه و تدعه؟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فراجع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النهي عن البيع في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البيع الصحيح الفعلي الجامع لجميع الشرائط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البيع الصحيح الاقتضائي بحيث لو اجتمع سائر الشرائط لأثر أثره الفعلي و المنساق من الأخبار هو الأول و مورد البحث في بيع الفضولي هو الثاني فلا ربط لها بالمقام و على اللّه التوكل و به الاعتصام و من أراد الاطلاع على مزيد من ذلك فعليه بمراجعة كلمات شيخنا الأنصاري مع حواشي بعض مشايخنا الاعلام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هذه الوجوه المذكورة للبطلان و إن كان ظاهر بعضها فيما إذا كان التملك اختياريا و لكن ملاك البحث شامل لغير الاختياري أيضا و قد صرح به شيخنا المدقق الأصبهاني الغروي أعلى اللّه مقامه في بحثه الشريف</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اعتبار تلك الشروط الشامل لكل عقد سواء كانت له </w:t>
      </w:r>
      <w:bookmarkStart w:id="557" w:name="pg12233_103725"/>
    </w:p>
    <w:p>
      <w:pPr>
        <w:pStyle w:val="BookText"/>
        <w:rPr/>
      </w:pPr>
      <w:bookmarkEnd w:id="557"/>
      <w:r>
        <w:rPr>
          <w:rFonts w:ascii="Amiri" w:hAnsi="Amiri" w:eastAsia="Amiri" w:cs="Amiri"/>
          <w:color w:val="111111"/>
          <w:sz w:val="28"/>
          <w:sz w:val="28"/>
          <w:szCs w:val="28"/>
          <w:rtl w:val="true"/>
          <w:lang w:bidi="ar-SA"/>
        </w:rPr>
        <w:t xml:space="preserve">المجاز أن يكون معلوما للمجيز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إجازة المجهول إلا إذا علم بالقرائن أنه يجيز و يرضى بكل ما وقع و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6509742_417432637"/>
      <w:bookmarkStart w:id="559" w:name="_Toc209"/>
      <w:bookmarkEnd w:id="558"/>
      <w:r>
        <w:rPr>
          <w:rtl w:val="true"/>
        </w:rPr>
        <w:t xml:space="preserve">مسألة </w:t>
      </w:r>
      <w:r>
        <w:rPr/>
        <w:t>22</w:t>
      </w:r>
      <w:r>
        <w:rPr>
          <w:rtl w:val="true"/>
        </w:rPr>
        <w:t xml:space="preserve">: </w:t>
      </w:r>
      <w:r>
        <w:rPr>
          <w:rtl w:val="true"/>
        </w:rPr>
        <w:t>لو وقعت بيوع متعددة على مال الغير فصوره أربع</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بيوع متعددة على مال الغير فصوره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على نفس مال الغير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عليه من أشخاص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من شخص واحد على الأعواض و الأثمان بالترامي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على العوض الشخصي مرارا، و القاعدة الكلية التي ذكرها الأصحاب رحمهم اللّه إن العقود الواردة على مال المجيز يصح المجاز و ما بعده دون ما قبله و العقود الواردة على بدل ماله يصح المجاز و ما قبله دون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فعلية التأثير أو مجرد الاقتضاء و الصلاحية بلا فرق فيه بين الكشف و النقل، لأن الإجازة تنفيذ للواقع على أي تقدير و ليست عقدا مستأنفا فانطباق أدلة اعتبار الشروط في العقد و المتعاقدين و العوضين حين العقد قهري لا يحتاج إلى مزيد عناية و تطويل بيان إلا أن يدل دليل معتبر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و لبناء العرف و العقلاء في المعاملات الواردة على أموالهم على التثبت و التفحص مهما أمكنهم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صدور الإجازة على أي تقدير و بأي نحو وقع العقد كما إذا صرح و قال أجزت العقد الصادر من الفضولي بأي نحو كان و على أي شي‌ء وقع و بذلك يمكن أن يجمع بين الكلمات، فراجع و تأمل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هو المتفاهم عرفا من الإجازة في الموردين فإجازة البيع الوارد على نفس المال حيث انه إخراج للمال عن الملك و إدخال في ملك الغير تصحح المجاز و ما بعده لا محالة بالملازمة العرفية فيكون ما قبله لغوا لا محالة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إجازة البيع الوارد على العوض حيث إنه إدخال للعوض في الملك، و ما لم يدخل ما قبله لا يدخل ما يترتب عليه يستلزم ذلك إجازة ما قبله بحسب الملازمة العرفية، و يكون ما بعده لغوا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الاقسام اثنى عشر، ستة للغرض الأول، و ستة للغرض الثاني، فإنه لو كان المجاز العقد الواقع على مال الغير فأما أن يكون ذلك أول العقود الواقعة عليه أواخره، أو وسط بين عقدين على عوضه أو وسط بين عقدين يكون السابق منهما واقعا على نفسه و اللاحق على عوضه، أو بالعكس فهذه ستة أقسام، و هكذا لو كان المجاز العقد الواقع على العوض و لا بد من تطبيق هذه الاقسام على ما ذكره الأصحاب و لا موضوعية لهذا التشقيق و إن وقع في كلام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المراد بقولهم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بدل ماله يصح المجاز و ما قبله دون ما بعده إنما هو البدلية النوعية دون الشخصية، لأن البدل الشخصي في حكم شخص ماله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ترتبت عقود على مال المجيز فإجازة واحد مما ترتب على شخص ماله أو على بدله الشخصي ملزمة لما بعده دون سابقة، كما أن إجازة واحد مما يترتب على عوض ماله عوضا نوعيا ساريا في كل واحد من العقود إجازة لسابقه دون ما بعده، و حيث ان المسألة عديم الابتلاء و فرضية محضة فلا وجه للتفصيل مع وجود الأهم و من شاء فليراجع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 هناك إشكالان لا ينبغي ذكرهما أصلا فضلا عن اطالة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العلم بأن القابض لا يستحق القبض فإقباضه الثمن أذن في الإتلاف مجانا، كما أن إقباضه المثمن إتلاف فلا يبقى موضوع للإجارة في العقد الأول فكيف تترتب العقود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مخالف لوجدان كل من يأتي بالمعاملات الفاسدة مع الغاصبين و السرقة فإنهم بوجدانهم لا يفرقون بينها و بين المعاملات المحللة </w:t>
      </w:r>
      <w:bookmarkStart w:id="560" w:name="pg12233_103727"/>
    </w:p>
    <w:p>
      <w:pPr>
        <w:pStyle w:val="Heading5"/>
        <w:numPr>
          <w:ilvl w:val="4"/>
          <w:numId w:val="1"/>
        </w:numPr>
        <w:rPr/>
      </w:pPr>
      <w:bookmarkStart w:id="561" w:name="__RefHeading___Toc6509744_417432637"/>
      <w:bookmarkStart w:id="562" w:name="_Toc210"/>
      <w:bookmarkEnd w:id="560"/>
      <w:bookmarkEnd w:id="561"/>
      <w:r>
        <w:rPr>
          <w:rtl w:val="true"/>
        </w:rPr>
        <w:t xml:space="preserve">مسألة </w:t>
      </w:r>
      <w:r>
        <w:rPr/>
        <w:t>23</w:t>
      </w:r>
      <w:r>
        <w:rPr>
          <w:rtl w:val="true"/>
        </w:rPr>
        <w:t xml:space="preserve">: </w:t>
      </w:r>
      <w:r>
        <w:rPr>
          <w:rtl w:val="true"/>
        </w:rPr>
        <w:t>الرد الذي يوجب بطلان عقد الفضولي إما قولي، و اما فعلي</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الذي يوجب بطلان عقد الفضولي إما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فعلي كما إذا تصرف فيه بما يوجب فوت محل الإجازة عقلا كالإتلاف، أو شرعا، كالعتق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يفوت به محل الإجازة مطلقا حتى بالنسبة إلى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تحصل منهم فيها قصد المعاوضة، و الإجازة تتعلق بالمقصود لا بخصوصية القاصد كما مر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إجازة المالك للبيع الثاني تتوقف على كون المبيع ملكا له، إذ لا أثر لإجازة الأجنبي قطعا، و كون المبيع ملكا له متوقف على إجازته و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البطلان بمكان لأن الإجازة واحد نوعي تنحل إلى إجازات كثيرة حسب تعدد متعلقها، و ليست واحدة بالوحدة الشخصية بل انحلالية كالعام الاستغراقي الانحلالي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لفظ له ظهور عرفي و لو بالقرائن في إسقاط العقد و إرادة عدمه،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رددت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فعل له ظهور عرفي في التباني بينه و بين إنفاذ العقد و الدليل على سقوط الإجازة بذلك ان صحتهما معا من المتنافيين فلا بد إما من بطلان الإجازة أو بطلان التصرف و الثاني خلاف قاعدة السلطنة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قالوه بتلخيص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الرد القولي فقد تقدم انه لا دليل من عقل أو نقل على أن الإجازة بعد الرد لا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الرد الفعلي فأي مانع من تأثير الإجازة مع الحكم بصحة التصرف و الانتقال إلى البدل مع بناء الأصيل و المالك على إبقاء العقد خصوصا مع كون التصرف من المالك عن جهل بوقوع عقد الفضولي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اقتضاء العقد للتصحيح لا مدفع لها بوجه من </w:t>
      </w:r>
      <w:bookmarkStart w:id="563" w:name="pg12233_103728"/>
    </w:p>
    <w:p>
      <w:pPr>
        <w:pStyle w:val="Heading5"/>
        <w:numPr>
          <w:ilvl w:val="4"/>
          <w:numId w:val="1"/>
        </w:numPr>
        <w:rPr/>
      </w:pPr>
      <w:bookmarkStart w:id="564" w:name="__RefHeading___Toc6509746_417432637"/>
      <w:bookmarkStart w:id="565" w:name="_Toc211"/>
      <w:bookmarkEnd w:id="563"/>
      <w:bookmarkEnd w:id="564"/>
      <w:r>
        <w:rPr>
          <w:rtl w:val="true"/>
        </w:rPr>
        <w:t xml:space="preserve">مسألة </w:t>
      </w:r>
      <w:r>
        <w:rPr/>
        <w:t>24</w:t>
      </w:r>
      <w:r>
        <w:rPr>
          <w:rtl w:val="true"/>
        </w:rPr>
        <w:t xml:space="preserve">: </w:t>
      </w:r>
      <w:r>
        <w:rPr>
          <w:rtl w:val="true"/>
        </w:rPr>
        <w:t>قد يكون الرد مانعا عن لحوق الإجازة بالنسبة إلى خصوص المالك حين العقد فقط لا مطلقا</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الرد مانعا عن لحوق الإجازة بالنسبة إلى خصوص المالك حين العقد فقط لا مطلقا، كالتصرف الناقل للعين كالبيع و الهبة و نحوهما حيث ان بذلك لا يفوت محل الإجازة إلا بالنسبة إلى المنتقل عنه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المنتقل إليه فله أن يجيز بناء على عدم اعتبار كون المجيز مالكا حين العقد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 و قد أشكلنا بذلك على بعضد أعاظم مشايخنا قدس سرّهم و كان بصدد الجواب و لم يأت بما يرتضيه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تحقق الرد القولي و الفعلي بما مر مع استقراره و عدم تعقب الإجازة رأسا و منه يظهر ما في تعبير سيد مشايخنا في الوسيلة بقوله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الذي يكون مانعا عن تأثير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على مبناه قدس سرّه من عدم الأثر للإجازة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ظاهرهم عدم الفرق في الرد الفعلي بين علم المالك بوقوع العقد و عدمه بل صرح به شيخنا الأنصاري قدس سرّه لأن التنافي بينها و بين الإجازة ذاتي قهري لا أن يكون قصديا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انه لا دليل على البطلان في صورة علم المالك و التصرف فيه فضلا عن صورة الجهل، فيصح الانتقال إلى البدل بعد الإجازة إلا أن يكون إجماع معتبر في البين و عهدة إثباته على مدعيه، و أما الرد القولي فظاهر بناء العقلاء على إنه لا أثر للأقوال مطلقا مع الجهل بعدم تأثيره إلا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 بين القول بالكشف و النقل لأن العقد له اقتضاء التأثير على أي تقدير فإذا سقط عن الاقتضاء بالرد قولا أو فعلا يكون الكشف و النقل في ذلك على السواء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نسب إلى المشهور من عدم الانتقال في مورد الإجازة إلى البدل و لو مع الأصيل و المالك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المسألة حينئذ من صغريات تلك المسألة، و قد تقدم ما </w:t>
      </w:r>
      <w:bookmarkStart w:id="566" w:name="pg12233_103729"/>
    </w:p>
    <w:p>
      <w:pPr>
        <w:pStyle w:val="Heading5"/>
        <w:numPr>
          <w:ilvl w:val="4"/>
          <w:numId w:val="1"/>
        </w:numPr>
        <w:rPr/>
      </w:pPr>
      <w:bookmarkStart w:id="567" w:name="__RefHeading___Toc6509748_417432637"/>
      <w:bookmarkStart w:id="568" w:name="_Toc212"/>
      <w:bookmarkEnd w:id="566"/>
      <w:bookmarkEnd w:id="567"/>
      <w:r>
        <w:rPr>
          <w:rtl w:val="true"/>
        </w:rPr>
        <w:t xml:space="preserve">مسألة </w:t>
      </w:r>
      <w:r>
        <w:rPr/>
        <w:t>25</w:t>
      </w:r>
      <w:r>
        <w:rPr>
          <w:rtl w:val="true"/>
        </w:rPr>
        <w:t xml:space="preserve">: </w:t>
      </w:r>
      <w:r>
        <w:rPr>
          <w:rtl w:val="true"/>
        </w:rPr>
        <w:t>يجوز التوكيل في الرد القولي و الفعلي</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في الرد القولي و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6509750_417432637"/>
      <w:bookmarkStart w:id="570" w:name="_Toc213"/>
      <w:bookmarkEnd w:id="569"/>
      <w:r>
        <w:rPr>
          <w:rtl w:val="true"/>
        </w:rPr>
        <w:t xml:space="preserve">مسألة </w:t>
      </w:r>
      <w:r>
        <w:rPr/>
        <w:t>26</w:t>
      </w:r>
      <w:r>
        <w:rPr>
          <w:rtl w:val="true"/>
        </w:rPr>
        <w:t xml:space="preserve">: </w:t>
      </w:r>
      <w:r>
        <w:rPr>
          <w:rtl w:val="true"/>
        </w:rPr>
        <w:t>لو آجر المالك العين ثمَّ أجاز البيع لفضولي</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المالك العين ثمَّ أجاز البيع لفضولي تصح الإجازة بإجازة الأصيل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6509752_417432637"/>
      <w:bookmarkStart w:id="572" w:name="_Toc214"/>
      <w:bookmarkEnd w:id="571"/>
      <w:r>
        <w:rPr>
          <w:rtl w:val="true"/>
        </w:rPr>
        <w:t xml:space="preserve">مسألة </w:t>
      </w:r>
      <w:r>
        <w:rPr/>
        <w:t>27</w:t>
      </w:r>
      <w:r>
        <w:rPr>
          <w:rtl w:val="true"/>
        </w:rPr>
        <w:t xml:space="preserve">: </w:t>
      </w:r>
      <w:r>
        <w:rPr>
          <w:rtl w:val="true"/>
        </w:rPr>
        <w:t>كل لفظ أو فعل شك في كونه ردا لا يثبت به الرد</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أو فعل شك في كونه ردا لا يثبت به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6509754_417432637"/>
      <w:bookmarkStart w:id="574" w:name="_Toc215"/>
      <w:bookmarkEnd w:id="573"/>
      <w:r>
        <w:rPr>
          <w:rtl w:val="true"/>
        </w:rPr>
        <w:t xml:space="preserve">مسألة </w:t>
      </w:r>
      <w:r>
        <w:rPr/>
        <w:t>28</w:t>
      </w:r>
      <w:r>
        <w:rPr>
          <w:rtl w:val="true"/>
        </w:rPr>
        <w:t xml:space="preserve">: </w:t>
      </w:r>
      <w:r>
        <w:rPr>
          <w:rtl w:val="true"/>
        </w:rPr>
        <w:t>لو باع الفضولي بخيار ففسخ ثمَّ أجاز المالك تصح الإجازة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الفضولي بخيار ففسخ ثمَّ أجاز المالك تصح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باع الفضولي بخيار ففسخ المالك يصح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509756_417432637"/>
      <w:bookmarkStart w:id="576" w:name="_Toc216"/>
      <w:bookmarkEnd w:id="575"/>
      <w:r>
        <w:rPr>
          <w:rtl w:val="true"/>
        </w:rPr>
        <w:t xml:space="preserve">مسألة </w:t>
      </w:r>
      <w:r>
        <w:rPr/>
        <w:t>29</w:t>
      </w:r>
      <w:r>
        <w:rPr>
          <w:rtl w:val="true"/>
        </w:rPr>
        <w:t xml:space="preserve">: </w:t>
      </w:r>
      <w:r>
        <w:rPr>
          <w:rtl w:val="true"/>
        </w:rPr>
        <w:t>لو اختلفا في انه هل رد المالك العقد أو لا</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انه هل رد المالك العقد أو لا فالقول قول</w:t>
      </w:r>
    </w:p>
    <w:p>
      <w:pPr>
        <w:pStyle w:val="BookText"/>
        <w:rPr/>
      </w:pPr>
      <w:r>
        <w:rPr>
          <w:rFonts w:ascii="Amiri" w:hAnsi="Amiri" w:eastAsia="Amiri" w:cs="Amiri"/>
          <w:color w:val="111111"/>
          <w:sz w:val="28"/>
          <w:sz w:val="28"/>
          <w:szCs w:val="28"/>
          <w:rtl w:val="true"/>
          <w:lang w:bidi="ar-SA"/>
        </w:rPr>
        <w:t>يتعلق بها في 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الوكالة الدالة على جريانها في كل شي‌ء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 لأن المنافع و النماء تابع للملك فإذا حصلت الملكية للأصيل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حدوث عقد الفضولي فقد وقعت الإجازة في ملك الغير فإن أجازها صحت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النقل تصح الإجازة و تنتقل العين إلى الأصيل مسلوبة المنفعة، لعدم التنافي بين الإجازة و الإجارة و له الخيار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قابلية العقد للحوق الإجازة و عدم خروجه عن صلاحية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العقد بالنسبة إليه فيكون فسخ الفضولي كالعدم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إمضاء للعقد إلى ما قبل الفسخ، و لا بأس بأن يترتب على شي‌ء واحد عنوانان مختلفان من جهتين كالاستغفار فإنه إقرار للذنب و توبة عنه، هذا إذا حصل الانفساخ من حين الفسخ و أما أن حصل من حين وقوع العقد فيأتي تفصيله</w:t>
      </w:r>
      <w:r>
        <w:rPr>
          <w:rFonts w:eastAsia="Amiri" w:cs="Amiri" w:ascii="Amiri" w:hAnsi="Amiri"/>
          <w:color w:val="111111"/>
          <w:sz w:val="28"/>
          <w:szCs w:val="28"/>
          <w:rtl w:val="true"/>
          <w:lang w:bidi="ar-SA"/>
        </w:rPr>
        <w:t xml:space="preserve">. </w:t>
      </w:r>
      <w:bookmarkStart w:id="577" w:name="pg12233_103730"/>
    </w:p>
    <w:p>
      <w:pPr>
        <w:pStyle w:val="BookText"/>
        <w:rPr/>
      </w:pPr>
      <w:bookmarkEnd w:id="577"/>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ردّ و اختلفا في انه هل أجاز قبل ذلك أو لا يقدم قول منكر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6509758_417432637"/>
      <w:bookmarkStart w:id="579" w:name="_Toc217"/>
      <w:bookmarkEnd w:id="578"/>
      <w:r>
        <w:rPr>
          <w:rtl w:val="true"/>
        </w:rPr>
        <w:t xml:space="preserve">مسألة </w:t>
      </w:r>
      <w:r>
        <w:rPr/>
        <w:t>30</w:t>
      </w:r>
      <w:r>
        <w:rPr>
          <w:rtl w:val="true"/>
        </w:rPr>
        <w:t xml:space="preserve">: </w:t>
      </w:r>
      <w:r>
        <w:rPr>
          <w:rtl w:val="true"/>
        </w:rPr>
        <w:t>لا يعتبر في الرد العلم بخصوصيات العقد</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الرد العلم بخصوصيات العقد فيكفي رد العقد بنحو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509760_417432637"/>
      <w:bookmarkStart w:id="581" w:name="_Toc218"/>
      <w:bookmarkEnd w:id="580"/>
      <w:r>
        <w:rPr>
          <w:rtl w:val="true"/>
        </w:rPr>
        <w:t xml:space="preserve">مسألة </w:t>
      </w:r>
      <w:r>
        <w:rPr/>
        <w:t>31</w:t>
      </w:r>
      <w:r>
        <w:rPr>
          <w:rtl w:val="true"/>
        </w:rPr>
        <w:t xml:space="preserve">: </w:t>
      </w:r>
      <w:r>
        <w:rPr>
          <w:rtl w:val="true"/>
        </w:rPr>
        <w:t>إذا لم يجز المالك عقد الفضولي</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يجز المالك عقد الفضولي سواء تحقق منه الرد أو تردد يجوز له انتزاع عين ماله مع بقائه ممن وجده في يده، و له الرجوع بمنافعه في هذه المدة، و له مطالبة البائع الفضولي برد العين و منافعها إذا كانت في يده و قد سلمها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في رده مئونة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بقاء العين و أما مع تلفها فيرجع ببدلها إلى من تلفت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6509762_417432637"/>
      <w:bookmarkStart w:id="583" w:name="_Toc219"/>
      <w:bookmarkEnd w:id="582"/>
      <w:r>
        <w:rPr>
          <w:rtl w:val="true"/>
        </w:rPr>
        <w:t xml:space="preserve">مسألة </w:t>
      </w:r>
      <w:r>
        <w:rPr/>
        <w:t>32</w:t>
      </w:r>
      <w:r>
        <w:rPr>
          <w:rtl w:val="true"/>
        </w:rPr>
        <w:t xml:space="preserve">: </w:t>
      </w:r>
      <w:r>
        <w:rPr>
          <w:rtl w:val="true"/>
        </w:rPr>
        <w:t>لو تعاقبت أياد متعددة على العين</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تعاقبت أياد متعددة على العين بأن كانت مثلا 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فقد الحجة للمدعي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الرد عرفا، فيشمله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لقاعدتي اليد و السلطنة التي هي من القواعد المعتبرة النظامية، و إجماع الإمامية بل المسلمين في الجملة، و نصوص خاصة في الموارد المتفرقة تقدم بعضها و تأتي الإشارة إلى بعضها الآخر في مظانها، و يجري في المقام ما تقدم في المقبوض بالعقد الفاسد مع أن الاستيلاء على مال الغير بدون رضاه حرام بالأدلة الأربعة و يوجب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مقدمة الواجب ما لم يكن ضررا و إجحافا و لو كان الرد ما يكفي فيه مجرد التخلية و رفع اليد يكفي ذلك فيه كما في سائر الموارد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ما يضمن بصحيحه يضمن بفاسده، و قاعدة الاحترام، و قاعدة اليد، إذ الكل تقتضي تسلط المالك على ماله مع وجوده و على بدله مع التلف ما لم يكن أذن شرعي أو مالكي في الإتلاف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البائع الفضولي و سلمها إلى المشتري و هو إلى الآخر و تلفت عنده تخير المالك في الرجوع في أخذ البدل إلى أي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جريان يد الجميع على ماله، فله الرجوع إلى كل من جرى يده عليه، لقاعدة اليد و لا مانع من عقل أو نقل على اشتغال ذمم متعددة لمال واحد على البدل خصوصا في الاعتباريات التي تقوم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بالإشارة إلى جهات، إذ المسألة سيالة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المال و الذمة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الشخصية و المال الشخصي و لا ريب في الصحة و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الشخصية و المال الكلي، و لا ريب في الصحة و الوقوع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الكلية و المال الشخصي و هذا يتصور على ما هو التحقيق من بقاء نفس العين بما هي في الذمة ما لم تفرغ، و لا محذور فيه من عقل أو نقل في اعتبار الواحد الشخصي في محال متعددة بحسب الاعتبار، لأن المحل و الحال كلاهما من الاعتباريات، إذ العهد و الذمة أيضا أمر اعتباري عقلائي و اعتبار العين فيهما أيضا كذلك و الممتنع إنما هو وجود شي‌ء واحد في محال متعددة إذا كان المحل و الحال كلاهما من الموجودات الخارجية دون الاعتباريات التي تدور مدار صحة الاعتبار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الكلية و المال الكلي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عليه بوجوه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المالك لا بدال متعددة مع إنه ليس كذلك لأنه لا يستحق إلا شيئا واحدا لا الإبدال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للبدلية المفروضة فإن معناها الوحدة الابهامية الاهمالية المنطبقة على أي بدل كان، و ليست الوحدة تعيينية حتى تتعدد بتعدد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لا يعقل ان يحل في محال متعددة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الامتناع إنما هو في الواحد الخارجي التعييني لا الواحد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الاعتباري البدلي،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لأنه ان أريد الذمة المرددة و الملكية المرددة المفهومية فلا تحقق للمردد من حيث هو كما ثبت في محله و إن أريد التردد المصداقي كما في الواجب التخييري فليس للبدل في كل ذمة بدل ليكون كالواجب التخييري، و إن أريد تقييد اشتغال كل ذمة بعدم اشتغال الأخرى فيلزم عدم اشتغال الذمم أصلا فينتفي أصل موضوع اشتغال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اعتبار الذمة المرددة و الملكية المرددة، و قضية انه لا تحقق للمردد صحيحة و لكنه في الخارجيات دون الاعتباريات التي ليس لها وجود خارجي و لا ذهني فتعتبر مهما كان للاعتبار إليها سبيل، كما يصح بنحو الترديد المصداقي و الواجب التخييري أيضا، و الترديد في المصداق إنما هو باعتبار ذمة زيد أو عمرو لا أن يكون في كل ذمة من حيث هي بدل و مبدل، بل كل ذمة بدل عن الأخرى في إرادة المالك و اختياره، كما يصح تقييد اشتغال الذمة بعدم اشتغال الأخرى بنحو القضية الحينية لا الشرطية و بنحو العدم البديل لا العدم الذاتي الأصيل، و كون الاشتغال أيضا بنحو البديل لا الأصيل فيكون كلا من الاشتغال و عدمه بدليل في حين عدم الآخر و لا محذور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الكلية تلحظ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بنحو الاستغراق العمومي كما في اشتغال الذمة بالزكاة و الخمس و نحوهما من الحقوق العامة الخالقية و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البدلي كما في المقام و لم أظفر على مثال للأول عاجلا في الوضعيات و لا في التكليفيات فيكون ممكنا ثبوتا و لكنه غير واقع إثباتا، و يمكن أن يمثل بغسل الجنابة فإنه لو لم يغسل جزء من البدن يبطل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مر إمكان تصوير ضمان ذمم متعددة لمال واحد عينا كان أو غيرها على البدل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بتصويره بنحو الواجب الكفائي أيضا، فيجوز للمالك الرجوع إلى الكل، و لو أعطي أحد منهم يسقط عن الكل و لو خالفوا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يعاقب الكل و ليس معنى الواجب الكفائي في التكليفيات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لا وجه لجريان التكليف الكفائي في المقام لأن لازمه إنه يلزم استحقاق المالك لأبدال متعددة لو اجتمع الكل على تفريغ الذمة كما يحصل الامتثال في التكليفيات بفعل الجميع لو اتفق الكل على الامتثال في الواجب الكفائي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الامتثال في المقام أيضا بفعل الجميع، إلا انه ليس للمالك إلا أخذ الواحد على البدل كما يكون في الواجبات التكليفية أيضا كذلك فيكون المأمور به منطبقا على واحد مما أتى به قهرا و يثاب البقية ثواب التفضل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لا يرى الفرق في تصوير التكليف الكفائي بين التكليفيات و الوضعيات بعد التوجه و الالتفات و يأتي بقية الكلام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 في تصوير اشتغال ذمم متعددة بمال واحد وجوها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بالنسبة إلى من تلف لديه المال وضعي، و بالنسبة إلى البقية تكليفي، و يكون من المعاوضة القهرية بين الدافع و من تلف عنده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القهرية بين الدافع و المالك لبقاء العين التالفة على ملك مالكها فيدفع الدافع العوض إلى المالك و يصير مالكا للعين و يرجع إلى من تلف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للعين التالفة ملكيتان فعلي و شأني و الأولى للمالك، و الثانية لمن جرت يده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أدى عوض التالف له حق الرجوع إلى اللاحق فالجمع بين الملكيتين يقتضي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للعين جهتان ملكية هي تكون للمالك، و عهدة تكون لمن جرت يده عليها و الجمع بينهما يقتضي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و إن أمكن ثبوتا و لكنه خلاف المتفاهم من ظواهر الأدلة إذ المنساق منها إلى الأذهان العرفية ما مر من البدلية و التفصيل يطلب من المطولات خصوصا ما كتبه شيخنا المحقق المدقق الأصبهاني </w:t>
      </w:r>
    </w:p>
    <w:p>
      <w:pPr>
        <w:pStyle w:val="BookText"/>
        <w:rPr/>
      </w:pPr>
      <w:r>
        <w:rPr>
          <w:rFonts w:ascii="Amiri" w:hAnsi="Amiri" w:eastAsia="Amiri" w:cs="Amiri"/>
          <w:color w:val="111111"/>
          <w:sz w:val="28"/>
          <w:sz w:val="28"/>
          <w:szCs w:val="28"/>
          <w:rtl w:val="true"/>
          <w:lang w:bidi="ar-SA"/>
        </w:rPr>
        <w:t xml:space="preserve">إلى الكل موزعا عليهم بالتساوي أو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قرار الضمان على من تلف العين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مغرورا و الا فعلى الغار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ضمان أصل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الزيادة الفعلية أو السوقية فضمانها على من حصلت عنده و قرار الضمان على من نقصت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 المالك إلى أحد و استوف</w:t>
      </w:r>
    </w:p>
    <w:p>
      <w:pPr>
        <w:pStyle w:val="BookText"/>
        <w:rPr/>
      </w:pPr>
      <w:r>
        <w:rPr>
          <w:rFonts w:ascii="Amiri" w:hAnsi="Amiri" w:eastAsia="Amiri" w:cs="Amiri"/>
          <w:color w:val="111111"/>
          <w:sz w:val="28"/>
          <w:sz w:val="28"/>
          <w:szCs w:val="28"/>
          <w:rtl w:val="true"/>
          <w:lang w:bidi="ar-SA"/>
        </w:rPr>
        <w:t>الغروي رحمه اللّه في حاشيته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لا ثمرة عملية بعد الاتفاق على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ولايته على ماله و سلطنته المطلقة على ذلك بعد جريان يد الجميع عليه، فله أن يفعل ما يشاء في استيفاء ماله ما لم يردع عنه رادع شرعي و هو مفقود بالنسبة إلى التوزيع بالتساوي أو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حيث تلقى اللاحق العين من السابق لا وجه لقرار الضمان بالنسبة إلى السابق الذي انتقل العين منه إلى اللاحق، كما لا موضوع للضمان بعد التلف بالنسبة إلى شخص آخر لم تجري يده على ملك المالك فضلا عن قراره فالحكم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المغرور يرجع إلى من غره، المعمول بها في أبواب الفقه و المعتمد عليها في الجملة عند كافة العقلاء كما سيأتي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الزيادة الفعلية فلقاعدة اليد و لا وجه لضمانها على من لم تحصل عنده، لعدم جريان يده عليها، و أما كون قرار الضمان على من نقصت عنده فلأن النقص كالتلف، و تقدم أن قرار الضمان على من تلف لديه المال، و أما ضمان زيادة القيمة السوقية فمبني على ضمان أعلى القيم، فمن قال به يلزمه القول هنا و من لم يقل به فلا موضوع للضمان لديه، و قد مر في المقبوض بالعقد الفاسد بعض ما ينفع المقام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حقه منه ليس له الرجوع إلى آخر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المالك مع الفضولي و كل من جرت يده على ماله مشتريا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المشتري مع البائع الفضولي فمع علمه بكونه غير مالك فالمعروف انه ليس له الرجوع بعوض الثمن إذا تلف عند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حقه بدلي و قد وصل إلى حقه فلا يبقى موضوع للرجوع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و عن جمع منهم المحقق رحمه اللّه في بعض تحقيقاته صحة الرجوع، و لا بد من بيان الموضوع أولا ثمَّ التعرض للأصل، ثمَّ بيان ما يصلح أن يكون دليلا للطرفين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البين قرائن معتبرة دالة على أن المشتري في مقام التحفظ على ماله و عوضه مع تلفه و بنائه على عدم هتك ماله و عدم إلقاء احترامه، و لا يرضى بذلك أصلا و لا ريب في جواز رجوعه إلى عوض الثمن مع تلفه عند البائع لعدم صدور ما يوجب هتك ماله و إلقاء احترامه عنه، لأن ذلك إما قصدي أو انطباقي قهري، و المفروض عدم قصد الأول بل قصد عدمه و عدم انطباق الثاني لفرض وجود الأمارة المعتبرة على عدم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في البين قرائن معتبرة على إنه أقدم على هتك ماله و لا معنى للرجوع حينئذ لوجود قرائن معتبرة دالة عليه و هي حاكمة على قاعدة اليد و الإتلاف الدالة على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يتنازعان في وجودها و عدمها فيقدم قول المنكر مع اليمين إن لم تكن بينه على الإثبات في البين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مجرد الشك فقط مع عدم تنازع و لا قرينة في البين، و هذه الصورة مراد ما نسب إلى المعروف من عدم الرجوع، و إلى غيرهم من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ببيان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مفاد الأصل في المقام، فمقتضى الأصل الموضوعي عدم حصول الملكية للفضولي و أثره الشرعي وجوب الخروج عن العهدة إما برد العين أو بالبدل مع التلف، و لا مجرى لأصالة البراءة بعد فرض بقاء نفس العين في الذمة إلى ان تفرغ منها، و مقتضى قاعدة الاشتغال و الاحترام و الإتلاف التي هي من الأصول الفطرية العقلائية، و قد وردت الشريعة عليها و قررها هو الضمان أيضا، و ليست هذه الأصول متخذة من الشريعة كما أتعب به بعض مشايخنا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نرى إنها جارية في جميع الملل و الأديان و لو في الجملة و لو لا خوف الإطالة لأوضحت انه ليس في الفقه جهة تعبدية و إنما هو أمور فطرية كشف عنها الشريعة المقدسة الختمية و أو حي بها الوحي السماوي على نبينا الأعظم صلّى اللّه عليه و آله الذي هو رأس العقلاء و رئيسهم فأثار دفائن العقول و دعاهم إلى ما حكم به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تمسكوا لعدم الضمان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لأن المال صار حلالا للفضولي، لفرض ان المشتري أحل له بطيب نفسه فأتلفه في ظرف الحلية له بطيب النفس، فلا وجه للضمان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الطيب في إتلاف المال أما مجاني أو معاوضي، و الأول مفروض الانتفاء و مع الشك فيه لا يصح التمسك بالحديث، لأنه من التمسك بالدليل في الموضوع المشكوك، و الثاني من موجبات الضمان لأن المعاوضة بطبيعي العوض إما المسمى في ظرف وجوده أو البدل مع التلف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قاعدة اليد هو الضمان خرج منها ما أحرز فيه المجانية و بقي الباقي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تمسكوا لعدم الضمان أيضا بالاتفاق على عدمه في صورة التلف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لاعتباره مع مخالفة جمع منهم المحقق، و معلومية مدرك المتفقين</w:t>
      </w:r>
      <w:r>
        <w:rPr>
          <w:rFonts w:eastAsia="Amiri" w:cs="Amiri" w:ascii="Amiri" w:hAnsi="Amiri"/>
          <w:color w:val="111111"/>
          <w:sz w:val="28"/>
          <w:szCs w:val="28"/>
          <w:rtl w:val="true"/>
          <w:lang w:bidi="ar-SA"/>
        </w:rPr>
        <w:t xml:space="preserve">. </w:t>
      </w:r>
      <w:bookmarkStart w:id="584" w:name="pg12233_103737"/>
    </w:p>
    <w:p>
      <w:pPr>
        <w:pStyle w:val="BookText"/>
        <w:rPr/>
      </w:pPr>
      <w:bookmarkEnd w:id="584"/>
      <w:r>
        <w:rPr>
          <w:rFonts w:ascii="Amiri" w:hAnsi="Amiri" w:eastAsia="Amiri" w:cs="Amiri"/>
          <w:color w:val="111111"/>
          <w:sz w:val="28"/>
          <w:sz w:val="28"/>
          <w:szCs w:val="28"/>
          <w:rtl w:val="true"/>
          <w:lang w:bidi="ar-SA"/>
        </w:rPr>
        <w:t xml:space="preserve">و عندي فيه إشكال بل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طريق الاحتياط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البقاء يجوز له الاسترداد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يجوز له الرجوع مع الجهل بكونه فضوليا سواء كان الثمن باقيا أو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للفضولي التصرف في ما انتقل إليه مع علم المشتري بالفضولية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6509764_417432637"/>
      <w:bookmarkStart w:id="586" w:name="_Toc220"/>
      <w:bookmarkEnd w:id="585"/>
      <w:r>
        <w:rPr>
          <w:rtl w:val="true"/>
        </w:rPr>
        <w:t xml:space="preserve">مسألة </w:t>
      </w:r>
      <w:r>
        <w:rPr/>
        <w:t>33</w:t>
      </w:r>
      <w:r>
        <w:rPr>
          <w:rtl w:val="true"/>
        </w:rPr>
        <w:t xml:space="preserve">: </w:t>
      </w:r>
      <w:r>
        <w:rPr>
          <w:rtl w:val="true"/>
        </w:rPr>
        <w:t>كل ما يغرمه المشتري للمالك أو ترد عليه من الخسارة يرجع به إلى البائع</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يغرمه المشتري للمالك أو ترد عليه من الخسارة يرجع به إلى البائع مع الجهل بكونه فضوليا بل مع العلم أيضا إذا صدق الغرور منه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يصدق الغرور فلا رجوع في صورة الجهل</w:t>
      </w:r>
    </w:p>
    <w:p>
      <w:pPr>
        <w:pStyle w:val="BookText"/>
        <w:rPr/>
      </w:pPr>
      <w:r>
        <w:rPr>
          <w:rFonts w:ascii="Amiri" w:hAnsi="Amiri" w:eastAsia="Amiri" w:cs="Amiri"/>
          <w:color w:val="111111"/>
          <w:sz w:val="28"/>
          <w:sz w:val="28"/>
          <w:szCs w:val="28"/>
          <w:rtl w:val="true"/>
          <w:lang w:bidi="ar-SA"/>
        </w:rPr>
        <w:t>و أما التمسك بقاعدة ما يضمن بصحيحه يضمن بفاسده فتبعيد للمسافة و أكل من القفا، لأن هذه القاعدة أصلا و عكسا ليس مفاد نص، و لا معقد إجماع معتبر، و إنما الاعتبار بمدركها لا بنفسها، و مقتضى مدركها الضمان إلا إذا ثبتت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بينهم لفظيا فمن قال بالضمان،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تحرز المجانية، و من قال بالعدم،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أحرزت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أن الكلمات في المقام مضطربة و غير منقحة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و إن لم يكن له دليل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خروجه عن ملكه و فحوى جميع ما تقدم في الرجوع من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قاعدتي اليد و 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أكل مال بالباطل إلا إذا أحرز المجانية المطلقة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التي هي من القواعد المعمول بها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هل من القواعد التعبدية حتى نحتاج إلى التماس 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تعبدي، أو انها من القواعد العقلائية فيكفي 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الأخير لأنّا نرى في جميع الملل و الأديان، بل و جميع بني نوع الإنسان إن المغرور يتشبث بغاره، و يحكم جميع العقلاء بحسن هذا التشبث و يوبخون الغار و يلزمونه بدفع خسارات المغرور، فما نسب إلى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و متنه يشهد باعتباره، و لا نحتاج إلى تكلف تصحيح سنده، مع ان فقهاء الفريقين اعتمدوا عليها و يكفي هذا في صحة الاعتماد عليه، و بذلك كله صرح شيخنا المحقق الشيخ ضياء الدين العراقي أعلى اللّه مقامه في بحثه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الإمامية بل المسلمين، و لا يمكن المناقشة فيه بوجه إلا أن يقال انه من حيث بناء العقلاء المرتكز في أذهانهم الشريفة لا من جهة التعبد الإجماعي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بنصوص مستفيضة 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الجارية من السوق فيولدها ثمَّ يجي‌ء مستحق الجارية، قال عليه السّلام يأخذ الجارية المستحق و يدفع إليه المبتاع قيمة الولد، و يرجع على من باعه بثمن الجارية و قيمة الولد التي أخذت منه</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فإن حرية ولد المشتري أما أن يكون نفعا عائدا إليه أو لا و على التقديرين يثبت رجوع المغرور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بالمطابقة أو بالفحوى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نظر إلى امرأة فأعجبته، فسأل عنها فقيل 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انها غير ابنته و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ثمن الولد يعطيه موالي الوليدة كما غر الرجل و خدعه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في معتبرة رفاعة بن موسى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المحدود و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زوجها وليها و هي برصاء ان لها المهر بما استحل من فرجها، و إن المهر على الذي زوجها، و إنما صار عليه المهر لأنه دلسها، و لو ان رجلا تزوج امرأة و زوجه إياها رجل لا يعرف دخيلة أمرها لم يكن عليه شي‌ء و 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 في صحيح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 و يأخذ الزوج المهر من وليها الذي كان دلسها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و يمكن استفادة العلية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الاخبار الكثيرة التي تأتي الإشارة إليها، و يمكن الاستشهاد بقاعدة الضرر </w:t>
      </w:r>
      <w:r>
        <w:rPr>
          <w:rStyle w:val="FootnoteAnchor"/>
          <w:rtl w:val="true"/>
        </w:rPr>
        <w:footnoteReference w:id="688"/>
      </w:r>
      <w:r>
        <w:rPr>
          <w:rFonts w:ascii="Amiri" w:hAnsi="Amiri" w:eastAsia="Amiri" w:cs="Amiri"/>
          <w:color w:val="111111"/>
          <w:sz w:val="28"/>
          <w:sz w:val="28"/>
          <w:szCs w:val="28"/>
          <w:rtl w:val="true"/>
          <w:lang w:bidi="ar-SA"/>
        </w:rPr>
        <w:t xml:space="preserve">، و قاعدة التسبيب </w:t>
      </w:r>
      <w:r>
        <w:rPr>
          <w:rStyle w:val="FootnoteAnchor"/>
          <w:rtl w:val="true"/>
        </w:rPr>
        <w:footnoteReference w:id="689"/>
      </w:r>
      <w:r>
        <w:rPr>
          <w:rFonts w:ascii="Amiri" w:hAnsi="Amiri" w:eastAsia="Amiri" w:cs="Amiri"/>
          <w:color w:val="111111"/>
          <w:sz w:val="28"/>
          <w:sz w:val="28"/>
          <w:szCs w:val="28"/>
          <w:rtl w:val="true"/>
          <w:lang w:bidi="ar-SA"/>
        </w:rPr>
        <w:t xml:space="preserve">، و ما تسالموا عليه من ان قرار ضمان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بعض الأخبار من السكوت من رجوع المشتري إلى البائع، كخبر زريق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يوما إذ دخل عليه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انه كان عليّ مال لرجل من بني عمار، و له بذلك ذكر حق و شهود، فأخذ المال و لم استرجع منه الذكر بالحق، و لا كتبت عليه كتابا، و لا أخذت منه برأيه، و ذلك لأني وثقت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الذكر بالحق الذي عندك، فمات و تهاون بذلك و لم يمزقها، و عقب هذا إن طالبني بالمال وارثه و حاكموني و أخرجوا بذلك الذكر بالحق و أقاموا العدل فشهدوا عند الحاكم، فأخذت بالمال و كان المال كثيرا فتواريت من الحاكم فباع عليّ قاضي الكوفة معيشة لي و قبض القوم المال، و هذا رجل من إخواننا ابتلى بشراء معيشتي من القاضي، ثمَّ ان ورثة الميت أقروا ان المال كان أبوهم قد قبضه، و قد سألوه ان يرد عليّ معيشتي و يعطونه في أنجم 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 ان تسأل أبا عبد اللّه عليه السّلام عن هذا،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ترجع بمالك على الورثة و ترد المعيشة إلى صاحبها و تخرج يدك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ان يطالبني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ان يأخذ منك ما أخذت من الغفلة ثمن الثمار و كل ما كان مرسوما في المعيشة يوم اشتريتها يجب ان ترد ذلك إلا ما كان من زرع زرعته أنت فإن للزارع إما قيمة الزرع إما ان يصبر عليك إلى وقت حصاد الزرع، فإن لم يفعل كان له ورد عليك القيمة و كان الزرع له، قلت جعلت فداك فإن كان هذا قد أحدث فيها بناء أو غرسا؟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رجل اشترى جارية من سوق المسلمين فخرج بها إلى أرضه فولدت منه أولادا، ثمَّ ان أباها يزعم إنها له و أقام على ذلك البينة،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 يدفع إليه الجارية و يعوضه في قيمة ما أصاب من لبنها و خدمتها</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سائر الأخبار لأنها ليست في مقام البيان من هذه الجهة و عدم البيان لا يعارضها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الخديعة و التدليس و الباطل، فهو يستعمل في مقابل الحق و ليس مختصا بخصوص النقص في المال أو في الطرف، بل يكون أعم منه و النسبة بينه و بين كل من الضرر و التسبيب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التسبيب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مجرد إحداث الداعي فقط و ليس فيه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لا يتخلل فعل الفاعل المختار بين السبب و حدوث الضرر، كما إذا فتح أحد طريق الماء مثلا فجرى و تضرر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حدوث فعل من فاعل مختار، كمن قدم إلى غيره طعاما فأكله بزعم انه لمن قدمه إليه و التغرير ينطبق على هذا القسم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الغرور من الموضوعات العرفية التشكيكية المختلفة باختلاف الموارد و الأشخاص، فمع صدقه يترتب عليه الحكم و مع عدمه فلا حكم من جهة الغرور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كان ضرر أو تسبيب في البين يترتب عليه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صدق الغرور بين كون الغار عالما أو جاهلا بعنوان التغرير للإطلاق الشامل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الحكم التكليفي و هو الحرمة لا بد من اعتبار العلم بالحكم و الموضوع و مع الجهل بهما أو بأحدهما مع العذر لا حرمة في البين و إن ترتب عليه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التغرير اما بإتلاف مال الغير أو بإتلاف مال نفس المغرور، و على كل منهما أما ان يصل من ذلكم نفع إلى المغرور أو لا و تشمل الأدلة للجميع، و أما المغرور فإن كان عالما بأن الغار في مقام تغريره فلا ريب في انه لا يرجع إلى الغار، لفرض انه بنفسه أقدم على ان يتغرر و ان كان جاهلا به و بالفضولية فلا ريب في انه يرجع إلى البائع الفضولي لصدق التغرير عرفا، و إن كان عالما بالفضولية و جاهلا بالتغرير فيمكن ان يصدق التغرير أيضا، لأن العلم بالفضولية أعم من التغرير، فإطلاق أن المشتري لا يرجع إلى الفضولي مع العلم بالفضولية كما عن سيد مشايخنا في الوسيلة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الرجوع إلى كل من الغار و المغرور، لفرض جريان يد كل منهما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قرار الضمان على الغار، و كذا الكلام في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التغرير و الخديعة من الكبائر، و الحق معهم لأنه خيانة و أي خيانة أعظم، و قد ورد النص في الخيانة بأنها من الكبائر </w:t>
      </w:r>
      <w:r>
        <w:rPr>
          <w:rStyle w:val="FootnoteAnchor"/>
          <w:rtl w:val="true"/>
        </w:rPr>
        <w:footnoteReference w:id="692"/>
      </w:r>
      <w:r>
        <w:rPr>
          <w:rFonts w:ascii="Amiri" w:hAnsi="Amiri" w:eastAsia="Amiri" w:cs="Amiri"/>
          <w:color w:val="111111"/>
          <w:sz w:val="28"/>
          <w:sz w:val="28"/>
          <w:szCs w:val="28"/>
          <w:rtl w:val="true"/>
          <w:lang w:bidi="ar-SA"/>
        </w:rPr>
        <w:t xml:space="preserve">، بل التغرير مع المؤمنين الذين لا يتوجهون إلى المكر و الخديعة أعظم إثما من التغرير مع أهل المكر و الخديعة، و لا فرق في حرمة التغرير و الخديعة بين الأموال و النفوس و الاعراض بل المجاملات الأخلاقية، لأن أصل هذا العمل من فعل الشيطان يجب التجنب عنه على عبّاد </w:t>
      </w:r>
    </w:p>
    <w:p>
      <w:pPr>
        <w:pStyle w:val="BookText"/>
        <w:rPr/>
      </w:pPr>
      <w:r>
        <w:rPr>
          <w:rFonts w:ascii="Amiri" w:hAnsi="Amiri" w:eastAsia="Amiri" w:cs="Amiri"/>
          <w:color w:val="111111"/>
          <w:sz w:val="28"/>
          <w:sz w:val="28"/>
          <w:szCs w:val="28"/>
          <w:rtl w:val="true"/>
          <w:lang w:bidi="ar-SA"/>
        </w:rPr>
        <w:t xml:space="preserve">فضلا عن صورة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اغترم المشتري للمالك بدل</w:t>
      </w:r>
    </w:p>
    <w:p>
      <w:pPr>
        <w:pStyle w:val="BookText"/>
        <w:rPr/>
      </w:pPr>
      <w:r>
        <w:rPr>
          <w:rFonts w:ascii="Amiri" w:hAnsi="Amiri" w:eastAsia="Amiri" w:cs="Amiri"/>
          <w:color w:val="111111"/>
          <w:sz w:val="28"/>
          <w:sz w:val="28"/>
          <w:szCs w:val="28"/>
          <w:rtl w:val="true"/>
          <w:lang w:bidi="ar-SA"/>
        </w:rPr>
        <w:t xml:space="preserve">الرحمن، كما لا فرق في حرمة التغرير و الخديعة بين المسلم و الكافر فضلا عما بين فرق المسلمين لمبغوضية أصل الخديعة مطلقا بالأدلة الأربعة و لأنها نحو من الظلم القبيح عقلا و قد استثنى الخديعة في الحرب </w:t>
      </w:r>
      <w:r>
        <w:rPr>
          <w:rStyle w:val="FootnoteAnchor"/>
          <w:rtl w:val="true"/>
        </w:rPr>
        <w:footnoteReference w:id="693"/>
      </w:r>
      <w:r>
        <w:rPr>
          <w:rFonts w:ascii="Amiri" w:hAnsi="Amiri" w:eastAsia="Amiri" w:cs="Amiri"/>
          <w:color w:val="111111"/>
          <w:sz w:val="28"/>
          <w:sz w:val="28"/>
          <w:szCs w:val="28"/>
          <w:rtl w:val="true"/>
          <w:lang w:bidi="ar-SA"/>
        </w:rPr>
        <w:t>،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يمكن استيفاء الحق إلا بالتغرير يجوز مع الانحصار و إن كان الأحوط خلافه لأنه ليس من شأن المعتنى بدينه، و قد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خانك فلا تخنه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حمله على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غر زيد عمروا و بالعكس جهلا يتهاتر بينهما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المعاملات التي يؤتى بها لأجل تغرير الناس و تخديعهم يمكن القول بفساد أصلها، لأن أصل هذه المعاملة من مظاهر المبغوضية لدى الشارع بل العقلاء، و لو دلّس شخص بإظهار خلاف الواقع في زيّه و عمله فزعمه الناس من أهل الورع و التقوى فباعوه بأقل من ثمن المثل يشكل صحة المعاملة بالنسبة إليه مع علمه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كما إذا 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المتاع الذي اشتراه فضولة و لم يجز المالك، إذ العرف لا يساعد على كون الصدقة من تغرير البائع حتى يرجع إليه بعد رد المالك، إلى غير ذلك من موارد عدم الصدق أو الشك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طعام الشخص إليه فأكله فلا غرور في صورة العلم بأنه طعامه، و كذا مع الجهل إن كان جائعا و بانيا على أكل طعام مثله، و إن لم يكن كذلك فالظاهر صدق الغرور و بذلك يمكن أن يجمع بين الكلمات فراجع و تأمل</w:t>
      </w:r>
      <w:r>
        <w:rPr>
          <w:rFonts w:eastAsia="Amiri" w:cs="Amiri" w:ascii="Amiri" w:hAnsi="Amiri"/>
          <w:color w:val="111111"/>
          <w:sz w:val="28"/>
          <w:szCs w:val="28"/>
          <w:rtl w:val="true"/>
          <w:lang w:bidi="ar-SA"/>
        </w:rPr>
        <w:t xml:space="preserve">. </w:t>
      </w:r>
      <w:bookmarkStart w:id="587" w:name="pg12233_103743"/>
    </w:p>
    <w:p>
      <w:pPr>
        <w:pStyle w:val="BookText"/>
        <w:rPr/>
      </w:pPr>
      <w:bookmarkEnd w:id="587"/>
      <w:r>
        <w:rPr>
          <w:rFonts w:ascii="Amiri" w:hAnsi="Amiri" w:eastAsia="Amiri" w:cs="Amiri"/>
          <w:color w:val="111111"/>
          <w:sz w:val="28"/>
          <w:sz w:val="28"/>
          <w:szCs w:val="28"/>
          <w:rtl w:val="true"/>
          <w:lang w:bidi="ar-SA"/>
        </w:rPr>
        <w:t xml:space="preserve">النماءات التي استوفاها يرجع به إلى البائع فضلا عما اغترم له عما لم يستوفه و فات عنده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اشترى دارا مع الجهل بأن البائع غير مالك و إنها مستحقة للغير و سكنها مدة ثمَّ جاء المالك و أخذ داره و أخذ منه أجرة مثل الدار في تلك المدة له أن يرجع بها إلى البائع، و كذا يرجع إليه بكل خسارة وردت عليه مثل نفقة الدابة و ما صرفه في العمارة، و ما تلف منه و ضاع من الغرس أو الزرع أو الحفر و غيرها فإن البائع الغير المالك ضامن لدرك جميع ذلك و للمشتري الجاهل أن يرجع بها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ذلك كله بين تمام المبيع أو اجزائه أو 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6509766_417432637"/>
      <w:bookmarkStart w:id="589" w:name="_Toc221"/>
      <w:bookmarkEnd w:id="588"/>
      <w:r>
        <w:rPr>
          <w:rtl w:val="true"/>
        </w:rPr>
        <w:t xml:space="preserve">مسألة </w:t>
      </w:r>
      <w:r>
        <w:rPr/>
        <w:t>34</w:t>
      </w:r>
      <w:r>
        <w:rPr>
          <w:rtl w:val="true"/>
        </w:rPr>
        <w:t xml:space="preserve">: </w:t>
      </w:r>
      <w:r>
        <w:rPr>
          <w:rtl w:val="true"/>
        </w:rPr>
        <w:t>كل ما يرجع المشتري به على البائع إن رجع المالك إليه لا يرجع البائع به على المشتري إن رجع المالك عليه</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يرجع المشتري به على البائع إن رجع المالك إليه لا يرجع البائع به على المشتري إن رجع المالك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لا يرجع المشتري به على البائع كمساوي الثمن من القيمة يرجع البائع به</w:t>
      </w:r>
    </w:p>
    <w:p>
      <w:pPr>
        <w:pStyle w:val="BookText"/>
        <w:rPr/>
      </w:pPr>
      <w:r>
        <w:rPr>
          <w:rFonts w:ascii="Amiri" w:hAnsi="Amiri" w:eastAsia="Amiri" w:cs="Amiri"/>
          <w:color w:val="111111"/>
          <w:sz w:val="28"/>
          <w:sz w:val="28"/>
          <w:szCs w:val="28"/>
          <w:rtl w:val="true"/>
          <w:lang w:bidi="ar-SA"/>
        </w:rPr>
        <w:t>و لو وقعت معاملة غررية و لم يعلم المغرور و لو في المحصور يجري عليها حكم مجهول المالك، و في المحصور لا بد من التراضي، و هناك فروع تأتي في محالها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الغرور، بل و مع العلم أيضا آن صدق التغرير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مغرور من قبله و المغرور يرجع إلى من غره،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الخسارة الواردة بإزاء جميع ذلك جائت من ناحية تغرير البائع فله ان يرجع إليه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قرار الضمان على البائع من جهة التغرير فلا وجه حينئذ لرجوعه إلى غيره</w:t>
      </w:r>
      <w:r>
        <w:rPr>
          <w:rFonts w:eastAsia="Amiri" w:cs="Amiri" w:ascii="Amiri" w:hAnsi="Amiri"/>
          <w:color w:val="111111"/>
          <w:sz w:val="28"/>
          <w:szCs w:val="28"/>
          <w:rtl w:val="true"/>
          <w:lang w:bidi="ar-SA"/>
        </w:rPr>
        <w:t xml:space="preserve">. </w:t>
      </w:r>
      <w:bookmarkStart w:id="590" w:name="pg12233_103744"/>
    </w:p>
    <w:p>
      <w:pPr>
        <w:pStyle w:val="BookText"/>
        <w:rPr/>
      </w:pPr>
      <w:bookmarkEnd w:id="590"/>
      <w:r>
        <w:rPr>
          <w:rFonts w:ascii="Amiri" w:hAnsi="Amiri" w:eastAsia="Amiri" w:cs="Amiri"/>
          <w:color w:val="111111"/>
          <w:sz w:val="28"/>
          <w:sz w:val="28"/>
          <w:szCs w:val="28"/>
          <w:rtl w:val="true"/>
          <w:lang w:bidi="ar-SA"/>
        </w:rPr>
        <w:t xml:space="preserve">على المشترى إذا غرمه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6509768_417432637"/>
      <w:bookmarkStart w:id="592" w:name="_Toc222"/>
      <w:bookmarkEnd w:id="591"/>
      <w:r>
        <w:rPr>
          <w:rtl w:val="true"/>
        </w:rPr>
        <w:t xml:space="preserve">مسألة </w:t>
      </w:r>
      <w:r>
        <w:rPr/>
        <w:t>35</w:t>
      </w:r>
      <w:r>
        <w:rPr>
          <w:rtl w:val="true"/>
        </w:rPr>
        <w:t xml:space="preserve">: </w:t>
      </w:r>
      <w:r>
        <w:rPr>
          <w:rtl w:val="true"/>
        </w:rPr>
        <w:t>لو كان فساد العقد مستندا إلى سببين تغرير البائع و جهة أخرى</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فساد العقد مستندا إلى سببين تغرير البائع و جهة أخرى يؤثر كل سبب مقتضية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509770_417432637"/>
      <w:bookmarkStart w:id="594" w:name="_Toc223"/>
      <w:bookmarkEnd w:id="593"/>
      <w:r>
        <w:rPr>
          <w:rtl w:val="true"/>
        </w:rPr>
        <w:t xml:space="preserve">مسألة </w:t>
      </w:r>
      <w:r>
        <w:rPr/>
        <w:t>36</w:t>
      </w:r>
      <w:r>
        <w:rPr>
          <w:rtl w:val="true"/>
        </w:rPr>
        <w:t xml:space="preserve">: </w:t>
      </w:r>
      <w:r>
        <w:rPr>
          <w:rtl w:val="true"/>
        </w:rPr>
        <w:t>لو مات الغار يجوز للمغرور الرجوع إلى ورثته و يخرج المال من الأصل</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الغار يجوز للمغرور الرجوع إلى ورثته و يخرج المال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لو مات المغرور يقوم ورثته مقامه في مطالبة حق مورثهم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تلف العين وقع في يد المشتري فيكون قرار الضمان عليه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التضاد و التنافي و عدم موجب للتداخل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جمع من إنه لا يرجع المغرور حينئذ إلى الغار، لأن المنساق من دليل الرجوع ما إذا كان الفساد منحصرا بخصوص جهة التغرير خلاف إطلاق الأدلة و السيرة في موارد اجتماع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دين، و هو يخرج من الأصل نصا و إجماعا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موارد رجوع المغرور إلى من غره يجوز له ان يحتسب ما عليه من الزكاة إن كان فقير الفرض اشتغال ذمة الغار للمغرور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الحق إليهم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إلى غيره بأحد النواقل الاختيارية يقوم مقامه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 المالك في مورد الأيادي المتعاقبة حقه عن الجميع يسقط بلا إشكال و يبرئ جميع الذمم، و كذا لو أسقط واحدا غير معين على البدلية السارية في المجموع ليس له الرجوع إلى البقية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فرق فيما مر من رجوع المغرور إلى من غره بين كون مورد </w:t>
      </w:r>
      <w:bookmarkStart w:id="595" w:name="pg12233_103745"/>
    </w:p>
    <w:p>
      <w:pPr>
        <w:pStyle w:val="Heading5"/>
        <w:numPr>
          <w:ilvl w:val="4"/>
          <w:numId w:val="1"/>
        </w:numPr>
        <w:rPr/>
      </w:pPr>
      <w:bookmarkStart w:id="596" w:name="__RefHeading___Toc6509772_417432637"/>
      <w:bookmarkStart w:id="597" w:name="_Toc224"/>
      <w:bookmarkEnd w:id="595"/>
      <w:bookmarkEnd w:id="596"/>
      <w:r>
        <w:rPr>
          <w:rtl w:val="true"/>
        </w:rPr>
        <w:t xml:space="preserve">مسألة </w:t>
      </w:r>
      <w:r>
        <w:rPr/>
        <w:t>37</w:t>
      </w:r>
      <w:r>
        <w:rPr>
          <w:rtl w:val="true"/>
        </w:rPr>
        <w:t xml:space="preserve">: </w:t>
      </w:r>
      <w:r>
        <w:rPr>
          <w:rtl w:val="true"/>
        </w:rPr>
        <w:t>لو أحدث المشتري فيما اشتراه فضولة</w:t>
      </w:r>
      <w:r>
        <w:rPr>
          <w:rtl w:val="true"/>
        </w:rPr>
        <w:t xml:space="preserve">- </w:t>
      </w:r>
      <w:r>
        <w:rPr>
          <w:rtl w:val="true"/>
        </w:rPr>
        <w:t>بناء أو غرسا أو زرعا</w:t>
      </w:r>
      <w:r>
        <w:rPr>
          <w:rtl w:val="true"/>
        </w:rPr>
        <w:t xml:space="preserve">- </w:t>
      </w:r>
      <w:r>
        <w:rPr>
          <w:rtl w:val="true"/>
        </w:rPr>
        <w:t>فرد المالك يجوز له إلزام المشتري</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المشتري فيما اشتراه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أو غرسا أو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المالك يجوز له إلزام المشتري بإزالة ما أحدثه و تسويته الأرض و مطالبته بأرش النقص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يضمن المالك ما يرد عليه من الخسران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للمشتري إزالة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ضمانه أرش النقص الوارد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للمالك إلزام المشتري بالإبقاء و لو مجانا، كما إنه ليس للمشتري حق الإبقاء و لو</w:t>
      </w:r>
    </w:p>
    <w:p>
      <w:pPr>
        <w:pStyle w:val="BookText"/>
        <w:rPr/>
      </w:pPr>
      <w:r>
        <w:rPr>
          <w:rFonts w:ascii="Amiri" w:hAnsi="Amiri" w:eastAsia="Amiri" w:cs="Amiri"/>
          <w:color w:val="111111"/>
          <w:sz w:val="28"/>
          <w:sz w:val="28"/>
          <w:szCs w:val="28"/>
          <w:rtl w:val="true"/>
          <w:lang w:bidi="ar-SA"/>
        </w:rPr>
        <w:t>التغرير من العبادة أو غيرها، فلو غرره على أن هذه الليلة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المغرور مالا لزيارة الحسين عليه السّلام ثمَّ تبين كذب الغار يجوز له الرجوع إليه بما 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لقاعدة السلطنة، و ظهور الاتفاق، و حديث نفي الضرر و الضرار </w:t>
      </w:r>
      <w:r>
        <w:rPr>
          <w:rStyle w:val="FootnoteAnchor"/>
          <w:rtl w:val="true"/>
        </w:rPr>
        <w:footnoteReference w:id="696"/>
      </w:r>
      <w:r>
        <w:rPr>
          <w:rFonts w:ascii="Amiri" w:hAnsi="Amiri" w:eastAsia="Amiri" w:cs="Amiri"/>
          <w:color w:val="111111"/>
          <w:sz w:val="28"/>
          <w:sz w:val="28"/>
          <w:szCs w:val="28"/>
          <w:rtl w:val="true"/>
          <w:lang w:bidi="ar-SA"/>
        </w:rPr>
        <w:t>، و وجوب رد إعادة العين على 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الذي أدخل الضرر على نفسه، و عن عبد العزيز ابن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 أرضا بغير حقها و بنى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بنائه و يسلم التربة إلى صاحبها، ليس لعرق ظالم حق،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حقها كلف ان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ماله، و الناس مسلطون على أموالهم، 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في أرض قوم بغير إذنهم، فليس له من الزرع شي‌ء و ترد عليه نفقته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فقصور سنده و اعراض الأصحاب عنه يمنع عن الاعتماد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نفي الضرر</w:t>
      </w:r>
      <w:r>
        <w:rPr>
          <w:rFonts w:eastAsia="Amiri" w:cs="Amiri" w:ascii="Amiri" w:hAnsi="Amiri"/>
          <w:color w:val="111111"/>
          <w:sz w:val="28"/>
          <w:szCs w:val="28"/>
          <w:rtl w:val="true"/>
          <w:lang w:bidi="ar-SA"/>
        </w:rPr>
        <w:t xml:space="preserve">. </w:t>
      </w:r>
      <w:bookmarkStart w:id="598" w:name="pg12233_103746"/>
    </w:p>
    <w:p>
      <w:pPr>
        <w:pStyle w:val="BookText"/>
        <w:rPr/>
      </w:pPr>
      <w:bookmarkEnd w:id="598"/>
      <w:r>
        <w:rPr>
          <w:rFonts w:ascii="Amiri" w:hAnsi="Amiri" w:eastAsia="Amiri" w:cs="Amiri"/>
          <w:color w:val="111111"/>
          <w:sz w:val="28"/>
          <w:sz w:val="28"/>
          <w:szCs w:val="28"/>
          <w:rtl w:val="true"/>
          <w:lang w:bidi="ar-SA"/>
        </w:rPr>
        <w:t xml:space="preserve">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حفر بئرا أو أجرى نهرا في أرض الغير وجب عليه طمها وردها إلى الحالة الأولى لو أراده المالك 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ضمن أرش النقص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مطالبة المالك أجرة عمله أو ما صرفه فيه من ماله و ان أراد به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ليس له رده إلى الحالة الأولى بالطعم و نحوه لو لم يرض به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يرجع بجميع ذلك من أجرة عمله و كل ما صرفه من ماله و كل خسارة وردت عليه إلى البائع مع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فيما إذا أحدث المشتري فيما اشتراه صفة محضا في العين المشتراة كطحن الحنطة، و غزل القطن أو نسجه، أو صياغة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6509774_417432637"/>
      <w:bookmarkStart w:id="600" w:name="_Toc225"/>
      <w:bookmarkEnd w:id="599"/>
      <w:r>
        <w:rPr>
          <w:rtl w:val="true"/>
        </w:rPr>
        <w:t xml:space="preserve">مسألة </w:t>
      </w:r>
      <w:r>
        <w:rPr/>
        <w:t>38</w:t>
      </w:r>
      <w:r>
        <w:rPr>
          <w:rtl w:val="true"/>
        </w:rPr>
        <w:t xml:space="preserve">: </w:t>
      </w:r>
      <w:r>
        <w:rPr>
          <w:rtl w:val="true"/>
        </w:rPr>
        <w:t>لو جمع البائع بين ملكه و ملك غيره في بيع واحد</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البائع بين ملكه و ملك غيره في بيع واحد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رد إعادة العين على ما كانت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تسبب من المالك في ذلك بشي‌ء، و لأنه ظالم بتصرفه في مال الغير بغير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و لا يجوز ذلك إلا برضاه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رجوع المغرور إلى غاره، و لا فرق فيه بين الجهل و العلم ان تحقق الغرور مع العلم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الغرور فلا وجه للرجوع عليه، لأنه هو الذي أدخل الضرر على نفسه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مطالبة المالك بأجرة عمله و ما صرفه فيه، لما تقدم من انه هو الذي أدخل الضرر على نفسه، و يأتي في كتاب الغصب جملة من الفروع المناسبة للمقام، و بعض ما ذكرناه مأخوذة مما ذكر هناك، و تعرضنا بالمناسبة لأن جملة من فروع المقامين متحدة</w:t>
      </w:r>
      <w:r>
        <w:rPr>
          <w:rFonts w:eastAsia="Amiri" w:cs="Amiri" w:ascii="Amiri" w:hAnsi="Amiri"/>
          <w:color w:val="111111"/>
          <w:sz w:val="28"/>
          <w:szCs w:val="28"/>
          <w:rtl w:val="true"/>
          <w:lang w:bidi="ar-SA"/>
        </w:rPr>
        <w:t xml:space="preserve">. </w:t>
      </w:r>
      <w:bookmarkStart w:id="601" w:name="pg12233_103747"/>
    </w:p>
    <w:p>
      <w:pPr>
        <w:pStyle w:val="BookText"/>
        <w:rPr/>
      </w:pPr>
      <w:bookmarkEnd w:id="601"/>
      <w:r>
        <w:rPr>
          <w:rFonts w:ascii="Amiri" w:hAnsi="Amiri" w:eastAsia="Amiri" w:cs="Amiri"/>
          <w:color w:val="111111"/>
          <w:sz w:val="28"/>
          <w:sz w:val="28"/>
          <w:szCs w:val="28"/>
          <w:rtl w:val="true"/>
          <w:lang w:bidi="ar-SA"/>
        </w:rPr>
        <w:t xml:space="preserve">باع ما كان مشتركا بينه و بين غيره نفذ البيع بالنسبة إلى ملكه بما قابله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نفوذه في ملك الغير على إجازته فان أجازه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فللمشتري خيار الفسخ من أصله 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6509776_417432637"/>
      <w:bookmarkStart w:id="603" w:name="_Toc226"/>
      <w:bookmarkEnd w:id="602"/>
      <w:r>
        <w:rPr>
          <w:rtl w:val="true"/>
        </w:rPr>
        <w:t xml:space="preserve">مسألة </w:t>
      </w:r>
      <w:r>
        <w:rPr/>
        <w:t>39</w:t>
      </w:r>
      <w:r>
        <w:rPr>
          <w:rtl w:val="true"/>
        </w:rPr>
        <w:t xml:space="preserve">: </w:t>
      </w:r>
      <w:r>
        <w:rPr>
          <w:rtl w:val="true"/>
        </w:rPr>
        <w:t>طريق معرفة حصة كل منهما من الثمن أن يقوم كل منهما بقيمته الواقعية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حصة كل منهما من الثمن أن يقوم كل منهما بقيمته الواقعية، ثمَّ يلاحظ نسبة قيمة أحدهما إلى قيمة الآخر فيجعل نصيب كل منهما من الثمن بتلك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باعهما معا بستة و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له فيكون المقتضى للنفوذ موجودا و المانع عنه مفقودا، مضافا إلى ظهور إجماعهم على الصحة، و ليس هذا من العقد الفضولي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ورد على المجموع، فلا وجه للصحة بالنسبة إلى البعض و التوقف على الإجازة بالنسبة إلى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الواحد لا يؤثر اثرين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الثمن بعد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التراضي وقع بإزاء 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العقد و الرضاء انحلالي واقعا و إن كان بسيطا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يكفي المعلومية في الجملة، و كون العقد في معرض المعلومية و المقام كذلك، إذ لا ريب في صيرورة الثمن معلوما بعد التقسيط مع كون المجموع معلوما و به يخرج عن الغرر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إذا كان ذلك باعتبار تعدد المورد و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صغريات الفضولي، فيشمله جميع 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 عليه، و يأتي في محله انه قسم من أقسام الخيارات و يجري في جميع موارد التبعيض مطلقا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جارية في جملة من الموارد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أجاز المالك و أريد تعيين حصة كل منهما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تلف بعض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فسخ في البعض بخيار 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تقايلا في البعض بناء على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تفرق الثمن على أجزاء المبيع بحسب قيمته الواقعية ما لم يعين في المعاملة حصة كل جزء فلا يحتاج إلى التقويم حينئذ، لفرض تعيين حصة كل جزء، و هذه قاعدة عرفية كلية جارية في جميع الموارد حتى في مثل بيع الآبق مع الضميمة، و ما في بعض الأخبار من أن الثمن بإزاء الضميمة</w:t>
      </w:r>
      <w:r>
        <w:rPr>
          <w:rStyle w:val="FootnoteAnchor"/>
          <w:rtl w:val="true"/>
        </w:rPr>
        <w:footnoteReference w:id="699"/>
      </w:r>
      <w:r>
        <w:rPr>
          <w:rFonts w:ascii="Amiri" w:hAnsi="Amiri" w:eastAsia="Amiri" w:cs="Amiri"/>
          <w:color w:val="111111"/>
          <w:sz w:val="28"/>
          <w:sz w:val="28"/>
          <w:szCs w:val="28"/>
          <w:rtl w:val="true"/>
          <w:lang w:bidi="ar-SA"/>
        </w:rPr>
        <w:t>، فالمراد منه انه إذا لم يحصل العبد لا يصير البيع باطلا من جهة عدم العوض للثمن لا إنه ليس بإزاء الآبق شي‌ء حتى لو ظهر ان الآبق كان لمالك آخر أو 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المقابلة في المعاملة إنما تكون بين العينين و الأوصاف و الشروط لا تقابل العوض و إن كانت موجبة لزيادة القيمة أو نقصانها، و كذا الثمن فما يقع بإزائها انما هو من باب الوصف بحال المتعلق لا الذات و انما الذات هو العينان فقط، و الأوصاف و الشروط دواع لزيادة قيمة الذات أو 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النزاع لفظيا فمن يقول بتقسيط الثمن على الأوصاف و الشروط،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الوصف بحال المتعلق و من يقول بالعدم،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الوصف بحال الذات فلا نزاع في البين حينئذ</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الاجتماعية قد لا توجب زيادة القيمة و لا نقصانها، و قد توجب الزيادة في كل واحد بالسوية أو بالاختلاف، و قد توجب النقيصة كذلك، و قد توجب الزيادة أو النقيصة في أحدهما فقط، فاللازم في التقويم ملاحظة </w:t>
      </w:r>
      <w:bookmarkStart w:id="604" w:name="pg12233_103749"/>
    </w:p>
    <w:p>
      <w:pPr>
        <w:pStyle w:val="BookText"/>
        <w:rPr/>
      </w:pPr>
      <w:bookmarkEnd w:id="604"/>
      <w:r>
        <w:rPr>
          <w:rFonts w:ascii="Amiri" w:hAnsi="Amiri" w:eastAsia="Amiri" w:cs="Amiri"/>
          <w:color w:val="111111"/>
          <w:sz w:val="28"/>
          <w:sz w:val="28"/>
          <w:szCs w:val="28"/>
          <w:rtl w:val="true"/>
          <w:lang w:bidi="ar-SA"/>
        </w:rPr>
        <w:t xml:space="preserve">قيمة أحدهما ستة و قيمة الآخر ثلاثة يكون حصة ما كان قيمته من ستة الثمن نصف حصة الآخر منها فلأحدهما اثنان و للآخر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6509778_417432637"/>
      <w:bookmarkStart w:id="606" w:name="_Toc227"/>
      <w:bookmarkEnd w:id="605"/>
      <w:r>
        <w:rPr>
          <w:rtl w:val="true"/>
        </w:rPr>
        <w:t xml:space="preserve">مسألة </w:t>
      </w:r>
      <w:r>
        <w:rPr/>
        <w:t>40</w:t>
      </w:r>
      <w:r>
        <w:rPr>
          <w:rtl w:val="true"/>
        </w:rPr>
        <w:t xml:space="preserve">: </w:t>
      </w:r>
      <w:r>
        <w:rPr>
          <w:rtl w:val="true"/>
        </w:rPr>
        <w:t>لو كان مالكا لنصف الدار</w:t>
      </w:r>
      <w:r>
        <w:rPr>
          <w:rtl w:val="true"/>
        </w:rPr>
        <w:t xml:space="preserve">- </w:t>
      </w:r>
      <w:r>
        <w:rPr>
          <w:rtl w:val="true"/>
        </w:rPr>
        <w:t>مثلا</w:t>
      </w:r>
      <w:r>
        <w:rPr>
          <w:rtl w:val="true"/>
        </w:rPr>
        <w:t xml:space="preserve">- </w:t>
      </w:r>
      <w:r>
        <w:rPr>
          <w:rtl w:val="true"/>
        </w:rPr>
        <w:t>و قال بعت نصف الدار</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مالكا لنصف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بعت نصف الدار فإن كانت قرينة دالة على أنه أراد نصفه المختص به أو نصف الغير أو النصف المشاع بينه و بين غيره 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تكن قرينة خارجية</w:t>
      </w:r>
    </w:p>
    <w:p>
      <w:pPr>
        <w:pStyle w:val="BookText"/>
        <w:rPr/>
      </w:pPr>
      <w:r>
        <w:rPr>
          <w:rFonts w:ascii="Amiri" w:hAnsi="Amiri" w:eastAsia="Amiri" w:cs="Amiri"/>
          <w:color w:val="111111"/>
          <w:sz w:val="28"/>
          <w:sz w:val="28"/>
          <w:szCs w:val="28"/>
          <w:rtl w:val="true"/>
          <w:lang w:bidi="ar-SA"/>
        </w:rPr>
        <w:t>جميع هذه الجهات حتى لا يلزم ضرر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الموضوع عرفي و موكول إلى أهل الخبرة من المقومين لكل شي‌ء و هم أعرف بذلك من الفقيه، فاللازم إيكال الأمر إليهم كما في سائر الموضوعات الخارجية التي لها 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فيهم الوثوق و الاطمئنان كما في جميع أهل الخبرة ممن يرجع إليهم في تشخيص سائر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الثلاثة إلى الستة النصف، فيؤخذ من ستة الثمن عددان تكون نسبة أحدهما إلى الآخر نسبة النصف و هو اثنان 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المتحصل من مجموع الكلمات في طرق التوزيع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قيمة المجموع ثمَّ يقوّم أحدهما ثمَّ تنسب قيمته إلى قيمة المجموع، و يظهر ذلك من الشرائع و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لكل منهما منفردا في حال الانضمام لا في حال الانفراد ثمَّ يؤخذ لكل واحد جزء من الثمن نسبته إليه كنسبة قيمته إلى مجموع القيمتين، و الظاهر ان الإيكال إلى الثقات من أهل الخبرة مع ملاحظتهم لجميع الخصوصيات و الجهات الخارجية ثمَّ إتباع قولهم أولى من تدخل الفقيه فيه و طريق الاحتياط التصالح و التراضي هذه في القيميات، و أما المثليات فإن حكم أهل الخبرة بالمثلية من كل حيثية و جهة فيقسم بحسب السهمين و إلا فلا بد من التراضي في البين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فينفذ في الأول في حصته المختصة به، و في الثاني يكون فضوليا إن </w:t>
      </w:r>
    </w:p>
    <w:p>
      <w:pPr>
        <w:pStyle w:val="BookText"/>
        <w:rPr/>
      </w:pPr>
      <w:r>
        <w:rPr>
          <w:rFonts w:ascii="Amiri" w:hAnsi="Amiri" w:eastAsia="Amiri" w:cs="Amiri"/>
          <w:color w:val="111111"/>
          <w:sz w:val="28"/>
          <w:sz w:val="28"/>
          <w:szCs w:val="28"/>
          <w:rtl w:val="true"/>
          <w:lang w:bidi="ar-SA"/>
        </w:rPr>
        <w:t xml:space="preserve">معينة في البين و أراد نفس مفهوم هذا اللفظ يحمل على نصفه المختص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فيه بين كون البائع أجنبيا أو مأذونا في بيع النصف الآخر وكالة أو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وكيلا أو وليا، و في الأخير يكون من بيع المملوك و غير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إنشاء البيع لنفسه مع انصراف لفظ النصف في نظير المقام من موارد التصرف إلى نصفه المختص به، و إن لم يكن له هذه الانصراف في سائر الموارد، مضافا إلى ان قصد الغير أو ادعاء كونه مالكا لمال الغير خلاف المفروض، فلا وجه للتمسك بإطلاق ظهور لفظ النصف في الإشاعة لأنه فيما إذا لم تكن قرينة على الخلاف و المفروض وجود القرينة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القرينة على تعيين خصوص حصة فلا تصل النوبة إلى التمسك بإطلاق لفظ النصف، 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مالكا لنصفها ظاهر عرفا في حصته 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قرينة أخرى أقوى على تعلق البيع بما هو مأذون فيه وكالة أو ولاية و إلا فتتبع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يدور مدار الاستظهارات العرفية من الجهات الخارجية أو الداخلية و مع عدمهما مطلقا يؤخذ بظهور اللفظ في الإشاعة، و كذا في سائر المقامات لا بد من اتباع القرائن و الحالات و الحكم على طبقها و هي تختلف و يأتي في كتاب القضاء و الإقرار و الصلح و الإرث و الطلاق ما يرتبط بالمقام و لا وجه لتعرض الجميع هنا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الكسر المشاع جزئي خارجي بجزئيته منشأ انتزاعه و خارجيته، و الكلي في المعين كلي و لكن أفراده منحصرة في المعين بخلاف الكلي المطلق و الفرد المردد من حيث هو لا تحقق له لا ذهنا و لا خارجا حتى يتعلق به الحكم، و لا يتعلق به الاعتبار العقلائي أيضا إلا ان يرجع إلى أحد الأولين</w:t>
      </w:r>
      <w:r>
        <w:rPr>
          <w:rFonts w:eastAsia="Amiri" w:cs="Amiri" w:ascii="Amiri" w:hAnsi="Amiri"/>
          <w:color w:val="111111"/>
          <w:sz w:val="28"/>
          <w:szCs w:val="28"/>
          <w:rtl w:val="true"/>
          <w:lang w:bidi="ar-SA"/>
        </w:rPr>
        <w:t xml:space="preserve">. </w:t>
      </w:r>
      <w:bookmarkStart w:id="607" w:name="pg12233_103751"/>
    </w:p>
    <w:p>
      <w:pPr>
        <w:pStyle w:val="Heading5"/>
        <w:numPr>
          <w:ilvl w:val="4"/>
          <w:numId w:val="1"/>
        </w:numPr>
        <w:rPr/>
      </w:pPr>
      <w:bookmarkStart w:id="608" w:name="__RefHeading___Toc6509780_417432637"/>
      <w:bookmarkStart w:id="609" w:name="_Toc228"/>
      <w:bookmarkEnd w:id="607"/>
      <w:bookmarkEnd w:id="608"/>
      <w:r>
        <w:rPr>
          <w:rtl w:val="true"/>
        </w:rPr>
        <w:t xml:space="preserve">مسألة </w:t>
      </w:r>
      <w:r>
        <w:rPr/>
        <w:t>41</w:t>
      </w:r>
      <w:r>
        <w:rPr>
          <w:rtl w:val="true"/>
        </w:rPr>
        <w:t xml:space="preserve">: </w:t>
      </w:r>
      <w:r>
        <w:rPr>
          <w:rtl w:val="true"/>
        </w:rPr>
        <w:t>لو باع ما يقبل التملك و ما لا يقبله في صفقة واحدة</w:t>
      </w:r>
      <w:bookmarkEnd w:id="609"/>
    </w:p>
    <w:p>
      <w:pPr>
        <w:pStyle w:val="Heading6"/>
        <w:numPr>
          <w:ilvl w:val="5"/>
          <w:numId w:val="1"/>
        </w:numPr>
        <w:rPr/>
      </w:pPr>
      <w:bookmarkStart w:id="610" w:name="__RefHeading___Toc6509782_417432637"/>
      <w:bookmarkStart w:id="611" w:name="_Toc229"/>
      <w:bookmarkEnd w:id="610"/>
      <w:r>
        <w:rPr>
          <w:rtl w:val="true"/>
        </w:rPr>
        <w:t>اشارة</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يقبل التملك و ما لا يقبله في صفقة واحدة كبيع الخل و الخمر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 المملوك و يبطل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قد تقدم خبر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المستفاد منه صحة البيع في المملوك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عليه في المقام بعين ما أشكل به فيما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عين ما تقدم فلا وجه للإعادة و التكرار، كما أن طريق تقسيط الثمن عين ما تقدم فيها فراجع</w:t>
      </w:r>
      <w:r>
        <w:rPr>
          <w:rFonts w:eastAsia="Amiri" w:cs="Amiri" w:ascii="Amiri" w:hAnsi="Amiri"/>
          <w:color w:val="111111"/>
          <w:sz w:val="28"/>
          <w:szCs w:val="28"/>
          <w:rtl w:val="true"/>
          <w:lang w:bidi="ar-SA"/>
        </w:rPr>
        <w:t xml:space="preserve">. </w:t>
      </w:r>
      <w:bookmarkStart w:id="612" w:name="pg12233_103752"/>
    </w:p>
    <w:p>
      <w:pPr>
        <w:pStyle w:val="BookText"/>
        <w:rPr/>
      </w:pPr>
      <w:bookmarkEnd w:id="612"/>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6509784_417432637"/>
      <w:bookmarkStart w:id="614" w:name="_Toc230"/>
      <w:bookmarkEnd w:id="613"/>
      <w:r>
        <w:rPr>
          <w:rtl w:val="true"/>
        </w:rPr>
        <w:t>فصل</w:t>
      </w:r>
      <w:bookmarkEnd w:id="61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قد تعرض الفقهاء في المقام لمن له ولاية البيع، و المراد بها في المعاوضات من له السلطة على المعاوضة و المبادلة شرعا، سواء كان بنفسه لنفسه كولاية كل مالك على ما يتعلق بملكه، أو كان بنفسه على غيره كالأب و الجد 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 على غيره كولاية الوكيل بالنسبة إلى مورد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الولاية بجميع فروعها و مشتقاتها تتضمن معنى السلطة و الاستيلاء و الأولوية و نحو ذلك، و مقتضى الأصل عدم تعدد الوضع مع إمكان إرجاع جميع ما ذكره أهل اللغة في معاني هذه المادة إلى جامع قريب عرفي، و لو فرض اختلاف بعد ذلك في البين فيصح أن يكون ذلك من اختلاف دواعي الاستعمال في الجامع القريب العرفي، هذا في جملة كثيرة مما ذكر في معاني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جملة منها فلا بد من القول بالاشتراك اللفظي و لا مجال للبحث عن أكثر من هذا، 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مقتضى الأصل العملي و الأدلة الاجتهادية،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3134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أدلة سائر المسببات المتوقفة على أسباب خاصة عدم الولاية لأحد على أحد في نفسه أو ماله أو عرضه إلا بدليل قطعي صريح، و هذا الأصل نظير أصالة عدم الحجية و الاعتبار التي أثبتوها بالأدلة الأربعة، بل الشك في ثبوت الولاية يكفي في عدم ثبوتها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إما ذاتية عامة تكوينية و تشريعية معا فوق ما نتعقله من معنى الولاية، و هي مختصة بالقيوم المطلق على كل شي‌ء و هو اللّه جل جلاله بإجماع جميع الأنبياء و المرسلين و الفقهاء و الحكماء المتألهين و العرفاء الشامخين، بل جميع المليين من الناس أجمعين، و قد اثبت ذلك جميع علماء الملل و أديان السماوية بأدلة عقلية و نقلية، و لا معنى للقيوم الذي هو أم الأسماء الإلهية إلا هذا و التفصيل يطلب من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غيرية إفاضية، و هي مختصة بإفاضة اللّه تعالى على من يشاء من عباده بما يشاء كيفية و كمية، تكوينية كانت أو تشريعية و هي مختصة بالأنبياء و المرسلين و في رأسهم سيدنا خاتم الأنبياء صلّى اللّه عليه و آله و خلفائه المعصومين عليهم السّلام، فقد أفاض لهم اللّه تعالى من الولايتين بما شاء و أراد عز و جل، و طريق إثبات ذلك ما تواتر عنهم من المعاجز في التكوينيات و بيان الأحكام في التشريعيات مع أن هذا البحث ساقط عن أصله، لأن وجوب إطاعتهم في التشريعيات من الضروريات، و كذا وجوب الاعتقاد بقدرتهم على الاعجاز في الجملة، و لا دليل من عقل أو نقل على وجوب الاعتقاد بأكثر من ذلك حتى تترتب على البحث ثمرة عملية و يصرف الوقت فيما ليست فيه ثمرة عملية بل و لا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الأدلة الأربعة على أن النبي صلّى اللّه عليه و آله أولى بأمته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النَّبِيُّ أَوْلى بِالْمُؤْمِنِينَ مِنْ أَنْفُسِهِمْ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عنه صلّى اللّه عليه و آله من طرق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بكل مؤمن من نفسه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و ما يقرب من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المسلمين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 آله أعلمهم بمصالحهم و مفاسدهم شخصيا و نوعيا، و لا يرضى لهم إلا بما فيه صلاحهم و نجاحهم، بخلاف نفس الإنسان حيث إنه قد يرد نفسه في مهالك عظيمة في الدنيا و الآخرة، و لا اختصاص لهذه الأولوية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بنبينا الأعظم، بل كل نبي أولى بأمته من نفوسهم، بل يجري ذلك في العالم الرباني الداعي إلى اللّه و الحاكي قولا و عملا عنه تعالى فهو أولى بالمؤمنين من أنفسهم فضلا عن النبي المعصوم المؤيد بالتأييدات السماوية فما معنى هذه الأولوية التي تطابقت عليها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بها التسلط المطلق على نفوس الناس و أعراضهم و أموالهم بكل ما شاء و أراد، فيجوز له أن يستخدم الناس جبرا عليهم بلا أجرة المثل، و ان ينكح المرأة المزوجة قهرا على زوجها، و إن ينكح الفتاة البكر بدون اذن منها و من وليها، و إن يأخذ أموال الناس بلا إذنهم و رضائهم؟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أنبياء اللّه و سيدهم عن هذه الأولوية التي تستنكرها الطباع و تنفر عنها النفوس، بل لا يليق باللّه تعالى أن يرضى بهذه الأولوية لخاتم أنبيائه و لسفرائه، و قد روى عنه صلّى اللّه عليه و آله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مالا فلورثته، و من ترك دينا أو ضياعا فعلي و إليّ</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صلّى اللّه عليه و آله بذلك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فالمراد بهذه الأولوية ولاية العناية و التدبير و الإصلاح مع حفظ جميع القوانين العقلية و الشرعية بواجباتها و محرماتها و مندوباتها و مكروهاتها و مباحاتها، فأصل جعل الأولوية انما يكون لحفظ القوانين و تنظيمها كما يقال الطبيب أولى بالمريض من نفسه، و المعلم أولى بالمتعلم من نفسه، و المعمار المهندس الخبير أولى بهندسة الدار من صاحبها، إلى غير ذلك مما هو شائع كثير و هذه الأولوية فطرية عقلية لا أن يكون من التعبديات الشرعية، فالحكم بها مطباق للعقول السليمة و الفطرة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تصرف المعصوم عليه السّلام في مال أحد، أو في نفسه، أو في عرضه يكشف ذلك عن وجود مجوز شرعي في البين و ان كنا لا نعلمه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انه مع إحراز عدم المجوز الشرعي في البين بوجه من الوجوه هل لهم الولاية على التصرف أيضا أولا؟ و حيث ان المسألة غير ابتلائية لا وجه للتفصيل بل لعل بعض التفصيلات من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الثمرة فيما إذا قلنا بثبوت هذه الولاية للفقيه أيضا و لكنه لا ثمرة له أيضا، لأنه على فرض ثبوت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له ما لم يقطع بمجوز شرعي لا يتصرف، فلا ثمرة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ما ورد من الأرض كلها لهم </w:t>
      </w:r>
      <w:r>
        <w:rPr>
          <w:rStyle w:val="FootnoteAnchor"/>
          <w:rtl w:val="true"/>
        </w:rPr>
        <w:footnoteReference w:id="707"/>
      </w:r>
      <w:r>
        <w:rPr>
          <w:rFonts w:ascii="Amiri" w:hAnsi="Amiri" w:eastAsia="Amiri" w:cs="Amiri"/>
          <w:color w:val="111111"/>
          <w:sz w:val="28"/>
          <w:sz w:val="28"/>
          <w:szCs w:val="28"/>
          <w:rtl w:val="true"/>
          <w:lang w:bidi="ar-SA"/>
        </w:rPr>
        <w:t>، و الناس عبيد لهم و هذا ينافي ما قلت في معنى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مملوكية الأرض، و كذا الناس لا بد اما ان يراد المملوكية من سنخ مملوكية الموجودات للّه تعالى و مالكيته لما سواه التي لا تنافي الملكية الإضافية للناس بالنسبة إلى ما يملكون، أو يراد بها الأنفال و المراد بمملوكية الناس ملك الطاعة لا ملك الذات كما فسرت به في بعض الروايات </w:t>
      </w:r>
      <w:r>
        <w:rPr>
          <w:rStyle w:val="FootnoteAnchor"/>
          <w:rtl w:val="true"/>
        </w:rPr>
        <w:footnoteReference w:id="708"/>
      </w:r>
      <w:r>
        <w:rPr>
          <w:rFonts w:ascii="Amiri" w:hAnsi="Amiri" w:eastAsia="Amiri" w:cs="Amiri"/>
          <w:color w:val="111111"/>
          <w:sz w:val="28"/>
          <w:sz w:val="28"/>
          <w:szCs w:val="28"/>
          <w:rtl w:val="true"/>
          <w:lang w:bidi="ar-SA"/>
        </w:rPr>
        <w:t>، و قد أشرنا إلى بعض ذلك في كتاب الخمس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التدبيرية للناس ثابتة للنبي صلّى اللّه عليه و آله و خلفائه المعصومين بالأدلة الأربعة في جميع ما له دخل في الإسلام حدوثا و بقاء نوعيا، و شخصيا للمسلمين دعوة إلى الإسلام و بيانا للأحكام و إنفاذا لها، و عقوبة على تركها، و تنظيما للبلاد، و بث ما هو صلاح العباد في شؤونهم الاجتماعية و الشخصية، و لا معنى للحكومة الإلهية التي بعث بها النبي صلّى اللّه عليه و آله إلا ذلك و في كل ذلك يكون النبي صلّى اللّه عليه و آله و خلفائه المعصومون أولى بالمؤمنين من أنفسهم لفرض انه يختار في جميع ذلك ما هو الأصلح لهم في دينهم و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وجوب إطاعة النبي صلّى اللّه عليه و آله و الإمام فيما يبلغ عن اللّه تعالى لاستقلال العقل بوجوب اطاعته تعالى من باب وجوب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أمر النبي صلّى اللّه عليه و آله أو الإمام شخصيا بحيث لا يرجع إلى اللّه تعالى فهل تجب الإطاعة أيضا؟ الظاهر ذلك لكونهم وسائط الفيوضات المعنوية و الظاهرية فتشملهم ما دل على وجوب شكر المنعم، و لكن يظهر من الآية الكريمة قُلْ لا أَسْئَلُكُمْ عَلَيْهِ أَجْراً إِلَّا الْمَوَدَّةَ فِي الْقُرْبى </w:t>
      </w:r>
      <w:r>
        <w:rPr>
          <w:rStyle w:val="FootnoteAnchor"/>
          <w:rtl w:val="true"/>
        </w:rPr>
        <w:footnoteReference w:id="709"/>
      </w:r>
      <w:r>
        <w:rPr>
          <w:rFonts w:ascii="Amiri" w:hAnsi="Amiri" w:eastAsia="Amiri" w:cs="Amiri"/>
          <w:color w:val="111111"/>
          <w:sz w:val="28"/>
          <w:sz w:val="28"/>
          <w:szCs w:val="28"/>
          <w:rtl w:val="true"/>
          <w:lang w:bidi="ar-SA"/>
        </w:rPr>
        <w:t>، إنهم أسقطوا حقوقهم فلا تبقى ثمرة مهمة لهذا البحث أصلا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للفقيه الجامع للشرائط منصب الفتوى فيما يحتاج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 العامي، و منصب فصل الخصومة بما يراه حقا في المرافعات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تعرضنا له من الأخبار في الاجتهاد و التقليد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ارتكز في الأذهان من الرجوع إلى أهل الخبرة، و لا ريب في انه من أهل الخبرة و لذا لا اختصاص لثبوت المنصبين بعلماء دين الإسلام، بل هما ثابتتان لعلماء جميع الأديان عند المتدينين بها، لما مر من الارتكاز في نفوسهم و حكم فطرتهم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يثبت للفقيه الجامع للشرائط ما ثبت للمعصوم عليه السّلام من الولاية على المسلمين في جميع ما له دخل في شؤونهم الإسلامية مما تقدم التعرض لبعضه، أو ليس له إلا منصبي الإفتاء و القضاء؟ قولان و الظاهر ان هذه النزاع على طوله و تفصيله صغروي لا ان يكون كبرويا كما يظهر من أدلة الطرفين و النقض و الإبرام الوارد منهم في البين، لأن المراد بالفقيه الذي يكون مورد البحث في المقام من استجمع ما ذكرناه من الصفات في كتاب الجهاد </w:t>
      </w:r>
      <w:r>
        <w:rPr>
          <w:rStyle w:val="FootnoteAnchor"/>
          <w:rtl w:val="true"/>
        </w:rPr>
        <w:footnoteReference w:id="710"/>
      </w:r>
      <w:r>
        <w:rPr>
          <w:rFonts w:ascii="Amiri" w:hAnsi="Amiri" w:eastAsia="Amiri" w:cs="Amiri"/>
          <w:color w:val="111111"/>
          <w:sz w:val="28"/>
          <w:sz w:val="28"/>
          <w:szCs w:val="28"/>
          <w:rtl w:val="true"/>
          <w:lang w:bidi="ar-SA"/>
        </w:rPr>
        <w:t>، و ما سنشير إلى بعضها في كتاب القضاء، فإذا وجد من اتصف بتلك الصفات تنطبق عليه الولاية المطلقة قهرا شاء أو لم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تحقق ما تقدم من الصفات في شخص يصير كأنه الإمام عليه السّلام بعد استقرار إمامته الظاهرية، و لا يكفى تحقق بعض ما سبق من الصفات لثبوت مثل هذا الولاية فلمجموعها من حيث المجموع دخل في تحققها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وجود بعضها و تيسر الأسباب يجوز له التصدي فيما تيسر، بل قد يجب ذلك و لكن لا ربط له بالولاية المطلقة التي هي مورد البحث، فجواز التصدي أو وجوبه أعم مما يبحث عنه في المقام، و مقتضى الأصل عدم هذه الولاية المبحوثة عنها إلا في المتيقن من مورد ثبوتها و هو الذي قلناه و يتم مقام الإثبات قهرا بعد ثبوت المقتضى و فقد المانع، و ليس لمثل صاحب الحدائق قصر ولاية مثل هذا الشخص على خصوص الإفتاء و القضاء فإنه خلاف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يرتضيه الناس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ثبوت الولاية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تنظيم تلك الأمور التي تكون مورد الولاية العامة و الخلافة العظمى مطلوب للّه تعالى إلى يوم القيامة أو لا؟</w:t>
      </w:r>
    </w:p>
    <w:p>
      <w:pPr>
        <w:pStyle w:val="BookText"/>
        <w:rPr/>
      </w:pPr>
      <w:r>
        <w:rPr>
          <w:rFonts w:ascii="Amiri" w:hAnsi="Amiri" w:eastAsia="Amiri" w:cs="Amiri"/>
          <w:color w:val="111111"/>
          <w:sz w:val="28"/>
          <w:sz w:val="28"/>
          <w:szCs w:val="28"/>
          <w:rtl w:val="true"/>
          <w:lang w:bidi="ar-SA"/>
        </w:rPr>
        <w:t>و الثاني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الأمر بها و الترغيب و التحريض إليها، و على الأول أما أن يكون المنقمص لها كل من استولى عليها و لو من الظلمة و هو باطل بالضرورة، أو يكون هو شخص خاص ذات منصبي الإفتاء و القضاء و هذا هو المتعين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للنبي صلّى اللّه عليه و آله و الإمام عليه السّلام من حيث الزعامة الكبرى و الزعيم الديني من الأمور الفطرية التي يرجع فيها كل ذي ملة و نحلة إلى رئيسهم الدين فهذه سيرة عقلائية في جميع الأعصار و الدهور و هي متبعة في الشريعة الإسلامية إلا مع وجود دليل خاص على الردع و لا رادع عنها في البين، فتشملها إطلاقات الأدلة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الولاية و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تلك الأمور منوط بولاية غيره كمورد ولاية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بنظر غيره لكونه أبصر بها منه كما هو معلوم في جملة كثيرة من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للأصل مع السيرة القطعية و إن غصب جملة من مواردها الظلمة و الكل يعترفون بأنهم غصبوا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الموارد خرجت بالدليل و لا منافاة بينه و بين أصل السيرة العامة، لأنها كالعام يصلح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فلأن لهذا الزعيم الروحي بصراء و خبراء يصدرون عن رأيه و أمره و لا منافاة بين الزعامة الكبرى و مثل هذه الأمور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للإمام عليه السّلام من الولاية إنما هو لأجل كونه ملجأ الخلق و ملاذهم و مرجع شؤونهم الدينية، و لا موضوعية للعصمة من حيث هي في ذلك كله و إنما هي بالنسبة إلى هذه الأمور طريقية للاستيمان و وضع الأشياء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مواضعها و ان كانت معتبرة من حيث الموضوعية في الإمامة، فللعصمة حيثيتان حيثية كونها من أعلى كمالات النفس الإنسانية، و حيثية كونها موجبا لتنظيم الأمور على طبق الوظيفة الشرعية و موجبا سكون النفس إليها، و الجهة الأخيرة هي مناط الولاية و هذه الحيثية موجودة في الفقيه العدل الجامع للشرائط المخالف لهواه فيثبت له ما كان لهم عليهم السّلام من الولاية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سد باب ولاية الجور و الظلم بالكلية، فإن انسد باب ولاية الفقيه الجامع للشرائط يكون تضييقا على الشيعة و أي تضييق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عليه السّلام أعطى مثل هذه الولاية لمحمد ابن أبي بكر و مالك الأشتر، و لا ريب في أن الفقيه الجامع للشرائط أرفع منهما قدرا و أجل شأنا فلا بد من ثبوتها له بالفحوى، قال صاحب الجواهر في كتاب الزكاة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أدلة حكومته خصوصا رواية النصب التي وردت عن صاحب الأمر روحي له الفداء يصيّره من أولى الأمر الذي أوجب اللّه علينا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المعلوم اختصاصه بكل ماله في الشرع مدخلية حكما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ولاية بالأحكام الشرعية يدفعها معلومية كثير من الأمور التي لا ترجع إلى الأحكام، كحفظه لمال الأطفال و المجانين و الغائبين و غير ذلك مما هو محرر في محله، و يمكن تحصيل الإجماع عليه من الفقهاء فإنهم لا يزالون يذكرون ولايته في مقامات عديدة لا دليل عليها سوى الإطلاق الذي ذكرناه المؤيد بمسيس الحاجة إلى ذلك أشد من مسيسها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كتاب الخمس أيضا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عقيدة الإمامية ان الفقيه الجامع للشرائط يقوم مقام الإمام في كل ماله من المناصب و الجهات إلا مختصات الإمامة كالعصمة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الواردة لتقرير مرتكزات الناس مثل قوله صلّى اللّه عليه و آله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خلفائي ثلاثا قيل و من خلفاؤك يا رسول اللّه؟ قال الذين يأتون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بعدي و يروون حديثي و سنتي</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العلماء أمناء</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بيد العلماء الامناء باللّه على حلاله و حرامه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رواه أحاديثنا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عنهم، فأن المنساق من إطلاق الخلفاء و الامناء و الحجة و الرجوع في الحوادث الواقعة إنما هو التنزيل منزلة النفس من كل جهة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المراد خصوص بيان الأحكام و 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لهذا الاهتمام البليغ الذي اهتم به الأئمة عليهم السّلام، و بالجملة الفطرة تحكم بأنه إذا انقطع يد الرئيس عن رعيته ظاهرا و جعل شخصا نائبا منابه تعم النيابة جميع ما للرئيس من الجهات و المناصب إلا ما دل الدليل على التخصيص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التخصيص أصالة عدم الولاية و الحجية إلا في المتيقن و هو الإفتاء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للأخذ بالمتيقن مع ظهور الإطلاق و 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على التشكيك، لنا ان نشكك حتى في الضروريات، و لم أر تشكيك في الإطلاقات في كلمات القدماء فيما تفحصت عاجلا و إنما حدث ذلك عن بعض متأخر المتأخرين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موارد تشخيص الولاية في غير المتقين منها في هذه الازمان مشكل جدا فلا بد من 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ثمرة في البحث فلا وجه للتفصيل بأكثر من ذلك لأن هذه الولاية الكلية منوطة ببسط اليد من كل جهة و هو كان مفقودا في إمام الأصل عليه السّلام فضلا عن نائبه</w:t>
      </w:r>
      <w:r>
        <w:rPr>
          <w:rFonts w:eastAsia="Amiri" w:cs="Amiri" w:ascii="Amiri" w:hAnsi="Amiri"/>
          <w:color w:val="111111"/>
          <w:sz w:val="28"/>
          <w:szCs w:val="28"/>
          <w:rtl w:val="true"/>
          <w:lang w:bidi="ar-SA"/>
        </w:rPr>
        <w:t xml:space="preserve">. </w:t>
      </w:r>
      <w:bookmarkStart w:id="615" w:name="pg12233_103760"/>
    </w:p>
    <w:p>
      <w:pPr>
        <w:pStyle w:val="Heading5"/>
        <w:numPr>
          <w:ilvl w:val="4"/>
          <w:numId w:val="1"/>
        </w:numPr>
        <w:rPr/>
      </w:pPr>
      <w:bookmarkStart w:id="616" w:name="__RefHeading___Toc6509786_417432637"/>
      <w:bookmarkStart w:id="617" w:name="_Toc231"/>
      <w:bookmarkEnd w:id="615"/>
      <w:bookmarkEnd w:id="616"/>
      <w:r>
        <w:rPr>
          <w:rtl w:val="true"/>
        </w:rPr>
        <w:t xml:space="preserve">مسألة </w:t>
      </w:r>
      <w:r>
        <w:rPr/>
        <w:t>42</w:t>
      </w:r>
      <w:r>
        <w:rPr>
          <w:rtl w:val="true"/>
        </w:rPr>
        <w:t xml:space="preserve">: </w:t>
      </w:r>
      <w:r>
        <w:rPr>
          <w:rtl w:val="true"/>
        </w:rPr>
        <w:t>يجوز للأب و الجد للأب</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يتمكن منه و تبسط يده فيه فله الولاية إن كان نظره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مباشري للرئيس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بإذنه من أي شخص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شخصي بالنسبة إلى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انه من أي الأقسام و لا إشكال في حكم غير الأخير منها إما هو فإن كان من المصالح و لم تكن فيه مفسدة يجوز لكل أحد تصديه، لإطلاق قوله تعالى فَاسْتَبِقُوا الْخَيْراتِ </w:t>
      </w:r>
      <w:r>
        <w:rPr>
          <w:rStyle w:val="FootnoteAnchor"/>
          <w:rtl w:val="true"/>
        </w:rPr>
        <w:footnoteReference w:id="71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إلى غير ذلك من الأدلة المرغبة إلى مثل هذه الأمور، و إن كانت فيه مفسدة فلا بد فيه من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منوطا بإذن الفقيه و نظره و لم يكن فقيه في البين يجوز للمؤمنين القيام به، لفرض أن أصله مطلوب و مرغوب إليه من الشارع و القطع ببقاء التكليف و عدم سقوطه، و الإذن فيه من الفقيه شرط اختياري و يسقط مع عدم التمكن منه و تفصيل المقام سيأتي في ضمن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كما سيأتي بل الضرورة المذهبية إن لم تكن دينية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الظاهر ان هذه الولاية ليست تعبدية محضة، بل العقلاء يرون للأب و الجد للأب نحو ولاية على الصغير و يكفي عدم ثبوت الردع في هذا الأمر العام البلوى، مضافا إلى تقريره بنصوص مستفيضة وردت في أبواب </w:t>
      </w:r>
    </w:p>
    <w:p>
      <w:pPr>
        <w:pStyle w:val="BookText"/>
        <w:rPr/>
      </w:pPr>
      <w:r>
        <w:rPr>
          <w:rFonts w:ascii="Amiri" w:hAnsi="Amiri" w:eastAsia="Amiri" w:cs="Amiri"/>
          <w:color w:val="111111"/>
          <w:sz w:val="28"/>
          <w:sz w:val="28"/>
          <w:szCs w:val="28"/>
          <w:rtl w:val="true"/>
          <w:lang w:bidi="ar-SA"/>
        </w:rPr>
        <w:t xml:space="preserve">و إن 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يتصرفا في مال الصغير بالبيع و الشراء و الإجازة و غيرها، و كل منهما مستقل في الولاية وجد الأخر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العدالة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في نفوذ تصرفهما المصلحة، بل يكفي عدم</w:t>
      </w:r>
    </w:p>
    <w:p>
      <w:pPr>
        <w:pStyle w:val="BookText"/>
        <w:rPr/>
      </w:pPr>
      <w:r>
        <w:rPr>
          <w:rFonts w:ascii="Amiri" w:hAnsi="Amiri" w:eastAsia="Amiri" w:cs="Amiri"/>
          <w:color w:val="111111"/>
          <w:sz w:val="28"/>
          <w:sz w:val="28"/>
          <w:szCs w:val="28"/>
          <w:rtl w:val="true"/>
          <w:lang w:bidi="ar-SA"/>
        </w:rPr>
        <w:t>متفرقة يستفاد منها استفادة قطعية بثبوت هذه الولاية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 ما ورد في النكاح و غيرها مما تأتي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التعميم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الشامل للجد العالي أيضا و أدنى مفاده ثبوت الولاية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نسب إلى المشهور بين القدماء أن ولاية الجد مشروطة بحياة الأب لخبر فضل بن عبد الملك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الجد إذا زوج ابنة ابنه و كان أبوها حيا و كان الجد مرضيا جاز</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حيث علق عليه السّلام نفوذ التزويج على أمرين حيوة الأب، و كون الجد مرضيا فتنفي الولاية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مفهوم للجملة شرطية كانت أو وصفية، أما على الأول فلأنها لتحقق الموضوع لا لتعليق الحكم على مدخول الأداة، و أما على الثاني فلأنه إنما يكون لها مفهوم إذا لم يكن لا يراد الوصف في الكلام فائدة إلا المفهوم و ليس في المقام كذلك، فإنها سيقت للرد على بعض العامة حيث يقول بأن ولاية الجد إنما هو بعد فقد الأب</w:t>
      </w:r>
      <w:r>
        <w:rPr>
          <w:rStyle w:val="FootnoteAnchor"/>
          <w:rtl w:val="true"/>
        </w:rPr>
        <w:footnoteReference w:id="720"/>
      </w:r>
      <w:r>
        <w:rPr>
          <w:rFonts w:ascii="Amiri" w:hAnsi="Amiri" w:eastAsia="Amiri" w:cs="Amiri"/>
          <w:color w:val="111111"/>
          <w:sz w:val="28"/>
          <w:sz w:val="28"/>
          <w:szCs w:val="28"/>
          <w:rtl w:val="true"/>
          <w:lang w:bidi="ar-SA"/>
        </w:rPr>
        <w:t>، مضافا إلى استصحاب ولاية الجد الثابتة حال حيوة الأب إجماعا، و يأتي التفصيل في كتاب النكاح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البراءة بعد عدم دليل صحيح على اعتبارها، إذ لم يستدل لاعتبارها إلا بأنه ولاية، و يقبح على الحكيم تعالى أن يجعل الفاسق </w:t>
      </w:r>
    </w:p>
    <w:p>
      <w:pPr>
        <w:pStyle w:val="BookText"/>
        <w:rPr/>
      </w:pPr>
      <w:r>
        <w:rPr>
          <w:rFonts w:ascii="Amiri" w:hAnsi="Amiri" w:eastAsia="Amiri" w:cs="Amiri"/>
          <w:color w:val="111111"/>
          <w:sz w:val="28"/>
          <w:sz w:val="28"/>
          <w:szCs w:val="28"/>
          <w:rtl w:val="true"/>
          <w:lang w:bidi="ar-SA"/>
        </w:rPr>
        <w:t xml:space="preserve">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وليا و أمينا على الصغير، و انه نحو ركون إلى الظالم و هو لا يجوز كما في الآية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انه يمكن أن يكون شخص فاسقا في جملة من الأمور و كان أمينا في مال الناس خصوصا في المقام الذي الشفقة و الرحمة على الصغير تقتضي عدم التعدي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فاسق أشد احتياطا في مال الناس من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تصرفاته التي تكون فيها المصلحة و تبطل ما لا مصلحة فيها و يغرمه الحاكم الشرعي أو يعزله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الظالم أخص من مطلق الفاسق و معنى الركون الرضا بفعله و مصاحبته و حب بقائه كما ترى في أعوان الظلمة،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فيجب بقائه إلى ان يدخل يده في كيسه فيعطيه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فلا ربط لآية الركون بما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لفظ المصلحة فيما تفحصت من النصوص عاجلا بل فيها تعبيرات أخرى كما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الآية الكريمة ورد لفظ الإصلاح و المصلح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الْيَتامى قُلْ إِصْلاحٌ لَهُمْ خَيْرٌ وَ إِنْ تُخالِطُوهُمْ فَإِخْوانُكُمْ وَ اللّهُ يَعْلَمُ الْمُفْسِدَ مِنَ الْمُصْلِحِ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تقدير المصلح إما ان تكون بمعنى ما فيه الغرض العقلائي سواء كان فيه نفع أو لا فتكون المفسدة ما ليس فيه الغرض العقلائي سواء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فيها ضرر أم لا و على هذا يكون حكم أموال اليتامى حكم أموال سائر العقلاء و ليس فيها حكم زائد عليها فلا وجه لتطويل البحث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تكون بمعنى ما فيه النفع فتكون المفسدة ما ليس فيه نفع و تشمل مورد الضرر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حسن ثبوتا و لكن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موجب لنفرة الناس عن مخالطة اليتامى خصوصا في صدر الإسلام الذي قل المال لديهم، و إن كان ترغيبا إلى الإحسان إليهم لكنه شي‌ء آخر لا ربط له بمخالطتهم و التصدي لحفظهم و حفظ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فلمخالفته للأصل و الإطلاقات مثل إطلاق قوله تعالى وَ إِنْ تُخالِطُوهُمْ فَإِخْوانُكُمْ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بعض الاخبار في ان الإفساد حرام لا ان يكون النفع لازما كحسنة الكاهلي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عليهم منفعة لهم فلا بأس و ان كان ضرر فلا</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و لا بد من الأخذ بذيل الحديث و حمل صدره على الغالب حيث ان الغالب ملاحظة حال اليتيم و أيضا النفع إليه، فلا يصح الأخذ بإطلاقه لوروده مورد الغالب، كما لا تعارض بين الصدر و الذيل لذلك أيضا، و يشمل الذيل صورة التساوي و عدم النفع بلا إشكال، و يدل على ما قلناه إطلاق الآية الكريمة إِنَّ الَّذِينَ يَأْكُلُونَ أَمْوالَ الْيَتامى ظُلْماً </w:t>
      </w:r>
      <w:r>
        <w:rPr>
          <w:rStyle w:val="FootnoteAnchor"/>
          <w:rtl w:val="true"/>
        </w:rPr>
        <w:footnoteReference w:id="725"/>
      </w:r>
      <w:r>
        <w:rPr>
          <w:rFonts w:ascii="Amiri" w:hAnsi="Amiri" w:eastAsia="Amiri" w:cs="Amiri"/>
          <w:color w:val="111111"/>
          <w:sz w:val="28"/>
          <w:sz w:val="28"/>
          <w:szCs w:val="28"/>
          <w:rtl w:val="true"/>
          <w:lang w:bidi="ar-SA"/>
        </w:rPr>
        <w:t xml:space="preserve">، فيحرم الظلم و الفساد لا أصل الأكل مطلقا، و قوله تعالى وَ مَنْ كانَ فَقِيراً فَلْيَأْكُلْ بِالْمَعْرُوفِ </w:t>
      </w:r>
      <w:r>
        <w:rPr>
          <w:rStyle w:val="FootnoteAnchor"/>
          <w:rtl w:val="true"/>
        </w:rPr>
        <w:footnoteReference w:id="726"/>
      </w:r>
      <w:r>
        <w:rPr>
          <w:rFonts w:ascii="Amiri" w:hAnsi="Amiri" w:eastAsia="Amiri" w:cs="Amiri"/>
          <w:color w:val="111111"/>
          <w:sz w:val="28"/>
          <w:sz w:val="28"/>
          <w:szCs w:val="28"/>
          <w:rtl w:val="true"/>
          <w:lang w:bidi="ar-SA"/>
        </w:rPr>
        <w:t xml:space="preserve">، إذ المستفاد من المجموع حرمة الفساد لا لزوم النفع، و كذا قوله تعالى وَ أَنْ تَقُومُوا لِلْيَتامى بِالْقِسْطِ </w:t>
      </w:r>
      <w:r>
        <w:rPr>
          <w:rStyle w:val="FootnoteAnchor"/>
          <w:rtl w:val="true"/>
        </w:rPr>
        <w:footnoteReference w:id="727"/>
      </w:r>
      <w:r>
        <w:rPr>
          <w:rFonts w:ascii="Amiri" w:hAnsi="Amiri" w:eastAsia="Amiri" w:cs="Amiri"/>
          <w:color w:val="111111"/>
          <w:sz w:val="28"/>
          <w:sz w:val="28"/>
          <w:szCs w:val="28"/>
          <w:rtl w:val="true"/>
          <w:lang w:bidi="ar-SA"/>
        </w:rPr>
        <w:t>، 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 وَ إِنْ تُخالِطُوهُمْ فَإِخْوانُكُمْ فقال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اليتامى إذا كان الرجل يلي الأيتام في حجره فليخرج من ماله على قدر ما يحتاج إليه، على قدر ما يخرج لكل إنسان منهم فيخالطهم و يأكلون جميعا و لا يرزءان </w:t>
      </w:r>
      <w:r>
        <w:rPr>
          <w:rStyle w:val="FootnoteAnchor"/>
          <w:rtl w:val="true"/>
        </w:rPr>
        <w:footnoteReference w:id="728"/>
      </w:r>
      <w:r>
        <w:rPr>
          <w:rFonts w:ascii="Amiri" w:hAnsi="Amiri" w:eastAsia="Amiri" w:cs="Amiri"/>
          <w:color w:val="111111"/>
          <w:sz w:val="28"/>
          <w:sz w:val="28"/>
          <w:szCs w:val="28"/>
          <w:rtl w:val="true"/>
          <w:lang w:bidi="ar-SA"/>
        </w:rPr>
        <w:t>من أموالهم شيئا إنما هي النار</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فان ظهوره في حرمة الإفساد و عدم وجوب النفع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مال الأيتام ليس إلا كمال غيرهم فكما لا يعتبر النفع في التصرف في مال الغير في صورة الإذن إلا مع دليل خاص يدل عليه فليكن مال اليتيم بالنسبة إلى المأذون هكذا أيضا، و ليس هذا قياسا، بل هو من الرجوع إلى الوجدان و حكم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بين الإفراط و التفريط فمنهم من اكتفى فيه بعدم المفسدة، و قد مر وجهه و منهم من اعتبر فيه المصلحة و منهم من جوّز تصرفه و لو مع المفسدة و عمدة دليل القول الثاني قاعدة الاحتياط و الإجماع المستظهر في مفتاح الكرامة و الآية الشريفة وَ لا تَقْرَبُوا مالَ الْيَتِيمِ إِلّا بِالَّتِي هِيَ أَحْسَنُ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فلا وجه له مع ما تقدم من خبري الكاهلي 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فلا وجه له في هذه المسألة الخلافية قديما و حديثا، و الظاهر إنه أيضا مبنى على قاعدة الاحتياط، فراجع الكلمات و تأمل فيها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الكريمة فأطال القول فيها شيخنا الأنصاري ببيان الاحتمالات التي لا تساعدها المحاورات العرفية و لا سائر الآيات الواردة في سياق هذا المعنى مع ان الآيات يبين بعضها بعضا، و تبعه بعض مشايخنا قدس سرّهم، و نحن نعرض الآية على الأذهان الساذجة العرفية و على أبناء المحاورة فكل ما فهموا فهو الحجة بعد فقد النص الخاص في تفسيرها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في عدة آيات لا تَقْرَبُوا الصَّلاةَ وَ أَنْتُمْ سُكارى </w:t>
      </w:r>
      <w:r>
        <w:rPr>
          <w:rStyle w:val="FootnoteAnchor"/>
          <w:rtl w:val="true"/>
        </w:rPr>
        <w:footnoteReference w:id="731"/>
      </w:r>
      <w:r>
        <w:rPr>
          <w:rFonts w:ascii="Amiri" w:hAnsi="Amiri" w:eastAsia="Amiri" w:cs="Amiri"/>
          <w:color w:val="111111"/>
          <w:sz w:val="28"/>
          <w:sz w:val="28"/>
          <w:szCs w:val="28"/>
          <w:rtl w:val="true"/>
          <w:lang w:bidi="ar-SA"/>
        </w:rPr>
        <w:t xml:space="preserve">، و قوله تعالى وَ لا تَقْرَبُوا الْفَواحِشَ ما ظَهَرَ مِنْها وَ ما بَطَنَ </w:t>
      </w:r>
      <w:r>
        <w:rPr>
          <w:rStyle w:val="FootnoteAnchor"/>
          <w:rtl w:val="true"/>
        </w:rPr>
        <w:footnoteReference w:id="732"/>
      </w:r>
      <w:r>
        <w:rPr>
          <w:rFonts w:ascii="Amiri" w:hAnsi="Amiri" w:eastAsia="Amiri" w:cs="Amiri"/>
          <w:color w:val="111111"/>
          <w:sz w:val="28"/>
          <w:sz w:val="28"/>
          <w:szCs w:val="28"/>
          <w:rtl w:val="true"/>
          <w:lang w:bidi="ar-SA"/>
        </w:rPr>
        <w:t xml:space="preserve">، و قوله تعالى لا تَقْرَبُوا الزِّنى إِنَّهُ كانَ فاحِشَةً </w:t>
      </w:r>
      <w:r>
        <w:rPr>
          <w:rStyle w:val="FootnoteAnchor"/>
          <w:rtl w:val="true"/>
        </w:rPr>
        <w:footnoteReference w:id="733"/>
      </w:r>
      <w:r>
        <w:rPr>
          <w:rFonts w:ascii="Amiri" w:hAnsi="Amiri" w:eastAsia="Amiri" w:cs="Amiri"/>
          <w:color w:val="111111"/>
          <w:sz w:val="28"/>
          <w:sz w:val="28"/>
          <w:szCs w:val="28"/>
          <w:rtl w:val="true"/>
          <w:lang w:bidi="ar-SA"/>
        </w:rPr>
        <w:t xml:space="preserve">، و قوله تعالى وَ لا تَقْرَبا هذِهِ الشَّجَرَةَ </w:t>
      </w:r>
      <w:r>
        <w:rPr>
          <w:rStyle w:val="FootnoteAnchor"/>
          <w:rtl w:val="true"/>
        </w:rPr>
        <w:footnoteReference w:id="734"/>
      </w:r>
      <w:r>
        <w:rPr>
          <w:rFonts w:ascii="Amiri" w:hAnsi="Amiri" w:eastAsia="Amiri" w:cs="Amiri"/>
          <w:color w:val="111111"/>
          <w:sz w:val="28"/>
          <w:sz w:val="28"/>
          <w:szCs w:val="28"/>
          <w:rtl w:val="true"/>
          <w:lang w:bidi="ar-SA"/>
        </w:rPr>
        <w:t>، و المنساق من مثل هذه التعبيرات في المحاورات إنما هو الكناية بذكر اللازم و إرادة الملزوم اهتماما بالمطلب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المعاصي حمى اللّه فمن يرتع حولها يوشك ان يقع فيها</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فالمراد النهي عن نفس العمل المنهي عنه ففي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مال اليتيم ظلما كما ذكر ذلك في آية أخرى، و لا تَقْرَبُوا الصَّلاةَ أي لا تصلوا في حال السكر، و قوله تعالى وَ لا تَقْرَبُوا الْفَواحِشَ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تزنوا مثلا،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تَقْرَبا هذِهِ الشَّجَرَةَ أي لا تأكلا منها، فالمراد بالآية الشريفة التصرفات التي يفعلها الولي في الأموال فتسقط الاحتمالات الأربعة التي ذكرها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القرب إلى الفعل يتعين هذا المعنى و لا احتمال لغيره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أضيف إلى غير الفعل فتحسن تلك الاحتمالات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الفعل معهودا فإنه كالقرينة المحفوفة بالكلام و الآيات يبين بعضها بعضا، و عليه فتكون معنى الآية لا تَقْرَبُوا مالَ الْيَتِيمِ إِلّا بِالَّتِي هِيَ أَحْسَنُ ما بينه اللّه تعالى في آية أخرى و هي قوله تعالى إِنَّ الَّذِينَ يَأْكُلُونَ أَمْوالَ الْيَتامى ظُلْماً </w:t>
      </w:r>
      <w:r>
        <w:rPr>
          <w:rStyle w:val="FootnoteAnchor"/>
          <w:rtl w:val="true"/>
        </w:rPr>
        <w:footnoteReference w:id="736"/>
      </w:r>
      <w:r>
        <w:rPr>
          <w:rFonts w:ascii="Amiri" w:hAnsi="Amiri" w:eastAsia="Amiri" w:cs="Amiri"/>
          <w:color w:val="111111"/>
          <w:sz w:val="28"/>
          <w:sz w:val="28"/>
          <w:szCs w:val="28"/>
          <w:rtl w:val="true"/>
          <w:lang w:bidi="ar-SA"/>
        </w:rPr>
        <w:t>، و معنى لا تأكلوا في المقام كما في قوله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تَأْكُلُوا أَمْوالَكُمْ بَيْنَكُمْ بِالْباطِلِ و حكم باقي الاحتمالات لا بد و ان يستفاد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جهات أخرى، مع ان مجرد الاحتمال لا يمكن ان يكون مدركا للحكم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بقوله تعالى لا تَقْرَبُوا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 إِلّا بِالَّتِي هِيَ أَحْسَنُ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و الكيفية التي هي أحسن، و لفظ أَحْسَنُ إما أن يراد به ما تضمن معنى التفضيل أو مجرد الحسن، و هو إما أن يراد منه المصلحة أو مجرد عدم المفسدة و لا رابع في البين، و استعمال صيغة التفضيل في غير التفضيل مما لا يحصى كما لا يخفى، فلو أريد بلفظ أَحْسَنُ مجرد الحسن ليس خلاف المحاورة العرفية خصوصا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 أريد به الأحسن من جملة ما يمكن اختياره لزم عدم الاقدام عند تساوي جملة من الأمور مع كون جميعها متصفا بالاحسنية بالنسبة إلى غيرها، و ان أريد الأحسن في الجملة و بالإضافة فهو مساوق لمعنى الحسن لكون مرتبة من الحسن تتصف بالأحسنية بالنسبة إلى ما دونها و ان أريد ما لا أحسن منه بقول مطلق فهو خلاف الظاهر مع كونه مستلزما للتعطيل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لسائر الآيات التي جعل الحكم دائرا مدار صدق الظلم كقوله تعالى إِنَّ الَّذِينَ يَأْكُلُونَ أَمْوالَ الْيَتامى ظُلْماً إِنَّما يَأْكُلُونَ فِي بُطُونِهِمْ ناراً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مخالف لما تقدم من خبري الكاهلي و سماعة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يوجب تنفر المتدينين عن التصدي لمال اليتيم لوقوعه في الابتلاء، فالمراد بالأحسن في الآية الكريمة بحسب القرائن مجرد ما ليس فيه مفسدة ترغيبا للناس إلى تحفظ الأيتام و أموالهم و هو الموافق لبناء العقلاء إذ ليس اليتيم و ماله مختصا بخصوص مذهب الإسلام بل هو عام في جميع الملل و الأديان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دأب القرآن الكريم ذكر شي‌ء مقدمة للاهتمام بشي‌ء آخر بلا موضوعية خاصة في ذلك الشي‌ء المذكور مثل قوله تعالى فَلا تَقُلْ لَهُما أُفٍّ </w:t>
      </w:r>
      <w:r>
        <w:rPr>
          <w:rStyle w:val="FootnoteAnchor"/>
          <w:rtl w:val="true"/>
        </w:rPr>
        <w:footnoteReference w:id="739"/>
      </w:r>
      <w:r>
        <w:rPr>
          <w:rFonts w:ascii="Amiri" w:hAnsi="Amiri" w:eastAsia="Amiri" w:cs="Amiri"/>
          <w:color w:val="111111"/>
          <w:sz w:val="28"/>
          <w:sz w:val="28"/>
          <w:szCs w:val="28"/>
          <w:rtl w:val="true"/>
          <w:lang w:bidi="ar-SA"/>
        </w:rPr>
        <w:t>، فذكر ذلك مقدمة للتشديد في حرمة الإيذاء، و في المقام ذكر الأحسن اهتماما بدفع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ضم الآيات بعضها إلى بعض و ملاحظتها مع الروايات لا يستفاد معنى التفضيل للأحسن أبدا و المسلم هو حرمة الظلم و الإفساد، و إثبات وجوب الحسن لا دليل عليه فضلا عن الأحسن، بل الأصل و إطلاق الأدلة الواردة في موارد شتى ينفي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الثالث و هو جواز تصرف الأب في مال ابنه حتى مع المفسدة بما رواه الفريقان عن نبينا الأعظم صلّى اللّه عليه و آله أنه قال 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و بقول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الوالد يأخذ من مال ولده ما شاء</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و بقول أبي الحسن الرضا عليه السّلام في علة تحليل مال الولد للوالد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الولد موهوب للوالد في قوله تعالى يَهَبُ لِمَنْ يَشاءُ إِناثاً وَ 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 و ما ورد في تقويم الأب جارية الابن على نفسه </w:t>
      </w:r>
      <w:r>
        <w:rPr>
          <w:rStyle w:val="FootnoteAnchor"/>
          <w:rtl w:val="true"/>
        </w:rPr>
        <w:footnoteReference w:id="743"/>
      </w:r>
      <w:r>
        <w:rPr>
          <w:rFonts w:ascii="Amiri" w:hAnsi="Amiri" w:eastAsia="Amiri" w:cs="Amiri"/>
          <w:color w:val="111111"/>
          <w:sz w:val="28"/>
          <w:sz w:val="28"/>
          <w:szCs w:val="28"/>
          <w:rtl w:val="true"/>
          <w:lang w:bidi="ar-SA"/>
        </w:rPr>
        <w:t>، إلى غير ذلك مما سيق هذا المساق و هي و ان وردت في الأب لكنها تجري في الجد أيضا، لصدق كونه أبا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الكل مخدوش، لأنه ان كان المراد بمثل هذه الأخبار الترغيب إلى الاخلاقيات و تجليل الأب و عدم التعرض له فلا ريب في ذلك عقلا و شرعا، لأنه من علل التكوين للولد فلا بد و ان يجلل و يعظم، و ان كان المراد بها إثبات الحكم الشرعي فالكل قاصر عن ذلك،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به الملكية الحقيقية الواقعية كملكية العبد لمولاه و ملكية الشخص لماله فهو خلاف الضرورة بين العقلاء من هبوط أبيهم آدم عليه السّلام إلى انقراض العالم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 مقام النبوة ان ينطق بما يستنكره العقلاء أجمعين، و إن كان المراد الاختصاص الحقي الشرعي بأن يتصرف في ولده و في مال ولده بما شاء و كيف ما أراد من دون رضاه أبدا بل و مع منعه فهو خلاف الإجماع و سيرة المتشرعة بل العقلاء، و لو فعل أب ذلك بالنسبة إلى ابنه يستنكرونه و يقولون ان للابن حق الاشتكاء إلى الحاكم الشرعي، و إن كان المراد العناية و الموهبة يعني ان الولد موهبة للوالد فلا بد للوالد ان لا يضيع هذه الموهبة و لا بد للولد ان يعظم الموهوب له فهذا حق و صدق تحكم به فطرة العقول و لا نحتاج إلى تعبد من الرسول فقد كشف صلّى اللّه عليه و آله حكم الفطرة لا ان يأتي بما يخالفها، و في صحيح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أنت و 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ان يأخذ من مال ابنه إلا ما يحتاج إليه مما لا بد منه ان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و هو ظاهر في الحرمة كما لا يخفى، و عن حسين بن أبي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 عليه السّلام قوته بغير سرف إذا اضطر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قول رسول اللّه صلّى اللّه عليه و آله للرجل الذي أتاه فقدم أباه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أنت و مالك لأبيك؟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 آله فقال يا رسول اللّه صلّى اللّه عليه و آله هذا أبي ظلمني ميراثه عن أمي فأخبره أبوه إنه قد أنفقه عليه و على نفسه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أو كان رسول اللّه صلّى اللّه عليه و آله هذا أبي ظلمني ميراثه عن أمي فأخبره أبوه إنه قد أنفقه عليه و على نفسه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أو كان رسول الله صلّى اللّه عليه و آله يحبس الأب للابن؟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 منه يظهر الجواب عما تقدم في صحيح ابن مسلم، و قول الرضا عليه السّلام و غيره مما ورد في هذا السياق، فالقول بأن للأب ان يتصرف في مال الابن و ان استلزم الفاسد فاسد فيكفي عدم المفسدة في مورد تصرف الأب و الجد، للإطلاقات و العمومات من غير ما يصلح للتقييد و التخصيص</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كان في البين موارد لا مفسدة فيها يتخير الولي في اختيار أيهما شاء، و لو كان أحدهما مما فيه المصلحة و الآخر ما لا مفسدة فيها فالأحوط </w:t>
      </w:r>
      <w:bookmarkStart w:id="618" w:name="pg12233_103769"/>
    </w:p>
    <w:p>
      <w:pPr>
        <w:pStyle w:val="Heading5"/>
        <w:numPr>
          <w:ilvl w:val="4"/>
          <w:numId w:val="1"/>
        </w:numPr>
        <w:rPr/>
      </w:pPr>
      <w:bookmarkStart w:id="619" w:name="__RefHeading___Toc6509788_417432637"/>
      <w:bookmarkStart w:id="620" w:name="_Toc232"/>
      <w:bookmarkEnd w:id="618"/>
      <w:bookmarkEnd w:id="619"/>
      <w:r>
        <w:rPr>
          <w:rtl w:val="true"/>
        </w:rPr>
        <w:t xml:space="preserve">مسألة </w:t>
      </w:r>
      <w:r>
        <w:rPr/>
        <w:t>43</w:t>
      </w:r>
      <w:r>
        <w:rPr>
          <w:rtl w:val="true"/>
        </w:rPr>
        <w:t xml:space="preserve">: </w:t>
      </w:r>
      <w:r>
        <w:rPr>
          <w:rtl w:val="true"/>
        </w:rPr>
        <w:t>كما ان للأب و الجد الولاية في مال الصغير بأنواع التصرفات لهما الولاية في نفسه بالإجارة و التزويج و نحوهما</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للأب و الجد الولاية في مال الصغير بأنواع التصرفات لهما الولاية في نفسه بالإجارة و التزويج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الطلاق فلا يملكانه بل ينتظر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به فسخ عقد النكاح عند موجبه و هبة المدة في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6509790_417432637"/>
      <w:bookmarkStart w:id="622" w:name="_Toc233"/>
      <w:bookmarkEnd w:id="621"/>
      <w:r>
        <w:rPr>
          <w:rtl w:val="true"/>
        </w:rPr>
        <w:t xml:space="preserve">مسألة </w:t>
      </w:r>
      <w:r>
        <w:rPr/>
        <w:t>44</w:t>
      </w:r>
      <w:r>
        <w:rPr>
          <w:rtl w:val="true"/>
        </w:rPr>
        <w:t xml:space="preserve">: </w:t>
      </w:r>
      <w:r>
        <w:rPr>
          <w:rtl w:val="true"/>
        </w:rPr>
        <w:t>ليس بين الأقارب من له الولاية على الصغير غير الأب و الجد للأب</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الأقارب من له الولاية على الصغير غير الأب و الجد للأب، بل هم كالأجانب حتى الام و الأخ و الجد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فقد الأب و كان الجد و أب الجد موجودا، و هكذا يشترك الجميع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سبق تصرفه من الأب أو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الصغير أو في</w:t>
      </w:r>
    </w:p>
    <w:p>
      <w:pPr>
        <w:pStyle w:val="BookText"/>
        <w:rPr/>
      </w:pPr>
      <w:r>
        <w:rPr>
          <w:rFonts w:ascii="Amiri" w:hAnsi="Amiri" w:eastAsia="Amiri" w:cs="Amiri"/>
          <w:color w:val="111111"/>
          <w:sz w:val="28"/>
          <w:sz w:val="28"/>
          <w:szCs w:val="28"/>
          <w:rtl w:val="true"/>
          <w:lang w:bidi="ar-SA"/>
        </w:rPr>
        <w:t>اختيار الأول، لاحتمال انصرافه ما دل على كفاية عدم المفسدة عن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السيرة، و يأتي في كتاب النكاح نصوص خاصة بالنسبة إلى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مضافا إلى الإجماع و استصحاب بقاء النكاح، و يأتي في كتاب الطلاق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الإلحاق فتشملها إطلاقات الولاية و عموماتها و لا وجه بعد ذلك لاستصحاب بقاء النكاح لعدم جريانه في مقابل الإطلاق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الولاية لغير المنصوص و هو الأب و الجد فقط، و يأتي التفصيل في كتاب الحجر و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المتقدمة الشاملة للجميع و لا مانع في البين إلا آية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747"/>
      </w:r>
      <w:r>
        <w:rPr>
          <w:rFonts w:ascii="Amiri" w:hAnsi="Amiri" w:eastAsia="Amiri" w:cs="Amiri"/>
          <w:color w:val="111111"/>
          <w:sz w:val="28"/>
          <w:sz w:val="28"/>
          <w:szCs w:val="28"/>
          <w:rtl w:val="true"/>
          <w:lang w:bidi="ar-SA"/>
        </w:rPr>
        <w:t>، و هي مختصة بالإرث و لا تجري في سائر الجهات إلا مع الدليل من إجماع أو غيره</w:t>
      </w:r>
      <w:r>
        <w:rPr>
          <w:rFonts w:eastAsia="Amiri" w:cs="Amiri" w:ascii="Amiri" w:hAnsi="Amiri"/>
          <w:color w:val="111111"/>
          <w:sz w:val="28"/>
          <w:szCs w:val="28"/>
          <w:rtl w:val="true"/>
          <w:lang w:bidi="ar-SA"/>
        </w:rPr>
        <w:t xml:space="preserve">. </w:t>
      </w:r>
      <w:bookmarkStart w:id="623" w:name="pg12233_103770"/>
    </w:p>
    <w:p>
      <w:pPr>
        <w:pStyle w:val="BookText"/>
        <w:rPr/>
      </w:pPr>
      <w:bookmarkEnd w:id="623"/>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 و لا يبقى موضوع لللاحق، و إن علم التقارن ينفذ تصرف الجد و لغي تصرف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6509792_417432637"/>
      <w:bookmarkStart w:id="625" w:name="_Toc234"/>
      <w:bookmarkEnd w:id="624"/>
      <w:r>
        <w:rPr>
          <w:rtl w:val="true"/>
        </w:rPr>
        <w:t xml:space="preserve">مسألة </w:t>
      </w:r>
      <w:r>
        <w:rPr/>
        <w:t>45</w:t>
      </w:r>
      <w:r>
        <w:rPr>
          <w:rtl w:val="true"/>
        </w:rPr>
        <w:t xml:space="preserve">: </w:t>
      </w:r>
      <w:r>
        <w:rPr>
          <w:rtl w:val="true"/>
        </w:rPr>
        <w:t>لا يجب على الأب أو الجد المباشرة فيما يتولاه</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الأب أو الجد المباشرة فيما يتولاه، و يجوز الاستنابة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لو كان التصرف في مال الصغير يتوقف على أجرة يجوز إخراجه من ماله و لا يجب على الولي بذل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تولى الولي العمل بنفسه يجوز له أخذ أجرة المثل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6509794_417432637"/>
      <w:bookmarkStart w:id="627" w:name="_Toc235"/>
      <w:bookmarkEnd w:id="626"/>
      <w:r>
        <w:rPr>
          <w:rtl w:val="true"/>
        </w:rPr>
        <w:t xml:space="preserve">مسألة </w:t>
      </w:r>
      <w:r>
        <w:rPr/>
        <w:t>46</w:t>
      </w:r>
      <w:r>
        <w:rPr>
          <w:rtl w:val="true"/>
        </w:rPr>
        <w:t xml:space="preserve">: </w:t>
      </w:r>
      <w:r>
        <w:rPr>
          <w:rtl w:val="true"/>
        </w:rPr>
        <w:t>كما ان للأب و الجد للأب الولاية على الصغير في زمان حياتهما كذلك لهما نصب القيم بعد وفاتهما</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للأب و الجد للأب الولاية على الصغير في زمان حياتهما كذلك لهما نصب القيم بعد وفاتهما، فينفذ منه ما كان ينفذ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النكاح فيجري في المقام أيضا، و يأتي التفصيل هناك إن شاء اللّه تعالى، و مع التقارن فالأحوط التراضي، و يأتي في كتاب الحجر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تحقق العمل بأي وجه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الوجوب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الاحترام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ان كلما جاز فعله حال الحيوة جازت الوصية به، و كل ما لم يجز لا يجوز، خرج من ذلك الوصية بنكاح الصغير و جعل القيم في ذلك، إذ المشهور عدم العمل بالقاعدة فيه و بقي الباقي، و يدل على أصل صحة نصب القيم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 و السيرة،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 عن رجل أوصى إلى رجل بولده و بمال لهم و أذن له عند الوصية ان يعمل بالمال و ان يكون الربح بينه و بينهم؟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bookmarkStart w:id="628" w:name="pg12233_103771"/>
    </w:p>
    <w:p>
      <w:pPr>
        <w:pStyle w:val="BookText"/>
        <w:rPr/>
      </w:pPr>
      <w:bookmarkEnd w:id="628"/>
      <w:r>
        <w:rPr>
          <w:rFonts w:ascii="Amiri" w:hAnsi="Amiri" w:eastAsia="Amiri" w:cs="Amiri"/>
          <w:color w:val="111111"/>
          <w:sz w:val="28"/>
          <w:sz w:val="28"/>
          <w:szCs w:val="28"/>
          <w:rtl w:val="true"/>
          <w:lang w:bidi="ar-SA"/>
        </w:rPr>
        <w:t xml:space="preserve">و يعتبر فيه الوثاقة و الامانة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 في تصرفه المصلحة، و لا يكفي مجرد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6509796_417432637"/>
      <w:bookmarkStart w:id="630" w:name="_Toc236"/>
      <w:bookmarkEnd w:id="629"/>
      <w:r>
        <w:rPr>
          <w:rtl w:val="true"/>
        </w:rPr>
        <w:t xml:space="preserve">مسألة </w:t>
      </w:r>
      <w:r>
        <w:rPr/>
        <w:t>47</w:t>
      </w:r>
      <w:r>
        <w:rPr>
          <w:rtl w:val="true"/>
        </w:rPr>
        <w:t xml:space="preserve">: </w:t>
      </w:r>
      <w:r>
        <w:rPr>
          <w:rtl w:val="true"/>
        </w:rPr>
        <w:t>لو فقد الأب و الجد و الوصي عنهما يتصرف المجتهد العادل في أموال الصغار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الأب و الجد و الوصي عنهما يتصرف المجتهد العادل في أموال الصغار بما أدى إليه نظره من اعتبار المصلحة أو كفاية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 يرجع الأمر إلى عدول المؤمنين فيتصرفون في أموالهم بما فيه صلاحهم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أباه قد اذن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إلى رجلي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جعل القيومة و انه كان مسلما فقرره الإمام عليه السّلام، و يأتي في كتاب النكاح و الوصية تفصيل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تصرف عدول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مورد ترخيص جعل القيمومة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الدليل على ولاية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الترتيب من ضروريات فقه الإمامية، و تقدم ما يتعلق بتصرف عدول المؤمنين </w:t>
      </w:r>
      <w:r>
        <w:rPr>
          <w:rStyle w:val="FootnoteAnchor"/>
          <w:rtl w:val="true"/>
        </w:rPr>
        <w:footnoteReference w:id="749"/>
      </w:r>
      <w:r>
        <w:rPr>
          <w:rFonts w:ascii="Amiri" w:hAnsi="Amiri" w:eastAsia="Amiri" w:cs="Amiri"/>
          <w:color w:val="111111"/>
          <w:sz w:val="28"/>
          <w:sz w:val="28"/>
          <w:szCs w:val="28"/>
          <w:rtl w:val="true"/>
          <w:lang w:bidi="ar-SA"/>
        </w:rPr>
        <w:t>، و ليس المراد بعدم الفقيه عدم وجوه رأسا، بل المراد به عدم التمكن من الوصول إليه قبل فوت الموضوع، و لو أمكن التأخير إلى الوصول إليه و لو بعد مدة وجب التأخير و لا تصل النوبة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موضوع ما يتصديه المؤمنون إنما هو ما علم بتشريعه و ترغيب الشارع إليه مطلقا لكنه جعلها مربوطة بإذن الفقيه دفعا للهرج و المرج فإذا لم يتمكن منه يسقط الإذن و يبقى أصل المطلوبية المطلقة بحالها فلا بد من القيام بها و الإتيان بها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ما ثبت لعدول المؤمنين بعد فقد الفقيه هو الولاية من </w:t>
      </w:r>
      <w:bookmarkStart w:id="631" w:name="pg12233_103772"/>
    </w:p>
    <w:p>
      <w:pPr>
        <w:pStyle w:val="Heading5"/>
        <w:numPr>
          <w:ilvl w:val="4"/>
          <w:numId w:val="1"/>
        </w:numPr>
        <w:rPr/>
      </w:pPr>
      <w:bookmarkStart w:id="632" w:name="__RefHeading___Toc6509798_417432637"/>
      <w:bookmarkStart w:id="633" w:name="_Toc237"/>
      <w:bookmarkEnd w:id="631"/>
      <w:bookmarkEnd w:id="632"/>
      <w:r>
        <w:rPr>
          <w:rtl w:val="true"/>
        </w:rPr>
        <w:t xml:space="preserve">مسألة </w:t>
      </w:r>
      <w:r>
        <w:rPr/>
        <w:t>48</w:t>
      </w:r>
      <w:r>
        <w:rPr>
          <w:rtl w:val="true"/>
        </w:rPr>
        <w:t xml:space="preserve">: </w:t>
      </w:r>
      <w:r>
        <w:rPr>
          <w:rtl w:val="true"/>
        </w:rPr>
        <w:t>هل تعتبر العدالة في ولاية المؤمنين موضوعا أو ان اعتبارها طريقي</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العدالة في ولاية المؤمنين موضوعا أو ان اعتبارها طريقي للإتيان بالعمل و القيام به على الوجه الشرعي فيكفي مطلق الاطمئنان و الوثوق بالإتيان؟ المتيقن هو الأخير و الأول يحتاج إلى دليل و هو 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يكون إذن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الوجوب أو شرط الواجب أو ليس منهما بل هو طريق للإتيان</w:t>
      </w:r>
    </w:p>
    <w:p>
      <w:pPr>
        <w:pStyle w:val="BookText"/>
        <w:rPr/>
      </w:pPr>
      <w:r>
        <w:rPr>
          <w:rFonts w:ascii="Amiri" w:hAnsi="Amiri" w:eastAsia="Amiri" w:cs="Amiri"/>
          <w:color w:val="111111"/>
          <w:sz w:val="28"/>
          <w:sz w:val="28"/>
          <w:szCs w:val="28"/>
          <w:rtl w:val="true"/>
          <w:lang w:bidi="ar-SA"/>
        </w:rPr>
        <w:t>سنخ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الثابت له هو الحكم الوضعي أو مجرد الحكم التكليفي من الوجوب و الندب؟ الحق هو الأخير، لأنه المتيقن من الأدلة و غيره يحتاج إلى عناية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بيع أموال القصر و نحو ذلك يلزمها السلطة فعلا فيصح تعبير الولاية من هذه الجهة فهي تابعة للحكم التكليفي في جملة من الموارد و لعل تعبير الفقهاء بالولاية من هذه الجهة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التعبيرات الواردة في النصوص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محمد بن إسماعيل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 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و هو يحتمل المماثلة في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العدالة أو الفقاهة أو مجرد الوثاقة و لا دليل على تعيين العدالة و المنساق العرفي منه الوثاقة و الأمانة و إتيان العمل على طبق 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صحيح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فيما يصلحهم</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و المستفاد منه هو النظر على طبق الوظيفة الشرعية و هو عبارة أخرى عن الوثاقة و الامانة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رجل ثقة قاسمهم ذلك كله فلا بأس</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 </w:t>
      </w:r>
      <w:bookmarkStart w:id="634" w:name="pg12233_103773"/>
    </w:p>
    <w:p>
      <w:pPr>
        <w:pStyle w:val="BookText"/>
        <w:rPr/>
      </w:pPr>
      <w:bookmarkEnd w:id="634"/>
      <w:r>
        <w:rPr>
          <w:rFonts w:ascii="Amiri" w:hAnsi="Amiri" w:eastAsia="Amiri" w:cs="Amiri"/>
          <w:color w:val="111111"/>
          <w:sz w:val="28"/>
          <w:sz w:val="28"/>
          <w:szCs w:val="28"/>
          <w:rtl w:val="true"/>
          <w:lang w:bidi="ar-SA"/>
        </w:rPr>
        <w:t xml:space="preserve">بالعمل مطابقا للوظيفة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6509800_417432637"/>
      <w:bookmarkStart w:id="636" w:name="_Toc238"/>
      <w:bookmarkEnd w:id="635"/>
      <w:r>
        <w:rPr>
          <w:rtl w:val="true"/>
        </w:rPr>
        <w:t xml:space="preserve">مسألة </w:t>
      </w:r>
      <w:r>
        <w:rPr/>
        <w:t>49</w:t>
      </w:r>
      <w:r>
        <w:rPr>
          <w:rtl w:val="true"/>
        </w:rPr>
        <w:t xml:space="preserve">: </w:t>
      </w:r>
      <w:r>
        <w:rPr>
          <w:rtl w:val="true"/>
        </w:rPr>
        <w:t>لو وقع العمل من الفاسق و شك في صحته و فساده يبني على الصحة</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العمل من الفاسق و شك في صحته و فساده يبني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شك في أنه هل أتى بأصل العمل أو لا و أخبر</w:t>
      </w:r>
    </w:p>
    <w:p>
      <w:pPr>
        <w:pStyle w:val="BookText"/>
        <w:rPr/>
      </w:pPr>
      <w:r>
        <w:rPr>
          <w:rFonts w:ascii="Amiri" w:hAnsi="Amiri" w:eastAsia="Amiri" w:cs="Amiri"/>
          <w:color w:val="111111"/>
          <w:sz w:val="28"/>
          <w:sz w:val="28"/>
          <w:szCs w:val="28"/>
          <w:rtl w:val="true"/>
          <w:lang w:bidi="ar-SA"/>
        </w:rPr>
        <w:t>و هو نص في كفاية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رضى الورثة بالبيع و قام عدل في ذلك</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 الظاهر ان المراد بالعدل هنا الصلاح في مقابل الفساد و حيث تعدى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قام العدل في البلاد و لو كان المراد الشخص العادل لتعدي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العدل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مجموع الأدلة أزيد من اعتبار مجرد الامانة 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من باب التعيين و التخيير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المسألة محل البحث و إن نسب إلى المشهور التعيين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 المقام من تلك المسألة لحصول الاطمئنان العادي بأنه لا موضوعية للعدالة في المقام كما في إمام الجماعة، و المفتي، و القاضي بل المناط كله إحراز الإتيان بنحو الوظيفة الشريعة كما في عدالة الراوي حيث إنها طريق محض لإحراز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معلوم بلا اشكال، و إثبات غيره يحتاج إلى دليل و هو مفقود، و على هذا لو تمكن من الإذن و لم يستأذن و أتى بالعمل صحيحا يجزي و إن تجرّى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مسلم فتشمله قاعدة الصحة بلا فرق بينهما إذا كان العمل مثل تجهيزات الميت أو بيع مال القصر، لشمول عموم القاعدة للجميع، و الفرق بالجريان في الأول دون الأخير بلا فارق إذ لا فرق في الشك في الشرائط و الاجزاء بين تغسيل الميت و صلاته مثلا و بين كون بيع مال اليتيم مع المصلحة </w:t>
      </w:r>
      <w:bookmarkStart w:id="637" w:name="pg12233_103774"/>
    </w:p>
    <w:p>
      <w:pPr>
        <w:pStyle w:val="BookText"/>
        <w:rPr/>
      </w:pPr>
      <w:bookmarkEnd w:id="637"/>
      <w:r>
        <w:rPr>
          <w:rFonts w:ascii="Amiri" w:hAnsi="Amiri" w:eastAsia="Amiri" w:cs="Amiri"/>
          <w:color w:val="111111"/>
          <w:sz w:val="28"/>
          <w:sz w:val="28"/>
          <w:szCs w:val="28"/>
          <w:rtl w:val="true"/>
          <w:lang w:bidi="ar-SA"/>
        </w:rPr>
        <w:t xml:space="preserve">بالإتيان لا يسقط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حصل من خبره الوثوق و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6509802_417432637"/>
      <w:bookmarkStart w:id="639" w:name="_Toc239"/>
      <w:bookmarkEnd w:id="638"/>
      <w:r>
        <w:rPr>
          <w:rtl w:val="true"/>
        </w:rPr>
        <w:t xml:space="preserve">مسألة </w:t>
      </w:r>
      <w:r>
        <w:rPr/>
        <w:t>50</w:t>
      </w:r>
      <w:r>
        <w:rPr>
          <w:rtl w:val="true"/>
        </w:rPr>
        <w:t xml:space="preserve">: </w:t>
      </w:r>
      <w:r>
        <w:rPr>
          <w:rtl w:val="true"/>
        </w:rPr>
        <w:t>لو شرع في الإتيان بالعمل يجوز لغيره مزاحمته</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 الإتيان بالعمل يجوز لغيره مزاحمته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شرع الفقيه في عمل مما له الولاية عليه يجوز للفقيه الأخر مزاحمته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كل منهما مجرى قاعدة الصحة إذا صدر من الغير و شك في الإتيان به صحيحا أو فاسدا فراجع المطولات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الاعتماد على خبره لفرض انه فاسق، و عدم جريان قاعدة الصحة لكونه من الشك في أصل الإتيان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الاطمئنان حجة عقلائية و قررها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عد ذلك مزاحمة الإمام عليه السّلام عرفا فلا يجوز قطعا، و مع الشك في شمول أدلة ولايته لذلك لا يجوز التمسك بها، لأنه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يصدر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العرفيات المختصة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أمور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لغيره مزاحمته فقيها كان الغير أو لا، لفرض كونه من المختصات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هو واقع كثيرا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لما تقدم مكررا</w:t>
      </w:r>
      <w:r>
        <w:rPr>
          <w:rFonts w:eastAsia="Amiri" w:cs="Amiri" w:ascii="Amiri" w:hAnsi="Amiri"/>
          <w:color w:val="111111"/>
          <w:sz w:val="28"/>
          <w:szCs w:val="28"/>
          <w:rtl w:val="true"/>
          <w:lang w:bidi="ar-SA"/>
        </w:rPr>
        <w:t xml:space="preserve">. </w:t>
      </w:r>
      <w:bookmarkStart w:id="640" w:name="pg12233_103775"/>
    </w:p>
    <w:p>
      <w:pPr>
        <w:pStyle w:val="Heading5"/>
        <w:numPr>
          <w:ilvl w:val="4"/>
          <w:numId w:val="1"/>
        </w:numPr>
        <w:rPr/>
      </w:pPr>
      <w:bookmarkStart w:id="641" w:name="__RefHeading___Toc6509804_417432637"/>
      <w:bookmarkStart w:id="642" w:name="_Toc240"/>
      <w:bookmarkEnd w:id="640"/>
      <w:bookmarkEnd w:id="641"/>
      <w:r>
        <w:rPr>
          <w:rtl w:val="true"/>
        </w:rPr>
        <w:t xml:space="preserve">مسألة </w:t>
      </w:r>
      <w:r>
        <w:rPr/>
        <w:t>51</w:t>
      </w:r>
      <w:r>
        <w:rPr>
          <w:rtl w:val="true"/>
        </w:rPr>
        <w:t xml:space="preserve">: </w:t>
      </w:r>
      <w:r>
        <w:rPr>
          <w:rtl w:val="true"/>
        </w:rPr>
        <w:t>يجب أن يكون ما يؤتي به موافقا للموازين الشرعية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ما يؤتي به موافقا للموازين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أن يكون بحسب تكليف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509806_417432637"/>
      <w:bookmarkStart w:id="644" w:name="_Toc241"/>
      <w:bookmarkEnd w:id="643"/>
      <w:r>
        <w:rPr>
          <w:rtl w:val="true"/>
        </w:rPr>
        <w:t xml:space="preserve">مسألة </w:t>
      </w:r>
      <w:r>
        <w:rPr/>
        <w:t>52</w:t>
      </w:r>
      <w:r>
        <w:rPr>
          <w:rtl w:val="true"/>
        </w:rPr>
        <w:t xml:space="preserve">: </w:t>
      </w:r>
      <w:r>
        <w:rPr>
          <w:rtl w:val="true"/>
        </w:rPr>
        <w:t>لو لم تمكن بنفسه من التصدي و توقف ذلك على معين و معاون وجب الإعلام</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بنفسه من التصدي و توقف ذلك على معين و معاون وجب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توقف التصدي على بذل مال فإن وجد باذل أو بيت مال معد لذلك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كان المورد تصرفا ماليا يجوز أخذ ما يحتاج إليه مع المصلحة و إن لم يكن كذلك يعطل و لا يجب عليه بذل المال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6509808_417432637"/>
      <w:bookmarkStart w:id="646" w:name="_Toc242"/>
      <w:bookmarkEnd w:id="645"/>
      <w:r>
        <w:rPr>
          <w:rtl w:val="true"/>
        </w:rPr>
        <w:t xml:space="preserve">مسألة </w:t>
      </w:r>
      <w:r>
        <w:rPr/>
        <w:t>53</w:t>
      </w:r>
      <w:r>
        <w:rPr>
          <w:rtl w:val="true"/>
        </w:rPr>
        <w:t xml:space="preserve">: </w:t>
      </w:r>
      <w:r>
        <w:rPr>
          <w:rtl w:val="true"/>
        </w:rPr>
        <w:t>لو اتى بها الصبي جامعا للشرائط فالظاهر السقوط عن الغير</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اتى بها الصبي جامعا للشرائط فالظاهر السقوط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خلاف الاحتياط في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المقام،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المقام ما إذا وعد شخص ان يعطي سهم الإمام المتعلق بماله إلى فقيه و قبله ذلك الفقيه و تباينا عليه، فهل يجوز لفقيه آخر أخذه أو لا؟</w:t>
      </w:r>
    </w:p>
    <w:p>
      <w:pPr>
        <w:pStyle w:val="BookText"/>
        <w:rPr/>
      </w:pPr>
      <w:r>
        <w:rPr>
          <w:rFonts w:ascii="Amiri" w:hAnsi="Amiri" w:eastAsia="Amiri" w:cs="Amiri"/>
          <w:color w:val="111111"/>
          <w:sz w:val="28"/>
          <w:sz w:val="28"/>
          <w:szCs w:val="28"/>
          <w:rtl w:val="true"/>
          <w:lang w:bidi="ar-SA"/>
        </w:rPr>
        <w:t>و المسألة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التشريع و الترغيب إنما يكون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المكلف بذلك، و لا يجب مراعاة تكليف الطرف، 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ان الوجوب أعم من المباشرة و التسبيب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للوجوب و فقد المانع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في الإتيان الصحة بحسب الموازين الشرعية و المفروض تحققها، و ليس تمام موارد التصدي عباديا حتى يتوقف الصحة على صحة عبادات الصبي، مع أنّا قد أثبتنا في موارد كثيرة من هذا الكتاب صحتها أيضا</w:t>
      </w:r>
      <w:r>
        <w:rPr>
          <w:rFonts w:eastAsia="Amiri" w:cs="Amiri" w:ascii="Amiri" w:hAnsi="Amiri"/>
          <w:color w:val="111111"/>
          <w:sz w:val="28"/>
          <w:szCs w:val="28"/>
          <w:rtl w:val="true"/>
          <w:lang w:bidi="ar-SA"/>
        </w:rPr>
        <w:t xml:space="preserve">. </w:t>
      </w:r>
      <w:bookmarkStart w:id="647" w:name="pg12233_103776"/>
    </w:p>
    <w:p>
      <w:pPr>
        <w:pStyle w:val="Heading5"/>
        <w:numPr>
          <w:ilvl w:val="4"/>
          <w:numId w:val="1"/>
        </w:numPr>
        <w:rPr/>
      </w:pPr>
      <w:bookmarkStart w:id="648" w:name="__RefHeading___Toc6509810_417432637"/>
      <w:bookmarkStart w:id="649" w:name="_Toc243"/>
      <w:bookmarkEnd w:id="647"/>
      <w:bookmarkEnd w:id="648"/>
      <w:r>
        <w:rPr>
          <w:rtl w:val="true"/>
        </w:rPr>
        <w:t xml:space="preserve">مسألة </w:t>
      </w:r>
      <w:r>
        <w:rPr/>
        <w:t>54</w:t>
      </w:r>
      <w:r>
        <w:rPr>
          <w:rtl w:val="true"/>
        </w:rPr>
        <w:t xml:space="preserve">: </w:t>
      </w:r>
      <w:r>
        <w:rPr>
          <w:rtl w:val="true"/>
        </w:rPr>
        <w:t>يشترط فيمن ينتقل إليه العبد المسلم ثمنا أو مثمنا أن يكون مسلما</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فيمن ينتقل إليه العبد المسلم ثمنا أو مثمنا أن يكون مسلما فلا يجوز نقله إلى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إجارته منه أو ارتهانه لديه أو إعارته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هو عمدة الدليل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الاستدلال بالآية الشريفة لَنْ يَجْعَلَ اللّهُ لِلْكافِرِينَ عَلَى الْمُؤْمِنِينَ سَبِيلًا </w:t>
      </w:r>
      <w:r>
        <w:rPr>
          <w:rStyle w:val="FootnoteAnchor"/>
          <w:rtl w:val="true"/>
        </w:rPr>
        <w:footnoteReference w:id="754"/>
      </w:r>
      <w:r>
        <w:rPr>
          <w:rFonts w:ascii="Amiri" w:hAnsi="Amiri" w:eastAsia="Amiri" w:cs="Amiri"/>
          <w:color w:val="111111"/>
          <w:sz w:val="28"/>
          <w:sz w:val="28"/>
          <w:szCs w:val="28"/>
          <w:rtl w:val="true"/>
          <w:lang w:bidi="ar-SA"/>
        </w:rPr>
        <w:t>، فإجمال دلالته منع عن الاستدلال به، إذ يحتمل ان يراد الجعل الإلهي تكوينا، أو جعل الحجة له، أو الاستيلاء التام من كل جهة، و كذا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على فرض تمامية الدلالة فالمنساق منها و المتيقن من الإجماع هو نفي السبيل من حيث الكفر فلو لم تكن هذه الجهة في البين أصلا، أو شك فيه فمقتضى العمومات و الإطلاقات صحة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المنفي ما إذا كان فيه نحو حزازة للمسلم عند متعارف المتشرعة و مع عدمها فلا وجه للبطلان و حينئذ فمع كون الكافر المالك للمسلم تحت استيلاء الحاكم الشرعي و ضغط في إجباره على البيع فأي استيلاء يتصور للكافر من حيث الكفر على المسلم بل الظاهر 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الخيار للكافر إذا بيع العبد المسلم عليه فإنه إذا كان تحت ضغط الحاكم الشرعي أو وكيله فأي سبيل يتصور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ان هذا النزاع الطويل منهم صغروي مع انه قد انقرض أصل الموضوع منذ قرون فلا مورد البحث أصلا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العمومات، و الإطلاقات إلا إذا كان في البين استيلاء فعلى </w:t>
      </w:r>
    </w:p>
    <w:p>
      <w:pPr>
        <w:pStyle w:val="BookText"/>
        <w:rPr/>
      </w:pPr>
      <w:r>
        <w:rPr>
          <w:rFonts w:ascii="Amiri" w:hAnsi="Amiri" w:eastAsia="Amiri" w:cs="Amiri"/>
          <w:color w:val="111111"/>
          <w:sz w:val="28"/>
          <w:sz w:val="28"/>
          <w:szCs w:val="28"/>
          <w:rtl w:val="true"/>
          <w:lang w:bidi="ar-SA"/>
        </w:rPr>
        <w:t xml:space="preserve">و كذا الملك القهري كالإرث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لا يقر على ملكه بل يجبر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عدم جواز نقل المصحف إلى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الكافر على المسلم من حيث كفره فلا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من غير مانع، كما لو ورثه الكافر من كافر أجبر على البيع فمات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كافر أسلم اذهبوا فبيعوه من المسلمين و ادفعوا إليه ثمنه و لا تقروه عنده</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و لو ارتد بعد الإرث أو بعد الاشتراء بلا فصل يجوز إقراره لديه، لأن المتيقن من الإجماع و المنصرف من الحديث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الاستيلاء الملكي منه عليه خلاف احترامه، هذا بالنسبة إلى نفس النقوش من حيث هو، و أما الكاغذ و الجلد فلا وجه للحرمة فيهما، كما انه بناء على عدم حرمة بيعه للمسلم و الا فلا فرق فيه بينه و بين الكافر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الحمد و له الشكر على ما أنعم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 المساقاة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التجارات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يا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كنت أرعاها لأهل مكة بالقراريط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المجلد العاشر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بمصر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بيع الخمر و الميتة و الخنزير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أبي داود باب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و راجع المجلد الخامس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العربية بيروت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و 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ما يكتسب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أبواب الأشربة المحرمة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الخامس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الإجارات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المساكن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السماء و العالم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مع شرح محمد عبده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العظمة من قسم الأقوال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النجف الأشرف الدينية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الفتن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صلاحه و فساده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 و في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و سنن ابي داود كتاب البيوع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الواردة في تفسير الايتين المباركتين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السادسة من سورة لقمان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إقامة الصلاة و السنة 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 إلى الحج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آباد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إحياء العلوم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الجزء السادس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إحياء العلوم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الهبة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دعاء الثامن و الثلاثين و التاسع و الثلاثين من الصحيفة السجادية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دعاء الثامن و الثلاثين و التاسع و الثلاثين من الصحيفة السجادية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غريبة و أحكام دقيقة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السبق و الرماية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و القيادة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و كذا الذي قبله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الاحكام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أبي جعفر الثاني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 آباد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على المؤمن اجتنابه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الاحتجاجات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سنن ابي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و المساقاة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المزارعة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اتباع الهوى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كُنْتُمْ أَزْواجاً ثَلاثَةً فَأَصْحابُ الْمَيْمَنَةِ ما أَصْحابُ الْمَيْمَنَةِ وَ أَصْحابُ الْمَشْئَمَةِ ما أَصْحابُ الْمَشْئَمَةِ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كذا ما ورد في سورة الكهف في قصة خضر و موسى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 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الأرحام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 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و كذا في أبواب النكاح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ورد مضمونه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البيوع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أحكام الإجارة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آية اللّه العظمى المحقق الشيخ محمد حسين الأصفهاني الغروي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الايمان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في سنن الترمذي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البيوع و في مسند ابن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أحاديث فضائل الأصحاب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المقال للمرحوم آية اللّه المامقاني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الاسفار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و المعلول في المرحلة السادسة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 لا ضمان الجريرة و الإمامة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الحديث في المجامع الا انه موجود في الكتب الفقهية الاستدلالية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القاعدة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تهذيب الأصول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الرهون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 الإمامة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طاعة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الخامس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العماء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تحف العقول</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 بمعنى النقص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ارزاء من فيكم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38655</Words>
  <Characters>157327</Characters>
  <CharactersWithSpaces>194854</CharactersWithSpaces>
  <Paragraphs>1267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2026-08-23T12:38:32Z</dcterms:created>
  <dc:creator>ghaemiyeh.com</dc:creator>
  <dc:description/>
  <dc:language>en-US</dc:language>
  <cp:lastModifiedBy/>
  <dcterms:modified xsi:type="dcterms:W3CDTF">2026-08-23T16:08:46Z</dcterms:modified>
  <cp:revision>1</cp:revision>
  <dc:subject/>
  <dc:title>مهذب الاحکام فی بیان حلال و الحرام جلد 16</dc:title>
</cp:coreProperties>
</file>

<file path=docProps/custom.xml><?xml version="1.0" encoding="utf-8"?>
<Properties xmlns="http://schemas.openxmlformats.org/officeDocument/2006/custom-properties" xmlns:vt="http://schemas.openxmlformats.org/officeDocument/2006/docPropsVTypes"/>
</file>