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مستند الشیعه جلد </w:t>
      </w:r>
      <w:r>
        <w:rPr/>
        <w:t>13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345247_73709187">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6345249_7370918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6345251_73709187">
            <w:r>
              <w:rPr>
                <w:webHidden/>
                <w:rStyle w:val="IndexLink"/>
                <w:rtl w:val="true"/>
              </w:rPr>
              <w:t xml:space="preserve">الفصل الخامس </w:t>
            </w:r>
            <w:r>
              <w:rPr>
                <w:rStyle w:val="IndexLink"/>
                <w:rtl w:val="true"/>
              </w:rPr>
              <w:t xml:space="preserve">: </w:t>
            </w:r>
            <w:r>
              <w:rPr>
                <w:rStyle w:val="IndexLink"/>
                <w:rtl w:val="true"/>
              </w:rPr>
              <w:t>في الرجوع إلى مكّة للإتيان بمناسكها الخمسة</w:t>
            </w:r>
            <w:r>
              <w:rPr>
                <w:rStyle w:val="IndexLink"/>
                <w:rtl w:val="true"/>
              </w:rPr>
              <w:tab/>
            </w:r>
            <w:r>
              <w:rPr>
                <w:rStyle w:val="IndexLink"/>
              </w:rPr>
              <w:t>9</w:t>
            </w:r>
          </w:hyperlink>
        </w:p>
        <w:p>
          <w:pPr>
            <w:pStyle w:val="Contents2"/>
            <w:tabs>
              <w:tab w:val="clear" w:pos="8743"/>
              <w:tab w:val="right" w:pos="9026" w:leader="dot"/>
            </w:tabs>
            <w:rPr/>
          </w:pPr>
          <w:hyperlink w:anchor="__RefHeading___Toc6345253_73709187">
            <w:r>
              <w:rPr>
                <w:webHidden/>
                <w:rStyle w:val="IndexLink"/>
                <w:rtl w:val="true"/>
              </w:rPr>
              <w:t xml:space="preserve">الفصل السادس </w:t>
            </w:r>
            <w:r>
              <w:rPr>
                <w:rStyle w:val="IndexLink"/>
                <w:rtl w:val="true"/>
              </w:rPr>
              <w:t xml:space="preserve">: </w:t>
            </w:r>
            <w:r>
              <w:rPr>
                <w:rStyle w:val="IndexLink"/>
                <w:rtl w:val="true"/>
              </w:rPr>
              <w:t>في العود من مكّة إلى منى</w:t>
            </w:r>
            <w:r>
              <w:rPr>
                <w:rStyle w:val="IndexLink"/>
                <w:rtl w:val="true"/>
              </w:rPr>
              <w:tab/>
            </w:r>
            <w:r>
              <w:rPr>
                <w:rStyle w:val="IndexLink"/>
              </w:rPr>
              <w:t>33</w:t>
            </w:r>
          </w:hyperlink>
        </w:p>
        <w:p>
          <w:pPr>
            <w:pStyle w:val="Contents3"/>
            <w:tabs>
              <w:tab w:val="clear" w:pos="8459"/>
              <w:tab w:val="right" w:pos="9026" w:leader="dot"/>
            </w:tabs>
            <w:rPr/>
          </w:pPr>
          <w:hyperlink w:anchor="__RefHeading___Toc6345255_73709187">
            <w:r>
              <w:rPr>
                <w:webHidden/>
                <w:rStyle w:val="IndexLink"/>
                <w:rtl w:val="true"/>
              </w:rPr>
              <w:t>اشارة</w:t>
            </w:r>
            <w:r>
              <w:rPr>
                <w:rStyle w:val="IndexLink"/>
                <w:rtl w:val="true"/>
              </w:rPr>
              <w:tab/>
            </w:r>
            <w:r>
              <w:rPr>
                <w:rStyle w:val="IndexLink"/>
              </w:rPr>
              <w:t>33</w:t>
            </w:r>
          </w:hyperlink>
        </w:p>
        <w:p>
          <w:pPr>
            <w:pStyle w:val="Contents3"/>
            <w:tabs>
              <w:tab w:val="clear" w:pos="8459"/>
              <w:tab w:val="right" w:pos="9026" w:leader="dot"/>
            </w:tabs>
            <w:rPr/>
          </w:pPr>
          <w:hyperlink w:anchor="__RefHeading___Toc6345257_73709187">
            <w:r>
              <w:rPr>
                <w:webHidden/>
                <w:rStyle w:val="IndexLink"/>
                <w:rtl w:val="true"/>
              </w:rPr>
              <w:t xml:space="preserve">البحث الأول </w:t>
            </w:r>
            <w:r>
              <w:rPr>
                <w:rStyle w:val="IndexLink"/>
                <w:rtl w:val="true"/>
              </w:rPr>
              <w:t xml:space="preserve">: </w:t>
            </w:r>
            <w:r>
              <w:rPr>
                <w:rStyle w:val="IndexLink"/>
                <w:rtl w:val="true"/>
              </w:rPr>
              <w:t>في بيان البيتوتة</w:t>
            </w:r>
            <w:r>
              <w:rPr>
                <w:rStyle w:val="IndexLink"/>
                <w:rtl w:val="true"/>
              </w:rPr>
              <w:tab/>
            </w:r>
            <w:r>
              <w:rPr>
                <w:rStyle w:val="IndexLink"/>
              </w:rPr>
              <w:t>34</w:t>
            </w:r>
          </w:hyperlink>
        </w:p>
        <w:p>
          <w:pPr>
            <w:pStyle w:val="Contents4"/>
            <w:tabs>
              <w:tab w:val="clear" w:pos="8176"/>
              <w:tab w:val="right" w:pos="9026" w:leader="dot"/>
            </w:tabs>
            <w:rPr/>
          </w:pPr>
          <w:hyperlink w:anchor="__RefHeading___Toc6345259_73709187">
            <w:r>
              <w:rPr>
                <w:webHidden/>
                <w:rStyle w:val="IndexLink"/>
                <w:rtl w:val="true"/>
              </w:rPr>
              <w:t>اشارة</w:t>
            </w:r>
            <w:r>
              <w:rPr>
                <w:rStyle w:val="IndexLink"/>
                <w:rtl w:val="true"/>
              </w:rPr>
              <w:tab/>
            </w:r>
            <w:r>
              <w:rPr>
                <w:rStyle w:val="IndexLink"/>
              </w:rPr>
              <w:t>34</w:t>
            </w:r>
          </w:hyperlink>
        </w:p>
        <w:p>
          <w:pPr>
            <w:pStyle w:val="Contents4"/>
            <w:tabs>
              <w:tab w:val="clear" w:pos="8176"/>
              <w:tab w:val="right" w:pos="9026" w:leader="dot"/>
            </w:tabs>
            <w:rPr/>
          </w:pPr>
          <w:hyperlink w:anchor="__RefHeading___Toc6345261_73709187">
            <w:r>
              <w:rPr>
                <w:webHidden/>
                <w:rStyle w:val="IndexLink"/>
                <w:rtl w:val="true"/>
              </w:rPr>
              <w:t xml:space="preserve">فروع </w:t>
            </w:r>
            <w:r>
              <w:rPr>
                <w:rStyle w:val="IndexLink"/>
                <w:rtl w:val="true"/>
              </w:rPr>
              <w:t>:</w:t>
              <w:tab/>
            </w:r>
            <w:r>
              <w:rPr>
                <w:rStyle w:val="IndexLink"/>
              </w:rPr>
              <w:t>38</w:t>
            </w:r>
          </w:hyperlink>
        </w:p>
        <w:p>
          <w:pPr>
            <w:pStyle w:val="Contents3"/>
            <w:tabs>
              <w:tab w:val="clear" w:pos="8459"/>
              <w:tab w:val="right" w:pos="9026" w:leader="dot"/>
            </w:tabs>
            <w:rPr/>
          </w:pPr>
          <w:hyperlink w:anchor="__RefHeading___Toc6345263_73709187">
            <w:r>
              <w:rPr>
                <w:webHidden/>
                <w:rStyle w:val="IndexLink"/>
                <w:rtl w:val="true"/>
              </w:rPr>
              <w:t xml:space="preserve">البحث الثاني </w:t>
            </w:r>
            <w:r>
              <w:rPr>
                <w:rStyle w:val="IndexLink"/>
                <w:rtl w:val="true"/>
              </w:rPr>
              <w:t xml:space="preserve">: </w:t>
            </w:r>
            <w:r>
              <w:rPr>
                <w:rStyle w:val="IndexLink"/>
                <w:rtl w:val="true"/>
              </w:rPr>
              <w:t>في رمي الجمار الثلاث</w:t>
            </w:r>
            <w:r>
              <w:rPr>
                <w:rStyle w:val="IndexLink"/>
                <w:rtl w:val="true"/>
              </w:rPr>
              <w:tab/>
            </w:r>
            <w:r>
              <w:rPr>
                <w:rStyle w:val="IndexLink"/>
              </w:rPr>
              <w:t>49</w:t>
            </w:r>
          </w:hyperlink>
        </w:p>
        <w:p>
          <w:pPr>
            <w:pStyle w:val="Contents4"/>
            <w:tabs>
              <w:tab w:val="clear" w:pos="8176"/>
              <w:tab w:val="right" w:pos="9026" w:leader="dot"/>
            </w:tabs>
            <w:rPr/>
          </w:pPr>
          <w:hyperlink w:anchor="__RefHeading___Toc6345265_73709187">
            <w:r>
              <w:rPr>
                <w:webHidden/>
                <w:rStyle w:val="IndexLink"/>
                <w:rtl w:val="true"/>
              </w:rPr>
              <w:t>اشارة</w:t>
            </w:r>
            <w:r>
              <w:rPr>
                <w:rStyle w:val="IndexLink"/>
                <w:rtl w:val="true"/>
              </w:rPr>
              <w:tab/>
            </w:r>
            <w:r>
              <w:rPr>
                <w:rStyle w:val="IndexLink"/>
              </w:rPr>
              <w:t>49</w:t>
            </w:r>
          </w:hyperlink>
        </w:p>
        <w:p>
          <w:pPr>
            <w:pStyle w:val="Contents4"/>
            <w:tabs>
              <w:tab w:val="clear" w:pos="8176"/>
              <w:tab w:val="right" w:pos="9026" w:leader="dot"/>
            </w:tabs>
            <w:rPr/>
          </w:pPr>
          <w:hyperlink w:anchor="__RefHeading___Toc6345267_73709187">
            <w:r>
              <w:rPr>
                <w:webHidden/>
                <w:rStyle w:val="IndexLink"/>
                <w:rtl w:val="true"/>
              </w:rPr>
              <w:t xml:space="preserve">فروع </w:t>
            </w:r>
            <w:r>
              <w:rPr>
                <w:rStyle w:val="IndexLink"/>
                <w:rtl w:val="true"/>
              </w:rPr>
              <w:t>:</w:t>
              <w:tab/>
            </w:r>
            <w:r>
              <w:rPr>
                <w:rStyle w:val="IndexLink"/>
              </w:rPr>
              <w:t>70</w:t>
            </w:r>
          </w:hyperlink>
        </w:p>
        <w:p>
          <w:pPr>
            <w:pStyle w:val="Contents3"/>
            <w:tabs>
              <w:tab w:val="clear" w:pos="8459"/>
              <w:tab w:val="right" w:pos="9026" w:leader="dot"/>
            </w:tabs>
            <w:rPr/>
          </w:pPr>
          <w:hyperlink w:anchor="__RefHeading___Toc6345269_73709187">
            <w:r>
              <w:rPr>
                <w:webHidden/>
                <w:rStyle w:val="IndexLink"/>
                <w:rtl w:val="true"/>
              </w:rPr>
              <w:t xml:space="preserve">البحث الثالث </w:t>
            </w:r>
            <w:r>
              <w:rPr>
                <w:rStyle w:val="IndexLink"/>
                <w:rtl w:val="true"/>
              </w:rPr>
              <w:t xml:space="preserve">: </w:t>
            </w:r>
            <w:r>
              <w:rPr>
                <w:rStyle w:val="IndexLink"/>
                <w:rtl w:val="true"/>
              </w:rPr>
              <w:t>في سائر ما ينبغي أن يفعل في منى في هذه الأيّام والنفر منها</w:t>
            </w:r>
            <w:r>
              <w:rPr>
                <w:rStyle w:val="IndexLink"/>
                <w:rtl w:val="true"/>
              </w:rPr>
              <w:t>.</w:t>
              <w:tab/>
            </w:r>
            <w:r>
              <w:rPr>
                <w:rStyle w:val="IndexLink"/>
              </w:rPr>
              <w:t>73</w:t>
            </w:r>
          </w:hyperlink>
        </w:p>
        <w:p>
          <w:pPr>
            <w:pStyle w:val="Contents4"/>
            <w:tabs>
              <w:tab w:val="clear" w:pos="8176"/>
              <w:tab w:val="right" w:pos="9026" w:leader="dot"/>
            </w:tabs>
            <w:rPr/>
          </w:pPr>
          <w:hyperlink w:anchor="__RefHeading___Toc6345271_73709187">
            <w:r>
              <w:rPr>
                <w:webHidden/>
                <w:rStyle w:val="IndexLink"/>
                <w:rtl w:val="true"/>
              </w:rPr>
              <w:t>اشارة</w:t>
            </w:r>
            <w:r>
              <w:rPr>
                <w:rStyle w:val="IndexLink"/>
                <w:rtl w:val="true"/>
              </w:rPr>
              <w:tab/>
            </w:r>
            <w:r>
              <w:rPr>
                <w:rStyle w:val="IndexLink"/>
              </w:rPr>
              <w:t>73</w:t>
            </w:r>
          </w:hyperlink>
        </w:p>
        <w:p>
          <w:pPr>
            <w:pStyle w:val="Contents4"/>
            <w:tabs>
              <w:tab w:val="clear" w:pos="8176"/>
              <w:tab w:val="right" w:pos="9026" w:leader="dot"/>
            </w:tabs>
            <w:rPr/>
          </w:pPr>
          <w:hyperlink w:anchor="__RefHeading___Toc6345273_73709187">
            <w:r>
              <w:rPr>
                <w:webHidden/>
                <w:rStyle w:val="IndexLink"/>
                <w:rtl w:val="true"/>
              </w:rPr>
              <w:t xml:space="preserve">فروع </w:t>
            </w:r>
            <w:r>
              <w:rPr>
                <w:rStyle w:val="IndexLink"/>
                <w:rtl w:val="true"/>
              </w:rPr>
              <w:t>:</w:t>
              <w:tab/>
            </w:r>
            <w:r>
              <w:rPr>
                <w:rStyle w:val="IndexLink"/>
              </w:rPr>
              <w:t>81</w:t>
            </w:r>
          </w:hyperlink>
        </w:p>
        <w:p>
          <w:pPr>
            <w:pStyle w:val="Contents2"/>
            <w:tabs>
              <w:tab w:val="clear" w:pos="8743"/>
              <w:tab w:val="right" w:pos="9026" w:leader="dot"/>
            </w:tabs>
            <w:rPr/>
          </w:pPr>
          <w:hyperlink w:anchor="__RefHeading___Toc6345275_73709187">
            <w:r>
              <w:rPr>
                <w:webHidden/>
                <w:rStyle w:val="IndexLink"/>
                <w:rtl w:val="true"/>
              </w:rPr>
              <w:t xml:space="preserve">الفصل السابع </w:t>
            </w:r>
            <w:r>
              <w:rPr>
                <w:rStyle w:val="IndexLink"/>
                <w:rtl w:val="true"/>
              </w:rPr>
              <w:t xml:space="preserve">: </w:t>
            </w:r>
            <w:r>
              <w:rPr>
                <w:rStyle w:val="IndexLink"/>
                <w:rtl w:val="true"/>
              </w:rPr>
              <w:t>فيما يستحبّ بعد الفراغ من العود إلى مكّة من منى ، ودخول الكعبة ، وطواف الوداع ، وما يتعلّق بذلك الباب</w:t>
            </w:r>
            <w:r>
              <w:rPr>
                <w:rStyle w:val="IndexLink"/>
                <w:rtl w:val="true"/>
              </w:rPr>
              <w:tab/>
            </w:r>
            <w:r>
              <w:rPr>
                <w:rStyle w:val="IndexLink"/>
              </w:rPr>
              <w:t>85</w:t>
            </w:r>
          </w:hyperlink>
        </w:p>
        <w:p>
          <w:pPr>
            <w:pStyle w:val="Contents2"/>
            <w:tabs>
              <w:tab w:val="clear" w:pos="8743"/>
              <w:tab w:val="right" w:pos="9026" w:leader="dot"/>
            </w:tabs>
            <w:rPr/>
          </w:pPr>
          <w:hyperlink w:anchor="__RefHeading___Toc6345277_73709187">
            <w:r>
              <w:rPr>
                <w:webHidden/>
                <w:rStyle w:val="IndexLink"/>
                <w:rtl w:val="true"/>
              </w:rPr>
              <w:t xml:space="preserve">الباب الثاني </w:t>
            </w:r>
            <w:r>
              <w:rPr>
                <w:rStyle w:val="IndexLink"/>
                <w:rtl w:val="true"/>
              </w:rPr>
              <w:t xml:space="preserve">: </w:t>
            </w:r>
            <w:r>
              <w:rPr>
                <w:rStyle w:val="IndexLink"/>
                <w:rtl w:val="true"/>
              </w:rPr>
              <w:t>في تفصيل أفعال حجّ الإفراد ، وحجّ القرآن ، والعمرة المفردة ، وشرائطها ، وأحكامها ، من حيث إنّها هي</w:t>
            </w:r>
            <w:r>
              <w:rPr>
                <w:rStyle w:val="IndexLink"/>
                <w:rtl w:val="true"/>
              </w:rPr>
              <w:tab/>
            </w:r>
            <w:r>
              <w:rPr>
                <w:rStyle w:val="IndexLink"/>
              </w:rPr>
              <w:t>103</w:t>
            </w:r>
          </w:hyperlink>
        </w:p>
        <w:p>
          <w:pPr>
            <w:pStyle w:val="Contents3"/>
            <w:tabs>
              <w:tab w:val="clear" w:pos="8459"/>
              <w:tab w:val="right" w:pos="9026" w:leader="dot"/>
            </w:tabs>
            <w:rPr/>
          </w:pPr>
          <w:hyperlink w:anchor="__RefHeading___Toc6345279_73709187">
            <w:r>
              <w:rPr>
                <w:webHidden/>
                <w:rStyle w:val="IndexLink"/>
                <w:rtl w:val="true"/>
              </w:rPr>
              <w:t>اشارة</w:t>
            </w:r>
            <w:r>
              <w:rPr>
                <w:rStyle w:val="IndexLink"/>
                <w:rtl w:val="true"/>
              </w:rPr>
              <w:tab/>
            </w:r>
            <w:r>
              <w:rPr>
                <w:rStyle w:val="IndexLink"/>
              </w:rPr>
              <w:t>103</w:t>
            </w:r>
          </w:hyperlink>
        </w:p>
        <w:p>
          <w:pPr>
            <w:pStyle w:val="Contents3"/>
            <w:tabs>
              <w:tab w:val="clear" w:pos="8459"/>
              <w:tab w:val="right" w:pos="9026" w:leader="dot"/>
            </w:tabs>
            <w:rPr/>
          </w:pPr>
          <w:hyperlink w:anchor="__RefHeading___Toc6345281_73709187">
            <w:r>
              <w:rPr>
                <w:webHidden/>
                <w:rStyle w:val="IndexLink"/>
                <w:rtl w:val="true"/>
              </w:rPr>
              <w:t xml:space="preserve">الفصل الأوّل </w:t>
            </w:r>
            <w:r>
              <w:rPr>
                <w:rStyle w:val="IndexLink"/>
                <w:rtl w:val="true"/>
              </w:rPr>
              <w:t xml:space="preserve">: </w:t>
            </w:r>
            <w:r>
              <w:rPr>
                <w:rStyle w:val="IndexLink"/>
                <w:rtl w:val="true"/>
              </w:rPr>
              <w:t>في بيان ما يتعلّق بقسمي الحجّ</w:t>
            </w:r>
            <w:r>
              <w:rPr>
                <w:rStyle w:val="IndexLink"/>
                <w:rtl w:val="true"/>
              </w:rPr>
              <w:tab/>
            </w:r>
            <w:r>
              <w:rPr>
                <w:rStyle w:val="IndexLink"/>
              </w:rPr>
              <w:t>105</w:t>
            </w:r>
          </w:hyperlink>
        </w:p>
        <w:p>
          <w:pPr>
            <w:pStyle w:val="Contents3"/>
            <w:tabs>
              <w:tab w:val="clear" w:pos="8459"/>
              <w:tab w:val="right" w:pos="9026" w:leader="dot"/>
            </w:tabs>
            <w:rPr/>
          </w:pPr>
          <w:hyperlink w:anchor="__RefHeading___Toc6345283_73709187">
            <w:r>
              <w:rPr>
                <w:webHidden/>
                <w:rStyle w:val="IndexLink"/>
                <w:rtl w:val="true"/>
              </w:rPr>
              <w:t xml:space="preserve">الفصل الثاني </w:t>
            </w:r>
            <w:r>
              <w:rPr>
                <w:rStyle w:val="IndexLink"/>
                <w:rtl w:val="true"/>
              </w:rPr>
              <w:t xml:space="preserve">: </w:t>
            </w:r>
            <w:r>
              <w:rPr>
                <w:rStyle w:val="IndexLink"/>
                <w:rtl w:val="true"/>
              </w:rPr>
              <w:t>فيما يتعلّق بالعمرة</w:t>
            </w:r>
            <w:r>
              <w:rPr>
                <w:rStyle w:val="IndexLink"/>
                <w:rtl w:val="true"/>
              </w:rPr>
              <w:tab/>
            </w:r>
            <w:r>
              <w:rPr>
                <w:rStyle w:val="IndexLink"/>
              </w:rPr>
              <w:t>123</w:t>
            </w:r>
          </w:hyperlink>
        </w:p>
        <w:p>
          <w:pPr>
            <w:pStyle w:val="Contents2"/>
            <w:tabs>
              <w:tab w:val="clear" w:pos="8743"/>
              <w:tab w:val="right" w:pos="9026" w:leader="dot"/>
            </w:tabs>
            <w:rPr/>
          </w:pPr>
          <w:hyperlink w:anchor="__RefHeading___Toc6345285_73709187">
            <w:r>
              <w:rPr>
                <w:webHidden/>
                <w:rStyle w:val="IndexLink"/>
                <w:rtl w:val="true"/>
              </w:rPr>
              <w:t xml:space="preserve">المقصد الخامس </w:t>
            </w:r>
            <w:r>
              <w:rPr>
                <w:rStyle w:val="IndexLink"/>
                <w:rtl w:val="true"/>
              </w:rPr>
              <w:t xml:space="preserve">: </w:t>
            </w:r>
            <w:r>
              <w:rPr>
                <w:rStyle w:val="IndexLink"/>
                <w:rtl w:val="true"/>
              </w:rPr>
              <w:t>في الصدّ والإحصار</w:t>
            </w:r>
            <w:r>
              <w:rPr>
                <w:rStyle w:val="IndexLink"/>
                <w:rtl w:val="true"/>
              </w:rPr>
              <w:tab/>
            </w:r>
            <w:r>
              <w:rPr>
                <w:rStyle w:val="IndexLink"/>
              </w:rPr>
              <w:t>129</w:t>
            </w:r>
          </w:hyperlink>
        </w:p>
        <w:p>
          <w:pPr>
            <w:pStyle w:val="Contents3"/>
            <w:tabs>
              <w:tab w:val="clear" w:pos="8459"/>
              <w:tab w:val="right" w:pos="9026" w:leader="dot"/>
            </w:tabs>
            <w:rPr/>
          </w:pPr>
          <w:hyperlink w:anchor="__RefHeading___Toc6345287_73709187">
            <w:r>
              <w:rPr>
                <w:webHidden/>
                <w:rStyle w:val="IndexLink"/>
                <w:rtl w:val="true"/>
              </w:rPr>
              <w:t>اشارة</w:t>
            </w:r>
            <w:r>
              <w:rPr>
                <w:rStyle w:val="IndexLink"/>
                <w:rtl w:val="true"/>
              </w:rPr>
              <w:tab/>
            </w:r>
            <w:r>
              <w:rPr>
                <w:rStyle w:val="IndexLink"/>
              </w:rPr>
              <w:t>129</w:t>
            </w:r>
          </w:hyperlink>
        </w:p>
        <w:p>
          <w:pPr>
            <w:pStyle w:val="Contents3"/>
            <w:tabs>
              <w:tab w:val="clear" w:pos="8459"/>
              <w:tab w:val="right" w:pos="9026" w:leader="dot"/>
            </w:tabs>
            <w:rPr/>
          </w:pPr>
          <w:hyperlink w:anchor="__RefHeading___Toc6345289_73709187">
            <w:r>
              <w:rPr>
                <w:webHidden/>
                <w:rStyle w:val="IndexLink"/>
                <w:rtl w:val="true"/>
              </w:rPr>
              <w:t>المقدّمة</w:t>
            </w:r>
            <w:r>
              <w:rPr>
                <w:rStyle w:val="IndexLink"/>
                <w:rtl w:val="true"/>
              </w:rPr>
              <w:tab/>
            </w:r>
            <w:r>
              <w:rPr>
                <w:rStyle w:val="IndexLink"/>
              </w:rPr>
              <w:t>131</w:t>
            </w:r>
          </w:hyperlink>
        </w:p>
        <w:p>
          <w:pPr>
            <w:pStyle w:val="Contents3"/>
            <w:tabs>
              <w:tab w:val="clear" w:pos="8459"/>
              <w:tab w:val="right" w:pos="9026" w:leader="dot"/>
            </w:tabs>
            <w:rPr/>
          </w:pPr>
          <w:hyperlink w:anchor="__RefHeading___Toc6345291_73709187">
            <w:r>
              <w:rPr>
                <w:webHidden/>
                <w:rStyle w:val="IndexLink"/>
                <w:rtl w:val="true"/>
              </w:rPr>
              <w:t xml:space="preserve">المقام الأول </w:t>
            </w:r>
            <w:r>
              <w:rPr>
                <w:rStyle w:val="IndexLink"/>
                <w:rtl w:val="true"/>
              </w:rPr>
              <w:t xml:space="preserve">: </w:t>
            </w:r>
            <w:r>
              <w:rPr>
                <w:rStyle w:val="IndexLink"/>
                <w:rtl w:val="true"/>
              </w:rPr>
              <w:t>في أحكام المصدود</w:t>
            </w:r>
            <w:r>
              <w:rPr>
                <w:rStyle w:val="IndexLink"/>
                <w:rtl w:val="true"/>
              </w:rPr>
              <w:tab/>
            </w:r>
            <w:r>
              <w:rPr>
                <w:rStyle w:val="IndexLink"/>
              </w:rPr>
              <w:t>134</w:t>
            </w:r>
          </w:hyperlink>
        </w:p>
        <w:p>
          <w:pPr>
            <w:pStyle w:val="Contents3"/>
            <w:tabs>
              <w:tab w:val="clear" w:pos="8459"/>
              <w:tab w:val="right" w:pos="9026" w:leader="dot"/>
            </w:tabs>
            <w:rPr/>
          </w:pPr>
          <w:hyperlink w:anchor="__RefHeading___Toc6345293_73709187">
            <w:r>
              <w:rPr>
                <w:webHidden/>
                <w:rStyle w:val="IndexLink"/>
                <w:rtl w:val="true"/>
              </w:rPr>
              <w:t xml:space="preserve">المقام الثاني </w:t>
            </w:r>
            <w:r>
              <w:rPr>
                <w:rStyle w:val="IndexLink"/>
                <w:rtl w:val="true"/>
              </w:rPr>
              <w:t xml:space="preserve">: </w:t>
            </w:r>
            <w:r>
              <w:rPr>
                <w:rStyle w:val="IndexLink"/>
                <w:rtl w:val="true"/>
              </w:rPr>
              <w:t>في المحصور</w:t>
            </w:r>
            <w:r>
              <w:rPr>
                <w:rStyle w:val="IndexLink"/>
                <w:rtl w:val="true"/>
              </w:rPr>
              <w:tab/>
            </w:r>
            <w:r>
              <w:rPr>
                <w:rStyle w:val="IndexLink"/>
              </w:rPr>
              <w:t>146</w:t>
            </w:r>
          </w:hyperlink>
        </w:p>
        <w:p>
          <w:pPr>
            <w:pStyle w:val="Contents2"/>
            <w:tabs>
              <w:tab w:val="clear" w:pos="8743"/>
              <w:tab w:val="right" w:pos="9026" w:leader="dot"/>
            </w:tabs>
            <w:rPr/>
          </w:pPr>
          <w:hyperlink w:anchor="__RefHeading___Toc6345295_73709187">
            <w:r>
              <w:rPr>
                <w:webHidden/>
                <w:rStyle w:val="IndexLink"/>
                <w:rtl w:val="true"/>
              </w:rPr>
              <w:t xml:space="preserve">المقصد السادس </w:t>
            </w:r>
            <w:r>
              <w:rPr>
                <w:rStyle w:val="IndexLink"/>
                <w:rtl w:val="true"/>
              </w:rPr>
              <w:t xml:space="preserve">: </w:t>
            </w:r>
            <w:r>
              <w:rPr>
                <w:rStyle w:val="IndexLink"/>
                <w:rtl w:val="true"/>
              </w:rPr>
              <w:t>في الكفّارات</w:t>
            </w:r>
            <w:r>
              <w:rPr>
                <w:rStyle w:val="IndexLink"/>
                <w:rtl w:val="true"/>
              </w:rPr>
              <w:tab/>
            </w:r>
            <w:r>
              <w:rPr>
                <w:rStyle w:val="IndexLink"/>
              </w:rPr>
              <w:t>161</w:t>
            </w:r>
          </w:hyperlink>
        </w:p>
        <w:p>
          <w:pPr>
            <w:pStyle w:val="Contents3"/>
            <w:tabs>
              <w:tab w:val="clear" w:pos="8459"/>
              <w:tab w:val="right" w:pos="9026" w:leader="dot"/>
            </w:tabs>
            <w:rPr/>
          </w:pPr>
          <w:hyperlink w:anchor="__RefHeading___Toc6345297_73709187">
            <w:r>
              <w:rPr>
                <w:webHidden/>
                <w:rStyle w:val="IndexLink"/>
                <w:rtl w:val="true"/>
              </w:rPr>
              <w:t>اشارة</w:t>
            </w:r>
            <w:r>
              <w:rPr>
                <w:rStyle w:val="IndexLink"/>
                <w:rtl w:val="true"/>
              </w:rPr>
              <w:tab/>
            </w:r>
            <w:r>
              <w:rPr>
                <w:rStyle w:val="IndexLink"/>
              </w:rPr>
              <w:t>161</w:t>
            </w:r>
          </w:hyperlink>
        </w:p>
        <w:p>
          <w:pPr>
            <w:pStyle w:val="Contents3"/>
            <w:tabs>
              <w:tab w:val="clear" w:pos="8459"/>
              <w:tab w:val="right" w:pos="9026" w:leader="dot"/>
            </w:tabs>
            <w:rPr/>
          </w:pPr>
          <w:hyperlink w:anchor="__RefHeading___Toc6345299_73709187">
            <w:r>
              <w:rPr>
                <w:webHidden/>
                <w:rStyle w:val="IndexLink"/>
                <w:rtl w:val="true"/>
              </w:rPr>
              <w:t xml:space="preserve">البحث الأول </w:t>
            </w:r>
            <w:r>
              <w:rPr>
                <w:rStyle w:val="IndexLink"/>
                <w:rtl w:val="true"/>
              </w:rPr>
              <w:t xml:space="preserve">: </w:t>
            </w:r>
            <w:r>
              <w:rPr>
                <w:rStyle w:val="IndexLink"/>
                <w:rtl w:val="true"/>
              </w:rPr>
              <w:t>في كفّارة الصيد وما يحذو حذوه</w:t>
            </w:r>
            <w:r>
              <w:rPr>
                <w:rStyle w:val="IndexLink"/>
                <w:rtl w:val="true"/>
              </w:rPr>
              <w:tab/>
            </w:r>
            <w:r>
              <w:rPr>
                <w:rStyle w:val="IndexLink"/>
              </w:rPr>
              <w:t>163</w:t>
            </w:r>
          </w:hyperlink>
        </w:p>
        <w:p>
          <w:pPr>
            <w:pStyle w:val="Contents4"/>
            <w:tabs>
              <w:tab w:val="clear" w:pos="8176"/>
              <w:tab w:val="right" w:pos="9026" w:leader="dot"/>
            </w:tabs>
            <w:rPr/>
          </w:pPr>
          <w:hyperlink w:anchor="__RefHeading___Toc6345301_73709187">
            <w:r>
              <w:rPr>
                <w:webHidden/>
                <w:rStyle w:val="IndexLink"/>
                <w:rtl w:val="true"/>
              </w:rPr>
              <w:t>اشارة</w:t>
            </w:r>
            <w:r>
              <w:rPr>
                <w:rStyle w:val="IndexLink"/>
                <w:rtl w:val="true"/>
              </w:rPr>
              <w:tab/>
            </w:r>
            <w:r>
              <w:rPr>
                <w:rStyle w:val="IndexLink"/>
              </w:rPr>
              <w:t>163</w:t>
            </w:r>
          </w:hyperlink>
        </w:p>
        <w:p>
          <w:pPr>
            <w:pStyle w:val="Contents4"/>
            <w:tabs>
              <w:tab w:val="clear" w:pos="8176"/>
              <w:tab w:val="right" w:pos="9026" w:leader="dot"/>
            </w:tabs>
            <w:rPr/>
          </w:pPr>
          <w:hyperlink w:anchor="__RefHeading___Toc6345303_73709187">
            <w:r>
              <w:rPr>
                <w:webHidden/>
                <w:rStyle w:val="IndexLink"/>
                <w:rtl w:val="true"/>
              </w:rPr>
              <w:t xml:space="preserve">المقام الأول </w:t>
            </w:r>
            <w:r>
              <w:rPr>
                <w:rStyle w:val="IndexLink"/>
                <w:rtl w:val="true"/>
              </w:rPr>
              <w:t xml:space="preserve">: </w:t>
            </w:r>
            <w:r>
              <w:rPr>
                <w:rStyle w:val="IndexLink"/>
                <w:rtl w:val="true"/>
              </w:rPr>
              <w:t>في كفارة الطيور وفرخها وبيضها</w:t>
            </w:r>
            <w:r>
              <w:rPr>
                <w:rStyle w:val="IndexLink"/>
                <w:rtl w:val="true"/>
              </w:rPr>
              <w:tab/>
            </w:r>
            <w:r>
              <w:rPr>
                <w:rStyle w:val="IndexLink"/>
              </w:rPr>
              <w:t>163</w:t>
            </w:r>
          </w:hyperlink>
        </w:p>
        <w:p>
          <w:pPr>
            <w:pStyle w:val="Contents4"/>
            <w:tabs>
              <w:tab w:val="clear" w:pos="8176"/>
              <w:tab w:val="right" w:pos="9026" w:leader="dot"/>
            </w:tabs>
            <w:rPr/>
          </w:pPr>
          <w:hyperlink w:anchor="__RefHeading___Toc6345305_73709187">
            <w:r>
              <w:rPr>
                <w:webHidden/>
                <w:rStyle w:val="IndexLink"/>
                <w:rtl w:val="true"/>
              </w:rPr>
              <w:t xml:space="preserve">المقام الثاني </w:t>
            </w:r>
            <w:r>
              <w:rPr>
                <w:rStyle w:val="IndexLink"/>
                <w:rtl w:val="true"/>
              </w:rPr>
              <w:t xml:space="preserve">: </w:t>
            </w:r>
            <w:r>
              <w:rPr>
                <w:rStyle w:val="IndexLink"/>
                <w:rtl w:val="true"/>
              </w:rPr>
              <w:t>في كفّارة الوحوش وغيرها من الحيوانات</w:t>
            </w:r>
            <w:r>
              <w:rPr>
                <w:rStyle w:val="IndexLink"/>
                <w:rtl w:val="true"/>
              </w:rPr>
              <w:tab/>
            </w:r>
            <w:r>
              <w:rPr>
                <w:rStyle w:val="IndexLink"/>
              </w:rPr>
              <w:t>181</w:t>
            </w:r>
          </w:hyperlink>
        </w:p>
        <w:p>
          <w:pPr>
            <w:pStyle w:val="Contents4"/>
            <w:tabs>
              <w:tab w:val="clear" w:pos="8176"/>
              <w:tab w:val="right" w:pos="9026" w:leader="dot"/>
            </w:tabs>
            <w:rPr/>
          </w:pPr>
          <w:hyperlink w:anchor="__RefHeading___Toc6345307_73709187">
            <w:r>
              <w:rPr>
                <w:webHidden/>
                <w:rStyle w:val="IndexLink"/>
                <w:rtl w:val="true"/>
              </w:rPr>
              <w:t xml:space="preserve">المقام الثالث </w:t>
            </w:r>
            <w:r>
              <w:rPr>
                <w:rStyle w:val="IndexLink"/>
                <w:rtl w:val="true"/>
              </w:rPr>
              <w:t xml:space="preserve">: </w:t>
            </w:r>
            <w:r>
              <w:rPr>
                <w:rStyle w:val="IndexLink"/>
                <w:rtl w:val="true"/>
              </w:rPr>
              <w:t>في بقيّة أحكام كفّارات الحيوانات</w:t>
            </w:r>
            <w:r>
              <w:rPr>
                <w:rStyle w:val="IndexLink"/>
                <w:rtl w:val="true"/>
              </w:rPr>
              <w:tab/>
            </w:r>
            <w:r>
              <w:rPr>
                <w:rStyle w:val="IndexLink"/>
              </w:rPr>
              <w:t>192</w:t>
            </w:r>
          </w:hyperlink>
        </w:p>
        <w:p>
          <w:pPr>
            <w:pStyle w:val="Contents5"/>
            <w:tabs>
              <w:tab w:val="clear" w:pos="7892"/>
              <w:tab w:val="right" w:pos="9026" w:leader="dot"/>
            </w:tabs>
            <w:rPr/>
          </w:pPr>
          <w:hyperlink w:anchor="__RefHeading___Toc6345309_73709187">
            <w:r>
              <w:rPr>
                <w:webHidden/>
                <w:rStyle w:val="IndexLink"/>
                <w:rtl w:val="true"/>
              </w:rPr>
              <w:t>اشارة</w:t>
            </w:r>
            <w:r>
              <w:rPr>
                <w:rStyle w:val="IndexLink"/>
                <w:rtl w:val="true"/>
              </w:rPr>
              <w:tab/>
            </w:r>
            <w:r>
              <w:rPr>
                <w:rStyle w:val="IndexLink"/>
              </w:rPr>
              <w:t>192</w:t>
            </w:r>
          </w:hyperlink>
        </w:p>
        <w:p>
          <w:pPr>
            <w:pStyle w:val="Contents5"/>
            <w:tabs>
              <w:tab w:val="clear" w:pos="7892"/>
              <w:tab w:val="right" w:pos="9026" w:leader="dot"/>
            </w:tabs>
            <w:rPr/>
          </w:pPr>
          <w:hyperlink w:anchor="__RefHeading___Toc6345311_73709187">
            <w:r>
              <w:rPr>
                <w:webHidden/>
                <w:rStyle w:val="IndexLink"/>
                <w:rtl w:val="true"/>
              </w:rPr>
              <w:t xml:space="preserve">فروع </w:t>
            </w:r>
            <w:r>
              <w:rPr>
                <w:rStyle w:val="IndexLink"/>
                <w:rtl w:val="true"/>
              </w:rPr>
              <w:t>:</w:t>
              <w:tab/>
            </w:r>
            <w:r>
              <w:rPr>
                <w:rStyle w:val="IndexLink"/>
              </w:rPr>
              <w:t>231</w:t>
            </w:r>
          </w:hyperlink>
        </w:p>
        <w:p>
          <w:pPr>
            <w:pStyle w:val="Contents3"/>
            <w:tabs>
              <w:tab w:val="clear" w:pos="8459"/>
              <w:tab w:val="right" w:pos="9026" w:leader="dot"/>
            </w:tabs>
            <w:rPr/>
          </w:pPr>
          <w:hyperlink w:anchor="__RefHeading___Toc6345313_73709187">
            <w:r>
              <w:rPr>
                <w:webHidden/>
                <w:rStyle w:val="IndexLink"/>
                <w:rtl w:val="true"/>
              </w:rPr>
              <w:t xml:space="preserve">البحث الثاني </w:t>
            </w:r>
            <w:r>
              <w:rPr>
                <w:rStyle w:val="IndexLink"/>
                <w:rtl w:val="true"/>
              </w:rPr>
              <w:t xml:space="preserve">: </w:t>
            </w:r>
            <w:r>
              <w:rPr>
                <w:rStyle w:val="IndexLink"/>
                <w:rtl w:val="true"/>
              </w:rPr>
              <w:t>في كفّارة الاستمتاع بالنساء وما يلحق به</w:t>
            </w:r>
            <w:r>
              <w:rPr>
                <w:rStyle w:val="IndexLink"/>
                <w:rtl w:val="true"/>
              </w:rPr>
              <w:tab/>
            </w:r>
            <w:r>
              <w:rPr>
                <w:rStyle w:val="IndexLink"/>
              </w:rPr>
              <w:t>233</w:t>
            </w:r>
          </w:hyperlink>
        </w:p>
        <w:p>
          <w:pPr>
            <w:pStyle w:val="Contents4"/>
            <w:tabs>
              <w:tab w:val="clear" w:pos="8176"/>
              <w:tab w:val="right" w:pos="9026" w:leader="dot"/>
            </w:tabs>
            <w:rPr/>
          </w:pPr>
          <w:hyperlink w:anchor="__RefHeading___Toc6345315_73709187">
            <w:r>
              <w:rPr>
                <w:webHidden/>
                <w:rStyle w:val="IndexLink"/>
                <w:rtl w:val="true"/>
              </w:rPr>
              <w:t>اشارة</w:t>
            </w:r>
            <w:r>
              <w:rPr>
                <w:rStyle w:val="IndexLink"/>
                <w:rtl w:val="true"/>
              </w:rPr>
              <w:tab/>
            </w:r>
            <w:r>
              <w:rPr>
                <w:rStyle w:val="IndexLink"/>
              </w:rPr>
              <w:t>233</w:t>
            </w:r>
          </w:hyperlink>
        </w:p>
        <w:p>
          <w:pPr>
            <w:pStyle w:val="Contents4"/>
            <w:tabs>
              <w:tab w:val="clear" w:pos="8176"/>
              <w:tab w:val="right" w:pos="9026" w:leader="dot"/>
            </w:tabs>
            <w:rPr/>
          </w:pPr>
          <w:hyperlink w:anchor="__RefHeading___Toc6345317_73709187">
            <w:r>
              <w:rPr>
                <w:webHidden/>
                <w:rStyle w:val="IndexLink"/>
                <w:rtl w:val="true"/>
              </w:rPr>
              <w:t xml:space="preserve">فروع </w:t>
            </w:r>
            <w:r>
              <w:rPr>
                <w:rStyle w:val="IndexLink"/>
                <w:rtl w:val="true"/>
              </w:rPr>
              <w:t>:</w:t>
              <w:tab/>
            </w:r>
            <w:r>
              <w:rPr>
                <w:rStyle w:val="IndexLink"/>
              </w:rPr>
              <w:t>237</w:t>
            </w:r>
          </w:hyperlink>
        </w:p>
        <w:p>
          <w:pPr>
            <w:pStyle w:val="Contents3"/>
            <w:tabs>
              <w:tab w:val="clear" w:pos="8459"/>
              <w:tab w:val="right" w:pos="9026" w:leader="dot"/>
            </w:tabs>
            <w:rPr/>
          </w:pPr>
          <w:hyperlink w:anchor="__RefHeading___Toc6345319_73709187">
            <w:r>
              <w:rPr>
                <w:webHidden/>
                <w:rStyle w:val="IndexLink"/>
                <w:rtl w:val="true"/>
              </w:rPr>
              <w:t xml:space="preserve">البحث الثالث </w:t>
            </w:r>
            <w:r>
              <w:rPr>
                <w:rStyle w:val="IndexLink"/>
                <w:rtl w:val="true"/>
              </w:rPr>
              <w:t xml:space="preserve">: </w:t>
            </w:r>
            <w:r>
              <w:rPr>
                <w:rStyle w:val="IndexLink"/>
                <w:rtl w:val="true"/>
              </w:rPr>
              <w:t>في سائر الكفّارات</w:t>
            </w:r>
            <w:r>
              <w:rPr>
                <w:rStyle w:val="IndexLink"/>
                <w:rtl w:val="true"/>
              </w:rPr>
              <w:tab/>
            </w:r>
            <w:r>
              <w:rPr>
                <w:rStyle w:val="IndexLink"/>
              </w:rPr>
              <w:t>270</w:t>
            </w:r>
          </w:hyperlink>
        </w:p>
        <w:p>
          <w:pPr>
            <w:pStyle w:val="Contents4"/>
            <w:tabs>
              <w:tab w:val="clear" w:pos="8176"/>
              <w:tab w:val="right" w:pos="9026" w:leader="dot"/>
            </w:tabs>
            <w:rPr/>
          </w:pPr>
          <w:hyperlink w:anchor="__RefHeading___Toc6345321_73709187">
            <w:r>
              <w:rPr>
                <w:webHidden/>
                <w:rStyle w:val="IndexLink"/>
                <w:rtl w:val="true"/>
              </w:rPr>
              <w:t>اشارة</w:t>
            </w:r>
            <w:r>
              <w:rPr>
                <w:rStyle w:val="IndexLink"/>
                <w:rtl w:val="true"/>
              </w:rPr>
              <w:tab/>
            </w:r>
            <w:r>
              <w:rPr>
                <w:rStyle w:val="IndexLink"/>
              </w:rPr>
              <w:t>270</w:t>
            </w:r>
          </w:hyperlink>
        </w:p>
        <w:p>
          <w:pPr>
            <w:pStyle w:val="Contents4"/>
            <w:tabs>
              <w:tab w:val="clear" w:pos="8176"/>
              <w:tab w:val="right" w:pos="9026" w:leader="dot"/>
            </w:tabs>
            <w:rPr/>
          </w:pPr>
          <w:hyperlink w:anchor="__RefHeading___Toc6345323_73709187">
            <w:r>
              <w:rPr>
                <w:webHidden/>
                <w:rStyle w:val="IndexLink"/>
                <w:rtl w:val="true"/>
              </w:rPr>
              <w:t xml:space="preserve">فروع </w:t>
            </w:r>
            <w:r>
              <w:rPr>
                <w:rStyle w:val="IndexLink"/>
                <w:rtl w:val="true"/>
              </w:rPr>
              <w:t>:</w:t>
              <w:tab/>
            </w:r>
            <w:r>
              <w:rPr>
                <w:rStyle w:val="IndexLink"/>
              </w:rPr>
              <w:t>277</w:t>
            </w:r>
          </w:hyperlink>
        </w:p>
        <w:p>
          <w:pPr>
            <w:pStyle w:val="Contents4"/>
            <w:tabs>
              <w:tab w:val="clear" w:pos="8176"/>
              <w:tab w:val="right" w:pos="9026" w:leader="dot"/>
            </w:tabs>
            <w:rPr/>
          </w:pPr>
          <w:hyperlink w:anchor="__RefHeading___Toc6345325_73709187">
            <w:r>
              <w:rPr>
                <w:webHidden/>
                <w:rStyle w:val="IndexLink"/>
                <w:rtl w:val="true"/>
              </w:rPr>
              <w:t xml:space="preserve">فرعان </w:t>
            </w:r>
            <w:r>
              <w:rPr>
                <w:rStyle w:val="IndexLink"/>
                <w:rtl w:val="true"/>
              </w:rPr>
              <w:t>:</w:t>
              <w:tab/>
            </w:r>
            <w:r>
              <w:rPr>
                <w:rStyle w:val="IndexLink"/>
              </w:rPr>
              <w:t>291</w:t>
            </w:r>
          </w:hyperlink>
        </w:p>
        <w:p>
          <w:pPr>
            <w:pStyle w:val="Contents4"/>
            <w:tabs>
              <w:tab w:val="clear" w:pos="8176"/>
              <w:tab w:val="right" w:pos="9026" w:leader="dot"/>
            </w:tabs>
            <w:rPr/>
          </w:pPr>
          <w:hyperlink w:anchor="__RefHeading___Toc6345327_73709187">
            <w:r>
              <w:rPr>
                <w:webHidden/>
                <w:rStyle w:val="IndexLink"/>
                <w:rtl w:val="true"/>
              </w:rPr>
              <w:t xml:space="preserve">فروع </w:t>
            </w:r>
            <w:r>
              <w:rPr>
                <w:rStyle w:val="IndexLink"/>
                <w:rtl w:val="true"/>
              </w:rPr>
              <w:t>:</w:t>
              <w:tab/>
            </w:r>
            <w:r>
              <w:rPr>
                <w:rStyle w:val="IndexLink"/>
              </w:rPr>
              <w:t>298</w:t>
            </w:r>
          </w:hyperlink>
        </w:p>
        <w:p>
          <w:pPr>
            <w:pStyle w:val="Contents3"/>
            <w:tabs>
              <w:tab w:val="clear" w:pos="8459"/>
              <w:tab w:val="right" w:pos="9026" w:leader="dot"/>
            </w:tabs>
            <w:rPr/>
          </w:pPr>
          <w:hyperlink w:anchor="__RefHeading___Toc6345329_73709187">
            <w:r>
              <w:rPr>
                <w:webHidden/>
                <w:rStyle w:val="IndexLink"/>
                <w:rtl w:val="true"/>
              </w:rPr>
              <w:t xml:space="preserve">البحث الرابع </w:t>
            </w:r>
            <w:r>
              <w:rPr>
                <w:rStyle w:val="IndexLink"/>
                <w:rtl w:val="true"/>
              </w:rPr>
              <w:t xml:space="preserve">: </w:t>
            </w:r>
            <w:r>
              <w:rPr>
                <w:rStyle w:val="IndexLink"/>
                <w:rtl w:val="true"/>
              </w:rPr>
              <w:t>في بعض ما يتعلّق بأحكام الكفّارات</w:t>
            </w:r>
            <w:r>
              <w:rPr>
                <w:rStyle w:val="IndexLink"/>
                <w:rtl w:val="true"/>
              </w:rPr>
              <w:tab/>
            </w:r>
            <w:r>
              <w:rPr>
                <w:rStyle w:val="IndexLink"/>
              </w:rPr>
              <w:t>303</w:t>
            </w:r>
          </w:hyperlink>
        </w:p>
        <w:p>
          <w:pPr>
            <w:pStyle w:val="Contents3"/>
            <w:tabs>
              <w:tab w:val="clear" w:pos="8459"/>
              <w:tab w:val="right" w:pos="9026" w:leader="dot"/>
            </w:tabs>
            <w:rPr/>
          </w:pPr>
          <w:hyperlink w:anchor="__RefHeading___Toc6345331_73709187">
            <w:r>
              <w:rPr>
                <w:webHidden/>
                <w:rStyle w:val="IndexLink"/>
                <w:rtl w:val="true"/>
              </w:rPr>
              <w:t>خاتمة</w:t>
            </w:r>
            <w:r>
              <w:rPr>
                <w:rStyle w:val="IndexLink"/>
                <w:rtl w:val="true"/>
              </w:rPr>
              <w:tab/>
            </w:r>
            <w:r>
              <w:rPr>
                <w:rStyle w:val="IndexLink"/>
              </w:rPr>
              <w:t>310</w:t>
            </w:r>
          </w:hyperlink>
        </w:p>
        <w:p>
          <w:pPr>
            <w:pStyle w:val="Contents2"/>
            <w:tabs>
              <w:tab w:val="clear" w:pos="8743"/>
              <w:tab w:val="right" w:pos="9026" w:leader="dot"/>
            </w:tabs>
            <w:rPr/>
          </w:pPr>
          <w:hyperlink w:anchor="__RefHeading___Toc6345333_73709187">
            <w:r>
              <w:rPr>
                <w:webHidden/>
                <w:rStyle w:val="IndexLink"/>
                <w:rtl w:val="true"/>
              </w:rPr>
              <w:t>الفهرس</w:t>
            </w:r>
            <w:r>
              <w:rPr>
                <w:rStyle w:val="IndexLink"/>
                <w:rtl w:val="true"/>
              </w:rPr>
              <w:tab/>
            </w:r>
            <w:r>
              <w:rPr>
                <w:rStyle w:val="IndexLink"/>
              </w:rPr>
              <w:t>357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659_144579"/>
      <w:bookmarkStart w:id="1" w:name="pg11659_144579"/>
      <w:bookmarkEnd w:id="1"/>
    </w:p>
    <w:p>
      <w:pPr>
        <w:pStyle w:val="Heading2"/>
        <w:numPr>
          <w:ilvl w:val="1"/>
          <w:numId w:val="1"/>
        </w:numPr>
        <w:rPr/>
      </w:pPr>
      <w:bookmarkStart w:id="2" w:name="pg11659_144579"/>
      <w:bookmarkStart w:id="3" w:name="__RefHeading___Toc6345247_73709187"/>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مستند الشيعة</w:t>
      </w:r>
    </w:p>
    <w:p>
      <w:pPr>
        <w:pStyle w:val="BookText"/>
        <w:rPr/>
      </w:pPr>
      <w:r>
        <w:rPr>
          <w:rFonts w:ascii="Amiri" w:hAnsi="Amiri" w:eastAsia="Amiri" w:cs="Amiri"/>
          <w:color w:val="111111"/>
          <w:sz w:val="28"/>
          <w:sz w:val="28"/>
          <w:szCs w:val="28"/>
          <w:rtl w:val="true"/>
          <w:lang w:bidi="ar-SA"/>
        </w:rPr>
        <w:t>في أحكام الشريعة</w:t>
      </w:r>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نراقي، احمدبن محمد مهدي، </w:t>
      </w:r>
      <w:r>
        <w:rPr>
          <w:rFonts w:ascii="Amiri" w:hAnsi="Amiri" w:eastAsia="Amiri" w:cs="Amiri"/>
          <w:color w:val="111111"/>
          <w:sz w:val="28"/>
          <w:sz w:val="28"/>
          <w:szCs w:val="28"/>
          <w:lang w:bidi="ar-SA"/>
        </w:rPr>
        <w:t>۱۱۸۵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۱۲۴۵</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مستند‌الشيعه في احكام الشريعه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احمدبن محمدمهدي النراقي؛ تحقيق موسسه آل‌البيت عليهم‌السلام لاحياء‌التراث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موسسه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لاحياء الثرات،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۱۳۷۳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موسسه آل‌البيت لاحياء التراث؛ </w:t>
      </w:r>
      <w:r>
        <w:rPr>
          <w:rFonts w:ascii="Amiri" w:hAnsi="Amiri" w:eastAsia="Amiri" w:cs="Amiri"/>
          <w:color w:val="111111"/>
          <w:sz w:val="28"/>
          <w:sz w:val="28"/>
          <w:szCs w:val="28"/>
          <w:lang w:bidi="ar-SA"/>
        </w:rPr>
        <w:t>۱۵۶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۱۵۷</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۱۵۸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۱۶۰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۱۶۵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۱۶۶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۱۶۷</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۱۶۸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۱۷۱</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۲۴۲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۲۵۰۰</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۴۰۰۰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۴۰۰۰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۴۰۰۰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۵۵۰۰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۵۵۰۰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۷۵۰۰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۷۵۰۰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۳۵۰۰۰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برونسپاري</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v. 5):)ISBN 964-5503-75-2 (set): ISBN 964-5503-75-2 (8 vols): ISBN 964-5503-82-5 (v.7): ISBN 964-5503-81-7 (v. 6): ISBN 964-5503-80-9</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موسسة آل البيت عليهم‌السلام لاحياء التراث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۱۳۷۳</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۳۴۲</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‌۷۴</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۱۲۵۶</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345249_73709187"/>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مستند الشيعة</w:t>
      </w:r>
    </w:p>
    <w:p>
      <w:pPr>
        <w:pStyle w:val="BookText"/>
        <w:rPr/>
      </w:pPr>
      <w:r>
        <w:rPr>
          <w:rFonts w:ascii="Amiri" w:hAnsi="Amiri" w:eastAsia="Amiri" w:cs="Amiri"/>
          <w:color w:val="111111"/>
          <w:sz w:val="28"/>
          <w:sz w:val="28"/>
          <w:szCs w:val="28"/>
          <w:rtl w:val="true"/>
          <w:lang w:bidi="ar-SA"/>
        </w:rPr>
        <w:t>في أحكام الشريعة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الفقيه المولى أحمد بن محمد مهدي النراقي</w:t>
      </w:r>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1245</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الجزء الثالث عشر</w:t>
      </w:r>
    </w:p>
    <w:p>
      <w:pPr>
        <w:pStyle w:val="BookText"/>
        <w:rPr/>
      </w:pPr>
      <w:r>
        <w:rPr>
          <w:rFonts w:ascii="Amiri" w:hAnsi="Amiri" w:eastAsia="Amiri" w:cs="Amiri"/>
          <w:color w:val="111111"/>
          <w:sz w:val="28"/>
          <w:sz w:val="28"/>
          <w:szCs w:val="28"/>
          <w:rtl w:val="true"/>
          <w:lang w:bidi="ar-SA"/>
        </w:rPr>
        <w:t>تحقيق</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موسسة آل البيت عليهم السلام لإحياء التراث </w:t>
      </w:r>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موسسة آل البيت عليهم السلام لإحياء التراث</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تلفاكس </w:t>
      </w:r>
      <w:r>
        <w:rPr>
          <w:rFonts w:eastAsia="Amiri" w:cs="Amiri" w:ascii="Amiri" w:hAnsi="Amiri"/>
          <w:color w:val="111111"/>
          <w:sz w:val="28"/>
          <w:szCs w:val="28"/>
          <w:lang w:bidi="ar-SA"/>
        </w:rPr>
        <w:t>541431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lang w:bidi="ar-SA"/>
        </w:rPr>
        <w:t>544805</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E-mail:alalbayt@inco.com.lb</w:t>
      </w:r>
      <w:r>
        <w:rPr>
          <w:rFonts w:eastAsia="Times New Roman" w:cs="Times New Roman" w:ascii="Times New Roman" w:hAnsi="Times New Roman"/>
          <w:color w:val="111111"/>
          <w:sz w:val="28"/>
          <w:szCs w:val="28"/>
          <w:rtl w:val="true"/>
          <w:lang w:val="en-US" w:bidi="en-US"/>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11659_144583"/>
    </w:p>
    <w:p>
      <w:pPr>
        <w:pStyle w:val="Heading2"/>
        <w:numPr>
          <w:ilvl w:val="1"/>
          <w:numId w:val="1"/>
        </w:numPr>
        <w:rPr/>
      </w:pPr>
      <w:bookmarkStart w:id="8" w:name="__RefHeading___Toc6345251_73709187"/>
      <w:bookmarkStart w:id="9" w:name="_Toc3"/>
      <w:bookmarkEnd w:id="7"/>
      <w:bookmarkEnd w:id="8"/>
      <w:r>
        <w:rPr>
          <w:rtl w:val="true"/>
        </w:rPr>
        <w:t xml:space="preserve">الفصل الخامس </w:t>
      </w:r>
      <w:r>
        <w:rPr>
          <w:rtl w:val="true"/>
        </w:rPr>
        <w:t xml:space="preserve">: </w:t>
      </w:r>
      <w:r>
        <w:rPr>
          <w:rtl w:val="true"/>
        </w:rPr>
        <w:t>في الرجوع إلى مكّة للإتيان بمناسكها الخمسة</w:t>
      </w:r>
      <w:bookmarkEnd w:id="9"/>
    </w:p>
    <w:p>
      <w:pPr>
        <w:pStyle w:val="BookText"/>
        <w:rPr/>
      </w:pPr>
      <w:r>
        <w:rPr>
          <w:rFonts w:ascii="Amiri" w:hAnsi="Amiri" w:eastAsia="Amiri" w:cs="Amiri"/>
          <w:color w:val="111111"/>
          <w:sz w:val="28"/>
          <w:sz w:val="28"/>
          <w:szCs w:val="28"/>
          <w:rtl w:val="true"/>
          <w:lang w:bidi="ar-SA"/>
        </w:rPr>
        <w:t>الطواف ، وركعتاه ، والسعي ، وطواف النساء ، وركعتاه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وسبقت كيفيّة الطواف وركعتيه والسعي في العمرة ، وإنّما بقيت مسائل منها متعلّقة بذلك المقام ، ففي هذا الفصل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الحاجّ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فراغه من مناسك منى ، ويجوز قبله أيضا على القول بجواز تقديم الطواف والسعي على مناسكه كلاّ أو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المضيّ إلى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شرّفها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لمناسكها ، اتّفاقا نصّا وفتوى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ويترجّح إيقاع ذلك في يوم النحر ، لاستحباب المسارعة إلى الخيرات ، والتحرّز عن الموانع والأعراض ، والمعتبرة من الأخبار </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كصحيحة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المتمتّع متى يزور البيت؟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النحر </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وصحيحة ابن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زيارة البيت يوم النحر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زره ، فإن شغلت فلا يضرّك أن تزور البيت من الغد ، ولا تؤخّر أن تزور من يومك ، فإنّه يكره للمتمتّع ان يؤخّر ، وموسّع للمفرد أن يؤخّر </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ومنصور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يبيت المتمتّع يوم النحر بمنى حتى يزور البيت </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وهل يجب ذلك بدون العذر ، كما عن النهاية والمبسوط والوسيلة والجامع </w:t>
      </w:r>
      <w:r>
        <w:rPr>
          <w:rStyle w:val="FootnoteAnchor"/>
          <w:rtl w:val="true"/>
        </w:rPr>
        <w:footnoteReference w:id="5"/>
      </w:r>
      <w:r>
        <w:rPr>
          <w:rFonts w:ascii="Amiri" w:hAnsi="Amiri" w:eastAsia="Amiri" w:cs="Amiri"/>
          <w:color w:val="111111"/>
          <w:sz w:val="28"/>
          <w:sz w:val="28"/>
          <w:szCs w:val="28"/>
          <w:rtl w:val="true"/>
          <w:lang w:bidi="ar-SA"/>
        </w:rPr>
        <w:t xml:space="preserve">، للأخبار المذكورة ، سيّما الأمر ومفهوم الشرط في الثانية ، ولا ينافيه قوله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لأعمّية الكراهة من الحرمة؟</w:t>
      </w:r>
    </w:p>
    <w:p>
      <w:pPr>
        <w:pStyle w:val="BookText"/>
        <w:rPr/>
      </w:pPr>
      <w:r>
        <w:rPr>
          <w:rFonts w:ascii="Amiri" w:hAnsi="Amiri" w:eastAsia="Amiri" w:cs="Amiri"/>
          <w:color w:val="111111"/>
          <w:sz w:val="28"/>
          <w:sz w:val="28"/>
          <w:szCs w:val="28"/>
          <w:rtl w:val="true"/>
          <w:lang w:bidi="ar-SA"/>
        </w:rPr>
        <w:t>أو لا يجب ، كما عن الباقين؟</w:t>
      </w:r>
    </w:p>
    <w:p>
      <w:pPr>
        <w:pStyle w:val="BookText"/>
        <w:rPr/>
      </w:pPr>
      <w:r>
        <w:rPr>
          <w:rFonts w:ascii="Amiri" w:hAnsi="Amiri" w:eastAsia="Amiri" w:cs="Amiri"/>
          <w:color w:val="111111"/>
          <w:sz w:val="28"/>
          <w:sz w:val="28"/>
          <w:szCs w:val="28"/>
          <w:rtl w:val="true"/>
          <w:lang w:bidi="ar-SA"/>
        </w:rPr>
        <w:t xml:space="preserve">الحقّ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 وقصور الأخبار المتقدّمة عن إفادة الحرمة ، حتى الأمر والمفهوم المذكور ، لأنّ الأمر في الجواب غير مقيّد بيوم النحر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الشغل أعمّ من العذر ، والضرر أعمّ من العقاب ، فإنّ حرمان الثواب أيضا ضرر ، وغير الغد أعمّ من يوم النحر ، لأنّ ليلته غير يوم النحر وغير الغد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وللأخبار المجوّزة للتأخير أو الظاهرة في الاستحباب </w:t>
      </w:r>
      <w:r>
        <w:rPr>
          <w:rStyle w:val="FootnoteAnchor"/>
          <w:rtl w:val="true"/>
        </w:rPr>
        <w:footnoteReference w:id="6"/>
      </w:r>
      <w:r>
        <w:rPr>
          <w:rFonts w:ascii="Amiri" w:hAnsi="Amiri" w:eastAsia="Amiri" w:cs="Amiri"/>
          <w:color w:val="111111"/>
          <w:sz w:val="28"/>
          <w:sz w:val="28"/>
          <w:szCs w:val="28"/>
          <w:rtl w:val="true"/>
          <w:lang w:bidi="ar-SA"/>
        </w:rPr>
        <w:t>،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 فيجوز التأخير إلى الليلة</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وتدلّ عليه أيضا صحيحة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ينبغي للمتمتّع أن يزور البيت يوم </w:t>
      </w:r>
    </w:p>
    <w:p>
      <w:pPr>
        <w:pStyle w:val="BookText"/>
        <w:rPr/>
      </w:pPr>
      <w:r>
        <w:rPr>
          <w:rFonts w:ascii="Amiri" w:hAnsi="Amiri" w:eastAsia="Amiri" w:cs="Amiri"/>
          <w:color w:val="111111"/>
          <w:sz w:val="28"/>
          <w:sz w:val="28"/>
          <w:szCs w:val="28"/>
          <w:rtl w:val="true"/>
          <w:lang w:bidi="ar-SA"/>
        </w:rPr>
        <w:t xml:space="preserve">النحر أو من ليلته ، ولا يؤخّر ذلك </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ونحوها صحيحة عمران الحلبي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الغد ، لقصور ما مرّ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الناهية عن التأخير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لإثبات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ولصحيحة ابن عمّار المتقدّمة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المتمتّع متى يزور البيت؟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النحر أو من الغد ، ولا يؤخّر ، والمفرد والقارن ليسا بسواء ، موسّع عليهما </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يوم النفر الثاني ، وفاقا للحلّي والغنية والكافي </w:t>
      </w:r>
      <w:r>
        <w:rPr>
          <w:rStyle w:val="FootnoteAnchor"/>
          <w:rtl w:val="true"/>
        </w:rPr>
        <w:footnoteReference w:id="11"/>
      </w:r>
      <w:r>
        <w:rPr>
          <w:rFonts w:ascii="Amiri" w:hAnsi="Amiri" w:eastAsia="Amiri" w:cs="Amiri"/>
          <w:color w:val="111111"/>
          <w:sz w:val="28"/>
          <w:sz w:val="28"/>
          <w:szCs w:val="28"/>
          <w:rtl w:val="true"/>
          <w:lang w:bidi="ar-SA"/>
        </w:rPr>
        <w:t xml:space="preserve">وأكثر المتأخّرين </w:t>
      </w:r>
      <w:r>
        <w:rPr>
          <w:rStyle w:val="FootnoteAnchor"/>
          <w:rtl w:val="true"/>
        </w:rPr>
        <w:footnoteReference w:id="12"/>
      </w:r>
      <w:r>
        <w:rPr>
          <w:rFonts w:ascii="Amiri" w:hAnsi="Amiri" w:eastAsia="Amiri" w:cs="Amiri"/>
          <w:color w:val="111111"/>
          <w:sz w:val="28"/>
          <w:sz w:val="28"/>
          <w:szCs w:val="28"/>
          <w:rtl w:val="true"/>
          <w:lang w:bidi="ar-SA"/>
        </w:rPr>
        <w:t>، بل غير نادر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لقصور ما مرّ عن إفادة الحرمة عن الغد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ولموثّقة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زيارة البيت تؤخّر إلى يوم الثالث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تعجيلها أحبّ إليّ ، وليس به بأس إن أخّره </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أن تؤخّر زيارة البيت إلى يوم النفر ، إنّما يستحبّ تعجيل ذلك مخافة الأحداث والمعاريض </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والمرويّ في السرائر عن نوادر البزنطي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أخّر الزيارة إلى يوم النفر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للمحكيّ عن المفيد والسيّد والديلمي والنافع وموضع من الشرائع والإرشاد والتذكرة والمنتهى </w:t>
      </w:r>
      <w:r>
        <w:rPr>
          <w:rStyle w:val="FootnoteAnchor"/>
          <w:rtl w:val="true"/>
        </w:rPr>
        <w:footnoteReference w:id="16"/>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 المتأخّرين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للأخبار المتقدّمة القاصرة عن إفادة الحرمة حتى من جهة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موسّع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في رفع الاستحباب أيضا نوع توسعة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ضعف ما أجيب به عن روايات التأخير من الحمل على غير المتمتّع ، حملا للمطلق على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آخر ذي الحجّة ، وفاقا للحلّي </w:t>
      </w:r>
      <w:r>
        <w:rPr>
          <w:rStyle w:val="FootnoteAnchor"/>
          <w:rtl w:val="true"/>
        </w:rPr>
        <w:footnoteReference w:id="18"/>
      </w:r>
      <w:r>
        <w:rPr>
          <w:rFonts w:ascii="IRNazanin" w:hAnsi="IRNazanin" w:eastAsia="IRNazanin"/>
          <w:color w:val="111111"/>
          <w:sz w:val="28"/>
          <w:sz w:val="28"/>
          <w:szCs w:val="28"/>
          <w:rtl w:val="true"/>
          <w:lang w:bidi="fa-IR"/>
        </w:rPr>
        <w:t xml:space="preserve">، وهو ظاهر الاستبصار </w:t>
      </w:r>
      <w:r>
        <w:rPr>
          <w:rStyle w:val="FootnoteAnchor"/>
          <w:rtl w:val="true"/>
        </w:rPr>
        <w:footnoteReference w:id="19"/>
      </w:r>
      <w:r>
        <w:rPr>
          <w:rFonts w:ascii="Amiri" w:hAnsi="Amiri" w:eastAsia="Amiri" w:cs="Amiri"/>
          <w:color w:val="111111"/>
          <w:sz w:val="28"/>
          <w:sz w:val="28"/>
          <w:szCs w:val="28"/>
          <w:rtl w:val="true"/>
          <w:lang w:bidi="ar-SA"/>
        </w:rPr>
        <w:t xml:space="preserve">، وحكي عن المختلف </w:t>
      </w:r>
      <w:r>
        <w:rPr>
          <w:rStyle w:val="FootnoteAnchor"/>
          <w:rtl w:val="true"/>
        </w:rPr>
        <w:footnoteReference w:id="20"/>
      </w:r>
      <w:r>
        <w:rPr>
          <w:rFonts w:ascii="Amiri" w:hAnsi="Amiri" w:eastAsia="Amiri" w:cs="Amiri"/>
          <w:color w:val="111111"/>
          <w:sz w:val="28"/>
          <w:sz w:val="28"/>
          <w:szCs w:val="28"/>
          <w:rtl w:val="true"/>
          <w:lang w:bidi="ar-SA"/>
        </w:rPr>
        <w:t xml:space="preserve">، ونسبه إلى سائر المتأخّرين ، واختاره في المفاتيح </w:t>
      </w:r>
      <w:r>
        <w:rPr>
          <w:rStyle w:val="FootnoteAnchor"/>
          <w:rtl w:val="true"/>
        </w:rPr>
        <w:footnoteReference w:id="21"/>
      </w:r>
      <w:r>
        <w:rPr>
          <w:rFonts w:ascii="Amiri" w:hAnsi="Amiri" w:eastAsia="Amiri" w:cs="Amiri"/>
          <w:color w:val="111111"/>
          <w:sz w:val="28"/>
          <w:sz w:val="28"/>
          <w:szCs w:val="28"/>
          <w:rtl w:val="true"/>
          <w:lang w:bidi="ar-SA"/>
        </w:rPr>
        <w:t>وشرحه ، ونسبه في الأخير أيضا إلى أكثر متأخّري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للأصل ، ولصحيحتي الحلبي وهشام بن سالم </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نسي أن يزور البيت حتى أصبح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ربّما أخّرته حتى تذهب أيّام التشريق ، لكن لا يقرب النساء والطيب </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إن أخّرت زيارة البيت إلى أن تذهب أيّام التشريق ، إلاّ أنّك لا تقرب النساء ولا الطيب </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وهما وإن لم تصرّحا بالتأخّر إلى آخر الشهر ، إلاّ أنّهما تدلاّن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لموضع من الشرائع وللذخيرة وللمحكيّ عن الغنية والكافي </w:t>
      </w:r>
      <w:r>
        <w:rPr>
          <w:rStyle w:val="FootnoteAnchor"/>
          <w:rtl w:val="true"/>
        </w:rPr>
        <w:footnoteReference w:id="24"/>
      </w:r>
      <w:r>
        <w:rPr>
          <w:rFonts w:ascii="Amiri" w:hAnsi="Amiri" w:eastAsia="Amiri" w:cs="Amiri"/>
          <w:color w:val="111111"/>
          <w:sz w:val="28"/>
          <w:sz w:val="28"/>
          <w:szCs w:val="28"/>
          <w:rtl w:val="true"/>
          <w:lang w:bidi="ar-SA"/>
        </w:rPr>
        <w:t>، فلم يجوّزوا التأخير عن آخر أيّام التشريق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مفهوم الغاية في صحيحة ابن سنان والمرويّ عن النوادر المتقدّمين ، ولكن يجب حملهما على الكراهة ، بقرينة الصحيحتين الأخريين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المفهوم عامّ بالنسبة إلى زمان التأخير ، فيجب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من الخلاف في جواز التأخير وعدمه إنّما هو في المتمتّع ، وأمّا القارن والمفرد فيجوز لهما التأخير طول ذي الحجّة ، بلا خلاف كما قيل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أَشْهُرٌ </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والإطلاقات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وصحيحتي ابن عمّار المتقدّمتين ، وهما وإن لم تصرّحا بالتأخير إلى آخر الشهر ، إلا أنّ إطلاق جواز التأخير واختصاص المقيّدات بالمتمتّع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سيّما بضميمة الإجماع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 في إثبات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يكره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لفتوى الأجلّة ، كما في النافع والشرائع والمنتهى والإرشاد والتحرير والتلخيص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وللعلّة المذكورة في صحيحة ابن سنان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لمن يمضي إلى طواف الحجّ الغسل وتقليم الأظفار وأخذ الشارب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لرواية عمر بن يزيد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احلق رأسك ، واغتسل ، وقلّم أظفارك ، وخذ من شاربك ، وزر البيت ، وطف به أسبوعا تفعل كما صنعت يوم قدمت مكّة </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اغتسل لذلك بمنى جاز ، للأصل ، ورواية الحسين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اغتسل نهارا وطاف ليلا أجزأه الغسل ما لم يحدث ما يوجب الوضوء</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لموثّقة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غسل الزيارة يغتسل الرجل بالنهار ويزور في الليل بغسل واحد ، يجزئه ذلك؟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يجزئه ما لم يحدث ما يوجب وضوء ، فإن أحدث فليعد غسله بالليل </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والزيارة أعمّ من زيارة البيت وزيارة المشاهد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مختصّة بالغسل نهارا والطواف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استدلّ بعضهم على العكس أيضا </w:t>
      </w:r>
      <w:r>
        <w:rPr>
          <w:rStyle w:val="FootnoteAnchor"/>
          <w:rtl w:val="true"/>
        </w:rPr>
        <w:footnoteReference w:id="31"/>
      </w:r>
      <w:r>
        <w:rPr>
          <w:rFonts w:ascii="Amiri" w:hAnsi="Amiri" w:eastAsia="Amiri" w:cs="Amiri"/>
          <w:color w:val="111111"/>
          <w:sz w:val="28"/>
          <w:sz w:val="28"/>
          <w:szCs w:val="28"/>
          <w:rtl w:val="true"/>
          <w:lang w:bidi="ar-SA"/>
        </w:rPr>
        <w:t>، وهو غير جيّد ، إلاّ أنّ بعد عدم الحدث يصدق كونه مغتسلا ، فلا حاجة إلى غسل آخر ، إذ لم يستحبّ الغسل في يوم الزيارة أو ليلها ، بل لها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لو أحدث في يوم الغسل استحبّت الإعادة ، كما صرّح به في صحيحة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يغتسل للزيارة ثمَّ ينام ، أيتوضّأ قبل أن يزور؟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يعيد غسله ، لأنّه إنّما دخل بوضوء </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ويستحبّ الغسل لدخول مكّة ، لإطلاق صحيحة البجلي المتقدّمة في دخول مكّة لطواف العمرة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لمن رجع من منى لطواف البيت أن يقوم على باب المسجد ، ويدعو بالمأثور في صحيحة ابن عمّار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أتيت البيت يوم النحر فقمت على باب المسجد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أعنّي على نسكك ، وسلّمني له وسلّمه لي ، أسألك مسألة العليل الذليل المعترف بذنبه أن تغفر لي ذنوبي ، وأن ترجعني بحاجتي ، اللّهم إنّي عبدك ، والبلد بلدك ، والبيت بيتك ، جئت أطلب رحمتك ، وأؤمّ طاعتك ، متّبعا لأمرك ، راضيا بقدرك ، أسألك مسألة المضطرّ إليك ، المطيع لأمرك ، المشفق من عذابك ، الخائف لعقوبتك ، أن تبلغني عفوك ، وأن تجيرني من النار برحمتك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ويستحبّ أيضا الدعاء على باب المسجد بالمأثور في موثّقة أبي بصير ، المتقدّمة الإشارة إليها في دخول المسجد لطواف العمرة ، المبتدئ بقوله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وباللّه ومن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الدعاء المتقدّم في طواف العمرة على باب المسجد ، المبتدأ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وحين دخوله ، المبتدأ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أسألك في مقامي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المأثورين في صحيحة ابن عمّار </w:t>
      </w:r>
      <w:r>
        <w:rPr>
          <w:rStyle w:val="FootnoteAnchor"/>
          <w:rtl w:val="true"/>
        </w:rPr>
        <w:footnoteReference w:id="35"/>
      </w:r>
      <w:r>
        <w:rPr>
          <w:rFonts w:ascii="Amiri" w:hAnsi="Amiri" w:eastAsia="Amiri" w:cs="Amiri"/>
          <w:color w:val="111111"/>
          <w:sz w:val="28"/>
          <w:sz w:val="28"/>
          <w:szCs w:val="28"/>
          <w:rtl w:val="true"/>
          <w:lang w:bidi="ar-SA"/>
        </w:rPr>
        <w:t xml:space="preserve">، المتقدّمة في طواف العمرة ، فالظاهر اختصاصهما بذلك الطواف ، لقوله في الدعاء الأخير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أول مناسكي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أيضا ما مرّ في طواف العمرة ، من دخول مكّة والمسجد حافيا خاضعا مع السكينة والوقار ، ودخول المسجد من باب بني شيبة ، لإطلاق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الفراغ من الدعاء المذكور يأتي الحجر الأسود ، ويفعل كما فعل في طواف العمرة ، ويقول كما قال فيه ، كما صرّح به في صحيحة ابن عمّار المتقدّمة في صدر المسألة السابقة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نقلناه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تأتي الحجر الأسود فتستلمه وتقبّله ، فإن لم تستطع فاستلمه بيدك وقبّل يدك ، وإن لم تستطع فاستقبله وكبّر وقل كما قلت حين طفت بالبيت يوم قدمت مكّة ، ثمَّ طف بالبيت سبعة أشواط كما وصفت لك يوم قدمت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ومناسكه بمكّة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البيت للحجّ وركعتاه والسعي ، وقد مرّت كيفيّة الثلاثة وواجباتها ومستحبّاتها وأحكامها في العمرة ، والجميع في الموردين على السواء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 وجوب تأخير الطواف عن الحلق أو التقصير على المتمتّع ، وكذلك يجب عليه تأخير طواف حجّه وسعيه عن الوقوفين عند جمهور الأصحاب ، كما في الذخيرة </w:t>
      </w:r>
      <w:r>
        <w:rPr>
          <w:rStyle w:val="FootnoteAnchor"/>
          <w:rtl w:val="true"/>
        </w:rPr>
        <w:footnoteReference w:id="37"/>
      </w:r>
      <w:r>
        <w:rPr>
          <w:rFonts w:ascii="Amiri" w:hAnsi="Amiri" w:eastAsia="Amiri" w:cs="Amiri"/>
          <w:color w:val="111111"/>
          <w:sz w:val="28"/>
          <w:sz w:val="28"/>
          <w:szCs w:val="28"/>
          <w:rtl w:val="true"/>
          <w:lang w:bidi="ar-SA"/>
        </w:rPr>
        <w:t xml:space="preserve">، بل بالإجماع المحكيّ عن الغنية والمنتهى والمعتبر والتذكرة وفي المدارك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ويستدلّ عليه بصحيحة ابن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المتمتّع متى يزور البيت؟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النحر أو من الغد ، ولا يؤخّر ، والمفرد والقارن ليسا بسواء ، موسّع عليهما </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المتمتّع متى يزور البيت؟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النحر </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وعمر بن يزيد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احلق رأسك ، واغتسل ، وقلّم أظفارك ، وخذ من شاربك ، وزر البيت وطف به أسبوعا تفعل كما صنعت يوم قدمت بمكّة </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 بالحلق والزيارة بعده بلفظة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التراخي والترتيب ، </w:t>
      </w:r>
    </w:p>
    <w:p>
      <w:pPr>
        <w:pStyle w:val="BookText"/>
        <w:rPr/>
      </w:pPr>
      <w:r>
        <w:rPr>
          <w:rFonts w:ascii="Amiri" w:hAnsi="Amiri" w:eastAsia="Amiri" w:cs="Amiri"/>
          <w:color w:val="111111"/>
          <w:sz w:val="28"/>
          <w:sz w:val="28"/>
          <w:szCs w:val="28"/>
          <w:rtl w:val="true"/>
          <w:lang w:bidi="ar-SA"/>
        </w:rPr>
        <w:t>والحلق لا يكون إلاّ بعد الوقوفين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أتى المسجد الحرام وقد أزمع بالحجّ ، يطوف بالبيت؟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ما لم يحرم </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عبد الحميد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أحرم يوم التروية من عند المقام بالحجّ ، ثمَّ طاف بالبيت بعد إحرامه وهو لا يرى أنّ ذلك لا ينبغي له ، أينقض طوافه بالبيت إحرامه؟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ولكن يمضي على إحرامه </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كان متمتّعا وأهلّ بالحجّ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يطوف بالبيت حتى يأتي عرفات ، فإن طاف قبل أن يأتي منى من غير علّة فلا يعتدّ بذلك الطواف </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ومفهوم الشرط في موثّقة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المتمتّع إذا كان شيخا كبيرا أو امرأة تخاف الحيض يعجّل طواف الحجّ قبل أن يأتي منى؟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من كان هكذا يعجّل </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صحيحة الأزرق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تمتّعت بالعمرة إلى الحجّ ، ففرغت من طواف العمرة وخافت الطمث قبل يوم النحر ، أيصلح لها أن تعجّل طوافها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طواف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تأتي منى؟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خافت أن تضطرّ إلى </w:t>
      </w:r>
    </w:p>
    <w:p>
      <w:pPr>
        <w:pStyle w:val="BookText"/>
        <w:rPr/>
      </w:pPr>
      <w:r>
        <w:rPr>
          <w:rFonts w:ascii="Amiri" w:hAnsi="Amiri" w:eastAsia="Amiri" w:cs="Amiri"/>
          <w:color w:val="111111"/>
          <w:sz w:val="28"/>
          <w:sz w:val="28"/>
          <w:szCs w:val="28"/>
          <w:rtl w:val="true"/>
          <w:lang w:bidi="ar-SA"/>
        </w:rPr>
        <w:t xml:space="preserve">ذلك فعلت </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ويؤيده مفهوم الوصف في بعض الأخبار الآتية في المعذور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أنّ تلك الأخبار بجملتها قاصرة عن إفادة الوجوب وإن كان بعضها ظاهرا فيه ، فالأولى الاستدلال ببعض الأخبار المتقدّمة </w:t>
      </w:r>
      <w:r>
        <w:rPr>
          <w:rStyle w:val="FootnoteAnchor"/>
          <w:rtl w:val="true"/>
        </w:rPr>
        <w:footnoteReference w:id="48"/>
      </w:r>
      <w:r>
        <w:rPr>
          <w:rFonts w:ascii="Amiri" w:hAnsi="Amiri" w:eastAsia="Amiri" w:cs="Amiri"/>
          <w:color w:val="111111"/>
          <w:sz w:val="28"/>
          <w:sz w:val="28"/>
          <w:szCs w:val="28"/>
          <w:rtl w:val="true"/>
          <w:lang w:bidi="ar-SA"/>
        </w:rPr>
        <w:t xml:space="preserve">في بيان الواجب الثالث من واجبات الوقوف بمنى ، المتضمّنة لإيجاب الترتيب بين الطواف والحلق المتأخّر عن الوقوفين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 بإزاء تلك الأخبار أخبارا دالّة على جواز التقديم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كموثّقة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يحرم بالحجّ من مكّة ، ثمَّ يرى البيت خاليا ، فيطوف قبل أن يخرج ، عليه شي‌ء؟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عليّ بن يقطين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المتمتّع يهلّ بالحجّ ثمَّ يطوف ويسعى بين الصفا والمروة قبل خروجه إلى منى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ونحوها صحيحة البجلي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البختري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تعجيل الطواف قبل الخروج إلى منى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هما سواء ، أخّر ذلك أو قدّمه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للمتمتّع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وصحيحة جميل وابن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المتمتّع يقدّم طوافه وسعيه في الحجّ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هما سيّان قدّمت أو أخّرت </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وقريبة منها موثّقة زرارة </w:t>
      </w:r>
      <w:r>
        <w:rPr>
          <w:rStyle w:val="FootnoteAnchor"/>
          <w:rtl w:val="true"/>
        </w:rPr>
        <w:footnoteReference w:id="55"/>
      </w:r>
      <w:r>
        <w:rPr>
          <w:rFonts w:ascii="Amiri" w:hAnsi="Amiri" w:eastAsia="Amiri" w:cs="Amiri"/>
          <w:color w:val="111111"/>
          <w:sz w:val="28"/>
          <w:sz w:val="28"/>
          <w:szCs w:val="28"/>
          <w:rtl w:val="true"/>
          <w:lang w:bidi="ar-SA"/>
        </w:rPr>
        <w:t>،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الروايات أصحّ إسنادا وأوضح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الجمع بينها وبين الأخبار الأولى ، بحمل الاولى على الكراهة بشهادة العرف ، وبحمل الثانية على المعذور بشهادة الأخبار الآتية المجوّزة له التقديم ، وليس هذا التخصيص بأولى من ذلك المجاز ، كما حقّقناه في موضعه ، بل الأول أولى لفهم العرف ، ولولاه أيضا لرجّحه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حكي عن جملة من متأخّري المتأخّرين الميل إلى الجواز لو لا الإجماع </w:t>
      </w:r>
      <w:r>
        <w:rPr>
          <w:rStyle w:val="FootnoteAnchor"/>
          <w:rtl w:val="true"/>
        </w:rPr>
        <w:footnoteReference w:id="56"/>
      </w:r>
      <w:r>
        <w:rPr>
          <w:rFonts w:ascii="Amiri" w:hAnsi="Amiri" w:eastAsia="Amiri" w:cs="Amiri"/>
          <w:color w:val="111111"/>
          <w:sz w:val="28"/>
          <w:sz w:val="28"/>
          <w:szCs w:val="28"/>
          <w:rtl w:val="true"/>
          <w:lang w:bidi="ar-SA"/>
        </w:rPr>
        <w:t xml:space="preserve">، وهو ظاهر الخلاف والتذكرة </w:t>
      </w:r>
      <w:r>
        <w:rPr>
          <w:rStyle w:val="FootnoteAnchor"/>
          <w:rtl w:val="true"/>
        </w:rPr>
        <w:footnoteReference w:id="57"/>
      </w:r>
      <w:r>
        <w:rPr>
          <w:rFonts w:ascii="Amiri" w:hAnsi="Amiri" w:eastAsia="Amiri" w:cs="Amiri"/>
          <w:color w:val="111111"/>
          <w:sz w:val="28"/>
          <w:sz w:val="28"/>
          <w:szCs w:val="28"/>
          <w:rtl w:val="true"/>
          <w:lang w:bidi="ar-SA"/>
        </w:rPr>
        <w:t xml:space="preserve">، ومحتمل التحرير </w:t>
      </w:r>
      <w:r>
        <w:rPr>
          <w:rStyle w:val="FootnoteAnchor"/>
          <w:rtl w:val="true"/>
        </w:rPr>
        <w:footnoteReference w:id="58"/>
      </w:r>
      <w:r>
        <w:rPr>
          <w:rFonts w:ascii="Amiri" w:hAnsi="Amiri" w:eastAsia="Amiri" w:cs="Amiri"/>
          <w:color w:val="111111"/>
          <w:sz w:val="28"/>
          <w:sz w:val="28"/>
          <w:szCs w:val="28"/>
          <w:rtl w:val="true"/>
          <w:lang w:bidi="ar-SA"/>
        </w:rPr>
        <w:t>، إلاّ أنّ موافقة الأخبار الأخيرة للعامّة ومخالفتها للشهرة العظيمة القديمة والحديثة يوجب مرجوحيّتها وترجيح الاولى ، فعليه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غير المعذور</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كامرأة تخاف الحيض المتأخّر ، أو مريض يضعف عن العود ، أو شيخ عاجز يخاف على نفسه الزحام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له التقديم ، وفاقا لغير الحلّي </w:t>
      </w:r>
      <w:r>
        <w:rPr>
          <w:rStyle w:val="FootnoteAnchor"/>
          <w:rtl w:val="true"/>
        </w:rPr>
        <w:footnoteReference w:id="59"/>
      </w:r>
      <w:r>
        <w:rPr>
          <w:rFonts w:ascii="Amiri" w:hAnsi="Amiri" w:eastAsia="Amiri" w:cs="Amiri"/>
          <w:color w:val="111111"/>
          <w:sz w:val="28"/>
          <w:sz w:val="28"/>
          <w:szCs w:val="28"/>
          <w:rtl w:val="true"/>
          <w:lang w:bidi="ar-SA"/>
        </w:rPr>
        <w:t xml:space="preserve">، بل إجماعا كما عن الغنية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للأخبار المطلقة المجوّزة المتقدّمة ، الغير المرجوحة عن معارضها بالنسبة إلى هذا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والأخبار المختصّة به ، كصحيحة الأزرق ، وموثّقة إسحاق المتقدّمتين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بتعجيل الطواف للشيخ الكبير والمرأة تخاف الحيض قبل أن تخرج إلى منى </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وقويّة إسماعيل بن عبد الخالق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أن يعجّل الشيخ الكبير والمريض والمرأة والمعلول طواف الحجّ قبل أن يخرجوا إلى منى </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يجوز للقارن والمفرد تقديم طواف الحجّ والسعي على الوقوفين ، بالإجماع المحكيّ عن الشيخ والغنية </w:t>
      </w:r>
      <w:r>
        <w:rPr>
          <w:rStyle w:val="FootnoteAnchor"/>
          <w:rtl w:val="true"/>
        </w:rPr>
        <w:footnoteReference w:id="63"/>
      </w:r>
      <w:r>
        <w:rPr>
          <w:rFonts w:ascii="IRNazanin" w:hAnsi="IRNazanin" w:eastAsia="IRNazanin"/>
          <w:color w:val="111111"/>
          <w:sz w:val="28"/>
          <w:sz w:val="28"/>
          <w:szCs w:val="28"/>
          <w:rtl w:val="true"/>
          <w:lang w:bidi="fa-IR"/>
        </w:rPr>
        <w:t xml:space="preserve">، وظاهر المعتبر </w:t>
      </w:r>
      <w:r>
        <w:rPr>
          <w:rStyle w:val="FootnoteAnchor"/>
          <w:rtl w:val="true"/>
        </w:rPr>
        <w:footnoteReference w:id="64"/>
      </w:r>
      <w:r>
        <w:rPr>
          <w:rFonts w:ascii="Amiri" w:hAnsi="Amiri" w:eastAsia="Amiri" w:cs="Amiri"/>
          <w:color w:val="111111"/>
          <w:sz w:val="28"/>
          <w:sz w:val="28"/>
          <w:szCs w:val="28"/>
          <w:rtl w:val="true"/>
          <w:lang w:bidi="ar-SA"/>
        </w:rPr>
        <w:t xml:space="preserve">وغيرها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للأصل ، والمستفيضة ، كصحيحتي ابني أبي عمير وعمّار ، والموثّقات الثلاث لزرارة وإسحاق ، وصحاح ابن عمّار والحلبي وغيرهما </w:t>
      </w:r>
      <w:r>
        <w:rPr>
          <w:rStyle w:val="FootnoteAnchor"/>
          <w:rtl w:val="true"/>
        </w:rPr>
        <w:footnoteReference w:id="66"/>
      </w:r>
      <w:r>
        <w:rPr>
          <w:rFonts w:ascii="IRNazanin" w:hAnsi="IRNazanin" w:eastAsia="IRNazanin"/>
          <w:color w:val="111111"/>
          <w:sz w:val="28"/>
          <w:sz w:val="28"/>
          <w:szCs w:val="28"/>
          <w:rtl w:val="true"/>
          <w:lang w:bidi="fa-IR"/>
        </w:rPr>
        <w:t>، الواردة في حجّ رسول اللّه صلی اللّه عليه وآله مفردا ، وتقديمه الطواف والسعي على الوقوف</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موسى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المتمتّع يقدم مكّة ليلة عرفة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متعة له ، يجعلها حجّة مفردة ، ويطوف بالبيت ، ويسعى بين الصفا والمروة ، ويخرج إلى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ما في المعتبر والمختلف والمنتهى </w:t>
      </w:r>
      <w:r>
        <w:rPr>
          <w:rStyle w:val="FootnoteAnchor"/>
          <w:rtl w:val="true"/>
        </w:rPr>
        <w:footnoteReference w:id="68"/>
      </w:r>
      <w:r>
        <w:rPr>
          <w:rFonts w:ascii="Amiri" w:hAnsi="Amiri" w:eastAsia="Amiri" w:cs="Amiri"/>
          <w:color w:val="111111"/>
          <w:sz w:val="28"/>
          <w:sz w:val="28"/>
          <w:szCs w:val="28"/>
          <w:rtl w:val="true"/>
          <w:lang w:bidi="ar-SA"/>
        </w:rPr>
        <w:t>، من احتمال إرادة التعجيل بعد مناسك منى قبل انقضاء أيّام التشريق وبعده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 كونه تقييدا بلا جهة ، غير جار في الأكثر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للحلّي </w:t>
      </w:r>
      <w:r>
        <w:rPr>
          <w:rStyle w:val="FootnoteAnchor"/>
          <w:rtl w:val="true"/>
        </w:rPr>
        <w:footnoteReference w:id="69"/>
      </w:r>
      <w:r>
        <w:rPr>
          <w:rFonts w:ascii="Amiri" w:hAnsi="Amiri" w:eastAsia="Amiri" w:cs="Amiri"/>
          <w:color w:val="111111"/>
          <w:sz w:val="28"/>
          <w:sz w:val="28"/>
          <w:szCs w:val="28"/>
          <w:rtl w:val="true"/>
          <w:lang w:bidi="ar-SA"/>
        </w:rPr>
        <w:t>هنا أيضا ، فمنع من التقديم ، وهو نادر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القول بكراهة التقديم ، كما في الشرائع والقواعد </w:t>
      </w:r>
      <w:r>
        <w:rPr>
          <w:rStyle w:val="FootnoteAnchor"/>
          <w:rtl w:val="true"/>
        </w:rPr>
        <w:footnoteReference w:id="70"/>
      </w:r>
      <w:r>
        <w:rPr>
          <w:rFonts w:ascii="Amiri" w:hAnsi="Amiri" w:eastAsia="Amiri" w:cs="Amiri"/>
          <w:color w:val="111111"/>
          <w:sz w:val="28"/>
          <w:sz w:val="28"/>
          <w:szCs w:val="28"/>
          <w:rtl w:val="true"/>
          <w:lang w:bidi="ar-SA"/>
        </w:rPr>
        <w:t>، لعدم دليل واضح عليها ، سوى الشبهة الناشئة عن خلاف الحلّي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ضعيف ، سيّما مع تقديم النبيّ صلی اللّه عليه وآله وأمره بأخذ المناسك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المسألة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طواف الزيارة والسعي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طواف النساء في الحجّ بأنواعه ، إجماعا محقّقا ، ومحكيا </w:t>
      </w:r>
      <w:r>
        <w:rPr>
          <w:rStyle w:val="FootnoteAnchor"/>
          <w:rtl w:val="true"/>
        </w:rPr>
        <w:footnoteReference w:id="71"/>
      </w:r>
      <w:r>
        <w:rPr>
          <w:rFonts w:ascii="Amiri" w:hAnsi="Amiri" w:eastAsia="Amiri" w:cs="Amiri"/>
          <w:color w:val="111111"/>
          <w:sz w:val="28"/>
          <w:sz w:val="28"/>
          <w:szCs w:val="28"/>
          <w:rtl w:val="true"/>
          <w:lang w:bidi="ar-SA"/>
        </w:rPr>
        <w:t>مستفيضا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 وللأخبار المتواترة معنى ، من الصحاح وغيرها الخالية عن المعارض ، غير خبر ضعيف ، مقطوع ، مردود ، واجب الحمل على التقيّة ، أو على العمرة المتمتّع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يجب في العمرة المفردة ، بلا خلاف من غير الجعفي </w:t>
      </w:r>
      <w:r>
        <w:rPr>
          <w:rStyle w:val="FootnoteAnchor"/>
          <w:rtl w:val="true"/>
        </w:rPr>
        <w:footnoteReference w:id="72"/>
      </w:r>
      <w:r>
        <w:rPr>
          <w:rFonts w:ascii="Amiri" w:hAnsi="Amiri" w:eastAsia="Amiri" w:cs="Amiri"/>
          <w:color w:val="111111"/>
          <w:sz w:val="28"/>
          <w:sz w:val="28"/>
          <w:szCs w:val="28"/>
          <w:rtl w:val="true"/>
          <w:lang w:bidi="ar-SA"/>
        </w:rPr>
        <w:t xml:space="preserve">، بل بالإجماع المحقّق ، والمحكيّ عن الغنية والمنتهى والتذكرة </w:t>
      </w:r>
      <w:r>
        <w:rPr>
          <w:rStyle w:val="FootnoteAnchor"/>
          <w:rtl w:val="true"/>
        </w:rPr>
        <w:footnoteReference w:id="73"/>
      </w:r>
      <w:r>
        <w:rPr>
          <w:rFonts w:ascii="Amiri" w:hAnsi="Amiri" w:eastAsia="Amiri" w:cs="Amiri"/>
          <w:color w:val="111111"/>
          <w:sz w:val="28"/>
          <w:sz w:val="28"/>
          <w:szCs w:val="28"/>
          <w:rtl w:val="true"/>
          <w:lang w:bidi="ar-SA"/>
        </w:rPr>
        <w:t xml:space="preserve">وغيرها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للمستفيضة </w:t>
      </w:r>
      <w:r>
        <w:rPr>
          <w:rStyle w:val="FootnoteAnchor"/>
          <w:rtl w:val="true"/>
        </w:rPr>
        <w:footnoteReference w:id="75"/>
      </w:r>
      <w:r>
        <w:rPr>
          <w:rFonts w:ascii="Amiri" w:hAnsi="Amiri" w:eastAsia="Amiri" w:cs="Amiri"/>
          <w:color w:val="111111"/>
          <w:sz w:val="28"/>
          <w:sz w:val="28"/>
          <w:szCs w:val="28"/>
          <w:rtl w:val="true"/>
          <w:lang w:bidi="ar-SA"/>
        </w:rPr>
        <w:t>الصحيحة وغيرها ، والمنجبرة كلاّ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إنّه يستدلّ للجعفي بأخبار قاصرة دلالة ، أو مطروحة قطعا ، من حيث موافقتها للعامّة طرّاً ، ومخالفتها لعمل الطائفة 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ويختصّ بها ولا يجب في العمرة المتمتّع بها ، على الأظهر الأشهر ، بل المعروف بين الأصحاب ، كما في الذخيرة </w:t>
      </w:r>
      <w:r>
        <w:rPr>
          <w:rStyle w:val="FootnoteAnchor"/>
          <w:rtl w:val="true"/>
        </w:rPr>
        <w:footnoteReference w:id="76"/>
      </w:r>
      <w:r>
        <w:rPr>
          <w:rFonts w:ascii="Amiri" w:hAnsi="Amiri" w:eastAsia="Amiri" w:cs="Amiri"/>
          <w:color w:val="111111"/>
          <w:sz w:val="28"/>
          <w:sz w:val="28"/>
          <w:szCs w:val="28"/>
          <w:rtl w:val="true"/>
          <w:lang w:bidi="ar-SA"/>
        </w:rPr>
        <w:t xml:space="preserve">، بل ادّعى عليه الإجماع بعض من تأخّر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للصحاح المستفيضة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عيسى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العمرة المبتولة فعلى صاحبها طواف النساء ، وأمّا التي يتمتّع بها إلى الحجّ فليس على صاحبها طواف النساء </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تمتّع بالعمرة إلى الحجّ فطاف وسعى وقصّر ، هل عليه طواف النساء؟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إنّما طواف النساء بعد الرجوع من منى </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w:t>
      </w:r>
      <w:r>
        <w:rPr>
          <w:rStyle w:val="FootnoteAnchor"/>
          <w:rtl w:val="true"/>
        </w:rPr>
        <w:footnoteReference w:id="80"/>
      </w:r>
      <w:r>
        <w:rPr>
          <w:rFonts w:ascii="Amiri" w:hAnsi="Amiri" w:eastAsia="Amiri" w:cs="Amiri"/>
          <w:color w:val="111111"/>
          <w:sz w:val="28"/>
          <w:sz w:val="28"/>
          <w:szCs w:val="28"/>
          <w:rtl w:val="true"/>
          <w:lang w:bidi="ar-SA"/>
        </w:rPr>
        <w:t>الكثيرة الواردة في مجامعة النساء قبل التقصير ، والاكتفاء في تلك الحال بقطع شي‌ء من الشعر</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وحكي عن بعض الأصحاب وجوبها فيها أيضا </w:t>
      </w:r>
      <w:r>
        <w:rPr>
          <w:rStyle w:val="FootnoteAnchor"/>
          <w:rtl w:val="true"/>
        </w:rPr>
        <w:footnoteReference w:id="81"/>
      </w:r>
      <w:r>
        <w:rPr>
          <w:rFonts w:ascii="Amiri" w:hAnsi="Amiri" w:eastAsia="Amiri" w:cs="Amiri"/>
          <w:color w:val="111111"/>
          <w:sz w:val="28"/>
          <w:sz w:val="28"/>
          <w:szCs w:val="28"/>
          <w:rtl w:val="true"/>
          <w:lang w:bidi="ar-SA"/>
        </w:rPr>
        <w:t xml:space="preserve">، ولعلّه لرواية </w:t>
      </w:r>
    </w:p>
    <w:p>
      <w:pPr>
        <w:pStyle w:val="BookText"/>
        <w:rPr/>
      </w:pPr>
      <w:r>
        <w:rPr>
          <w:rFonts w:ascii="Amiri" w:hAnsi="Amiri" w:eastAsia="Amiri" w:cs="Amiri"/>
          <w:color w:val="111111"/>
          <w:sz w:val="28"/>
          <w:sz w:val="28"/>
          <w:szCs w:val="28"/>
          <w:rtl w:val="true"/>
          <w:lang w:bidi="ar-SA"/>
        </w:rPr>
        <w:t xml:space="preserve">المروزي المتقدّمة في المسألة الثالثة من بحث التحليل </w:t>
      </w:r>
      <w:r>
        <w:rPr>
          <w:rStyle w:val="FootnoteAnchor"/>
          <w:rtl w:val="true"/>
        </w:rPr>
        <w:footnoteReference w:id="82"/>
      </w:r>
      <w:r>
        <w:rPr>
          <w:rFonts w:ascii="Amiri" w:hAnsi="Amiri" w:eastAsia="Amiri" w:cs="Amiri"/>
          <w:color w:val="111111"/>
          <w:sz w:val="28"/>
          <w:sz w:val="28"/>
          <w:szCs w:val="28"/>
          <w:rtl w:val="true"/>
          <w:lang w:bidi="ar-SA"/>
        </w:rPr>
        <w:t>، القاصرة سندا ودلالة ومقاومة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يختصّ وجوب ذلك الطواف بالرجال ، ولا بمن من شأنه الوطء ، بل يجب على كلّ أحد ، رجلا كان أو امرأة أو صبيّا أو همّا </w:t>
      </w:r>
      <w:r>
        <w:rPr>
          <w:rStyle w:val="FootnoteAnchor"/>
          <w:rtl w:val="true"/>
        </w:rPr>
        <w:footnoteReference w:id="83"/>
      </w:r>
      <w:r>
        <w:rPr>
          <w:rFonts w:ascii="Amiri" w:hAnsi="Amiri" w:eastAsia="Amiri" w:cs="Amiri"/>
          <w:color w:val="111111"/>
          <w:sz w:val="28"/>
          <w:sz w:val="28"/>
          <w:szCs w:val="28"/>
          <w:rtl w:val="true"/>
          <w:lang w:bidi="ar-SA"/>
        </w:rPr>
        <w:t xml:space="preserve">لا يقدر على الوطء أو خصيّا ، بالإجماعين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للإطلاقات </w:t>
      </w:r>
      <w:r>
        <w:rPr>
          <w:rStyle w:val="FootnoteAnchor"/>
          <w:rtl w:val="true"/>
        </w:rPr>
        <w:footnoteReference w:id="85"/>
      </w:r>
      <w:r>
        <w:rPr>
          <w:rFonts w:ascii="Amiri" w:hAnsi="Amiri" w:eastAsia="Amiri" w:cs="Amiri"/>
          <w:color w:val="111111"/>
          <w:sz w:val="28"/>
          <w:sz w:val="28"/>
          <w:szCs w:val="28"/>
          <w:rtl w:val="true"/>
          <w:lang w:bidi="ar-SA"/>
        </w:rPr>
        <w:t xml:space="preserve">، وخصوص صحيحة ابن يقطين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الخصيان والمرأة الكبيرة أعليهم طواف النساء؟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عليهم الطواف كلّهم </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النساء كطوافي العمرة والحجّ ، كيفية وشرطا وحكما وصلاة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تقديم طواف النساء على الوقوفين وسائر المناسك للمتمتّع وغيره اختيارا ، بلا خلاف ، بل بالإجماع كما قيل </w:t>
      </w:r>
      <w:r>
        <w:rPr>
          <w:rStyle w:val="FootnoteAnchor"/>
          <w:rtl w:val="true"/>
        </w:rPr>
        <w:footnoteReference w:id="87"/>
      </w:r>
      <w:r>
        <w:rPr>
          <w:rFonts w:ascii="Amiri" w:hAnsi="Amiri" w:eastAsia="Amiri" w:cs="Amiri"/>
          <w:color w:val="111111"/>
          <w:sz w:val="28"/>
          <w:sz w:val="28"/>
          <w:szCs w:val="28"/>
          <w:rtl w:val="true"/>
          <w:lang w:bidi="ar-SA"/>
        </w:rPr>
        <w:t>، بل محقّقا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يأتي من وجوب تأخيره عن السعي المتأخّر عن سائر المناسك</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ولموثّقة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المفرد بالحجّ إذا طاف بالبيت وبالصفا والمروة أيعجل طواف النساء؟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إنّما طواف النساء بعد ما يأتي منى </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ولا يضرّ اختصاص السؤال بالمفرد ، لعموم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 مضافا إلى 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رواية الحسن بن عليّ ، عن أبيه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بتعجيل طواف الحجّ وطواف النساء قبل الحجّ يوم التروية قبل خروجه إلى منى </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فلشذوذها بالإطلاق لا تعارض ما 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وكذا لا يجوز تقديمه على السعي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 ولمرسلة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متمتّع زار البيت ، فطاف طواف الحجّ ، ثمَّ طاف طواف النساء ، ثمَّ سعى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يكون السعي إلاّ قبل طواف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شي‌ء؟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يكون السعي إلاّ قبل طواف النساء </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ابن عمّار في زيارة البيت يوم النحر ، 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طف بالبيت سبعة أشواط كما وصفت لك يوم قدمت مكّة ، ثمَّ صلّ عند مقام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اخرج إلى الصفا فاصعد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فعلت ذلك فقد أحللت من كلّ شي‌ء أحرمت منه إلاّ النساء ، ثمَّ ارجع إلى البيت فطف به أسبوعا ، ثمَّ صلّ ركعتين عند مقام إبراهيم عليه السلام ، ثمَّ قد أحللت من كلّ شي‌ء وفرغت من حجّك كلّه وكلّ شي‌ء أحرمت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يعارضهما إطلاق موثّقة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طاف طواف الحجّ وطواف النساء قبل أن يسعى بين الصفا والمروة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يضرّه ، يطوف </w:t>
      </w:r>
    </w:p>
    <w:p>
      <w:pPr>
        <w:pStyle w:val="BookText"/>
        <w:rPr/>
      </w:pPr>
      <w:r>
        <w:rPr>
          <w:rFonts w:ascii="Amiri" w:hAnsi="Amiri" w:eastAsia="Amiri" w:cs="Amiri"/>
          <w:color w:val="111111"/>
          <w:sz w:val="28"/>
          <w:sz w:val="28"/>
          <w:szCs w:val="28"/>
          <w:rtl w:val="true"/>
          <w:lang w:bidi="ar-SA"/>
        </w:rPr>
        <w:t xml:space="preserve">بين الصفا والمروة ، وقد فرغ من حجّه </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للشذوذ ، ومخالفة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قدّمه عليه أو على الوقوفين نسيانا لم يعده وأجزأه ، للموثّقة المذكورة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وصحيحة جميل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صلی اللّه عليه وآله أتاه أناس يوم النحر ، فقال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حلقت قبل أن أذبح ، 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حلقت قبل أن أرمي ، فلم يتركوا شيئا كان ينبغي لهم أن يقدّموه إلاّ أخّروه ، ولا شيئا كان ينبغي لهم أن يؤخّروه إلاّ قدموه ، فقال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حرج </w:t>
      </w:r>
      <w:r>
        <w:rPr>
          <w:rFonts w:eastAsia="IRNazanin" w:cs="IRNazanin"/>
          <w:color w:val="111111"/>
          <w:sz w:val="28"/>
          <w:szCs w:val="28"/>
          <w:rtl w:val="true"/>
          <w:lang w:bidi="fa-IR"/>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وبمضمونها رواية البزنطي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حرج لا حرج </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وهما وإن كانتا شاملتين للعامد أيضا ، إلاّ أنّه خرج بالإجماع ، وكذا وإن كانتا معارضتين للمرسلة المذكورة ، إلاّ أنّ الموجب لترجيحها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مفقود ، بل لو كان إجماع فعلى ترجيحهما ، ولولاه أيضا يجب الرجوع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يعلم أنّ مقتضى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الجاهل أيضا كالناسي ، ولكن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حكمه عند أكثر الأصحاب كالعامد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بمجرد ذلك لا يمكن رفع اليد عن الدليل ، فإلحاقه </w:t>
      </w:r>
    </w:p>
    <w:p>
      <w:pPr>
        <w:pStyle w:val="BookText"/>
        <w:rPr/>
      </w:pPr>
      <w:r>
        <w:rPr>
          <w:rFonts w:ascii="Amiri" w:hAnsi="Amiri" w:eastAsia="Amiri" w:cs="Amiri"/>
          <w:color w:val="111111"/>
          <w:sz w:val="28"/>
          <w:sz w:val="28"/>
          <w:szCs w:val="28"/>
          <w:rtl w:val="true"/>
          <w:lang w:bidi="ar-SA"/>
        </w:rPr>
        <w:t>بالناسي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تقديمه على الوقوفين والسعي مع العذر والضرورة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الحسن بن علي </w:t>
      </w:r>
      <w:r>
        <w:rPr>
          <w:rStyle w:val="FootnoteAnchor"/>
          <w:rtl w:val="true"/>
        </w:rPr>
        <w:footnoteReference w:id="96"/>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97"/>
      </w:r>
      <w:r>
        <w:rPr>
          <w:rFonts w:ascii="Amiri" w:hAnsi="Amiri" w:eastAsia="Amiri" w:cs="Amiri"/>
          <w:color w:val="111111"/>
          <w:sz w:val="28"/>
          <w:sz w:val="28"/>
          <w:szCs w:val="28"/>
          <w:rtl w:val="true"/>
          <w:lang w:bidi="ar-SA"/>
        </w:rPr>
        <w:t xml:space="preserve">الموثّقة الثانية </w:t>
      </w:r>
      <w:r>
        <w:rPr>
          <w:rStyle w:val="FootnoteAnchor"/>
          <w:rtl w:val="true"/>
        </w:rPr>
        <w:footnoteReference w:id="98"/>
      </w:r>
      <w:r>
        <w:rPr>
          <w:rFonts w:ascii="Amiri" w:hAnsi="Amiri" w:eastAsia="Amiri" w:cs="Amiri"/>
          <w:color w:val="111111"/>
          <w:sz w:val="28"/>
          <w:sz w:val="28"/>
          <w:szCs w:val="28"/>
          <w:rtl w:val="true"/>
          <w:lang w:bidi="ar-SA"/>
        </w:rPr>
        <w:t xml:space="preserve">وما بعدها ، ولا يضرّها إطلاق الموثّقة الاولى </w:t>
      </w:r>
      <w:r>
        <w:rPr>
          <w:rStyle w:val="FootnoteAnchor"/>
          <w:rtl w:val="true"/>
        </w:rPr>
        <w:footnoteReference w:id="99"/>
      </w:r>
      <w:r>
        <w:rPr>
          <w:rFonts w:ascii="Amiri" w:hAnsi="Amiri" w:eastAsia="Amiri" w:cs="Amiri"/>
          <w:color w:val="111111"/>
          <w:sz w:val="28"/>
          <w:sz w:val="28"/>
          <w:szCs w:val="28"/>
          <w:rtl w:val="true"/>
          <w:lang w:bidi="ar-SA"/>
        </w:rPr>
        <w:t xml:space="preserve">والمرسلة </w:t>
      </w:r>
      <w:r>
        <w:rPr>
          <w:rStyle w:val="FootnoteAnchor"/>
          <w:rtl w:val="true"/>
        </w:rPr>
        <w:footnoteReference w:id="100"/>
      </w:r>
      <w:r>
        <w:rPr>
          <w:rFonts w:ascii="Amiri" w:hAnsi="Amiri" w:eastAsia="Amiri" w:cs="Amiri"/>
          <w:color w:val="111111"/>
          <w:sz w:val="28"/>
          <w:sz w:val="28"/>
          <w:szCs w:val="28"/>
          <w:rtl w:val="true"/>
          <w:lang w:bidi="ar-SA"/>
        </w:rPr>
        <w:t>بالتقريب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نادر بعدم جواز التقديم حينئذ أيضا </w:t>
      </w:r>
      <w:r>
        <w:rPr>
          <w:rStyle w:val="FootnoteAnchor"/>
          <w:rtl w:val="true"/>
        </w:rPr>
        <w:footnoteReference w:id="101"/>
      </w:r>
      <w:r>
        <w:rPr>
          <w:rFonts w:ascii="Amiri" w:hAnsi="Amiri" w:eastAsia="Amiri" w:cs="Amiri"/>
          <w:color w:val="111111"/>
          <w:sz w:val="28"/>
          <w:sz w:val="28"/>
          <w:szCs w:val="28"/>
          <w:rtl w:val="true"/>
          <w:lang w:bidi="ar-SA"/>
        </w:rPr>
        <w:t>، ولا دليل يعتدّ به ، وبعض الأخبار الظاهرة فيه مع خوف الحيض معارض بمثله وغيره ، فالأصل هو المرجع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مرّت أحكام ترك طواف العمرة والحجّ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طواف النساء فلا يبطل الحجّ بتركه ولو عمدا أو جهلا ، من غير خلاف ، كما عن السرائر وفي المفاتيح </w:t>
      </w:r>
      <w:r>
        <w:rPr>
          <w:rStyle w:val="FootnoteAnchor"/>
          <w:rtl w:val="true"/>
        </w:rPr>
        <w:footnoteReference w:id="102"/>
      </w:r>
      <w:r>
        <w:rPr>
          <w:rFonts w:ascii="Amiri" w:hAnsi="Amiri" w:eastAsia="Amiri" w:cs="Amiri"/>
          <w:color w:val="111111"/>
          <w:sz w:val="28"/>
          <w:sz w:val="28"/>
          <w:szCs w:val="28"/>
          <w:rtl w:val="true"/>
          <w:lang w:bidi="ar-SA"/>
        </w:rPr>
        <w:t xml:space="preserve">، بل بالاتفاق ، كما في شرحه ، بل بالإجماع ، كما في المسالك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لأصالة عدم ربطه بالنسك ربط الجزئيّة ، وخروجه عن حقيقته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ضعف ما في الذخيرة ، من أنّ مقتضى ما مرّ في ترك طواف الفريضة من عدم الإتيان بالمأمور به على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الحجّ هنا أيضا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وتدلّ على خروجه عن الحقيقة أيضا الصحاح المستفيضة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كصحيحة ابن عمّار في القارن ، حيث قال في بيان نسكه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وطواف بعد الحجّ ، وهو طواف النساء </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 xml:space="preserve">، ونحوها صحيحة أخرى له </w:t>
      </w:r>
      <w:r>
        <w:rPr>
          <w:rStyle w:val="FootnoteAnchor"/>
          <w:rtl w:val="true"/>
        </w:rPr>
        <w:footnoteReference w:id="106"/>
      </w:r>
      <w:r>
        <w:rPr>
          <w:rFonts w:ascii="Amiri" w:hAnsi="Amiri" w:eastAsia="Amiri" w:cs="Amiri"/>
          <w:color w:val="111111"/>
          <w:sz w:val="28"/>
          <w:sz w:val="28"/>
          <w:szCs w:val="28"/>
          <w:rtl w:val="true"/>
          <w:lang w:bidi="ar-SA"/>
        </w:rPr>
        <w:t xml:space="preserve">، وصحيحة الحلبي </w:t>
      </w:r>
      <w:r>
        <w:rPr>
          <w:rStyle w:val="FootnoteAnchor"/>
          <w:rtl w:val="true"/>
        </w:rPr>
        <w:footnoteReference w:id="107"/>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الخزّاز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معنا حائض ولم تطف طواف النساء ، ويأبى الجمّال أن يقيم عليها ، فأطرق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تستطيع أن تتخلف عن أصحابها ولا يقيم عليها جمّالها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رفع رأسه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تمضي ، فقد تمَّ حجّها </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يضرّ اختصاص هذه الأخبار بالحجّ وعدم جريانها في العمرة بعد عدم القول بالفصل وما مرّ من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يمكن الخدش في الأخيرة أنّها تدلّ على تمام الحجّ حال الاضطرار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موردها وإن اختصّ بها لكن العبرة بعموم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في الغاية ، إذ لا عموم في الجواب أصلا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في قوله عليه السلام في بعض الأخبار ، كصحيحة ابن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المتمتّع بالعمرة إلى الحجّ ثلاثة أطواف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وعليه للحجّ طوافان </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 xml:space="preserve">دلالة على دخول الطوافين في حقيقة الحجّ ، إذ وجوبه للحجّ </w:t>
      </w:r>
    </w:p>
    <w:p>
      <w:pPr>
        <w:pStyle w:val="BookText"/>
        <w:rPr/>
      </w:pPr>
      <w:r>
        <w:rPr>
          <w:rFonts w:ascii="Amiri" w:hAnsi="Amiri" w:eastAsia="Amiri" w:cs="Amiri"/>
          <w:color w:val="111111"/>
          <w:sz w:val="28"/>
          <w:sz w:val="28"/>
          <w:szCs w:val="28"/>
          <w:rtl w:val="true"/>
          <w:lang w:bidi="ar-SA"/>
        </w:rPr>
        <w:t xml:space="preserve">لا يدلّ على كونه جزءا منه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المكلّف الوضوء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يجب عليه الإتيان به حينئذ متى كان بالإجماع ، لاشتغال ذمّته به ، ولفحوى ما دلّ على وجوب الإتيان به للناسي متى تذكّر ، وكذلك في صورة النسيان من غير خلاف فيه ، ولا في جواز الاستنابة فيه ، وتدلّ عليهما الأخبار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الخلاف في أنّه هل تجب المباشرة فيه بنفسه إلاّ مع تعذّره أو تعسّره فيستنيب ، أو تجوز الاستنابة فيه مطلقا؟</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التهذيب والفاضل في المنتهى </w:t>
      </w:r>
      <w:r>
        <w:rPr>
          <w:rStyle w:val="FootnoteAnchor"/>
          <w:rtl w:val="true"/>
        </w:rPr>
        <w:footnoteReference w:id="110"/>
      </w:r>
      <w:r>
        <w:rPr>
          <w:rFonts w:ascii="Amiri" w:hAnsi="Amiri" w:eastAsia="Amiri" w:cs="Amiri"/>
          <w:color w:val="111111"/>
          <w:sz w:val="28"/>
          <w:sz w:val="28"/>
          <w:szCs w:val="28"/>
          <w:rtl w:val="true"/>
          <w:lang w:bidi="ar-SA"/>
        </w:rPr>
        <w:t>، لأصالة بقاء حرمة النساء وعدم الانتقال إلى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ابن عمّار المتقدّمة في المسألة السابقة ، فإنّ لفظة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عدم الجواز ، كما بيّناه مفصّلا في كتاب عوائد الأيّام ، بل في قوله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تحلّ له النساء حتى يزور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دلالة واضحة عليه ، لتعليقه الحلّية على زيارته </w:t>
      </w:r>
      <w:r>
        <w:rPr>
          <w:rStyle w:val="FootnoteAnchor"/>
          <w:rtl w:val="true"/>
        </w:rPr>
        <w:footnoteReference w:id="111"/>
      </w:r>
      <w:r>
        <w:rPr>
          <w:rFonts w:ascii="Amiri" w:hAnsi="Amiri" w:eastAsia="Amiri" w:cs="Amiri"/>
          <w:color w:val="111111"/>
          <w:sz w:val="28"/>
          <w:sz w:val="28"/>
          <w:szCs w:val="28"/>
          <w:rtl w:val="true"/>
          <w:lang w:bidi="ar-SA"/>
        </w:rPr>
        <w:t>في مباشرته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 فتدلّ عليه أيضا صحيحة أخرى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نسي طواف النساء حتى دخل أهله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تحلّ له النساء حتى يزور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يأمر من يقضي عنه إن لم يحجّ ، فإن توفّي قبل أن يطاف عنه فليقض عنه وليّه أو غيره </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نسي طواف النساء حتى أتى الكوفة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تحلّ </w:t>
      </w:r>
    </w:p>
    <w:p>
      <w:pPr>
        <w:pStyle w:val="BookText"/>
        <w:rPr/>
      </w:pPr>
      <w:r>
        <w:rPr>
          <w:rFonts w:ascii="Amiri" w:hAnsi="Amiri" w:eastAsia="Amiri" w:cs="Amiri"/>
          <w:color w:val="111111"/>
          <w:sz w:val="28"/>
          <w:sz w:val="28"/>
          <w:szCs w:val="28"/>
          <w:rtl w:val="true"/>
          <w:lang w:bidi="ar-SA"/>
        </w:rPr>
        <w:t xml:space="preserve">له النساء حتى يطوف بالبيت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يقدر؟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يأمر من يطوف عنه </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دلّت على عدم حصول الحلّية إلاّ بطوافه بنفسه ، خرجت صورة عدم القدرة ، بل التعسّر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بالإجماع ، ونفي العسر والحرج ، والصحيحة الأخيرة ، بل المتقدّمة عليها ، حيث جوّز الأمر بالقضاء في صورة عدم رجوعه بنفسه ، المشتملة على التعسّر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للأكثر ، كما صرّح به جمع </w:t>
      </w:r>
      <w:r>
        <w:rPr>
          <w:rStyle w:val="FootnoteAnchor"/>
          <w:rtl w:val="true"/>
        </w:rPr>
        <w:footnoteReference w:id="114"/>
      </w:r>
      <w:r>
        <w:rPr>
          <w:rFonts w:ascii="Amiri" w:hAnsi="Amiri" w:eastAsia="Amiri" w:cs="Amiri"/>
          <w:color w:val="111111"/>
          <w:sz w:val="28"/>
          <w:sz w:val="28"/>
          <w:szCs w:val="28"/>
          <w:rtl w:val="true"/>
          <w:lang w:bidi="ar-SA"/>
        </w:rPr>
        <w:t xml:space="preserve">، لإطلاق صحيحة رابعة لابن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نسي طواف النساء حتى رجع إلى أهله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يرسل فيطاف عنه ، فإن توفّي قبل أن يطاف عنه فليطف عنه وليّه </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 xml:space="preserve">، وقريب من صدرها المرويّ في مستطرفات السرائر </w:t>
      </w:r>
      <w:r>
        <w:rPr>
          <w:rStyle w:val="FootnoteAnchor"/>
          <w:rtl w:val="true"/>
        </w:rPr>
        <w:footnoteReference w:id="116"/>
      </w:r>
      <w:r>
        <w:rPr>
          <w:rFonts w:ascii="Amiri" w:hAnsi="Amiri" w:eastAsia="Amiri" w:cs="Amiri"/>
          <w:color w:val="111111"/>
          <w:sz w:val="28"/>
          <w:sz w:val="28"/>
          <w:szCs w:val="28"/>
          <w:rtl w:val="true"/>
          <w:lang w:bidi="ar-SA"/>
        </w:rPr>
        <w:t>، بل بعمومهما الحاصل من ترك الاستفصال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خامسة له أيضا يأتي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يدلّ عليه إطلاق الصحيحة الثانية له أو عمومها أيضا ، لاشتمالها على الأمر بالقضاء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عدم حجّه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 سواء تعذّر حجّه أم لا ، بل هو قرينة على أنّ المراد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يزور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تحصل زيارته بنفسه أو بغيره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عليه قرينة أخرى أيضا ، وهي صحيحة خامسة لابن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w:t>
      </w:r>
    </w:p>
    <w:p>
      <w:pPr>
        <w:pStyle w:val="BookText"/>
        <w:rPr/>
      </w:pPr>
      <w:r>
        <w:rPr>
          <w:rFonts w:ascii="Amiri" w:hAnsi="Amiri" w:eastAsia="Amiri" w:cs="Amiri"/>
          <w:color w:val="111111"/>
          <w:sz w:val="28"/>
          <w:sz w:val="28"/>
          <w:szCs w:val="28"/>
          <w:rtl w:val="true"/>
          <w:lang w:bidi="ar-SA"/>
        </w:rPr>
        <w:t xml:space="preserve">نسي طواف النساء حتى رجع إلى أهله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يأمر من يقضي عنه إن لم يحجّ ، فإنّه لا تحلّ له النساء حتى يطوف بالبيت </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تعليل الأمر بالاستنابة بهذه العلّة قرينة على أن المراد بطوافه بالبيت أعمّ من طوافه بنفسه أو بنائبه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 فيكون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يزور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يطوف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آخر على المطلوب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استدلّ بعضهم </w:t>
      </w:r>
      <w:r>
        <w:rPr>
          <w:rStyle w:val="FootnoteAnchor"/>
          <w:rtl w:val="true"/>
        </w:rPr>
        <w:footnoteReference w:id="118"/>
      </w:r>
      <w:r>
        <w:rPr>
          <w:rFonts w:ascii="Amiri" w:hAnsi="Amiri" w:eastAsia="Amiri" w:cs="Amiri"/>
          <w:color w:val="111111"/>
          <w:sz w:val="28"/>
          <w:sz w:val="28"/>
          <w:szCs w:val="28"/>
          <w:rtl w:val="true"/>
          <w:lang w:bidi="ar-SA"/>
        </w:rPr>
        <w:t>بالصحيحة الاولى له أيضا ، لظهور نفي الصلاحيّة في الكراهة ، ولو منع فلا أقلّ من عمومه لها وللحرمة ، فلا يكون ذلك للقول المخالف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الاستدلال بالصحيحة الأولى ، ففاسد ، لما أشرنا إليه من دلالة نفي الصلاحيّة على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الاستدلال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يزور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يطوف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بالتقريب المتقدّم ، فكذلك أيضا ، لكونه حقيقة في مباشرته بنفسه وعدم صلاحيّة ما ذكره قرينة للتجوّز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الصحيحة الخامسة ، فلأنّه إنّما تصلح قرينة لو كان المستتر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 إلى المقضيّ عنه ، وأمّا إذا رجع إلى القاضي فلا تكون قرينة أصلا ، سيّما إذا كان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لا تحلّ له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 تفريعا لا تعليلا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يأمر من يقضي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 ، لأنّ تجويز الأمر بالقضاء في صورة عدم حجّه بنفسه لا يدلّ على أن المراد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المعنى </w:t>
      </w:r>
    </w:p>
    <w:p>
      <w:pPr>
        <w:pStyle w:val="BookText"/>
        <w:rPr/>
      </w:pPr>
      <w:r>
        <w:rPr>
          <w:rFonts w:ascii="Amiri" w:hAnsi="Amiri" w:eastAsia="Amiri" w:cs="Amiri"/>
          <w:color w:val="111111"/>
          <w:sz w:val="28"/>
          <w:sz w:val="28"/>
          <w:szCs w:val="28"/>
          <w:rtl w:val="true"/>
          <w:lang w:bidi="ar-SA"/>
        </w:rPr>
        <w:t>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تبق إلاّ الإطلاقات المعارضة لمثلها من الصحيحة الاولى والثالثة ، الموجب لتركهما والرجوع إلى الأصلين المتقدّمين ، لو لا ترجيح الصحيحة الثالثة بالأخصيّة المطلقة ، حيث إنّ ذيلها قرينة على أنّ 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يطوف بالبيت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القدرة ، ومرجوحيّة الإطلاقات الأخيرة باحتمال ورودها مورد الغالب ، وهو صورة التعسّر أو التعذّر في العود</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ولم يطف ولو استنابة قضاه عنه الوليّ أو غيره ، لما مرّ من الروايات المتكثّرة</w:t>
      </w:r>
      <w:r>
        <w:rPr>
          <w:rFonts w:eastAsia="Amiri" w:cs="Amiri" w:ascii="Amiri" w:hAnsi="Amiri"/>
          <w:color w:val="111111"/>
          <w:sz w:val="28"/>
          <w:szCs w:val="28"/>
          <w:rtl w:val="true"/>
          <w:lang w:bidi="ar-SA"/>
        </w:rPr>
        <w:t xml:space="preserve">. </w:t>
      </w:r>
      <w:bookmarkStart w:id="10" w:name="pg11659_144607"/>
    </w:p>
    <w:p>
      <w:pPr>
        <w:pStyle w:val="Heading2"/>
        <w:numPr>
          <w:ilvl w:val="1"/>
          <w:numId w:val="1"/>
        </w:numPr>
        <w:rPr/>
      </w:pPr>
      <w:bookmarkStart w:id="11" w:name="__RefHeading___Toc6345253_73709187"/>
      <w:bookmarkStart w:id="12" w:name="_Toc4"/>
      <w:bookmarkEnd w:id="10"/>
      <w:bookmarkEnd w:id="11"/>
      <w:r>
        <w:rPr>
          <w:rtl w:val="true"/>
        </w:rPr>
        <w:t xml:space="preserve">الفصل السادس </w:t>
      </w:r>
      <w:r>
        <w:rPr>
          <w:rtl w:val="true"/>
        </w:rPr>
        <w:t xml:space="preserve">: </w:t>
      </w:r>
      <w:r>
        <w:rPr>
          <w:rtl w:val="true"/>
        </w:rPr>
        <w:t>في العود من مكّة إلى منى</w:t>
      </w:r>
      <w:bookmarkEnd w:id="12"/>
    </w:p>
    <w:p>
      <w:pPr>
        <w:pStyle w:val="Heading3"/>
        <w:numPr>
          <w:ilvl w:val="2"/>
          <w:numId w:val="1"/>
        </w:numPr>
        <w:rPr/>
      </w:pPr>
      <w:bookmarkStart w:id="13" w:name="__RefHeading___Toc6345255_73709187"/>
      <w:bookmarkStart w:id="14" w:name="_Toc5"/>
      <w:bookmarkEnd w:id="13"/>
      <w:r>
        <w:rPr>
          <w:rtl w:val="true"/>
        </w:rPr>
        <w:t>اشارة</w:t>
      </w:r>
      <w:bookmarkEnd w:id="14"/>
    </w:p>
    <w:p>
      <w:pPr>
        <w:pStyle w:val="BookText"/>
        <w:rPr/>
      </w:pPr>
      <w:r>
        <w:rPr>
          <w:rFonts w:ascii="Amiri" w:hAnsi="Amiri" w:eastAsia="Amiri" w:cs="Amiri"/>
          <w:color w:val="111111"/>
          <w:sz w:val="28"/>
          <w:sz w:val="28"/>
          <w:szCs w:val="28"/>
          <w:rtl w:val="true"/>
          <w:lang w:bidi="ar-SA"/>
        </w:rPr>
        <w:t>للإتيان بمنسكيه الواجبين وسائر مستحبّاته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أنّه إذا قضى الحاجّ مناسكه بمكّة من الطوافين والسعي بينهما وجب عليه العود إلى منى إجماعا لما بقي عليه من المناسك ، وهي أمران واجبان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البيتوتة بمنى ، ورمي الجمار الثلاث ، وبعض المستحبّات ، فهاهنا أبحاث ثلاثة </w:t>
      </w:r>
      <w:r>
        <w:rPr>
          <w:rFonts w:eastAsia="Amiri" w:cs="Amiri" w:ascii="Amiri" w:hAnsi="Amiri"/>
          <w:color w:val="111111"/>
          <w:sz w:val="28"/>
          <w:szCs w:val="28"/>
          <w:rtl w:val="true"/>
          <w:lang w:bidi="ar-SA"/>
        </w:rPr>
        <w:t xml:space="preserve">: </w:t>
      </w:r>
      <w:bookmarkStart w:id="15" w:name="pg11659_144608"/>
    </w:p>
    <w:p>
      <w:pPr>
        <w:pStyle w:val="Heading3"/>
        <w:numPr>
          <w:ilvl w:val="2"/>
          <w:numId w:val="1"/>
        </w:numPr>
        <w:rPr/>
      </w:pPr>
      <w:bookmarkStart w:id="16" w:name="__RefHeading___Toc6345257_73709187"/>
      <w:bookmarkStart w:id="17" w:name="_Toc6"/>
      <w:bookmarkEnd w:id="15"/>
      <w:bookmarkEnd w:id="16"/>
      <w:r>
        <w:rPr>
          <w:rtl w:val="true"/>
        </w:rPr>
        <w:t xml:space="preserve">البحث الأول </w:t>
      </w:r>
      <w:r>
        <w:rPr>
          <w:rtl w:val="true"/>
        </w:rPr>
        <w:t xml:space="preserve">: </w:t>
      </w:r>
      <w:r>
        <w:rPr>
          <w:rtl w:val="true"/>
        </w:rPr>
        <w:t>في بيان البيتوتة</w:t>
      </w:r>
      <w:bookmarkEnd w:id="17"/>
    </w:p>
    <w:p>
      <w:pPr>
        <w:pStyle w:val="Heading4"/>
        <w:numPr>
          <w:ilvl w:val="3"/>
          <w:numId w:val="1"/>
        </w:numPr>
        <w:rPr/>
      </w:pPr>
      <w:bookmarkStart w:id="18" w:name="__RefHeading___Toc6345259_73709187"/>
      <w:bookmarkStart w:id="19" w:name="_Toc7"/>
      <w:bookmarkEnd w:id="18"/>
      <w:r>
        <w:rPr>
          <w:rtl w:val="true"/>
        </w:rPr>
        <w:t>اشارة</w:t>
      </w:r>
      <w:bookmarkEnd w:id="19"/>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الحاجّ البيتوتة بمنى ، إجماعا محقّقا ، ومنقولا في المنتهى والتذكرة والمفاتيح </w:t>
      </w:r>
      <w:r>
        <w:rPr>
          <w:rStyle w:val="FootnoteAnchor"/>
          <w:rtl w:val="true"/>
        </w:rPr>
        <w:footnoteReference w:id="119"/>
      </w:r>
      <w:r>
        <w:rPr>
          <w:rFonts w:ascii="Amiri" w:hAnsi="Amiri" w:eastAsia="Amiri" w:cs="Amiri"/>
          <w:color w:val="111111"/>
          <w:sz w:val="28"/>
          <w:sz w:val="28"/>
          <w:szCs w:val="28"/>
          <w:rtl w:val="true"/>
          <w:lang w:bidi="ar-SA"/>
        </w:rPr>
        <w:t xml:space="preserve">وشرحه وغيرها </w:t>
      </w:r>
      <w:r>
        <w:rPr>
          <w:rStyle w:val="FootnoteAnchor"/>
          <w:rtl w:val="true"/>
        </w:rPr>
        <w:footnoteReference w:id="120"/>
      </w:r>
      <w:r>
        <w:rPr>
          <w:rFonts w:ascii="Amiri" w:hAnsi="Amiri" w:eastAsia="Amiri" w:cs="Amiri"/>
          <w:color w:val="111111"/>
          <w:sz w:val="28"/>
          <w:sz w:val="28"/>
          <w:szCs w:val="28"/>
          <w:rtl w:val="true"/>
          <w:lang w:bidi="ar-SA"/>
        </w:rPr>
        <w:t xml:space="preserve">، وهو مذهب أكثر العامّة كما حكاه جماعة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والإجماع هو الحجّة فيه ، مضافا إلى صحيحة ابن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تبت ليالي التشريق إلاّ بمنى ، فإن بتّ بغيرها فعليك دم ، فإن خرجت أول الليل فلا ينتصف لك الليل إلاّ وأنت بمنى ، إلاّ أن يكون شغلك بنسكك أو قد خرجت من مكّة ، وإن خرجت بعد نصف الليل فلا يضرّك أن تصبح بغيرها </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فرغت من طوافك للحجّ وطوافك للنساء فلا تبت إلاّ بمنى ، إلاّ أن يكون شغلك في نسكك ، وإن خرجت بعد نصف الليل فلا يضرّك أن تبيت بغير منى </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العيص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الزيارة من منى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زار بالنهار أو </w:t>
      </w:r>
    </w:p>
    <w:p>
      <w:pPr>
        <w:pStyle w:val="BookText"/>
        <w:rPr/>
      </w:pPr>
      <w:r>
        <w:rPr>
          <w:rFonts w:ascii="Amiri" w:hAnsi="Amiri" w:eastAsia="Amiri" w:cs="Amiri"/>
          <w:color w:val="111111"/>
          <w:sz w:val="28"/>
          <w:sz w:val="28"/>
          <w:szCs w:val="28"/>
          <w:rtl w:val="true"/>
          <w:lang w:bidi="ar-SA"/>
        </w:rPr>
        <w:t xml:space="preserve">عشاء فلا ينفجر الفجر إلاّ وهو بمنى ، وإن زار بعد نصف الليل أو السحر فلا بأس أن ينفجر الفجر وهو بمكّة </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جعفر بن ناجية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خرج الرجل من منى أول الليل فلا ينتصف له الليل إلاّ وهو بمنى ، وإذا خرج بعد نصف الليل فلا بأس أن يصبح بغيرها </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ودلالة الثلاثة الأخيرة على الوجوب من جهة دلالة مفاهيمها على ثبوت الضرر أو البأس مع الترك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ومرسلة الفقيه الواردة في علل المناسك ، وهي طويلة ، وفيها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وأذن رسول اللّه صلی اللّه عليه وآله للعبّاس أن يبيت بمكّة ليالي منى من أجل سقاية الحاجّ </w:t>
      </w:r>
      <w:r>
        <w:rPr>
          <w:rFonts w:eastAsia="IRNazanin" w:cs="IRNazanin"/>
          <w:color w:val="111111"/>
          <w:sz w:val="28"/>
          <w:szCs w:val="28"/>
          <w:rtl w:val="true"/>
          <w:lang w:bidi="fa-IR"/>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من الأخبار المتكثّرة </w:t>
      </w:r>
      <w:r>
        <w:rPr>
          <w:rStyle w:val="FootnoteAnchor"/>
          <w:rtl w:val="true"/>
        </w:rPr>
        <w:footnoteReference w:id="127"/>
      </w:r>
      <w:r>
        <w:rPr>
          <w:rFonts w:ascii="Amiri" w:hAnsi="Amiri" w:eastAsia="Amiri" w:cs="Amiri"/>
          <w:color w:val="111111"/>
          <w:sz w:val="28"/>
          <w:sz w:val="28"/>
          <w:szCs w:val="28"/>
          <w:rtl w:val="true"/>
          <w:lang w:bidi="ar-SA"/>
        </w:rPr>
        <w:t>، إلاّ أنّ كثيرا منها قاصرة عن إفادة الوجوب ، حتى المثبتة للدم على تارك البيتوتة ، لما ذكرنا مرارا من عدم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ذكرنا للمطلوب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الشيخ في التبيان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استحبابها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شاذّ مخالف للإجماع ، وبعض الأخبار الظاهر فيه محمول على بعض الصور ، الذي يجوز فيه الترك ، كما يأتي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ما في بعض الكتب من جعلها من السنّة ، أو حصر واجبات الحجّ في غيرها ، أو الحكم بأنّه إذا طاف النساء تمّت مناسكه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ينافي ما مرّ ، لجواز أن يراد بالسنّة مقابل الفرض ، وخروجها عن الحجّ وإن وجبت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أن تكون البيتوتة المذكورة في ليلتين من ليالي التشريق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الليلة الحادية عشرة والثانية عشرة مطلقا ، والثالثة عشرة في بعض الصور الآتي ذكره إن شاء اللّه ، بالإجماعين أيضا </w:t>
      </w:r>
      <w:r>
        <w:rPr>
          <w:rStyle w:val="FootnoteAnchor"/>
          <w:rtl w:val="true"/>
        </w:rPr>
        <w:footnoteReference w:id="130"/>
      </w:r>
      <w:r>
        <w:rPr>
          <w:rFonts w:ascii="Amiri" w:hAnsi="Amiri" w:eastAsia="Amiri" w:cs="Amiri"/>
          <w:color w:val="111111"/>
          <w:sz w:val="28"/>
          <w:sz w:val="28"/>
          <w:szCs w:val="28"/>
          <w:rtl w:val="true"/>
          <w:lang w:bidi="ar-SA"/>
        </w:rPr>
        <w:t>، وهو الدليل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مضافا إلى صحيحة ابن عمّار الأولى المتقدّمة ، وصحيحته الأخرى الواردة في حجّ النبيّ صلی اللّه عليه وآله الطويلة ، وفيها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وحلق ، وزار البيت ، ورجع إلى منى ، فأقام بها حتى كان اليوم الثالث من آخر أيّام التشريق ، ثمَّ رمى الجمار ، ونفر حتى انتهى إلى الأبطح </w:t>
      </w:r>
      <w:r>
        <w:rPr>
          <w:rFonts w:eastAsia="IRNazanin" w:cs="IRNazanin"/>
          <w:color w:val="111111"/>
          <w:sz w:val="28"/>
          <w:szCs w:val="28"/>
          <w:rtl w:val="true"/>
          <w:lang w:bidi="fa-IR"/>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وفعله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بيانا لمجمل أمر يؤخذ بيانه عنه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خذوا عنّي مناسككم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أعثر على خبر آخر يتضمّن تفصيل زمان البيتوتة ، إلاّ أنّ ما ذكرناه كاف في المطلوب ، والصحيحة الاولى وإن تضمّنت الليلة الثالثة أيضا بالإطلاق ، إلاّ أنّها خرجت في بعض صورها بالأدلّة الآتية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وتجب النيّة في البيتوتة مقارنة لأول الليل بعد تحقّق الغروب ، والواجب فيها قصد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المبيت تلك 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والقربة ، وسائر ما لا </w:t>
      </w:r>
    </w:p>
    <w:p>
      <w:pPr>
        <w:pStyle w:val="BookText"/>
        <w:rPr/>
      </w:pPr>
      <w:r>
        <w:rPr>
          <w:rFonts w:ascii="Amiri" w:hAnsi="Amiri" w:eastAsia="Amiri" w:cs="Amiri"/>
          <w:color w:val="111111"/>
          <w:sz w:val="28"/>
          <w:sz w:val="28"/>
          <w:szCs w:val="28"/>
          <w:rtl w:val="true"/>
          <w:lang w:bidi="ar-SA"/>
        </w:rPr>
        <w:t>يتعيّن إلاّ بالنيّة على ما مرّ غير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بات وأخلّ بالنيّة عمدا أثم ، كذا قيل </w:t>
      </w:r>
      <w:r>
        <w:rPr>
          <w:rStyle w:val="FootnoteAnchor"/>
          <w:rtl w:val="true"/>
        </w:rPr>
        <w:footnoteReference w:id="132"/>
      </w:r>
      <w:r>
        <w:rPr>
          <w:rFonts w:ascii="Amiri" w:hAnsi="Amiri" w:eastAsia="Amiri" w:cs="Amiri"/>
          <w:color w:val="111111"/>
          <w:sz w:val="28"/>
          <w:sz w:val="28"/>
          <w:szCs w:val="28"/>
          <w:rtl w:val="true"/>
          <w:lang w:bidi="ar-SA"/>
        </w:rPr>
        <w:t xml:space="preserve">، ولعلّ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الإثم لقصد المخالفة أو الاستخفاف ، لا لترك البيتوتة ، لحصولها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فلا يلزم عليه فداء ، لأنّه مرتّب على ترك البيتوتة ، وهي غير متحقّقة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ترك البيتوتة بمنى كان عليه الفداء دم شاة ، بالإجماع المحكيّ عن الخلاف والغنية والمنتهى وفي المفاتيح وشرحه </w:t>
      </w:r>
      <w:r>
        <w:rPr>
          <w:rStyle w:val="FootnoteAnchor"/>
          <w:rtl w:val="true"/>
        </w:rPr>
        <w:footnoteReference w:id="133"/>
      </w:r>
      <w:r>
        <w:rPr>
          <w:rFonts w:ascii="Amiri" w:hAnsi="Amiri" w:eastAsia="Amiri" w:cs="Amiri"/>
          <w:color w:val="111111"/>
          <w:sz w:val="28"/>
          <w:sz w:val="28"/>
          <w:szCs w:val="28"/>
          <w:rtl w:val="true"/>
          <w:lang w:bidi="ar-SA"/>
        </w:rPr>
        <w:t>، للمستفيضة من النصوص ، كصحيحة ابن عمّار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سألني بعضهم عن رجل بات ليلة من ليالي منى بمكّة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ما تقول فيها؟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دم إذا 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حبسه شأنه الذي كان فيه من طوافه وسعيه لم يكن لنوم ولا لذّة ، أعليه مثل ما على هذا؟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هذا بمنزلة هذا ، وما أحبّ له أن ينشقّ الفجر إلاّ وهو بمنى </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بات بمكّة في ليالي منى حتى أصبح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أتاها نهارا فبات فيها حتى أصبح فعليه دم يهريقه </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زار فنام في الطريق ، فإن بات بمكّة فعليه دم ، وإن كان </w:t>
      </w:r>
      <w:bookmarkStart w:id="20" w:name="pg11659_144612"/>
    </w:p>
    <w:p>
      <w:pPr>
        <w:pStyle w:val="BookText"/>
        <w:rPr/>
      </w:pPr>
      <w:bookmarkEnd w:id="20"/>
      <w:r>
        <w:rPr>
          <w:rFonts w:ascii="Amiri" w:hAnsi="Amiri" w:eastAsia="Amiri" w:cs="Amiri"/>
          <w:color w:val="111111"/>
          <w:sz w:val="28"/>
          <w:sz w:val="28"/>
          <w:szCs w:val="28"/>
          <w:rtl w:val="true"/>
          <w:lang w:bidi="ar-SA"/>
        </w:rPr>
        <w:t xml:space="preserve">قد خرج منها فليس عليه شي‌ء وإن أصبح دون منى </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وخبر جعفر بن ناجية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بات ليالي منى بمكّة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ثلاثة من الغنم يذبحهن </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 w:name="__RefHeading___Toc6345261_73709187"/>
      <w:bookmarkStart w:id="22" w:name="_Toc8"/>
      <w:bookmarkEnd w:id="21"/>
      <w:r>
        <w:rPr>
          <w:rtl w:val="true"/>
        </w:rPr>
        <w:t xml:space="preserve">فروع </w:t>
      </w:r>
      <w:r>
        <w:rPr>
          <w:rtl w:val="true"/>
        </w:rPr>
        <w:t>:</w:t>
      </w:r>
      <w:bookmarkEnd w:id="22"/>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الدم الواجب هو الشاة ، ولعلّه بقرينة الرواية الأخيرة ، وإلاّ فالدم في أكثر الروايات مطلق مقتضاه التخيير ، ولكن يجب تقييده بالخبر الأخير مع الإجماع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اختلفت تعبيراتهم في الفداء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من صرّح بأنّ لكلّ ليلة شاة </w:t>
      </w:r>
      <w:r>
        <w:rPr>
          <w:rStyle w:val="FootnoteAnchor"/>
          <w:rtl w:val="true"/>
        </w:rPr>
        <w:footnoteReference w:id="138"/>
      </w:r>
      <w:r>
        <w:rPr>
          <w:rFonts w:ascii="Amiri" w:hAnsi="Amiri" w:eastAsia="Amiri" w:cs="Amiri"/>
          <w:color w:val="111111"/>
          <w:sz w:val="28"/>
          <w:sz w:val="28"/>
          <w:szCs w:val="28"/>
          <w:rtl w:val="true"/>
          <w:lang w:bidi="ar-SA"/>
        </w:rPr>
        <w:t>، فلليلة واحدة شاة ، ولليلتين شاتان ، وللثلاث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الوجوب في الليلتين الأوليين ابتداء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لكلّ ليلة شاة </w:t>
      </w:r>
      <w:r>
        <w:rPr>
          <w:rStyle w:val="FootnoteAnchor"/>
          <w:rtl w:val="true"/>
        </w:rPr>
        <w:footnoteReference w:id="139"/>
      </w:r>
      <w:r>
        <w:rPr>
          <w:rFonts w:ascii="Amiri" w:hAnsi="Amiri" w:eastAsia="Amiri" w:cs="Amiri"/>
          <w:color w:val="111111"/>
          <w:sz w:val="28"/>
          <w:sz w:val="28"/>
          <w:szCs w:val="28"/>
          <w:rtl w:val="true"/>
          <w:lang w:bidi="ar-SA"/>
        </w:rPr>
        <w:t xml:space="preserve">، مدّعيا بعضهم الإجماع عليه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محتمل لاختصاص الكفّارة بالليلتين ، ومحتمل لأن يكون حكم الكفّارة للّيالي الثلاث</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من صرّح باختصاص الكفّارة بالليلتين ، إلاّ مع وجوب الليلة </w:t>
      </w:r>
    </w:p>
    <w:p>
      <w:pPr>
        <w:pStyle w:val="BookText"/>
        <w:rPr/>
      </w:pPr>
      <w:r>
        <w:rPr>
          <w:rFonts w:ascii="Amiri" w:hAnsi="Amiri" w:eastAsia="Amiri" w:cs="Amiri"/>
          <w:color w:val="111111"/>
          <w:sz w:val="28"/>
          <w:sz w:val="28"/>
          <w:szCs w:val="28"/>
          <w:rtl w:val="true"/>
          <w:lang w:bidi="ar-SA"/>
        </w:rPr>
        <w:t xml:space="preserve">الثالثة ، كما في الشرائع والنافع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ومنهم من قال بوجوب الثلاث في الليالي الثلاث ، من غير ذكر حكم الليلة الواحدة أو الليلتين ، كالشيخ في النهاية والإسكافي والحلّي والمختلف </w:t>
      </w:r>
      <w:r>
        <w:rPr>
          <w:rStyle w:val="FootnoteAnchor"/>
          <w:rtl w:val="true"/>
        </w:rPr>
        <w:footnoteReference w:id="142"/>
      </w:r>
      <w:r>
        <w:rPr>
          <w:rFonts w:ascii="Amiri" w:hAnsi="Amiri" w:eastAsia="Amiri" w:cs="Amiri"/>
          <w:color w:val="111111"/>
          <w:sz w:val="28"/>
          <w:sz w:val="28"/>
          <w:szCs w:val="28"/>
          <w:rtl w:val="true"/>
          <w:lang w:bidi="ar-SA"/>
        </w:rPr>
        <w:t xml:space="preserve">، وإن أطلق بعض هؤلاء أولا بوجوب الدم بالبيتوتة في غير منى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من قال بوجوب البيتوتة في ليالي التشريق ووجوب الدم مع البيتوتة في غيره ، كالعماني والمقنعة والهداية والمراسم والكافي وجمل العلم والعمل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محتمل للأول ، وللبيتوتة بين الليلة والليلتين والثلاث ، ولعدم وجوب الكفّارة إلاّ بالثلاث ، حيث عبّروا بلفظ الجمع في الليالي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المستفاد من صحيحتي ابن عمّار 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الدم ببيتوتة الليالي في غير منى ، ولا يستفاد منهما حكم الليلة والليلتين ، ولا قدر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خبر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الثلاث في الثلاث ، فإذا حمل المجمل على المبيّن ثبتت الثلاث في الثلاث</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صحيحة صفوان صريحا ومن صحيحة جميل إطلاقا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w:t>
      </w:r>
    </w:p>
    <w:p>
      <w:pPr>
        <w:pStyle w:val="BookText"/>
        <w:rPr/>
      </w:pPr>
      <w:r>
        <w:rPr>
          <w:rFonts w:ascii="Amiri" w:hAnsi="Amiri" w:eastAsia="Amiri" w:cs="Amiri"/>
          <w:color w:val="111111"/>
          <w:sz w:val="28"/>
          <w:sz w:val="28"/>
          <w:szCs w:val="28"/>
          <w:rtl w:val="true"/>
          <w:lang w:bidi="ar-SA"/>
        </w:rPr>
        <w:t xml:space="preserve">الدم في الليلة والليلتين أيضا من غير تعيين قدر الدم ، ولا تنافي بينهما وبين الأخبار الأول ، ومقتضاهما بضميمة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دم شاة في غير الثلاث ، وذلك أحد محتملات قول الإسكافي والحلّي ومن قال بمقالتهما ، فهو الأقوى وعليه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صحيحة العيص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فاتته ليلة من ليالي منى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عليه شي‌ء وقد أساء </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فحملها بعضهم على الجاهل ، أو الليلة الثالثة ، أو بعد انتصاف الليل ، أو الاشتغال بالطاعة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والكلّ خلاف الظاهر ، بل ظاهرها نفي الوجوب عن الليلة الواحدة ، كما هو أحد احتمالات قول الإسكافي وتابعيه ، والعماني وموافقيه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وبها يمكن صرف صحيحة صفوان عن ظاهرها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تعارضهما مع موافقة صحيحة العيص للتقيّة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يستفاد من صحيحة صفوان ، ونسب إلى أبي حنيفة </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ترجيح صحيحة صفوان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تعارضها أيضا صحيحة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فاتتني ليلة المبيت بمنى من شغل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نفي البأس لا ينفي الدم ، مع إمكان استثناء الشغل ، وسيأتي</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النصوص والفتاوى في الفداء يشمل العالم والجاهل </w:t>
      </w:r>
    </w:p>
    <w:p>
      <w:pPr>
        <w:pStyle w:val="BookText"/>
        <w:rPr/>
      </w:pPr>
      <w:r>
        <w:rPr>
          <w:rFonts w:ascii="Amiri" w:hAnsi="Amiri" w:eastAsia="Amiri" w:cs="Amiri"/>
          <w:color w:val="111111"/>
          <w:sz w:val="28"/>
          <w:sz w:val="28"/>
          <w:szCs w:val="28"/>
          <w:rtl w:val="true"/>
          <w:lang w:bidi="ar-SA"/>
        </w:rPr>
        <w:t>والمضطرّ والناسي ، فيجب عليهم أيضا ، ويكون جبرانا لا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الشهيد في بعض الحواشي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استثناء الجاهل </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يختصّ غير صحيحة ابن عمّار من أخبار الدم بما إذا كان المبيت بمكّة ، بل تصرّح صحيحة جميل بالاختصاص والنفي في غيرها ، وتوافقها صحيحة هشام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زار الحاجّ من منى ، فخرج من مكّة ، فجاوز بيوت مكّة ، فنام ثمَّ أصبح قبل أن يأتي منى ، فلا شي‌ء عليه </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صحيحة ابن عمّار فعامّة ، ولا تعارض بينها وبين غير صحيحتي جميل وهشام ، ولكنّهما تعارضانها بالعموم المطلق ، لظهورهما في البيتوتة في طريق منى خاصّة ، ومقتضى الاستدلال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استثناء الفداء بذلك ، كما احتمله بعض مشايخنا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تقييد الطريق بطريق بحدود مكّة لا خارجها ، ولا بعد فيه </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أنّه تعارضهما رواية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زار البيت وطاف بالبيت وبالصفا والمروة ، ثمَّ رجع فغلبته عينه في الطريق ، فنام حتى أصبح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شاة </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يضرّ ضعف سند الرواية كما مرّ غير مرّة ، سيّما مع انجبارها بالشهرة ، بل ظاهر بعض مشايخنا مظنّة انعقاد الإجماع على تحقّق الفداء </w:t>
      </w:r>
    </w:p>
    <w:p>
      <w:pPr>
        <w:pStyle w:val="BookText"/>
        <w:rPr/>
      </w:pPr>
      <w:r>
        <w:rPr>
          <w:rFonts w:ascii="Amiri" w:hAnsi="Amiri" w:eastAsia="Amiri" w:cs="Amiri"/>
          <w:color w:val="111111"/>
          <w:sz w:val="28"/>
          <w:sz w:val="28"/>
          <w:szCs w:val="28"/>
          <w:rtl w:val="true"/>
          <w:lang w:bidi="ar-SA"/>
        </w:rPr>
        <w:t xml:space="preserve">في النوم في الطريق أيضا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 فيبقى عموم صحيحة ابن عمّار خاليا عن المعارض المعلوم ، لخروج المعارضتين عن الحجّية ، فالعمل على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يسقط الدم عمّن بات بمكّة متشاغلا بالعبادة ، بل عليه عامّة المتأخّرين ، لصحيحتي ابن عمّار وصحيحة صفوان المتقدّمة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أخرى لابن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زار البيت فلم يزل في طوافه ودعائه والسعي بين الصفا والمروة حتى يطلع الفجر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عليه شي‌ء ، كان في طاعة اللّه </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ومقتضى التعليل في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 في طاعة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الحكم لكلّ عبادة واجبة أو مندوبة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يعارضها مفهوم الاستثناء في الصحيحتين الأوليين ، لأنّ النسك يعمّ كلّ 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الصحاح المذكورة اشتراط استيعاب الليل بها ، ولا أقلّ من اختصاص موردها أو احتماله بالمستوعب ، فيقتصر فيما يخالف أصل لزوم الدم على القدر الثابت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يستثنى قدر ما يضطرّ إليه من غذاء أو شراب أو نوم غالب</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وتنظّر بعضهم في الأخير ، لعدم دليل على استثناء النوم ، واستند في </w:t>
      </w:r>
    </w:p>
    <w:p>
      <w:pPr>
        <w:pStyle w:val="BookText"/>
        <w:rPr/>
      </w:pPr>
      <w:r>
        <w:rPr>
          <w:rFonts w:ascii="Amiri" w:hAnsi="Amiri" w:eastAsia="Amiri" w:cs="Amiri"/>
          <w:color w:val="111111"/>
          <w:sz w:val="28"/>
          <w:sz w:val="28"/>
          <w:szCs w:val="28"/>
          <w:rtl w:val="true"/>
          <w:lang w:bidi="ar-SA"/>
        </w:rPr>
        <w:t xml:space="preserve">استثناء الأولين إلى حمل النصّ على الغالب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تلك الغلبة بحيث توجب انصراف المطلق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القدر من الاشتغال لا ينافي الاستيعاب العرفي بالعبادة ، ولو نوى بالأكل والشرب التقوّي على العبادة يرتفع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 استيعاب القدر الذي يجب عليه المبيت بمنى ، وهو أن يتجاوز نصف الليل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مصير إلى خلاف الأصل بلا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ذكر جماعة من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يسقط الدم المضيّ إلى منى بعد الفراغ من العبادة وإن علم أنّه لا يدركها قبل انتصاف الليل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لصحاح جميل وهشام وعيص المتقدّمة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في صحيحة ابن عمّار الأولى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قد خرجت من مكّة </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محمّد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يزور فينام دون منى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جاز عقبة المدنيّين فلا بأس أن ينام </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دلّت الأخبار المذكورة على ذلك ، إلاّ أنّه تعارضها رواية </w:t>
      </w:r>
    </w:p>
    <w:p>
      <w:pPr>
        <w:pStyle w:val="BookText"/>
        <w:rPr/>
      </w:pPr>
      <w:r>
        <w:rPr>
          <w:rFonts w:ascii="Amiri" w:hAnsi="Amiri" w:eastAsia="Amiri" w:cs="Amiri"/>
          <w:color w:val="111111"/>
          <w:sz w:val="28"/>
          <w:sz w:val="28"/>
          <w:szCs w:val="28"/>
          <w:rtl w:val="true"/>
          <w:lang w:bidi="ar-SA"/>
        </w:rPr>
        <w:t>عليّ المتقدّمة ، فيرجع إلى عمومات وجوب الدم ، مع أنّه لو تمّت دلالة تلك الصحاح لما اختصّت بمن اشتغل في مكّة بالعبادة ، كما مرّت إليه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الساقط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بالمبيت بمكّة مشتغلا بالطاعة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الدم خاصّة وإن كان آثما؟</w:t>
      </w:r>
    </w:p>
    <w:p>
      <w:pPr>
        <w:pStyle w:val="BookText"/>
        <w:rPr/>
      </w:pPr>
      <w:r>
        <w:rPr>
          <w:rFonts w:ascii="Amiri" w:hAnsi="Amiri" w:eastAsia="Amiri" w:cs="Amiri"/>
          <w:color w:val="111111"/>
          <w:sz w:val="28"/>
          <w:sz w:val="28"/>
          <w:szCs w:val="28"/>
          <w:rtl w:val="true"/>
          <w:lang w:bidi="ar-SA"/>
        </w:rPr>
        <w:t>أو يسقط الإثم أيضا ، فيجوز له ذلك أيضا ، ويكون أحد فردي الواجب المخيّر؟</w:t>
      </w:r>
    </w:p>
    <w:p>
      <w:pPr>
        <w:pStyle w:val="BookText"/>
        <w:rPr/>
      </w:pPr>
      <w:r>
        <w:rPr>
          <w:rFonts w:ascii="Amiri" w:hAnsi="Amiri" w:eastAsia="Amiri" w:cs="Amiri"/>
          <w:color w:val="111111"/>
          <w:sz w:val="28"/>
          <w:sz w:val="28"/>
          <w:szCs w:val="28"/>
          <w:rtl w:val="true"/>
          <w:lang w:bidi="ar-SA"/>
        </w:rPr>
        <w:t xml:space="preserve">المذكور في كلام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الدم ، وصرّح في المدارك بجواز البيتوتة بمكّة كذلك </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 ، للأخبار المذكورة ، ولا يبعد أن يكون ذلك مراد الأكثر أيضا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ممّا ذكرنا في المسألة السابقة أنّ وجوب البيات بمنى إنّما هو لغير من بات بمكّة مشتغلا بالطاعة ، بمعنى التخيير بينهما وإن كان البيات بمنى أفضل وأولى ، لصحيحة صفوان السالفة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الاشتغال بشغل آخر غير الطاعة في مكّة أو غيرها أيضا كذلك ، كما تدلّ عليه صحيحة سعيد المتقدّمة؟</w:t>
      </w:r>
    </w:p>
    <w:p>
      <w:pPr>
        <w:pStyle w:val="BookText"/>
        <w:rPr/>
      </w:pPr>
      <w:r>
        <w:rPr>
          <w:rFonts w:ascii="Amiri" w:hAnsi="Amiri" w:eastAsia="Amiri" w:cs="Amiri"/>
          <w:color w:val="111111"/>
          <w:sz w:val="28"/>
          <w:sz w:val="28"/>
          <w:szCs w:val="28"/>
          <w:rtl w:val="true"/>
          <w:lang w:bidi="ar-SA"/>
        </w:rPr>
        <w:t>أم لا ، كما هو ظاهر الأصحاب كافّة؟</w:t>
      </w:r>
    </w:p>
    <w:p>
      <w:p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 لضعف الرواية بالشذوذ ، مع أنّ حمل الفوات على النسيان ونفي البأس على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منفيّ عن الناسي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 ويمكن حمل الشغل على ما يضطرّه ، كما يأتي</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يظهر من الصحاح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لجميل وهشام وابن عمّار الاولى </w:t>
      </w:r>
    </w:p>
    <w:p>
      <w:pPr>
        <w:pStyle w:val="BookText"/>
        <w:rPr/>
      </w:pPr>
      <w:r>
        <w:rPr>
          <w:rFonts w:ascii="Amiri" w:hAnsi="Amiri" w:eastAsia="Amiri" w:cs="Amiri"/>
          <w:color w:val="111111"/>
          <w:sz w:val="28"/>
          <w:sz w:val="28"/>
          <w:szCs w:val="28"/>
          <w:rtl w:val="true"/>
          <w:lang w:bidi="ar-SA"/>
        </w:rPr>
        <w:t xml:space="preserve">والعيص ومحمّد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إمّا البيات بمنى أو الخروج من مكّة إليها وإن نام في الطريق ، فيكون طريق منى قائما مقامها ، إلاّ أنّي لم أظفر بمصرّح بذلك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جعله في الذخيرة إشكالا </w:t>
      </w:r>
      <w:r>
        <w:rPr>
          <w:rStyle w:val="FootnoteAnchor"/>
          <w:rtl w:val="true"/>
        </w:rPr>
        <w:footnoteReference w:id="163"/>
      </w:r>
      <w:r>
        <w:rPr>
          <w:rFonts w:ascii="IRNazanin" w:hAnsi="IRNazanin" w:eastAsia="IRNazanin"/>
          <w:color w:val="111111"/>
          <w:sz w:val="28"/>
          <w:sz w:val="28"/>
          <w:szCs w:val="28"/>
          <w:rtl w:val="true"/>
          <w:lang w:bidi="fa-IR"/>
        </w:rPr>
        <w:t>،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حصول القدر الواجب من المبيت بمنى أن يكون بها ليلا حتى ينتصف الليل ، فله الخروج بعد نصف الليل ، للصحاح الثلاث المتقدّمة لابن عمّار والعيص ورواية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عبد الغفّار الجازي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خرج من منى يريد البيت قبل نصف الليل فأصبح بمكّة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يصلح له حتى يتصدّق بها صدقة أو يهريق دما ، فإن خرج من منى بعد نصف الليل لم يضرّه شي‌ء </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ودلالة الأخبار المذكورة طرّا على كفاية النصف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مبدأه أول الغروب ومنتهاه نصف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تدلّ صحيحة ابن عمّار الاولى وصحيحة العيص ورواية جعفر </w:t>
      </w:r>
      <w:r>
        <w:rPr>
          <w:rStyle w:val="FootnoteAnchor"/>
          <w:rtl w:val="true"/>
        </w:rPr>
        <w:footnoteReference w:id="165"/>
      </w:r>
      <w:r>
        <w:rPr>
          <w:rFonts w:ascii="Amiri" w:hAnsi="Amiri" w:eastAsia="Amiri" w:cs="Amiri"/>
          <w:color w:val="111111"/>
          <w:sz w:val="28"/>
          <w:sz w:val="28"/>
          <w:szCs w:val="28"/>
          <w:rtl w:val="true"/>
          <w:lang w:bidi="ar-SA"/>
        </w:rPr>
        <w:t xml:space="preserve">على كفاية النصف الثاني من الليل أيضا ، فيتساوى النصفان في تحصيل الامتثال ، كما عن الحلبي </w:t>
      </w:r>
      <w:r>
        <w:rPr>
          <w:rStyle w:val="FootnoteAnchor"/>
          <w:rtl w:val="true"/>
        </w:rPr>
        <w:footnoteReference w:id="166"/>
      </w:r>
      <w:r>
        <w:rPr>
          <w:rFonts w:ascii="Amiri" w:hAnsi="Amiri" w:eastAsia="Amiri" w:cs="Amiri"/>
          <w:color w:val="111111"/>
          <w:sz w:val="28"/>
          <w:sz w:val="28"/>
          <w:szCs w:val="28"/>
          <w:rtl w:val="true"/>
          <w:lang w:bidi="ar-SA"/>
        </w:rPr>
        <w:t xml:space="preserve">، ويميل إليه كلام بعض آخر من المتأخّرين </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الأظهر ، لما ذكر</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يعبأ بما ذكره بعضهم من أنّ ظاهر الأصحاب انحصار الوقت </w:t>
      </w:r>
    </w:p>
    <w:p>
      <w:pPr>
        <w:pStyle w:val="BookText"/>
        <w:rPr/>
      </w:pPr>
      <w:r>
        <w:rPr>
          <w:rFonts w:ascii="Amiri" w:hAnsi="Amiri" w:eastAsia="Amiri" w:cs="Amiri"/>
          <w:color w:val="111111"/>
          <w:sz w:val="28"/>
          <w:sz w:val="28"/>
          <w:szCs w:val="28"/>
          <w:rtl w:val="true"/>
          <w:lang w:bidi="ar-SA"/>
        </w:rPr>
        <w:t xml:space="preserve">المجزي في النصف الأول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لا يترك مدلول الأخبار المعتبرة مع وجود القائل به بمجرّد ادّعاء أنّ ظاهر الأصحاب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الاحتياط أمر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والكون بها إلى الفجر أفضل ، كما في السرائر وعن النهاية والمبسوط والكافي والجامع </w:t>
      </w:r>
      <w:r>
        <w:rPr>
          <w:rStyle w:val="FootnoteAnchor"/>
          <w:rtl w:val="true"/>
        </w:rPr>
        <w:footnoteReference w:id="169"/>
      </w:r>
      <w:r>
        <w:rPr>
          <w:rFonts w:ascii="Amiri" w:hAnsi="Amiri" w:eastAsia="Amiri" w:cs="Amiri"/>
          <w:color w:val="111111"/>
          <w:sz w:val="28"/>
          <w:sz w:val="28"/>
          <w:szCs w:val="28"/>
          <w:rtl w:val="true"/>
          <w:lang w:bidi="ar-SA"/>
        </w:rPr>
        <w:t xml:space="preserve">، لفتوى هؤلاء ، وصحيحة صفوان المتقدّمة ، وصحيحة الكناني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مقتضى إطلاق طائفة من الأخبار المتقدّمة وصريح صحيحة العيص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الخروج بعد الانتصاف ولو دخل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أيضا الأصل ، والخبر المرويّ في قرب الإسناد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خرج من منى بعد نصف الليل فأصبح بمكّة فليس عليه شي‌ء </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للسرائر وعن النهاية والمبسوط والوسيلة والجامع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مكّة حتى يطلع الفجر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أعثر على مستند لهم ، كما اعترف به في الدروس أيضا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لذوي الأعذار المضطرّين ترك المبيت </w:t>
      </w:r>
    </w:p>
    <w:p>
      <w:pPr>
        <w:pStyle w:val="BookText"/>
        <w:rPr/>
      </w:pPr>
      <w:r>
        <w:rPr>
          <w:rFonts w:ascii="Amiri" w:hAnsi="Amiri" w:eastAsia="Amiri" w:cs="Amiri"/>
          <w:color w:val="111111"/>
          <w:sz w:val="28"/>
          <w:sz w:val="28"/>
          <w:szCs w:val="28"/>
          <w:rtl w:val="true"/>
          <w:lang w:bidi="ar-SA"/>
        </w:rPr>
        <w:t xml:space="preserve">بمنى ، إذ لا حرج في الدين ولا ضرر ولا ضرار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ولصحيحة </w:t>
      </w:r>
      <w:r>
        <w:rPr>
          <w:rFonts w:eastAsia="Amiri" w:cs="Amiri" w:ascii="Amiri" w:hAnsi="Amiri"/>
          <w:color w:val="111111"/>
          <w:sz w:val="28"/>
          <w:szCs w:val="28"/>
          <w:rtl w:val="true"/>
          <w:lang w:bidi="ar-SA"/>
        </w:rPr>
        <w:t xml:space="preserve">] </w:t>
      </w:r>
      <w:r>
        <w:rPr>
          <w:rStyle w:val="FootnoteAnchor"/>
          <w:rtl w:val="true"/>
        </w:rPr>
        <w:footnoteReference w:id="174"/>
      </w:r>
      <w:r>
        <w:rPr>
          <w:rFonts w:ascii="Amiri" w:hAnsi="Amiri" w:eastAsia="Amiri" w:cs="Amiri"/>
          <w:color w:val="111111"/>
          <w:sz w:val="28"/>
          <w:sz w:val="28"/>
          <w:szCs w:val="28"/>
          <w:rtl w:val="true"/>
          <w:lang w:bidi="ar-SA"/>
        </w:rPr>
        <w:t xml:space="preserve">سعيد المتقدّمة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الأعذار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الخوف على النفس ، أو البضع ، أو المال المحترم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تمريض المريض الذي يخاف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مانع عامّ أو خاصّ يمنع منه ، كنفر الحجيج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الخلاف والمنتهى الإجماع على ذلك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يسقط مع زوال الإثم الفداء أيضا ، أم لا؟</w:t>
      </w:r>
    </w:p>
    <w:p>
      <w:pPr>
        <w:pStyle w:val="BookText"/>
        <w:rPr/>
      </w:pPr>
      <w:r>
        <w:rPr>
          <w:rFonts w:ascii="Amiri" w:hAnsi="Amiri" w:eastAsia="Amiri" w:cs="Amiri"/>
          <w:color w:val="111111"/>
          <w:sz w:val="28"/>
          <w:sz w:val="28"/>
          <w:szCs w:val="28"/>
          <w:rtl w:val="true"/>
          <w:lang w:bidi="ar-SA"/>
        </w:rPr>
        <w:t xml:space="preserve">عن 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 لإطلاق روايات ثبوت الدم بترك المبيت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وعدّوا من ذوي الأعذار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الرعاة ، وأهل سقاية الحاجّ ، وعن الخلاف والتذكرة والمنتهى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الخلاف عنه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من خصّ استثناء أهل السقاية بأولاد عبّاس بن عبد المطّلب </w:t>
      </w:r>
      <w:r>
        <w:rPr>
          <w:rStyle w:val="FootnoteAnchor"/>
          <w:rtl w:val="true"/>
        </w:rPr>
        <w:footnoteReference w:id="179"/>
      </w:r>
      <w:r>
        <w:rPr>
          <w:rFonts w:ascii="Amiri" w:hAnsi="Amiri" w:eastAsia="Amiri" w:cs="Amiri"/>
          <w:color w:val="111111"/>
          <w:sz w:val="28"/>
          <w:sz w:val="28"/>
          <w:szCs w:val="28"/>
          <w:rtl w:val="true"/>
          <w:lang w:bidi="ar-SA"/>
        </w:rPr>
        <w:t xml:space="preserve">، كما أنّ منهم من خصّ استثناء الرعاة بمن لم تغرب عليه الشمس بمنى ، فإن غربت وجب عليه المبيت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أنّه لو اضطرّ الراعي إلى ذلك أو الحاجّ إلى الساقي صحّ </w:t>
      </w:r>
    </w:p>
    <w:p>
      <w:pPr>
        <w:pStyle w:val="BookText"/>
        <w:rPr/>
      </w:pPr>
      <w:r>
        <w:rPr>
          <w:rFonts w:ascii="IRNazanin" w:hAnsi="IRNazanin" w:eastAsia="IRNazanin"/>
          <w:color w:val="111111"/>
          <w:sz w:val="28"/>
          <w:sz w:val="28"/>
          <w:szCs w:val="28"/>
          <w:rtl w:val="true"/>
          <w:lang w:bidi="fa-IR"/>
        </w:rPr>
        <w:t>الاستثناء ، لدفع الضرر ، وإلاّ فلا وجه له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مرّ من ترخيص الرسول صلی اللّه عليه وآله للعبّاس لا يفيد العموم ، والاتّفاق المدّعى غير ثابت</w:t>
      </w:r>
      <w:r>
        <w:rPr>
          <w:rFonts w:eastAsia="IRNazanin" w:cs="IRNazanin"/>
          <w:color w:val="111111"/>
          <w:sz w:val="28"/>
          <w:szCs w:val="28"/>
          <w:rtl w:val="true"/>
          <w:lang w:bidi="fa-IR"/>
        </w:rPr>
        <w:t xml:space="preserve">. </w:t>
      </w:r>
      <w:bookmarkStart w:id="23" w:name="pg11659_144623"/>
    </w:p>
    <w:p>
      <w:pPr>
        <w:pStyle w:val="Heading3"/>
        <w:numPr>
          <w:ilvl w:val="2"/>
          <w:numId w:val="1"/>
        </w:numPr>
        <w:rPr/>
      </w:pPr>
      <w:bookmarkStart w:id="24" w:name="__RefHeading___Toc6345263_73709187"/>
      <w:bookmarkStart w:id="25" w:name="_Toc9"/>
      <w:bookmarkEnd w:id="23"/>
      <w:bookmarkEnd w:id="24"/>
      <w:r>
        <w:rPr>
          <w:rtl w:val="true"/>
        </w:rPr>
        <w:t xml:space="preserve">البحث الثاني </w:t>
      </w:r>
      <w:r>
        <w:rPr>
          <w:rtl w:val="true"/>
        </w:rPr>
        <w:t xml:space="preserve">: </w:t>
      </w:r>
      <w:r>
        <w:rPr>
          <w:rtl w:val="true"/>
        </w:rPr>
        <w:t>في رمي الجمار الثلاث</w:t>
      </w:r>
      <w:bookmarkEnd w:id="25"/>
    </w:p>
    <w:p>
      <w:pPr>
        <w:pStyle w:val="Heading4"/>
        <w:numPr>
          <w:ilvl w:val="3"/>
          <w:numId w:val="1"/>
        </w:numPr>
        <w:rPr/>
      </w:pPr>
      <w:bookmarkStart w:id="26" w:name="__RefHeading___Toc6345265_73709187"/>
      <w:bookmarkStart w:id="27" w:name="_Toc10"/>
      <w:bookmarkEnd w:id="26"/>
      <w:r>
        <w:rPr>
          <w:rtl w:val="true"/>
        </w:rPr>
        <w:t>اشارة</w:t>
      </w:r>
      <w:bookmarkEnd w:id="27"/>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يترجّح أن يرمي كلّ يوم من أيّام التشريق كلّ جمرة من الجمرات الثلاث ، إجماعا قطعيّا ، وتدلّ عليه الأخبار المتواترة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كصحيحة ابن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ارم في كلّ يوم عند زوال الشمس ، وقل كما قلت حين رميت جمرة العقبة ، وابدأ بالجمرة الأولى فارمها عن يسارها في بطن المسيل ، وقل كما قلت يوم النحر ، ثمَّ قم عن يسار الطريق فاستقبل القبلة فاحمد اللّه وأثن عليه وصلّ على النبيّ صلی اللّه عليه وآله ، ثمَّ تقدّم قليلا فتدعو وتسأله أن يتقبّل منك ، ثمَّ تقدّم أيضا ، ثمَّ افعل ذلك عند الثانية فاصنع كما صنعت بالأولى ، وتقف وتدعو اللّه كما دعوت ، ثمَّ تمضي إلى الثالثة وعليك السكينة والوقار ، فارم ولا تقف عندها </w:t>
      </w:r>
      <w:r>
        <w:rPr>
          <w:rFonts w:eastAsia="IRNazanin" w:cs="IRNazanin"/>
          <w:color w:val="111111"/>
          <w:sz w:val="28"/>
          <w:szCs w:val="28"/>
          <w:rtl w:val="true"/>
          <w:lang w:bidi="fa-IR"/>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حملناها على مطلق الرجحان مع تضمّنها الأمر ، لوقوعه على ما لا يجب قطعا من كونه عند الزوال ونحوه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ونحوها في الدلالة عليه أخبار أخر </w:t>
      </w:r>
      <w:r>
        <w:rPr>
          <w:rStyle w:val="FootnoteAnchor"/>
          <w:rtl w:val="true"/>
        </w:rPr>
        <w:footnoteReference w:id="182"/>
      </w:r>
      <w:r>
        <w:rPr>
          <w:rFonts w:ascii="Amiri" w:hAnsi="Amiri" w:eastAsia="Amiri" w:cs="Amiri"/>
          <w:color w:val="111111"/>
          <w:sz w:val="28"/>
          <w:sz w:val="28"/>
          <w:szCs w:val="28"/>
          <w:rtl w:val="true"/>
          <w:lang w:bidi="ar-SA"/>
        </w:rPr>
        <w:t xml:space="preserve">متضمنّة للجمل الخبريّة للرمي </w:t>
      </w:r>
    </w:p>
    <w:p>
      <w:pPr>
        <w:pStyle w:val="BookText"/>
        <w:rPr/>
      </w:pPr>
      <w:r>
        <w:rPr>
          <w:rFonts w:ascii="Amiri" w:hAnsi="Amiri" w:eastAsia="Amiri" w:cs="Amiri"/>
          <w:color w:val="111111"/>
          <w:sz w:val="28"/>
          <w:sz w:val="28"/>
          <w:szCs w:val="28"/>
          <w:rtl w:val="true"/>
          <w:lang w:bidi="ar-SA"/>
        </w:rPr>
        <w:t>أو قضائه أو ترتيبه ، يأتي شطر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ذلك على الوجوب؟</w:t>
      </w:r>
    </w:p>
    <w:p>
      <w:pPr>
        <w:pStyle w:val="BookText"/>
        <w:rPr/>
      </w:pPr>
      <w:r>
        <w:rPr>
          <w:rFonts w:ascii="Amiri" w:hAnsi="Amiri" w:eastAsia="Amiri" w:cs="Amiri"/>
          <w:color w:val="111111"/>
          <w:sz w:val="28"/>
          <w:sz w:val="28"/>
          <w:szCs w:val="28"/>
          <w:rtl w:val="true"/>
          <w:lang w:bidi="ar-SA"/>
        </w:rPr>
        <w:t xml:space="preserve">كما هو المشهور بين الأصحاب ، كما عن المختلف وفي شرح المفاتيح </w:t>
      </w:r>
      <w:r>
        <w:rPr>
          <w:rStyle w:val="FootnoteAnchor"/>
          <w:rtl w:val="true"/>
        </w:rPr>
        <w:footnoteReference w:id="183"/>
      </w:r>
      <w:r>
        <w:rPr>
          <w:rFonts w:ascii="Amiri" w:hAnsi="Amiri" w:eastAsia="Amiri" w:cs="Amiri"/>
          <w:color w:val="111111"/>
          <w:sz w:val="28"/>
          <w:sz w:val="28"/>
          <w:szCs w:val="28"/>
          <w:rtl w:val="true"/>
          <w:lang w:bidi="ar-SA"/>
        </w:rPr>
        <w:t xml:space="preserve">، والمعروف بينهم ، كما في المدارك والذخيرة </w:t>
      </w:r>
      <w:r>
        <w:rPr>
          <w:rStyle w:val="FootnoteAnchor"/>
          <w:rtl w:val="true"/>
        </w:rPr>
        <w:footnoteReference w:id="184"/>
      </w:r>
      <w:r>
        <w:rPr>
          <w:rFonts w:ascii="Amiri" w:hAnsi="Amiri" w:eastAsia="Amiri" w:cs="Amiri"/>
          <w:color w:val="111111"/>
          <w:sz w:val="28"/>
          <w:sz w:val="28"/>
          <w:szCs w:val="28"/>
          <w:rtl w:val="true"/>
          <w:lang w:bidi="ar-SA"/>
        </w:rPr>
        <w:t xml:space="preserve">، وبلا خلاف فيه يعرف ، كما عن المنتهى التذكرة </w:t>
      </w:r>
      <w:r>
        <w:rPr>
          <w:rStyle w:val="FootnoteAnchor"/>
          <w:rtl w:val="true"/>
        </w:rPr>
        <w:footnoteReference w:id="185"/>
      </w:r>
      <w:r>
        <w:rPr>
          <w:rFonts w:ascii="Amiri" w:hAnsi="Amiri" w:eastAsia="Amiri" w:cs="Amiri"/>
          <w:color w:val="111111"/>
          <w:sz w:val="28"/>
          <w:sz w:val="28"/>
          <w:szCs w:val="28"/>
          <w:rtl w:val="true"/>
          <w:lang w:bidi="ar-SA"/>
        </w:rPr>
        <w:t xml:space="preserve">، بل بلا خلاف مطلقا ، كما في السرائر </w:t>
      </w:r>
      <w:r>
        <w:rPr>
          <w:rStyle w:val="FootnoteAnchor"/>
          <w:rtl w:val="true"/>
        </w:rPr>
        <w:footnoteReference w:id="186"/>
      </w:r>
      <w:r>
        <w:rPr>
          <w:rFonts w:ascii="Amiri" w:hAnsi="Amiri" w:eastAsia="Amiri" w:cs="Amiri"/>
          <w:color w:val="111111"/>
          <w:sz w:val="28"/>
          <w:sz w:val="28"/>
          <w:szCs w:val="28"/>
          <w:rtl w:val="true"/>
          <w:lang w:bidi="ar-SA"/>
        </w:rPr>
        <w:t xml:space="preserve">، بل بالإجماع ، كما في المفاتيح وعن المنتهى في شرحه </w:t>
      </w:r>
      <w:r>
        <w:rPr>
          <w:rStyle w:val="FootnoteAnchor"/>
          <w:rtl w:val="true"/>
        </w:rPr>
        <w:footnoteReference w:id="187"/>
      </w:r>
      <w:r>
        <w:rPr>
          <w:rFonts w:ascii="Amiri" w:hAnsi="Amiri" w:eastAsia="Amiri" w:cs="Amiri"/>
          <w:color w:val="111111"/>
          <w:sz w:val="28"/>
          <w:sz w:val="28"/>
          <w:szCs w:val="28"/>
          <w:rtl w:val="true"/>
          <w:lang w:bidi="ar-SA"/>
        </w:rPr>
        <w:t xml:space="preserve">، وعن الخلاف على ما يلزمه الإجماع عليه ، كالترتيب والقضاء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لصحيحة 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نسي رمي الجمرة الوسطى في اليوم الثاني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فليرمها في اليوم الثالث لما فاته ، ولما يجب عليه في يومه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يذكر إلاّ يوم النفر؟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فليرمها ولا شي‌ء عليه </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جهلت أن ترمي الجمار حتى نفرت إلى مكّة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فلترجع فلترم الجمار كما كانت ترمي ، والرجل كذلك </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أخذ إحدى وعشرين حصاة ، فرمى به فزادت واحدة ، فلم يدر من أيّتهنّ نقصت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فليرجع فليرم كلّ واحدة </w:t>
      </w:r>
    </w:p>
    <w:p>
      <w:pPr>
        <w:pStyle w:val="BookText"/>
        <w:rPr/>
      </w:pPr>
      <w:r>
        <w:rPr>
          <w:rFonts w:ascii="Amiri" w:hAnsi="Amiri" w:eastAsia="Amiri" w:cs="Amiri"/>
          <w:color w:val="111111"/>
          <w:sz w:val="28"/>
          <w:sz w:val="28"/>
          <w:szCs w:val="28"/>
          <w:rtl w:val="true"/>
          <w:lang w:bidi="ar-SA"/>
        </w:rPr>
        <w:t xml:space="preserve">بحصاة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وقويّة عمر بن يزيد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أغفل رمي الجمار أو بعضها حتى تمضي أيّام التشريق فعليه أن يرميها من قابل ، فإن لم يحجّ رمى عنه وليّه ، فإن لم يكن له وليّ استعان برجل من المسلمين يرمي عنه ، فإنّه لا يكون رمي الجمار إلاّ أيّام التشريق </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 xml:space="preserve">، إلى غير ذلك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يستدلّ أيضا للوجوب بما ورد من أنّ الحجّ الأكبر الوقوف بعرفة ورمي الجمار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وبرواية ابن جبلة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ترك رمي الجمار متعمّدا لم تحلّ له النساء ، وعليه الحجّ من قابل </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دلالة للأول على الوجوب ، مع أنّه ليس باقيا على حقيقته ، وكذا الثاني ، لأنّه خلاف الإجماع والنصوص</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التبيان والجمل والعقود والتهذيبين والإسكافي وابن البرّاج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السنّة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وحمل في المنتهى والسرائر كلام الشيخ على ما ثبت وجوبه من غير الكتاب </w:t>
      </w:r>
      <w:r>
        <w:rPr>
          <w:rStyle w:val="FootnoteAnchor"/>
          <w:rtl w:val="true"/>
        </w:rPr>
        <w:footnoteReference w:id="197"/>
      </w:r>
      <w:r>
        <w:rPr>
          <w:rFonts w:ascii="Amiri" w:hAnsi="Amiri" w:eastAsia="Amiri" w:cs="Amiri"/>
          <w:color w:val="111111"/>
          <w:sz w:val="28"/>
          <w:sz w:val="28"/>
          <w:szCs w:val="28"/>
          <w:rtl w:val="true"/>
          <w:lang w:bidi="ar-SA"/>
        </w:rPr>
        <w:t xml:space="preserve">، ولكن ظاهر ابن حمزة حمل كلامه على مقابل الواجب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الرمي واجب عند أبي يعلى ، مندوب إليه عند الشيخ أبي جعفر الطوسي </w:t>
      </w:r>
      <w:r>
        <w:rPr>
          <w:rStyle w:val="FootnoteAnchor"/>
          <w:rtl w:val="true"/>
        </w:rPr>
        <w:footnoteReference w:id="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هو الظاهر من التهذيبين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 بعضهم كلامه على رمي الجمرة العقبة </w:t>
      </w:r>
      <w:r>
        <w:rPr>
          <w:rStyle w:val="FootnoteAnchor"/>
          <w:rtl w:val="true"/>
        </w:rPr>
        <w:footnoteReference w:id="199"/>
      </w:r>
      <w:r>
        <w:rPr>
          <w:rFonts w:ascii="IRNazanin" w:hAnsi="IRNazanin" w:eastAsia="IRNazanin"/>
          <w:color w:val="111111"/>
          <w:sz w:val="28"/>
          <w:sz w:val="28"/>
          <w:szCs w:val="28"/>
          <w:rtl w:val="true"/>
          <w:lang w:bidi="fa-IR"/>
        </w:rPr>
        <w:t>، وهو الظاهر من الجمل والعقود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فرض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الإحرام ، والتلبية ، والطواف ، والسعي ، والموقفان ، وما بعد ذلك سنن بعضها أوكد من بعض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 ، فلا ينبغي الريب في ضعف القول بالاستحباب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لما قيل من شذوذ القول به ، وانعقاد الإجماع المتأخّر عنهم </w:t>
      </w:r>
      <w:r>
        <w:rPr>
          <w:rStyle w:val="FootnoteAnchor"/>
          <w:rtl w:val="true"/>
        </w:rPr>
        <w:footnoteReference w:id="201"/>
      </w:r>
      <w:r>
        <w:rPr>
          <w:rFonts w:ascii="Amiri" w:hAnsi="Amiri" w:eastAsia="Amiri" w:cs="Amiri"/>
          <w:color w:val="111111"/>
          <w:sz w:val="28"/>
          <w:sz w:val="28"/>
          <w:szCs w:val="28"/>
          <w:rtl w:val="true"/>
          <w:lang w:bidi="ar-SA"/>
        </w:rPr>
        <w:t xml:space="preserve">، إذ بعد مخالفة مثل هؤلاء الأجلّة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مع احتمال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 القول شاذّا ، والإجماع المنعقد عن العلماء بعد حين ليس عندنا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لما ذكرنا من المستفيضة الخالية عن المعارض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رمي كلّ جمرة بسبع حصيات ، بلا خلاف يعرف ، كما في الذخيرة </w:t>
      </w:r>
      <w:r>
        <w:rPr>
          <w:rStyle w:val="FootnoteAnchor"/>
          <w:rtl w:val="true"/>
        </w:rPr>
        <w:footnoteReference w:id="202"/>
      </w:r>
      <w:r>
        <w:rPr>
          <w:rFonts w:ascii="IRNazanin" w:hAnsi="IRNazanin" w:eastAsia="IRNazanin"/>
          <w:color w:val="111111"/>
          <w:sz w:val="28"/>
          <w:sz w:val="28"/>
          <w:szCs w:val="28"/>
          <w:rtl w:val="true"/>
          <w:lang w:bidi="fa-IR"/>
        </w:rPr>
        <w:t>، بل بالإجماع المحقّق</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وتدلّ عليه صحيحة ابن عمّار الثالثة المتقدّمة في المسألة المتقدّمة ، وتتمّتها الغير المذكورة أيضا ، ولعلّها تأتي ، وغير ذلك من الأخبار التي يأتي </w:t>
      </w:r>
    </w:p>
    <w:p>
      <w:pPr>
        <w:pStyle w:val="BookText"/>
        <w:rPr/>
      </w:pPr>
      <w:r>
        <w:rPr>
          <w:rFonts w:ascii="IRNazanin" w:hAnsi="IRNazanin" w:eastAsia="IRNazanin"/>
          <w:color w:val="111111"/>
          <w:sz w:val="28"/>
          <w:sz w:val="28"/>
          <w:szCs w:val="28"/>
          <w:rtl w:val="true"/>
          <w:lang w:bidi="fa-IR"/>
        </w:rPr>
        <w:t>بعضها إن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رمي الجمرات الثلاث مرتّبا ، يبدأ بالأولى ثمَّ الوسطى ثمَّ العقبة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بيانه في أعمال يوم النحر ، وإذا تجاوز القادم من مكّة عن العقبة يصل إلى الوسطى ، ثمَّ إلى الاولى ، وهي التي تلي المشعر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ووجوب الترتيب على النحو المذكور مجمع عليه ، كما عن الخلاف والغنية والتذكرة والمنتهى وفي المدارك والمفاتيح وشرحه </w:t>
      </w:r>
      <w:r>
        <w:rPr>
          <w:rStyle w:val="FootnoteAnchor"/>
          <w:rtl w:val="true"/>
        </w:rPr>
        <w:footnoteReference w:id="203"/>
      </w:r>
      <w:r>
        <w:rPr>
          <w:rFonts w:ascii="Amiri" w:hAnsi="Amiri" w:eastAsia="Amiri" w:cs="Amiri"/>
          <w:color w:val="111111"/>
          <w:sz w:val="28"/>
          <w:sz w:val="28"/>
          <w:szCs w:val="28"/>
          <w:rtl w:val="true"/>
          <w:lang w:bidi="ar-SA"/>
        </w:rPr>
        <w:t xml:space="preserve">، بل إجماع محقّق ، له ، وللأخبار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ابن عمّار الاولى </w:t>
      </w:r>
      <w:r>
        <w:rPr>
          <w:rStyle w:val="FootnoteAnchor"/>
          <w:rtl w:val="true"/>
        </w:rPr>
        <w:footnoteReference w:id="204"/>
      </w:r>
      <w:r>
        <w:rPr>
          <w:rFonts w:ascii="Amiri" w:hAnsi="Amiri" w:eastAsia="Amiri" w:cs="Amiri"/>
          <w:color w:val="111111"/>
          <w:sz w:val="28"/>
          <w:sz w:val="28"/>
          <w:szCs w:val="28"/>
          <w:rtl w:val="true"/>
          <w:lang w:bidi="ar-SA"/>
        </w:rPr>
        <w:t>، وغيرها ممّا يأتي في حكم من خالف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خالف الترتيب ورمى منكوسة ، يعيد بما يحصل به الترتيب بالإجماع ، له ، ولتوقّف حصول الامتثال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ولصحيحة ابن عمّار المتقدّم بعضها ، وفي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ينكس في رمي الجمار فيبدأ بجمرة العقبة ثمَّ الوسطى ثمَّ العظمى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يعود فيرمي الوسطى ثمَّ يرمي جمرة العقبة وإن كان في الغد </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رمى الجمار منكوسة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يعيد على الوسطى وجمرة العقبة </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وحسنة مسمع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نسي رمي الجمار يوم الثاني فبدأ بجمرة العقبة ثمَّ الوسطى ثمَّ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يؤخّر ما رمى بما رمى ، ويرمي الجمرة </w:t>
      </w:r>
    </w:p>
    <w:p>
      <w:pPr>
        <w:pStyle w:val="BookText"/>
        <w:rPr/>
      </w:pPr>
      <w:r>
        <w:rPr>
          <w:rFonts w:ascii="Amiri" w:hAnsi="Amiri" w:eastAsia="Amiri" w:cs="Amiri"/>
          <w:color w:val="111111"/>
          <w:sz w:val="28"/>
          <w:sz w:val="28"/>
          <w:szCs w:val="28"/>
          <w:rtl w:val="true"/>
          <w:lang w:bidi="ar-SA"/>
        </w:rPr>
        <w:t xml:space="preserve">الوسطى ثمَّ جمرة العقبة </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لو رمى الوسطى ثمَّ العقبة ثمَّ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رمى العقبة ثمَّ الاولى ثمَّ الوسطى أعاد العقبة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رمى الاولى ثمَّ العقبة ثمَّ الوسطى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قدّم المتأخّرة على جميع رميات المتقدّمة أو على الأربع منها فما زادت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قدّمها على الأقلّ من الأربع منها أتمّ الباقية من المتقدّمة من غير إعادة المتأخّرة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الترتيب المأمور به برمي الجمرة المتأخّرة بعد رمي أربع حصيات على المتقدّمة ، بلا خلاف فيه بين الأصحاب ، بل عن صريح الخلاف وظاهر التذكرة والمنتهى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عليه ما في تتمّة صحيحة ابن عمّار الثالثة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رمى الاولى بأربع ، والأخيرتين بسبع سبع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يعود فيرمي الأولى بثلاث وقد فرغ ، وإن كان رمى الاولى بثلاث ، ورمى الأخيرتين بسبع سبع ، فليعد فليرمهنّ جميعا ، وإن كان رمى الوسطى بثلاث ثمَّ رمى الأخرى ، فليرم الوسطى بسبع ، وإن كان رمى الوسطى بأربع رجع فرمى بثلاث </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رمى الجمرة الأولى بثلاث ، والثانية بسبع ، والثالثة بسبع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يعيد يرميهنّ جميعا بسبع 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رمى </w:t>
      </w:r>
    </w:p>
    <w:p>
      <w:pPr>
        <w:pStyle w:val="BookText"/>
        <w:rPr/>
      </w:pPr>
      <w:r>
        <w:rPr>
          <w:rFonts w:ascii="Amiri" w:hAnsi="Amiri" w:eastAsia="Amiri" w:cs="Amiri"/>
          <w:color w:val="111111"/>
          <w:sz w:val="28"/>
          <w:sz w:val="28"/>
          <w:szCs w:val="28"/>
          <w:rtl w:val="true"/>
          <w:lang w:bidi="ar-SA"/>
        </w:rPr>
        <w:t xml:space="preserve">الأولى بأربع ، والثانية بثلاث ، والثالثة بسبع؟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يرمي الجمرة الأولى بثلاث ، والثانية بسبع ، ويرمي الجمرة العقبة بسبع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رمى الجمرة الأولى بأربع ، والثانية بأربع ، والثالثة بسبع؟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يعيد فيرمي الأولى بثلاث ، والثانية بثلاث ، ولا يعيد على الثالثة </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عليّ بن أسباط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رمى الرجل الجمار أقلّ من أربع لم يجزئه ، أعاد عليها وأعاد على ما بعدها وإن كان قد أتمّ ما بعدها ، وإذا رمى شيئا منها أربعا بنى عليها ولم يعد على ما بعدها إن كان قد أتمّ رميه </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إطلاق تلك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تساوي العامد والجاهل والناسي في البناء على الأربع ، وهو ظاهر المحكيّ عن المبسوط والخلاف والجامع والتحرير والتلخيص واللمعة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ونسب إلى السرائر أيضا </w:t>
      </w:r>
      <w:r>
        <w:rPr>
          <w:rStyle w:val="FootnoteAnchor"/>
          <w:rtl w:val="true"/>
        </w:rPr>
        <w:footnoteReference w:id="213"/>
      </w:r>
      <w:r>
        <w:rPr>
          <w:rFonts w:ascii="Amiri" w:hAnsi="Amiri" w:eastAsia="Amiri" w:cs="Amiri"/>
          <w:color w:val="111111"/>
          <w:sz w:val="28"/>
          <w:sz w:val="28"/>
          <w:szCs w:val="28"/>
          <w:rtl w:val="true"/>
          <w:lang w:bidi="ar-SA"/>
        </w:rPr>
        <w:t xml:space="preserve">، وهو خطأ ، لتخصيصه الناسي بالذكر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نسي فرمى الجمرة الأولى بثلاث حصيات ورمى الجمرتين الأخريين على التمام ، كان عليه أن يعيد عليها كلّها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رمى من الجمرة الأولى أربع حصيات ثمَّ رمى الجمرتين </w:t>
      </w:r>
    </w:p>
    <w:p>
      <w:pPr>
        <w:pStyle w:val="BookText"/>
        <w:rPr/>
      </w:pPr>
      <w:r>
        <w:rPr>
          <w:rFonts w:ascii="Amiri" w:hAnsi="Amiri" w:eastAsia="Amiri" w:cs="Amiri"/>
          <w:color w:val="111111"/>
          <w:sz w:val="28"/>
          <w:sz w:val="28"/>
          <w:szCs w:val="28"/>
          <w:rtl w:val="true"/>
          <w:lang w:bidi="ar-SA"/>
        </w:rPr>
        <w:t>على التمام ، كان عليه أن يعيد على الاولى بثلاث حصيات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إن كان رمى من الوسطى أقلّ من أربع حصيات ، أعاد عليها وعلى ما بعدها ، وإن رماها بأربع تمّمها ، وليس عليه الإعادة على ما بعدها </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خلافا للسرائر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تلونا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والإرشاد والمحكيّ عن القواعد والتذكرة والمنتهى والدروس والروضة ، فقيّدوه بالناسي </w:t>
      </w:r>
      <w:r>
        <w:rPr>
          <w:rStyle w:val="FootnoteAnchor"/>
          <w:rtl w:val="true"/>
        </w:rPr>
        <w:footnoteReference w:id="215"/>
      </w:r>
      <w:r>
        <w:rPr>
          <w:rFonts w:ascii="Amiri" w:hAnsi="Amiri" w:eastAsia="Amiri" w:cs="Amiri"/>
          <w:color w:val="111111"/>
          <w:sz w:val="28"/>
          <w:sz w:val="28"/>
          <w:szCs w:val="28"/>
          <w:rtl w:val="true"/>
          <w:lang w:bidi="ar-SA"/>
        </w:rPr>
        <w:t xml:space="preserve">، بل نسب في الذخيرة والمدارك والمفاتيح التقييد به أو بالجاهل إلى أكثر الأصحاب وإلى الشهرة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مستند لهم ، سوى ما حكى الفاضل من أنّ الأكثر يقوم مقام الكلّ مع النسيان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اللاحقة قبل إكمال السابقة مع العمد منهيّ عنه ، فيفسد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للمدّعى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مصادرة في المطلوب ، لمنع النهي بعد تمام الأربع ، وهل الكلام إلاّ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 شمول الإطلاق للعامد أو تبادر غيره إلى الذهن ضعيف ، كالاستناد إلى حمل فعل المسلم على الصحّة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المستفاد من الروايات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 الناقصة عن الأربع وما بعدها مطلقا ، ولم أعثر على مصرّح بخلاف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نسب إلى الحلّي أنّه قال بالاكتفاء بإكمال الناقصة واستئناف ما بعدها خاصّة </w:t>
      </w:r>
      <w:r>
        <w:rPr>
          <w:rStyle w:val="FootnoteAnchor"/>
          <w:rtl w:val="true"/>
        </w:rPr>
        <w:footnoteReference w:id="219"/>
      </w:r>
      <w:r>
        <w:rPr>
          <w:rFonts w:ascii="Amiri" w:hAnsi="Amiri" w:eastAsia="Amiri" w:cs="Amiri"/>
          <w:color w:val="111111"/>
          <w:sz w:val="28"/>
          <w:sz w:val="28"/>
          <w:szCs w:val="28"/>
          <w:rtl w:val="true"/>
          <w:lang w:bidi="ar-SA"/>
        </w:rPr>
        <w:t>، وما نقلنا من كلامه صريح فيما ذكرناه ، مخالف لما نسب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رمي الجمرة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الجمرة العقبة الواجب رميها يوم النحر أو رمي أيّام التشريق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النهار ، بلا خلاف يعرف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ظاهر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العجلي المتقدّمة الآمرة لرمي المنسي في اليوم الثالث ، والمصرّحة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يجب عليه في يومه </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وصفوان بن مهران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رمي الجمار ما بين طلوع الشمس إلى غروبها </w:t>
      </w:r>
      <w:r>
        <w:rPr>
          <w:rFonts w:eastAsia="Amiri" w:cs="Amiri" w:ascii="Amiri" w:hAnsi="Amiri"/>
          <w:color w:val="111111"/>
          <w:sz w:val="28"/>
          <w:szCs w:val="28"/>
          <w:rtl w:val="true"/>
          <w:lang w:bidi="ar-SA"/>
        </w:rPr>
        <w:t xml:space="preserve">» </w:t>
      </w:r>
      <w:r>
        <w:rPr>
          <w:rStyle w:val="FootnoteAnchor"/>
          <w:rtl w:val="true"/>
        </w:rPr>
        <w:footnoteReference w:id="221"/>
      </w:r>
      <w:r>
        <w:rPr>
          <w:rFonts w:ascii="Amiri" w:hAnsi="Amiri" w:eastAsia="Amiri" w:cs="Amiri"/>
          <w:color w:val="111111"/>
          <w:sz w:val="28"/>
          <w:sz w:val="28"/>
          <w:szCs w:val="28"/>
          <w:rtl w:val="true"/>
          <w:lang w:bidi="ar-SA"/>
        </w:rPr>
        <w:t xml:space="preserve">، ونحوها صحيحة منصور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زرارة وابن أذينة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للحكم بن عتيبة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حدّ رمي الجمار؟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زوال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هو واللّه ما بين طلوع الشمس إلى غروبها </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وإسماعيل بن همام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ترم الجمرة يوم النحر حتى تطلع الشمس </w:t>
      </w:r>
      <w:r>
        <w:rPr>
          <w:rFonts w:eastAsia="Amiri" w:cs="Amiri" w:ascii="Amiri" w:hAnsi="Amiri"/>
          <w:color w:val="111111"/>
          <w:sz w:val="28"/>
          <w:szCs w:val="28"/>
          <w:rtl w:val="true"/>
          <w:lang w:bidi="ar-SA"/>
        </w:rPr>
        <w:t xml:space="preserve">» </w:t>
      </w:r>
      <w:r>
        <w:rPr>
          <w:rStyle w:val="FootnoteAnchor"/>
          <w:rtl w:val="true"/>
        </w:rPr>
        <w:footnoteReference w:id="22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المؤيّدة جميعا بما يأتي من التعبير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رمي الخائف والمريض ونحوهما ليلا بالترخّص ، ومن تعليق الرمي في الليل بالخوف ونحوه ،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تنافيه رواية عليّ بن 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أفضنا من المزدلفة بليل أنا وهشام بن عبد الملك الكوفي ، وكان هشام خائفا ، فانتهينا إلى جمرة العقبة طلوع الفجر ، فقال لي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أحدثنا في حجّتنا؟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كذلك إذ لقينا أبا الحسن موسى عليه السلام وقد رمى الجمار وانصرف ، فطابت نفس هشام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رميه عليه السلام كان بعد طلوع الفجر ، مع أنّه قضية في واقعة ، فلعلّه عليه السلام كان خائفا أو مريضا أو له عذر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غير المعذور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المعذور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كالخائف ، والراعي ، والعبد الذي لا يملك من أمره شيئا ، والمدين ، والحاطبة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لهم الرمي ليلا ، بلا خلاف ظاهر فيه ، كما صرّح بعضهم أيضا </w:t>
      </w:r>
      <w:r>
        <w:rPr>
          <w:rStyle w:val="FootnoteAnchor"/>
          <w:rtl w:val="true"/>
        </w:rPr>
        <w:footnoteReference w:id="226"/>
      </w:r>
      <w:r>
        <w:rPr>
          <w:rFonts w:ascii="Amiri" w:hAnsi="Amiri" w:eastAsia="Amiri" w:cs="Amiri"/>
          <w:color w:val="111111"/>
          <w:sz w:val="28"/>
          <w:sz w:val="28"/>
          <w:szCs w:val="28"/>
          <w:rtl w:val="true"/>
          <w:lang w:bidi="ar-SA"/>
        </w:rPr>
        <w:t xml:space="preserve">، بل بالاتّفاق كبعض آخر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للمعتبرة المستفيضة ، كصحيحتي زرارة ومحمّد </w:t>
      </w:r>
      <w:r>
        <w:rPr>
          <w:rStyle w:val="FootnoteAnchor"/>
          <w:rtl w:val="true"/>
        </w:rPr>
        <w:footnoteReference w:id="228"/>
      </w:r>
      <w:r>
        <w:rPr>
          <w:rFonts w:ascii="IRNazanin" w:hAnsi="IRNazanin" w:eastAsia="IRNazanin"/>
          <w:color w:val="111111"/>
          <w:sz w:val="28"/>
          <w:sz w:val="28"/>
          <w:szCs w:val="28"/>
          <w:rtl w:val="true"/>
          <w:lang w:bidi="fa-IR"/>
        </w:rPr>
        <w:t xml:space="preserve">وابن سنان </w:t>
      </w:r>
      <w:r>
        <w:rPr>
          <w:rStyle w:val="FootnoteAnchor"/>
          <w:rtl w:val="true"/>
        </w:rPr>
        <w:footnoteReference w:id="229"/>
      </w:r>
      <w:r>
        <w:rPr>
          <w:rFonts w:ascii="Amiri" w:hAnsi="Amiri" w:eastAsia="Amiri" w:cs="Amiri"/>
          <w:color w:val="111111"/>
          <w:sz w:val="28"/>
          <w:sz w:val="28"/>
          <w:szCs w:val="28"/>
          <w:rtl w:val="true"/>
          <w:lang w:bidi="ar-SA"/>
        </w:rPr>
        <w:t xml:space="preserve">في الأول ، ورواية أبي بصير في الثاني </w:t>
      </w:r>
      <w:r>
        <w:rPr>
          <w:rStyle w:val="FootnoteAnchor"/>
          <w:rtl w:val="true"/>
        </w:rPr>
        <w:footnoteReference w:id="230"/>
      </w:r>
      <w:r>
        <w:rPr>
          <w:rFonts w:ascii="Amiri" w:hAnsi="Amiri" w:eastAsia="Amiri" w:cs="Amiri"/>
          <w:color w:val="111111"/>
          <w:sz w:val="28"/>
          <w:sz w:val="28"/>
          <w:szCs w:val="28"/>
          <w:rtl w:val="true"/>
          <w:lang w:bidi="ar-SA"/>
        </w:rPr>
        <w:t xml:space="preserve">، وموثّقة سماعة في الثانيين </w:t>
      </w:r>
      <w:r>
        <w:rPr>
          <w:rStyle w:val="FootnoteAnchor"/>
          <w:rtl w:val="true"/>
        </w:rPr>
        <w:footnoteReference w:id="23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وموثّقته الأخرى في الثلاثة </w:t>
      </w:r>
      <w:r>
        <w:rPr>
          <w:rStyle w:val="FootnoteAnchor"/>
          <w:rtl w:val="true"/>
        </w:rPr>
        <w:footnoteReference w:id="232"/>
      </w:r>
      <w:r>
        <w:rPr>
          <w:rFonts w:ascii="Amiri" w:hAnsi="Amiri" w:eastAsia="Amiri" w:cs="Amiri"/>
          <w:color w:val="111111"/>
          <w:sz w:val="28"/>
          <w:sz w:val="28"/>
          <w:szCs w:val="28"/>
          <w:rtl w:val="true"/>
          <w:lang w:bidi="ar-SA"/>
        </w:rPr>
        <w:t xml:space="preserve">، ورواية أخرى لأبي بصير في الأول والأخيرين </w:t>
      </w:r>
      <w:r>
        <w:rPr>
          <w:rStyle w:val="FootnoteAnchor"/>
          <w:rtl w:val="true"/>
        </w:rPr>
        <w:footnoteReference w:id="233"/>
      </w:r>
      <w:r>
        <w:rPr>
          <w:rFonts w:ascii="Amiri" w:hAnsi="Amiri" w:eastAsia="Amiri" w:cs="Amiri"/>
          <w:color w:val="111111"/>
          <w:sz w:val="28"/>
          <w:sz w:val="28"/>
          <w:szCs w:val="28"/>
          <w:rtl w:val="true"/>
          <w:lang w:bidi="ar-SA"/>
        </w:rPr>
        <w:t xml:space="preserve">، ورواية عليّ 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في الواجب الثالث من واجبات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الأول والمرأة </w:t>
      </w:r>
      <w:r>
        <w:rPr>
          <w:rStyle w:val="FootnoteAnchor"/>
          <w:rtl w:val="true"/>
        </w:rPr>
        <w:footnoteReference w:id="234"/>
      </w:r>
      <w:r>
        <w:rPr>
          <w:rFonts w:ascii="Amiri" w:hAnsi="Amiri" w:eastAsia="Amiri" w:cs="Amiri"/>
          <w:color w:val="111111"/>
          <w:sz w:val="28"/>
          <w:sz w:val="28"/>
          <w:szCs w:val="28"/>
          <w:rtl w:val="true"/>
          <w:lang w:bidi="ar-SA"/>
        </w:rPr>
        <w:t xml:space="preserve">، ويستفاد منها ومن سائر المعتبرة المتقدّمة في البحث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المرأة أيضا مطلقا ، ومن بعضها استثناء الصبيان أيضا ، ولا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واستثني في الشرائع والإرشاد </w:t>
      </w:r>
      <w:r>
        <w:rPr>
          <w:rStyle w:val="FootnoteAnchor"/>
          <w:rtl w:val="true"/>
        </w:rPr>
        <w:footnoteReference w:id="235"/>
      </w:r>
      <w:r>
        <w:rPr>
          <w:rFonts w:ascii="Amiri" w:hAnsi="Amiri" w:eastAsia="Amiri" w:cs="Amiri"/>
          <w:color w:val="111111"/>
          <w:sz w:val="28"/>
          <w:sz w:val="28"/>
          <w:szCs w:val="28"/>
          <w:rtl w:val="true"/>
          <w:lang w:bidi="ar-SA"/>
        </w:rPr>
        <w:t xml:space="preserve">وغيرهما </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المريض أيضا ، بل في المفاتيح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الخلاف </w:t>
      </w:r>
      <w:r>
        <w:rPr>
          <w:rStyle w:val="FootnoteAnchor"/>
          <w:rtl w:val="true"/>
        </w:rPr>
        <w:footnoteReference w:id="237"/>
      </w:r>
      <w:r>
        <w:rPr>
          <w:rFonts w:ascii="Amiri" w:hAnsi="Amiri" w:eastAsia="Amiri" w:cs="Amiri"/>
          <w:color w:val="111111"/>
          <w:sz w:val="28"/>
          <w:sz w:val="28"/>
          <w:szCs w:val="28"/>
          <w:rtl w:val="true"/>
          <w:lang w:bidi="ar-SA"/>
        </w:rPr>
        <w:t xml:space="preserve">، وفي 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 على استثنائه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له برواية أبي بصير الأخيرة المشار إليها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الذي ينبغي له أن يرمي بليل من هو؟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الحاطبة ، والمملوك الذي لا يملك من أمره شيئا ، والخائف ، والمدين ، والمريض الذي لا يستطيع أن يرمي يحمل إلى الجمار ، فإن قدر على أن يرمي وإلاّ فارم عنه وهو حاضر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الخدش في دلالتها ، لجواز كون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خبره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ويكون بيانا لحكم المريض ، ولم يكن معطوفا على سابقة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ومقتضى إطلاق كثير من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الفرق في الليل بين المتقدّم والمتأخّر وإن اختصّ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جمرة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بالليل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بالرمي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 جمرات كلّ يوم في ليلته ، ولو لم يتمكّن من ذلك لم يبعد جواز رمي الجميع في ليلة واحدة ، لأنّه أولى من الترك أو التأخّر </w:t>
      </w: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ووقته من النهار ما بين طلوع الشمس وغروبها ، وفاقا للنهاية والمبسوط والسيّد والإسكافي والعماني والحلبي والحلّي والفاضلين </w:t>
      </w:r>
      <w:r>
        <w:rPr>
          <w:rStyle w:val="FootnoteAnchor"/>
          <w:rtl w:val="true"/>
        </w:rPr>
        <w:footnoteReference w:id="239"/>
      </w:r>
      <w:r>
        <w:rPr>
          <w:rFonts w:ascii="Amiri" w:hAnsi="Amiri" w:eastAsia="Amiri" w:cs="Amiri"/>
          <w:color w:val="111111"/>
          <w:sz w:val="28"/>
          <w:sz w:val="28"/>
          <w:szCs w:val="28"/>
          <w:rtl w:val="true"/>
          <w:lang w:bidi="ar-SA"/>
        </w:rPr>
        <w:t xml:space="preserve">، وغيرهم </w:t>
      </w:r>
      <w:r>
        <w:rPr>
          <w:rStyle w:val="FootnoteAnchor"/>
          <w:rtl w:val="true"/>
        </w:rPr>
        <w:footnoteReference w:id="240"/>
      </w:r>
      <w:r>
        <w:rPr>
          <w:rFonts w:ascii="Amiri" w:hAnsi="Amiri" w:eastAsia="Amiri" w:cs="Amiri"/>
          <w:color w:val="111111"/>
          <w:sz w:val="28"/>
          <w:sz w:val="28"/>
          <w:szCs w:val="28"/>
          <w:rtl w:val="true"/>
          <w:lang w:bidi="ar-SA"/>
        </w:rPr>
        <w:t xml:space="preserve">، بل هو المشهور ، كما صرّح به غير واحد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 ومنصور ، وزرارة ، المتقدّمة في المسألة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أخرى لمنصور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ترمي الجمار من طلوع الشمس إلى غروبها </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ومرسلة الفقيه ،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متى يكون رمي الجمار؟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ارتفاع النهار إلى غروب الشمس ، ومن أصاب الصيد فليس له أن ينفر في </w:t>
      </w:r>
    </w:p>
    <w:p>
      <w:pPr>
        <w:pStyle w:val="BookText"/>
        <w:rPr/>
      </w:pPr>
      <w:r>
        <w:rPr>
          <w:rFonts w:ascii="IRNazanin" w:hAnsi="IRNazanin" w:eastAsia="IRNazanin"/>
          <w:color w:val="111111"/>
          <w:sz w:val="28"/>
          <w:sz w:val="28"/>
          <w:szCs w:val="28"/>
          <w:rtl w:val="true"/>
          <w:lang w:bidi="fa-IR"/>
        </w:rPr>
        <w:t xml:space="preserve">النفر الأول </w:t>
      </w:r>
      <w:r>
        <w:rPr>
          <w:rFonts w:eastAsia="IRNazanin" w:cs="IRNazanin"/>
          <w:color w:val="111111"/>
          <w:sz w:val="28"/>
          <w:szCs w:val="28"/>
          <w:rtl w:val="true"/>
          <w:lang w:bidi="fa-IR"/>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من ارتفاع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طلوع الشمس ، فإنّه ارتفاع بالنسبة إلى طلوع الفجر ، وإنّما حملناه على ذلك إذ لم يقل أحد بأنّ المبدأ ارتفاع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في مبدئه للمحكيّ عن الوسيلة والإشارة ووالد الصدوق ، فجعلوه أول النهار الصادق على ما بين الطلوعين أيضا </w:t>
      </w:r>
      <w:r>
        <w:rPr>
          <w:rStyle w:val="FootnoteAnchor"/>
          <w:rtl w:val="true"/>
        </w:rPr>
        <w:footnoteReference w:id="244"/>
      </w:r>
      <w:r>
        <w:rPr>
          <w:rFonts w:ascii="Amiri" w:hAnsi="Amiri" w:eastAsia="Amiri" w:cs="Amiri"/>
          <w:color w:val="111111"/>
          <w:sz w:val="28"/>
          <w:sz w:val="28"/>
          <w:szCs w:val="28"/>
          <w:rtl w:val="true"/>
          <w:lang w:bidi="ar-SA"/>
        </w:rPr>
        <w:t>، ولعلّه لرواية عليّ بن عطيّة المتقدّمة ، وقد عرفت ضعف دلالتها ، فتبقى صحيحة إسماعيل السابقة وغيرها خالية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قريبا أن يكون مرادهم من أول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طلوع الشمس ، كما هو مصطلح الهيئويّين ، ووقع في بعض كتب اللغة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الخلاف والغنية والإصباح والجواهر ، فجعلوه بعد الزوال </w:t>
      </w:r>
      <w:r>
        <w:rPr>
          <w:rStyle w:val="FootnoteAnchor"/>
          <w:rtl w:val="true"/>
        </w:rPr>
        <w:footnoteReference w:id="246"/>
      </w:r>
      <w:r>
        <w:rPr>
          <w:rFonts w:ascii="IRNazanin" w:hAnsi="IRNazanin" w:eastAsia="IRNazanin"/>
          <w:color w:val="111111"/>
          <w:sz w:val="28"/>
          <w:sz w:val="28"/>
          <w:szCs w:val="28"/>
          <w:rtl w:val="true"/>
          <w:lang w:bidi="fa-IR"/>
        </w:rPr>
        <w:t xml:space="preserve">، لنقل بعضهم الإجماع </w:t>
      </w:r>
      <w:r>
        <w:rPr>
          <w:rStyle w:val="FootnoteAnchor"/>
          <w:rtl w:val="true"/>
        </w:rPr>
        <w:footnoteReference w:id="247"/>
      </w:r>
      <w:r>
        <w:rPr>
          <w:rFonts w:ascii="Amiri" w:hAnsi="Amiri" w:eastAsia="Amiri" w:cs="Amiri"/>
          <w:color w:val="111111"/>
          <w:sz w:val="28"/>
          <w:sz w:val="28"/>
          <w:szCs w:val="28"/>
          <w:rtl w:val="true"/>
          <w:lang w:bidi="ar-SA"/>
        </w:rPr>
        <w:t>، وصحيحة ابن عمّار المتقدّمة في المسألة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ليس بحجّة ، سيّما مع جعل هذا القول في المختلف شاذّا لم يعمل به أحد من علمائنا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الثاني لو حمل على الحقيقة ، لمخالفتها الشهرة العظيمة ، مع أنّها </w:t>
      </w:r>
    </w:p>
    <w:p>
      <w:pPr>
        <w:pStyle w:val="BookText"/>
        <w:rPr/>
      </w:pPr>
      <w:r>
        <w:rPr>
          <w:rFonts w:ascii="Amiri" w:hAnsi="Amiri" w:eastAsia="Amiri" w:cs="Amiri"/>
          <w:color w:val="111111"/>
          <w:sz w:val="28"/>
          <w:sz w:val="28"/>
          <w:szCs w:val="28"/>
          <w:rtl w:val="true"/>
          <w:lang w:bidi="ar-SA"/>
        </w:rPr>
        <w:t xml:space="preserve">معارضة للصحاح الكثيرة ، على فهي إرادة المجاز عنها قرينة ، ولو قطع النظر عنها فتحتمل التقيّة ، لموافقتها لمذهب الشافعي وأبي حنيفة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كلّه ، مع أنّ ما أمر به فيها هو الرمي عند الزوال ، ومقتضاه عدم جوازه بعده ، وهو ممّا لم يقل به أحد من الطائفة ، وردّته صريحا صحيحة ابن أذينة وزرارة المتقدّمة </w:t>
      </w:r>
      <w:r>
        <w:rPr>
          <w:rStyle w:val="FootnoteAnchor"/>
          <w:rtl w:val="true"/>
        </w:rPr>
        <w:footnoteReference w:id="250"/>
      </w:r>
      <w:r>
        <w:rPr>
          <w:rFonts w:ascii="Amiri" w:hAnsi="Amiri" w:eastAsia="Amiri" w:cs="Amiri"/>
          <w:color w:val="111111"/>
          <w:sz w:val="28"/>
          <w:sz w:val="28"/>
          <w:szCs w:val="28"/>
          <w:rtl w:val="true"/>
          <w:lang w:bidi="ar-SA"/>
        </w:rPr>
        <w:t>، مؤكدا باليمين بالجلالة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منتهاه للمحكيّ عن الصدوقين ، فجعلاه أول الزوال وإن صرّحا بالرخصة في التقديم أيضا </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ضعيف غايته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والأفضل إيقاعه عند الزوال ، لصحيحة ابن عمّار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نسي رمي جمرة من الجمرات الثلاث أو جمرتين في يوم ، قضاه بعده وجوبا ، بلا خلاف ، لصحيحة العجلي المتقدّمة في المسألة الاولى ، وصحيحة ابن عمّار الأولى المتقدّمة في المسألة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أفاض من جمع حتّى انتهى إلى منى ، فعرض له عارض فلم يرم الجمرة حتى غابت الشمس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يرمي إذا أصبح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لما فاته ، والأخرى ليومه الذي يصبح فيه ، وليفرق بينهما ، إحداهما بكرة وهي للأمس ، والأخرى عند زوال الشمس وهي ليومه </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والإطلاقات المتقدّمة الآمرة بالإعادة لو نكس</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 الاولى من تلك الروايات وإن كانت قاصرة عن إفادة الوجوب ، </w:t>
      </w:r>
    </w:p>
    <w:p>
      <w:pPr>
        <w:pStyle w:val="BookText"/>
        <w:rPr/>
      </w:pPr>
      <w:r>
        <w:rPr>
          <w:rFonts w:ascii="Amiri" w:hAnsi="Amiri" w:eastAsia="Amiri" w:cs="Amiri"/>
          <w:color w:val="111111"/>
          <w:sz w:val="28"/>
          <w:sz w:val="28"/>
          <w:szCs w:val="28"/>
          <w:rtl w:val="true"/>
          <w:lang w:bidi="ar-SA"/>
        </w:rPr>
        <w:t>إلاّ أنّ الأمر في الأولى كاف في إثباته ، بل وكذا عمل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وإن اختصّت بواحدة ، إلاّ أنّ الإجماع المركّب يجاوز حكم وجوبها إلى الزائدة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التعجيل في الغد ، للصحيحة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ومقتضى الصحيحة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قضاء الجمرة الفائتة خاصّة دون غيرها ممّا تقدّم عليها أو تأخّر ، وكذا مقتضى الثانية في المتقدّم ، ويدلّ عليه الأصل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بعضهم قضاء المتأخّرة أيضا ، لوجوب الترتيب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وإثباته في القضاء مشكل ، وثبوته في الأداء لا يدلّ عليه في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ظاهرهم أنّ الحكم كذلك لو ترك رمي جمرة أو جمرتين عمدا أو جهلا أو اضطرارا ، وهو مقتضى إطلاق الصحيحة الثانية ، بل الثالثة ، وإن كان في دلالتهما على الوجوب نظر ، إلاّ أنّ مجرّد رجحان القضاء بضميمة الإجماع المركّب كأنّه يكفي في إثباته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عدم الريب في وجوب قضاء ما أتى به من المتأخّرة أيضا إذا كان تعمّدا ، للنهي الموجب للفساد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نسي رمي جمار يوم كلاّ ، يجب قضاؤه أيضا في الغد ، بلا خلاف فيه كما قيل </w:t>
      </w:r>
      <w:r>
        <w:rPr>
          <w:rStyle w:val="FootnoteAnchor"/>
          <w:rtl w:val="true"/>
        </w:rPr>
        <w:footnoteReference w:id="254"/>
      </w:r>
      <w:r>
        <w:rPr>
          <w:rFonts w:ascii="Amiri" w:hAnsi="Amiri" w:eastAsia="Amiri" w:cs="Amiri"/>
          <w:color w:val="111111"/>
          <w:sz w:val="28"/>
          <w:sz w:val="28"/>
          <w:szCs w:val="28"/>
          <w:rtl w:val="true"/>
          <w:lang w:bidi="ar-SA"/>
        </w:rPr>
        <w:t xml:space="preserve">، بل بالإجماع كما عن الغنية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فاته رمي يومين قضاهما في الثالث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ووجوب أصل القضاء وإن ثبت ممّا يأتي من أخبار من نسيها حتى دخل مكّة أو مضيّ أيّام التشريق ، ولكن دليل وجوب قضائه من الغد وكذا قضاء اليوم الأول في الثالث فلعلّه الإجماع البسيط أو المركّب ، وإلاّ فلا شي‌ء من الأخبار يدلّ عليه ، وكذا لو تركها من غير نسيان ، من عذر أو جهل أو 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إنّهم قالوا بوجوب الترتيب في اليوم اللاحق بالبدأة بوظيفة السابق أولا ثمَّ وظيفة اليوم ، بل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فاته يومين بدأ بالأول ثمَّ الثاني ثمَّ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واستدلّوا عليه بالإجماع المحكيّ في الخلاف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وبتقدّم السبب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وبصحيحة ابن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في الغاية ، لمنع اقتضاء تقدّم السبب لتقديم 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حسنا لو لا تقييد الأمر فيه بما بعده ، فإنّه غير واجب قطعا ، للأصل ، وظاهر الإجماع كما قيل أيضا </w:t>
      </w:r>
      <w:r>
        <w:rPr>
          <w:rStyle w:val="FootnoteAnchor"/>
          <w:rtl w:val="true"/>
        </w:rPr>
        <w:footnoteReference w:id="258"/>
      </w:r>
      <w:r>
        <w:rPr>
          <w:rFonts w:ascii="Amiri" w:hAnsi="Amiri" w:eastAsia="Amiri" w:cs="Amiri"/>
          <w:color w:val="111111"/>
          <w:sz w:val="28"/>
          <w:sz w:val="28"/>
          <w:szCs w:val="28"/>
          <w:rtl w:val="true"/>
          <w:lang w:bidi="ar-SA"/>
        </w:rPr>
        <w:t>، والحكم في بعض الأخبار الآتية بالفصل بين الرميتين بساعة المنافي لما في ذلك الصحيح ، فإن ثبت الإجماع على وجوب الترتيب ، وإلاّ فالأصل يقتضي عدمه ، ولكن لا شكّ في رجحانه ، بل كونه أحوط</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نسي رمي الجمار حتى نفر ودخل مكّة وجب </w:t>
      </w:r>
    </w:p>
    <w:p>
      <w:pPr>
        <w:pStyle w:val="BookText"/>
        <w:rPr/>
      </w:pPr>
      <w:r>
        <w:rPr>
          <w:rFonts w:ascii="Amiri" w:hAnsi="Amiri" w:eastAsia="Amiri" w:cs="Amiri"/>
          <w:color w:val="111111"/>
          <w:sz w:val="28"/>
          <w:sz w:val="28"/>
          <w:szCs w:val="28"/>
          <w:rtl w:val="true"/>
          <w:lang w:bidi="ar-SA"/>
        </w:rPr>
        <w:t>عليه أن يرجع إلى منى ويأتي بما فات وجوبا ، لمطلقات الإعادة المذكورة ، وخصوص الصحاح ، كصحيحة ابن عمّار الثانية ، وقويّة عمر بن يزيد ، المتقدّمتين في المسألة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ابن عمّار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نسي رمي الجمار حتى أتى مكّة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يرجع فيرميها يفصل بين كلّ رميتين بساعة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فاته ذلك وخرج؟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عليه شي‌ء </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نسي رمي الجمار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يرجع فيرميها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نسيها حتى أتى مكّة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يرجع فيرمي متفرّقا يفصل بين كلّ رميتين بساعة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نسي أو جهل حتى فاته وخرج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عليه أن يعيد </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وغير القويّة من تلك الأخبار وإن كان مطلقا شاملا لصورتي بقاء أيّام التشريق وعدمه ، لكن قيّده غير واحد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والفاضل </w:t>
      </w:r>
      <w:r>
        <w:rPr>
          <w:rStyle w:val="FootnoteAnchor"/>
          <w:rtl w:val="true"/>
        </w:rPr>
        <w:footnoteReference w:id="261"/>
      </w:r>
      <w:r>
        <w:rPr>
          <w:rFonts w:ascii="Amiri" w:hAnsi="Amiri" w:eastAsia="Amiri" w:cs="Amiri"/>
          <w:color w:val="111111"/>
          <w:sz w:val="28"/>
          <w:sz w:val="28"/>
          <w:szCs w:val="28"/>
          <w:rtl w:val="true"/>
          <w:lang w:bidi="ar-SA"/>
        </w:rPr>
        <w:t xml:space="preserve">، بل الأكثر كما قيل </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بالأول ، بل عليه الإجماع عن الغنية </w:t>
      </w:r>
      <w:r>
        <w:rPr>
          <w:rStyle w:val="FootnoteAnchor"/>
          <w:rtl w:val="true"/>
        </w:rPr>
        <w:footnoteReference w:id="263"/>
      </w:r>
      <w:r>
        <w:rPr>
          <w:rFonts w:ascii="Amiri" w:hAnsi="Amiri" w:eastAsia="Amiri" w:cs="Amiri"/>
          <w:color w:val="111111"/>
          <w:sz w:val="28"/>
          <w:sz w:val="28"/>
          <w:szCs w:val="28"/>
          <w:rtl w:val="true"/>
          <w:lang w:bidi="ar-SA"/>
        </w:rPr>
        <w:t>، وهو الأظهر ، للقويّة المنجبرة ، التي هي أخصّ مطلقا من البواقي</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ومقتضى القويّة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فاته حتى مضت أيّام التشريق ، أو خرج من مكّة ولم يمكنه الرجوع في هذا العام ، تجب عليه الإعادة في العام القابل إن </w:t>
      </w:r>
    </w:p>
    <w:p>
      <w:pPr>
        <w:pStyle w:val="BookText"/>
        <w:rPr/>
      </w:pPr>
      <w:r>
        <w:rPr>
          <w:rFonts w:ascii="Amiri" w:hAnsi="Amiri" w:eastAsia="Amiri" w:cs="Amiri"/>
          <w:color w:val="111111"/>
          <w:sz w:val="28"/>
          <w:sz w:val="28"/>
          <w:szCs w:val="28"/>
          <w:rtl w:val="true"/>
          <w:lang w:bidi="ar-SA"/>
        </w:rPr>
        <w:t>حجّ بنفسه ، وإلاّ يستنيب من يرمي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الفتوى ، وفاقا للشيخ في التهذيبين والخلاف والنهاية والحلّي والفاضل في الإرشاد والقواعد والشهيدين في الدروس والمسالك والروضة وابن زهرة في الغنية </w:t>
      </w:r>
      <w:r>
        <w:rPr>
          <w:rStyle w:val="FootnoteAnchor"/>
          <w:rtl w:val="true"/>
        </w:rPr>
        <w:footnoteReference w:id="264"/>
      </w:r>
      <w:r>
        <w:rPr>
          <w:rFonts w:ascii="Amiri" w:hAnsi="Amiri" w:eastAsia="Amiri" w:cs="Amiri"/>
          <w:color w:val="111111"/>
          <w:sz w:val="28"/>
          <w:sz w:val="28"/>
          <w:szCs w:val="28"/>
          <w:rtl w:val="true"/>
          <w:lang w:bidi="ar-SA"/>
        </w:rPr>
        <w:t>مدّعيا عليه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للخبر المذكور ، الخالي عن المعارض ، سوى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عليه أن يعيد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الصحيحتين الأخيرتين ، وهما أعمّ مطلقا من القويّة ، لعموم الشي‌ء للقضاء والكفّارة والعقاب والعود في ذلك العام ، وعموم نفي الإعادة له في هذا العام وفي العام القابل بنفسه مع الإمكان وعدمه ، فيجب تخصيصهما بالقويّة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احتمال أن يكون مراد السائل من الفائت في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التفريق ، ويؤيّده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لظاهر الشرائع وصريح النافع والمدارك والذخيرة وعن التبصرة ، فاستحبّوه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إمّا لضعف الرواية سندا ، المردود بعدم ضيره أولا ، وبانجباره بما مرّ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لضعف الدلالة على الوجوب ، والمردود بصراحة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القويّة فيه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يصحّ ذلك في الاستنابة خاصّة ، ولكنّه يتمّ بالإجماع المركّب </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الأخبار المذكورة في المسألتين وإن اختصّت بالناسي أو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كأكثر الفتاوى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ظاهرهم كون العامد والتارك اضطرارا أيضا كذلك ، بل صرّح به في المدارك </w:t>
      </w:r>
      <w:r>
        <w:rPr>
          <w:rStyle w:val="FootnoteAnchor"/>
          <w:rtl w:val="true"/>
        </w:rPr>
        <w:footnoteReference w:id="266"/>
      </w:r>
      <w:r>
        <w:rPr>
          <w:rFonts w:ascii="Amiri" w:hAnsi="Amiri" w:eastAsia="Amiri" w:cs="Amiri"/>
          <w:color w:val="111111"/>
          <w:sz w:val="28"/>
          <w:sz w:val="28"/>
          <w:szCs w:val="28"/>
          <w:rtl w:val="true"/>
          <w:lang w:bidi="ar-SA"/>
        </w:rPr>
        <w:t xml:space="preserve">وغيره </w:t>
      </w:r>
      <w:r>
        <w:rPr>
          <w:rStyle w:val="FootnoteAnchor"/>
          <w:rtl w:val="true"/>
        </w:rPr>
        <w:footnoteReference w:id="267"/>
      </w:r>
      <w:r>
        <w:rPr>
          <w:rFonts w:ascii="Amiri" w:hAnsi="Amiri" w:eastAsia="Amiri" w:cs="Amiri"/>
          <w:color w:val="111111"/>
          <w:sz w:val="28"/>
          <w:sz w:val="28"/>
          <w:szCs w:val="28"/>
          <w:rtl w:val="true"/>
          <w:lang w:bidi="ar-SA"/>
        </w:rPr>
        <w:t>، ويمكن استفادته من بعض الإطلاقات ، ولا ريب أنّه أحوط ، ولا يختلّ بذلك إحلال حتى العامد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رواية ابن جبلة المتقدّمة في المسألة الأولى فشاذّة جدّا ، ولذا حملوها على محامل غير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كان حكم ترك رمي الجمار كلاّ ، وكذا ترك رمي جمار يوم ، بل رمي جمرة من جمار الكلّ ، أو جمار يوم ، بل ورمي حصاة فصاعدا من الحصيّات ، عمدا أو سهوا أو جهلا ، ولعلّه إجماعي ، ولا يبعد استفادته من بعض الإطلاقات المتقدّمة والآتية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فالقضاء أحوط إن لم يكن مفتى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قضاء المتأخّرة كما مرّ في المسألة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فاتته جمرة وجهل تعيينها ، أعاد على الثلاث مرتّبا ، لإمكان كونها الاولى فتبطل الأخيرتان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فاتته أربع حصيات من جمرة وجهلها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فاته دون الأربع كرّره على الثلاث ، ولا يجب الترتيب هنا ، لأنّ الفائت من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ووجوب الباقي من باب المقدّمة كوجوب ثلاث فرائض </w:t>
      </w:r>
    </w:p>
    <w:p>
      <w:pPr>
        <w:pStyle w:val="BookText"/>
        <w:rPr/>
      </w:pPr>
      <w:r>
        <w:rPr>
          <w:rFonts w:ascii="Amiri" w:hAnsi="Amiri" w:eastAsia="Amiri" w:cs="Amiri"/>
          <w:color w:val="111111"/>
          <w:sz w:val="28"/>
          <w:sz w:val="28"/>
          <w:szCs w:val="28"/>
          <w:rtl w:val="true"/>
          <w:lang w:bidi="ar-SA"/>
        </w:rPr>
        <w:t xml:space="preserve">عن واحدة </w:t>
      </w:r>
      <w:r>
        <w:rPr>
          <w:rFonts w:eastAsia="Amiri" w:cs="Amiri" w:ascii="Amiri" w:hAnsi="Amiri"/>
          <w:color w:val="111111"/>
          <w:sz w:val="28"/>
          <w:szCs w:val="28"/>
          <w:rtl w:val="true"/>
          <w:lang w:bidi="ar-SA"/>
        </w:rPr>
        <w:t xml:space="preserve">] </w:t>
      </w:r>
      <w:r>
        <w:rPr>
          <w:rStyle w:val="FootnoteAnchor"/>
          <w:rtl w:val="true"/>
        </w:rPr>
        <w:footnoteReference w:id="268"/>
      </w:r>
      <w:r>
        <w:rPr>
          <w:rFonts w:ascii="Amiri" w:hAnsi="Amiri" w:eastAsia="Amiri" w:cs="Amiri"/>
          <w:color w:val="111111"/>
          <w:sz w:val="28"/>
          <w:sz w:val="28"/>
          <w:szCs w:val="28"/>
          <w:rtl w:val="true"/>
          <w:lang w:bidi="ar-SA"/>
        </w:rPr>
        <w:t>مشتبهة من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فاتته من كلّ جمرة واحدة أو اثنتان أو ثلاث ، وجب الترتيب ، لتعدّد الفائت بالأصالة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فاتته ثلاث وشكّ في كونها من واحدة أو أكثر ، رماها عن كلّ واحدة مرتّبا ، لجواز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الفائت أربعا ، استأنف </w:t>
      </w:r>
      <w:r>
        <w:rPr>
          <w:rStyle w:val="FootnoteAnchor"/>
          <w:rtl w:val="true"/>
        </w:rPr>
        <w:footnoteReference w:id="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بأس به ، وإن كان للتأمّل في بعض ما ذكره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على بعضها صحيحة ابن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أخذ إحدى وعشرين حصاة ، فرمى بها فزادت واحدة ، فلم يدر من أيّتهنّ نقصت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فليرجع فليرم كلّ واحدة بحصاة ، وإن سقطت من رجل حصاة فلم يدر أيّتهنّ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يأخذ من تحت قدميه حصاة فيرمي بها </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الرمي عن المعذور الذي لا يمكنه الرمي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الصبي غير المميّز ، وعن المغمى عليه ، بلا خلاف فيه يعرف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للصحاح وغيرها المستفيضة ، كصحيحتي حريز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 xml:space="preserve">الثانية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الاستبصار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الوسائل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رمي جمرة العقبة 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والصحاح</w:t>
      </w:r>
    </w:p>
    <w:p>
      <w:pPr>
        <w:pStyle w:val="BookText"/>
        <w:rPr/>
      </w:pPr>
      <w:r>
        <w:rPr>
          <w:rFonts w:ascii="IRNazanin" w:hAnsi="IRNazanin" w:eastAsia="IRNazanin"/>
          <w:color w:val="111111"/>
          <w:sz w:val="28"/>
          <w:sz w:val="28"/>
          <w:szCs w:val="28"/>
          <w:rtl w:val="true"/>
          <w:lang w:bidi="fa-IR"/>
        </w:rPr>
        <w:t xml:space="preserve">الخمس لابن عمّار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 xml:space="preserve">الثانية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الوسائل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الطواف 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الوسائل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الطواف 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الوسائل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الطواف 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الوسائل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الطواف 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ومرسلة الفقيه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المتقدّمة جميعا في الطواف عن المعذور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ابن عمّار والبجلي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الكسير والمبطون يرمى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والصبيان يرمى عنهم </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أغمي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ترمى عنه الجمار </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المريض ترمى عنه الجمار؟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يحمل إلى الجمرة ويرمى عنه </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والأخرى وهي كالأولى ، وزاد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يطيق ذلك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يترك في منزله ويرمى عنه </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المريض لا يستطيع أن يرمي الجمار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يرمى عنه </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28" w:name="pg11659_144644"/>
    </w:p>
    <w:p>
      <w:pPr>
        <w:pStyle w:val="Heading4"/>
        <w:numPr>
          <w:ilvl w:val="3"/>
          <w:numId w:val="1"/>
        </w:numPr>
        <w:rPr/>
      </w:pPr>
      <w:bookmarkStart w:id="29" w:name="__RefHeading___Toc6345267_73709187"/>
      <w:bookmarkStart w:id="30" w:name="_Toc11"/>
      <w:bookmarkEnd w:id="28"/>
      <w:bookmarkEnd w:id="29"/>
      <w:r>
        <w:rPr>
          <w:rtl w:val="true"/>
        </w:rPr>
        <w:t xml:space="preserve">فروع </w:t>
      </w:r>
      <w:r>
        <w:rPr>
          <w:rtl w:val="true"/>
        </w:rPr>
        <w:t>:</w:t>
      </w:r>
      <w:bookmarkEnd w:id="30"/>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تعبير الأصحاب بالجواز عدم وجوب ذلك على أحد أصالة ، وهو كذلك ، للأصل ، وعدم دلالة الأخبار على الزائد على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يجب عليه لو أجّره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تجب على المعذور الشاعر الاستنابة في ذلك؟</w:t>
      </w:r>
    </w:p>
    <w:p>
      <w:pPr>
        <w:pStyle w:val="BookText"/>
        <w:rPr/>
      </w:pPr>
      <w:r>
        <w:rPr>
          <w:rFonts w:ascii="Amiri" w:hAnsi="Amiri" w:eastAsia="Amiri" w:cs="Amiri"/>
          <w:color w:val="111111"/>
          <w:sz w:val="28"/>
          <w:sz w:val="28"/>
          <w:szCs w:val="28"/>
          <w:rtl w:val="true"/>
          <w:lang w:bidi="ar-SA"/>
        </w:rPr>
        <w:t>لا دليل عليه ، بل يقضي ، لجواز أن يقضيه بنفسه بعد زوال العذر ،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يئس من زواله تجب عليه الاستنابة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يجب حمل المعذور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الإمكان </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الجمار ، ثمَّ يرمى عنه ، أو يستحبّ؟</w:t>
      </w:r>
    </w:p>
    <w:p>
      <w:pPr>
        <w:pStyle w:val="BookText"/>
        <w:rPr/>
      </w:pPr>
      <w:r>
        <w:rPr>
          <w:rFonts w:ascii="Amiri" w:hAnsi="Amiri" w:eastAsia="Amiri" w:cs="Amiri"/>
          <w:color w:val="111111"/>
          <w:sz w:val="28"/>
          <w:sz w:val="28"/>
          <w:szCs w:val="28"/>
          <w:rtl w:val="true"/>
          <w:lang w:bidi="ar-SA"/>
        </w:rPr>
        <w:t xml:space="preserve">ظاهر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 وهو كذلك ، لعدم ثبوت الأزيد منه من الأخبار المتضمّنة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إذن المرميّ عنه لو عقله ، أم لا؟</w:t>
      </w:r>
    </w:p>
    <w:p>
      <w:pPr>
        <w:pStyle w:val="BookText"/>
        <w:rPr/>
      </w:pPr>
      <w:r>
        <w:rPr>
          <w:rFonts w:ascii="IRNazanin" w:hAnsi="IRNazanin" w:eastAsia="IRNazanin"/>
          <w:color w:val="111111"/>
          <w:sz w:val="28"/>
          <w:sz w:val="28"/>
          <w:szCs w:val="28"/>
          <w:rtl w:val="true"/>
          <w:lang w:bidi="fa-IR"/>
        </w:rPr>
        <w:t xml:space="preserve">عن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التحرير والمنتهى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28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الأظهر </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 للأصل ، والإطلاق</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رمي عن المعذور فزال عذره والوقت باق لم يجب عليه فعله ، لسقوطه بفعل النائب ، لأنّ الامتثال يقتضي الإجزاء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الدليل نظر ، لأنّه يقتضي الإجزاء عن الفاعل فيما أمر به لا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الاستدلال بأنّ المتبادر المنساق إلى الذهن من الأخبار أنّه بدل فعله ، فلو وجب عليه أيضا لزم جمع البدل والمبدل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أيضا تأمّل ، وفعله مع الإمكان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في رمي كلّ من الجمرات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بالمأثور في صحيحة ابن عمّار المتقدّمة في رمي جمرة العقبة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لصحيحة ابن عمّار المتقدّمة في المسألة الأولى </w:t>
      </w:r>
      <w:r>
        <w:rPr>
          <w:rStyle w:val="FootnoteAnchor"/>
          <w:rtl w:val="true"/>
        </w:rPr>
        <w:footnoteReference w:id="283"/>
      </w:r>
      <w:r>
        <w:rPr>
          <w:rFonts w:ascii="Amiri" w:hAnsi="Amiri" w:eastAsia="Amiri" w:cs="Amiri"/>
          <w:color w:val="111111"/>
          <w:sz w:val="28"/>
          <w:sz w:val="28"/>
          <w:szCs w:val="28"/>
          <w:rtl w:val="true"/>
          <w:lang w:bidi="ar-SA"/>
        </w:rPr>
        <w:t xml:space="preserve">، المصرّحة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كما قلت حين رميت جمرة العقبة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رمي غير جمرة العقبة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رميها عن يسارها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يمين الرامي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مستقبل القبلة ، والوقوف عندها بعد الفراغ ، وحمد اللّه والثناء عليه ، والصلاة على النبيّ وآله صلی اللّه عليه وآله ، والدعاء ، والمسألة أن يتقبّل منك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جمرة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رميها عن يمينها ، مستدبر القبلة ، غير واقف عندها بعد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على الحكم الأول في الجمرتين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ابن عمّار المتقدّمة في المسألة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إسماعيل بن همام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ترمي الجمار من بطن الوادي ، وتجعل كلّ جمرة عن يمينك ، ثمَّ تنفتل في الشقّ الآخر إذا رميت جمرة العقبة </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الحكم الثاني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ابن عمّار أيضا ، وكذا على الحكم </w:t>
      </w:r>
    </w:p>
    <w:p>
      <w:pPr>
        <w:pStyle w:val="BookText"/>
        <w:rPr/>
      </w:pPr>
      <w:r>
        <w:rPr>
          <w:rFonts w:ascii="Amiri" w:hAnsi="Amiri" w:eastAsia="Amiri" w:cs="Amiri"/>
          <w:color w:val="111111"/>
          <w:sz w:val="28"/>
          <w:sz w:val="28"/>
          <w:szCs w:val="28"/>
          <w:rtl w:val="true"/>
          <w:lang w:bidi="ar-SA"/>
        </w:rPr>
        <w:t>الثالث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تدلّ على الوقوف عندهما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مضافة إلى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البزنطي </w:t>
      </w:r>
      <w:r>
        <w:rPr>
          <w:rStyle w:val="FootnoteAnchor"/>
          <w:rtl w:val="true"/>
        </w:rPr>
        <w:footnoteReference w:id="285"/>
      </w:r>
      <w:r>
        <w:rPr>
          <w:rFonts w:ascii="Amiri" w:hAnsi="Amiri" w:eastAsia="Amiri" w:cs="Amiri"/>
          <w:color w:val="111111"/>
          <w:sz w:val="28"/>
          <w:sz w:val="28"/>
          <w:szCs w:val="28"/>
          <w:rtl w:val="true"/>
          <w:lang w:bidi="ar-SA"/>
        </w:rPr>
        <w:t xml:space="preserve">، وصحيحة يعقوب بن شعيب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عند الجمرتين ، ولا تقم عند جمرة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السنّة؟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أقول إذا رميت؟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كبّر مع كلّ حصاة </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وتدلّ على الحكم الأول في جمرة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إسماعيل ، وبها تخصّ سائر الأخبار الدالّة على الرمي عن يسار الجمرة مطلقا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وعلى الثاني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الشهرة ، وفعل النبيّ صلی اللّه عليه وآله ، كما ذكرهما في المنتهى </w:t>
      </w:r>
      <w:r>
        <w:rPr>
          <w:rStyle w:val="FootnoteAnchor"/>
          <w:rtl w:val="true"/>
        </w:rPr>
        <w:footnoteReference w:id="288"/>
      </w:r>
      <w:r>
        <w:rPr>
          <w:rFonts w:ascii="Amiri" w:hAnsi="Amiri" w:eastAsia="Amiri" w:cs="Amiri"/>
          <w:color w:val="111111"/>
          <w:sz w:val="28"/>
          <w:sz w:val="28"/>
          <w:szCs w:val="28"/>
          <w:rtl w:val="true"/>
          <w:lang w:bidi="ar-SA"/>
        </w:rPr>
        <w:t xml:space="preserve">وغيره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الثالث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صحيحتا ابن عمّار وابن شعيب ، ورواية البزنطي المتقدّمة ، وغيرها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سائر أحكام رمي الجمرات وكيفيّاتها الواجبة والمستحبّة كما مرّت في رمي جمرة العقبة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31" w:name="pg11659_144647"/>
    </w:p>
    <w:p>
      <w:pPr>
        <w:pStyle w:val="Heading3"/>
        <w:numPr>
          <w:ilvl w:val="2"/>
          <w:numId w:val="1"/>
        </w:numPr>
        <w:rPr/>
      </w:pPr>
      <w:bookmarkStart w:id="32" w:name="__RefHeading___Toc6345269_73709187"/>
      <w:bookmarkStart w:id="33" w:name="_Toc12"/>
      <w:bookmarkEnd w:id="31"/>
      <w:bookmarkEnd w:id="32"/>
      <w:r>
        <w:rPr>
          <w:rtl w:val="true"/>
        </w:rPr>
        <w:t xml:space="preserve">البحث الثالث </w:t>
      </w:r>
      <w:r>
        <w:rPr>
          <w:rtl w:val="true"/>
        </w:rPr>
        <w:t xml:space="preserve">: </w:t>
      </w:r>
      <w:r>
        <w:rPr>
          <w:rtl w:val="true"/>
        </w:rPr>
        <w:t>في سائر ما ينبغي أن يفعل في منى في هذه الأيّام والنفر منها</w:t>
      </w:r>
      <w:r>
        <w:rPr>
          <w:rtl w:val="true"/>
        </w:rPr>
        <w:t>.</w:t>
      </w:r>
      <w:bookmarkEnd w:id="33"/>
    </w:p>
    <w:p>
      <w:pPr>
        <w:pStyle w:val="Heading4"/>
        <w:numPr>
          <w:ilvl w:val="3"/>
          <w:numId w:val="1"/>
        </w:numPr>
        <w:rPr/>
      </w:pPr>
      <w:bookmarkStart w:id="34" w:name="__RefHeading___Toc6345271_73709187"/>
      <w:bookmarkStart w:id="35" w:name="_Toc13"/>
      <w:bookmarkEnd w:id="34"/>
      <w:r>
        <w:rPr>
          <w:rtl w:val="true"/>
        </w:rPr>
        <w:t>اشارة</w:t>
      </w:r>
      <w:bookmarkEnd w:id="35"/>
    </w:p>
    <w:p>
      <w:pPr>
        <w:pStyle w:val="BookText"/>
        <w:rPr/>
      </w:pPr>
      <w:r>
        <w:rPr>
          <w:rFonts w:ascii="Amiri" w:hAnsi="Amiri" w:eastAsia="Amiri" w:cs="Amiri"/>
          <w:color w:val="111111"/>
          <w:sz w:val="28"/>
          <w:sz w:val="28"/>
          <w:szCs w:val="28"/>
          <w:rtl w:val="true"/>
          <w:lang w:bidi="ar-SA"/>
        </w:rPr>
        <w:t xml:space="preserve">وفيها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تستحبّ الإقامة بمنى أيّام التشريق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بياض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زائدا على القدر الواجب للرمي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لرواية 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الرجل مكّة أيّام منى بعد فراغه من زيارة البيت فيطوف بالبيت تطوّعا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المقام بمنى أفضل وأحبّ إليّ </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العيص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الزيارة بعد زيارة الحجّ أيّام التشريق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تجب ، للأصل ، وصحيحة جميل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أن يأتي الرجل مكّة فيطوف بها في أيّام منى ، ولا يبيت بها </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زيارة البيت أيّام التشريق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وموثّقة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زار فقضى طواف حجّة كلّه ، أيطوف بالبيت </w:t>
      </w:r>
    </w:p>
    <w:p>
      <w:pPr>
        <w:pStyle w:val="BookText"/>
        <w:rPr/>
      </w:pPr>
      <w:r>
        <w:rPr>
          <w:rFonts w:ascii="Amiri" w:hAnsi="Amiri" w:eastAsia="Amiri" w:cs="Amiri"/>
          <w:color w:val="111111"/>
          <w:sz w:val="28"/>
          <w:sz w:val="28"/>
          <w:szCs w:val="28"/>
          <w:rtl w:val="true"/>
          <w:lang w:bidi="ar-SA"/>
        </w:rPr>
        <w:t xml:space="preserve">أحبّ إليك ، أم يمضي على وجهه إلى منى؟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ذلك شاء فعل ما لم يبت </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المسألة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يستحبّ للناسك ما دام بمنى أن يصلّي في مسجد الخيف ، وأفضله ما كان مسجد رسول اللّه صلی اللّه عليه وآله في زمانه ، فإنّه قد زيد عليه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ففي صحيحة ابن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 في مسجد الخيف ، وهو مسجد منى ، وكان مسجد رسول اللّه صلی اللّه عليه وآله على عهده عند المنارة التي في وسط المسجد ، وفوقها إلى القبلة نحوا من ثلاثين ذراعا ، وعن يمينها وعن يسارها وخلفها نحوا 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فتحرّ ذلك ، فإن استطعت أن يكون مصلاّك فيه فافعل ، فإنّه قد صلّى فيه ألف نبيّ </w:t>
      </w:r>
      <w:r>
        <w:rPr>
          <w:rFonts w:eastAsia="IRNazanin" w:cs="IRNazanin"/>
          <w:color w:val="111111"/>
          <w:sz w:val="28"/>
          <w:szCs w:val="28"/>
          <w:rtl w:val="true"/>
          <w:lang w:bidi="fa-IR"/>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ويستحبّ أن يفعل فيه أيضا ما في صحيحة الثمالي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صلّى في مسجد الخيف بمنى مائة ركعة قبل أن يخرج منه عدلت عبادة سبعين عاما ، ومن سبّح اللّه فيه مائة تسبيحة كتب اللّه له كأجر عتق رقبة ، ومن هلّل اللّه فيه مائة تهليلة عدلت أجر إحياء نسمة ، ومن حمد اللّه فيه مائة تحميدة عدلت أجر خراج العراقين يتصدّق به في سبيل اللّه عزّ وجلّ </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 xml:space="preserve">والعراقان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 والبصرة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ويستحبّ أيضا صلاة ستّ ركعات في مسجد منى</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لرواية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ستّ ركعات في مسجد منى في أصل </w:t>
      </w:r>
    </w:p>
    <w:p>
      <w:pPr>
        <w:pStyle w:val="BookText"/>
        <w:rPr/>
      </w:pPr>
      <w:r>
        <w:rPr>
          <w:rFonts w:ascii="Amiri" w:hAnsi="Amiri" w:eastAsia="Amiri" w:cs="Amiri"/>
          <w:color w:val="111111"/>
          <w:sz w:val="28"/>
          <w:sz w:val="28"/>
          <w:szCs w:val="28"/>
          <w:rtl w:val="true"/>
          <w:lang w:bidi="ar-SA"/>
        </w:rPr>
        <w:t xml:space="preserve">الصومعة </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بعضهم استحباب هذه الستّ أمام العود إلى مكّة </w:t>
      </w:r>
      <w:r>
        <w:rPr>
          <w:rStyle w:val="FootnoteAnchor"/>
          <w:rtl w:val="true"/>
        </w:rPr>
        <w:footnoteReference w:id="298"/>
      </w:r>
      <w:r>
        <w:rPr>
          <w:rFonts w:ascii="Amiri" w:hAnsi="Amiri" w:eastAsia="Amiri" w:cs="Amiri"/>
          <w:color w:val="111111"/>
          <w:sz w:val="28"/>
          <w:sz w:val="28"/>
          <w:szCs w:val="28"/>
          <w:rtl w:val="true"/>
          <w:lang w:bidi="ar-SA"/>
        </w:rPr>
        <w:t xml:space="preserve">، والرواية مطلقة ، فالأولى الإطلاق كما في السرائر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قيّدت المائة ركعة المتقدّمة بذلك لكان له وجه ، لقوله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 أن يخرج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التكبير أيّام التشريق بعد الصلوات على الأظهر الأشهر ، وقال جماعة بوجوبه </w:t>
      </w:r>
      <w:r>
        <w:rPr>
          <w:rStyle w:val="FootnoteAnchor"/>
          <w:rtl w:val="true"/>
        </w:rPr>
        <w:footnoteReference w:id="300"/>
      </w:r>
      <w:r>
        <w:rPr>
          <w:rFonts w:ascii="Amiri" w:hAnsi="Amiri" w:eastAsia="Amiri" w:cs="Amiri"/>
          <w:color w:val="111111"/>
          <w:sz w:val="28"/>
          <w:sz w:val="28"/>
          <w:szCs w:val="28"/>
          <w:rtl w:val="true"/>
          <w:lang w:bidi="ar-SA"/>
        </w:rPr>
        <w:t>، وقد مرّ في بحث صلاة العيدين تحقيق ذلك وكيفيّة التكبير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عقيب خمس عشرة صلوات مفروضة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صلاة الظهر يوم النحر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لم يتعجّل في النفر الأول ، وعقيب عشر 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مبدؤها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تعجّل ، كما صرّح في المستفيضة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صحيحة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وَاذْكُرُوا اللّهَ فِي أَيّامٍ مَعْدُوداتٍ </w:t>
      </w:r>
      <w:r>
        <w:rPr>
          <w:rFonts w:eastAsia="Amiri" w:cs="Amiri" w:ascii="Amiri" w:hAnsi="Amiri"/>
          <w:color w:val="111111"/>
          <w:sz w:val="28"/>
          <w:szCs w:val="28"/>
          <w:rtl w:val="true"/>
          <w:lang w:bidi="ar-SA"/>
        </w:rPr>
        <w:t xml:space="preserve">) </w:t>
      </w:r>
      <w:r>
        <w:rPr>
          <w:rStyle w:val="FootnoteAnchor"/>
          <w:rtl w:val="true"/>
        </w:rPr>
        <w:footnoteReference w:id="30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التكبير في أيّام التشريق صلاة الظهر من يوم النحر إلى صلاة الفجر من اليوم الثالث ، وفي الأمصار عشر صلوات ، فإذا نفر الناس النفر الأول أمسك أهل الأمصار ، من أقام بمنى فصلّى بها الظهر والعصر فليكبّر </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التكبير أيّام التشريق من صلاة الظهر من يوم النحر إلى صلاة الفجر من آخر أيّام التشريق إن أنت أقمت بمنى ، وإن أنت خرجت فليس عليك التكبير </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يتعجّل في يومين من منى ، أيقطع التكبير؟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بعد صلاة الغداة </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يتخيّر الحاجّ بين أن ينفر من منى بعد الرمي في النفر الأول ، وهو الثاني عشر من ذي الحجّة ، وأن يؤخّر إلى النفر الثاني ، وهو الثالث عشر منه ، في الجملة ، إجماعا محقّقا ومحكيا </w:t>
      </w:r>
      <w:r>
        <w:rPr>
          <w:rStyle w:val="FootnoteAnchor"/>
          <w:rtl w:val="true"/>
        </w:rPr>
        <w:footnoteReference w:id="305"/>
      </w:r>
      <w:r>
        <w:rPr>
          <w:rFonts w:ascii="Amiri" w:hAnsi="Amiri" w:eastAsia="Amiri" w:cs="Amiri"/>
          <w:color w:val="111111"/>
          <w:sz w:val="28"/>
          <w:sz w:val="28"/>
          <w:szCs w:val="28"/>
          <w:rtl w:val="true"/>
          <w:lang w:bidi="ar-SA"/>
        </w:rPr>
        <w:t>، كتابا ، وسنّة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وَاذْكُرُوا اللّهَ فِي أَيّامٍ مَعْدُوداتٍ فَمَنْ تَعَجَّلَ فِي يَوْمَيْنِ فَلا إِثْمَ عَلَيْهِ وَمَنْ تَأَخَّرَ فَلا إِثْمَ عَلَيْهِ </w:t>
      </w:r>
      <w:r>
        <w:rPr>
          <w:rFonts w:eastAsia="Amiri" w:cs="Amiri" w:ascii="Amiri" w:hAnsi="Amiri"/>
          <w:color w:val="111111"/>
          <w:sz w:val="28"/>
          <w:szCs w:val="28"/>
          <w:rtl w:val="true"/>
          <w:lang w:bidi="ar-SA"/>
        </w:rPr>
        <w:t xml:space="preserve">) </w:t>
      </w:r>
      <w:r>
        <w:rPr>
          <w:rStyle w:val="FootnoteAnchor"/>
          <w:rtl w:val="true"/>
        </w:rPr>
        <w:footnoteReference w:id="306"/>
      </w:r>
      <w:r>
        <w:rPr>
          <w:rFonts w:ascii="Amiri" w:hAnsi="Amiri" w:eastAsia="Amiri" w:cs="Amiri"/>
          <w:color w:val="111111"/>
          <w:sz w:val="28"/>
          <w:sz w:val="28"/>
          <w:szCs w:val="28"/>
          <w:rtl w:val="true"/>
          <w:lang w:bidi="ar-SA"/>
        </w:rPr>
        <w:t>، فسّره في الأخبار بالنفرين ،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جميل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أن ينفر الرجل في النفر الأول ثمَّ يقيم بمكّة </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 ذلك من الأخبار </w:t>
      </w:r>
      <w:r>
        <w:rPr>
          <w:rStyle w:val="FootnoteAnchor"/>
          <w:rtl w:val="true"/>
        </w:rPr>
        <w:footnoteReference w:id="308"/>
      </w:r>
      <w:r>
        <w:rPr>
          <w:rFonts w:ascii="Amiri" w:hAnsi="Amiri" w:eastAsia="Amiri" w:cs="Amiri"/>
          <w:color w:val="111111"/>
          <w:sz w:val="28"/>
          <w:sz w:val="28"/>
          <w:szCs w:val="28"/>
          <w:rtl w:val="true"/>
          <w:lang w:bidi="ar-SA"/>
        </w:rPr>
        <w:t>، ويأتي ما يدلّ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خلافا للمحكيّ عن الحلبي ، فلم يجوّز النفر الأول إلاّ للضرورة </w:t>
      </w:r>
      <w:r>
        <w:rPr>
          <w:rStyle w:val="FootnoteAnchor"/>
          <w:rtl w:val="true"/>
        </w:rPr>
        <w:footnoteReference w:id="309"/>
      </w:r>
      <w:r>
        <w:rPr>
          <w:rFonts w:ascii="IRNazanin" w:hAnsi="IRNazanin" w:eastAsia="IRNazanin"/>
          <w:color w:val="111111"/>
          <w:sz w:val="28"/>
          <w:sz w:val="28"/>
          <w:szCs w:val="28"/>
          <w:rtl w:val="true"/>
          <w:lang w:bidi="fa-IR"/>
        </w:rPr>
        <w:t>، ولا مستند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يشترط جواز النفر في الأول بشرطين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الشرط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ممّن اتّقى في حال إحرامه من الصيد والنساء خاصّة ، فمن لم يتّق أحدهما فيه لم يجز له أن ينفر في الأول على الحقّ المشهور ، بل لا يعرف فيه خلاف بين الأصحاب ، كما في الذخيرة </w:t>
      </w:r>
      <w:r>
        <w:rPr>
          <w:rStyle w:val="FootnoteAnchor"/>
          <w:rtl w:val="true"/>
        </w:rPr>
        <w:footnoteReference w:id="310"/>
      </w:r>
      <w:r>
        <w:rPr>
          <w:rFonts w:ascii="Amiri" w:hAnsi="Amiri" w:eastAsia="Amiri" w:cs="Amiri"/>
          <w:color w:val="111111"/>
          <w:sz w:val="28"/>
          <w:sz w:val="28"/>
          <w:szCs w:val="28"/>
          <w:rtl w:val="true"/>
          <w:lang w:bidi="ar-SA"/>
        </w:rPr>
        <w:t xml:space="preserve">، بل كاد أن يكون إجماعا ، كما في المفاتيح وشرحه </w:t>
      </w:r>
      <w:r>
        <w:rPr>
          <w:rStyle w:val="FootnoteAnchor"/>
          <w:rtl w:val="true"/>
        </w:rPr>
        <w:footnoteReference w:id="311"/>
      </w:r>
      <w:r>
        <w:rPr>
          <w:rFonts w:ascii="Amiri" w:hAnsi="Amiri" w:eastAsia="Amiri" w:cs="Amiri"/>
          <w:color w:val="111111"/>
          <w:sz w:val="28"/>
          <w:sz w:val="28"/>
          <w:szCs w:val="28"/>
          <w:rtl w:val="true"/>
          <w:lang w:bidi="ar-SA"/>
        </w:rPr>
        <w:t xml:space="preserve">، بل هو مجمع عليه ، كما في المدارك وعن المنتهى </w:t>
      </w:r>
      <w:r>
        <w:rPr>
          <w:rStyle w:val="FootnoteAnchor"/>
          <w:rtl w:val="true"/>
        </w:rPr>
        <w:footnoteReference w:id="312"/>
      </w:r>
      <w:r>
        <w:rPr>
          <w:rFonts w:ascii="IRNazanin" w:hAnsi="IRNazanin" w:eastAsia="IRNazanin"/>
          <w:color w:val="111111"/>
          <w:sz w:val="28"/>
          <w:sz w:val="28"/>
          <w:szCs w:val="28"/>
          <w:rtl w:val="true"/>
          <w:lang w:bidi="fa-IR"/>
        </w:rPr>
        <w:t xml:space="preserve">وجمع آخر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لمرسلة الفقيه </w:t>
      </w:r>
      <w:r>
        <w:rPr>
          <w:rStyle w:val="FootnoteAnchor"/>
          <w:rtl w:val="true"/>
        </w:rPr>
        <w:footnoteReference w:id="314"/>
      </w:r>
      <w:r>
        <w:rPr>
          <w:rFonts w:ascii="Amiri" w:hAnsi="Amiri" w:eastAsia="Amiri" w:cs="Amiri"/>
          <w:color w:val="111111"/>
          <w:sz w:val="28"/>
          <w:sz w:val="28"/>
          <w:szCs w:val="28"/>
          <w:rtl w:val="true"/>
          <w:lang w:bidi="ar-SA"/>
        </w:rPr>
        <w:t>، المتقدّمة في مسألة وقت رمي الجمار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حمّاد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تَعَجَّلَ فِي يَوْمَيْنِ فَلا إِثْمَ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اتّقى 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إحرامه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أصابه لم يكن له أن ينفر في النفر الأول </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أصاب المحرم الصيد فليس له أن ينفر في النفر الأول ، ومن نفر في النفر الأول فليس له أن يصيب الصيد حتى ينفر الناس </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محمّد بن المستنير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أتى النساء في إحرامه لم يكن له أن </w:t>
      </w:r>
    </w:p>
    <w:p>
      <w:pPr>
        <w:pStyle w:val="BookText"/>
        <w:rPr/>
      </w:pPr>
      <w:r>
        <w:rPr>
          <w:rFonts w:ascii="Amiri" w:hAnsi="Amiri" w:eastAsia="Amiri" w:cs="Amiri"/>
          <w:color w:val="111111"/>
          <w:sz w:val="28"/>
          <w:sz w:val="28"/>
          <w:szCs w:val="28"/>
          <w:rtl w:val="true"/>
          <w:lang w:bidi="ar-SA"/>
        </w:rPr>
        <w:t xml:space="preserve">ينفر في النفر الأول </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ومفهوم الأخيرة وإن دلّ بعمومه على جواز النفر لمن لم يأت النساء وإن أصاب الصيد ، ولكنّه يخصّ بمنطوق الروايات الاولى ، ولا يمكن العكس ، للإجماع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الكلام في مفهوم الاولى ومنطوق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يمكن القول بعدم التعارض بين المفهومين والمنطوقين ، إذ ليس مقتضى المفهوم إلاّ كون النفر له ، وهو يتحقّق بكونه له في بعض الصوم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لمن اشترط اتّقاء الصيد إلى انقضاء النفر الأخير ، حكي عن ظاهر الطبرسي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لرواية حمّاد الثانية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ابن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نفر في النفر الأول متى يحلّ له الصيد؟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زالت الشمس من اليوم الثالث </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دلالة لهما على مدّعاه ، بل يستفاد منهما استحباب الاتّقاء من الصيد لمن نفر في الأول إلى النفر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تدلّ عليه أيضا صحيحة أخرى لابن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تَعَجَّلَ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يتّقي الصيد حتّى ينفر أهل منى في النفر الأخير </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ينبغي لمن تعجّل في يومين أن يمسك عن الصيد حتى </w:t>
      </w:r>
    </w:p>
    <w:p>
      <w:pPr>
        <w:pStyle w:val="BookText"/>
        <w:rPr/>
      </w:pPr>
      <w:r>
        <w:rPr>
          <w:rFonts w:ascii="Amiri" w:hAnsi="Amiri" w:eastAsia="Amiri" w:cs="Amiri"/>
          <w:color w:val="111111"/>
          <w:sz w:val="28"/>
          <w:sz w:val="28"/>
          <w:szCs w:val="28"/>
          <w:rtl w:val="true"/>
          <w:lang w:bidi="ar-SA"/>
        </w:rPr>
        <w:t xml:space="preserve">ينقضي اليوم الثالث </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ولمن اشترط في جوازه الاتّقاء عمّا يوجب الكفّارة مطلقا ، وهو الحلّي ، ذكره في باب زيارة البيت والرجوع إلى منى ورمي الجمار من السرائر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من عليه كفّارة لا يجوز له أن ينفر في النفر الأخير بغير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كلامه في الباب الذي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باب النفر من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يوافق المشهور ظاهرا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ممّن أصاب النساء في إحرامه أو صيدا لم يجز له أن ينفر في النفر الأول ، ويجب عليه المقام إلى النفر الأخير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ولمن اشتراط فيه اتّقاء كلّ ما حرم عليه بإحرامه ، وهو محكيّ عن ابن سعيد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دليل للقولين إلاّ نفي الخلاف في السرائر لأولهما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الآية ، ورواية سلام بن المستنير ،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لمن اتّقى الرفث والفسوق والجدال وما حرّم اللّه تعالى عليه في إحرامه </w:t>
      </w:r>
      <w:r>
        <w:rPr>
          <w:rFonts w:eastAsia="Amiri" w:cs="Amiri" w:ascii="Amiri" w:hAnsi="Amiri"/>
          <w:color w:val="111111"/>
          <w:sz w:val="28"/>
          <w:szCs w:val="28"/>
          <w:rtl w:val="true"/>
          <w:lang w:bidi="ar-SA"/>
        </w:rPr>
        <w:t xml:space="preserve">» </w:t>
      </w:r>
      <w:r>
        <w:rPr>
          <w:rStyle w:val="FootnoteAnchor"/>
          <w:rtl w:val="true"/>
        </w:rPr>
        <w:footnoteReference w:id="324"/>
      </w:r>
      <w:r>
        <w:rPr>
          <w:rFonts w:ascii="Amiri" w:hAnsi="Amiri" w:eastAsia="Amiri" w:cs="Amiri"/>
          <w:color w:val="111111"/>
          <w:sz w:val="28"/>
          <w:sz w:val="28"/>
          <w:szCs w:val="28"/>
          <w:rtl w:val="true"/>
          <w:lang w:bidi="ar-SA"/>
        </w:rPr>
        <w:t>لثانيهما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مجمل ، لعدم معلومية متعلّق الاتّقاء ، فيمكن أن يكون نفي الإثم عن المتقدّم والمتأخّر وغفران الذنوب ، لا مورد الاتّقاء ، مع أنّه قد وردت في تفسيره معان متعدّدة في الأخبار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يظهر عدم دلالة الثالث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الشرط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تغرب الشمس عليه يوم الثاني عشر في منى ، فلو غربت الشمس عليه وهو بمنى لم يجز له النفر ، بل وجب عليه المبيت بها ليلة الثالث عشر ، إجماعا محقّقا ، ومحكيّا مستفيضا </w:t>
      </w:r>
      <w:r>
        <w:rPr>
          <w:rStyle w:val="FootnoteAnchor"/>
          <w:rtl w:val="true"/>
        </w:rPr>
        <w:footnoteReference w:id="326"/>
      </w:r>
      <w:r>
        <w:rPr>
          <w:rFonts w:ascii="IRNazanin" w:hAnsi="IRNazanin" w:eastAsia="IRNazanin"/>
          <w:color w:val="111111"/>
          <w:sz w:val="28"/>
          <w:sz w:val="28"/>
          <w:szCs w:val="28"/>
          <w:rtl w:val="true"/>
          <w:lang w:bidi="fa-IR"/>
        </w:rPr>
        <w:t>،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ولصحيحة ابن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نفرت في النفر الأول ، فإن شئت أن تقيم بمكّة وتبيت بها فلا بأس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جاء الليل بعد النفر الأول فبت بمنى ، وليس لك أن تخرج منها حتى تصبح </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ينفر في النفر الأول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أن ينفر ما بينه وبين أن تصفر الشمس ، فإن هو لم ينفر حتى يكون عند غروبها فلا ينفر ، وليبت بمنى حتى إذا أصبح وطلعت الشمس فلينفر متى شاء </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تعجّل في يومين فلا ينفر حتّى تزول الشمس ، فإن أدركه المساء بات ولم ينفر </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ارتحل وغربت الشمس قبل تجاوز حدود منى يجب المبيت بها ، لصدق الغروب عليه بمنى</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بعدم الوجوب ، لمشقّة الحطّ </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ضعيف غايته</w:t>
      </w:r>
      <w:r>
        <w:rPr>
          <w:rFonts w:eastAsia="Amiri" w:cs="Amiri" w:ascii="Amiri" w:hAnsi="Amiri"/>
          <w:color w:val="111111"/>
          <w:sz w:val="28"/>
          <w:szCs w:val="28"/>
          <w:rtl w:val="true"/>
          <w:lang w:bidi="ar-SA"/>
        </w:rPr>
        <w:t xml:space="preserve">. </w:t>
      </w:r>
      <w:bookmarkStart w:id="36" w:name="pg11659_144655"/>
    </w:p>
    <w:p>
      <w:pPr>
        <w:pStyle w:val="Heading4"/>
        <w:numPr>
          <w:ilvl w:val="3"/>
          <w:numId w:val="1"/>
        </w:numPr>
        <w:rPr/>
      </w:pPr>
      <w:bookmarkStart w:id="37" w:name="__RefHeading___Toc6345273_73709187"/>
      <w:bookmarkStart w:id="38" w:name="_Toc14"/>
      <w:bookmarkEnd w:id="36"/>
      <w:bookmarkEnd w:id="37"/>
      <w:r>
        <w:rPr>
          <w:rtl w:val="true"/>
        </w:rPr>
        <w:t xml:space="preserve">فروع </w:t>
      </w:r>
      <w:r>
        <w:rPr>
          <w:rtl w:val="true"/>
        </w:rPr>
        <w:t>:</w:t>
      </w:r>
      <w:bookmarkEnd w:id="38"/>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نفر في الأول لم يجز له النفر قبل الزوال ، بل يجب أن يكون بعده قبل الغروب على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للمستفيضة من الصحاح وغيرها </w:t>
      </w:r>
      <w:r>
        <w:rPr>
          <w:rStyle w:val="FootnoteAnchor"/>
          <w:rtl w:val="true"/>
        </w:rPr>
        <w:footnoteReference w:id="331"/>
      </w:r>
      <w:r>
        <w:rPr>
          <w:rFonts w:ascii="Amiri" w:hAnsi="Amiri" w:eastAsia="Amiri" w:cs="Amiri"/>
          <w:color w:val="111111"/>
          <w:sz w:val="28"/>
          <w:sz w:val="28"/>
          <w:szCs w:val="28"/>
          <w:rtl w:val="true"/>
          <w:lang w:bidi="ar-SA"/>
        </w:rPr>
        <w:t>، كصحيحة الحلبي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ابن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أردت أن تنفر في يومين فليس لك أن تنفر حتى تزول الشمس ، وإن تأخّرت إلى آخر أيّام التشريق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 النفر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عليك أيّ ساعة نفرت ورميت قبل الزوال أو بعده </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والخزّاز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اليوم الثاني فلا تنفر حتى تزول الشمس ، وكانت ليلة النفر ، وأمّا اليوم الثالث فإذا ابيضّت الشمس فانفر على بركة اللّه ، فإنّ اللّه جلّ ثناؤه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تَعَجَّلَ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ينفر في النفر الأول قبل أن تزول الشمس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ولكن يخرج ثقله إن شاء ، ولا يخرج حتى تزول الشمس </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للمحكيّ عن التذكرة ، فقرّب استحباب التأخير إلى الزوال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قيل </w:t>
      </w:r>
      <w:r>
        <w:rPr>
          <w:rStyle w:val="FootnoteAnchor"/>
          <w:rtl w:val="true"/>
        </w:rPr>
        <w:footnoteReference w:id="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حمل كثير من العبارات عليه ، إذ الواجب في منى هو الرمي والبيتوتة ، والإقامة في اليوم مستحبّة كما مرّ ، ولعموم رواية أبي بصير المتقدّمة ، وخصوص رواية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أن ينفر الرجل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قبل الزوال </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قويّ جدا ، لأنّ غير صحيحة ابن عمّار من المستفيضة المتقدّمة لا يثبت سوى الاستحباب ، وأمّا هي وإن كانت ظاهرة في الوجوب إلاّ أنّ الروايتين قرينتان على إرادة التجوّز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يجوز له تقديم رحله قبل الزوال ، للأصل ، وصحيحة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نفر في الأخير يجوز له السفر قبل الزوال وبعده ، بلا خلاف ، كما عن المنتهى </w:t>
      </w:r>
      <w:r>
        <w:rPr>
          <w:rStyle w:val="FootnoteAnchor"/>
          <w:rtl w:val="true"/>
        </w:rPr>
        <w:footnoteReference w:id="338"/>
      </w:r>
      <w:r>
        <w:rPr>
          <w:rFonts w:ascii="Amiri" w:hAnsi="Amiri" w:eastAsia="Amiri" w:cs="Amiri"/>
          <w:color w:val="111111"/>
          <w:sz w:val="28"/>
          <w:sz w:val="28"/>
          <w:szCs w:val="28"/>
          <w:rtl w:val="true"/>
          <w:lang w:bidi="ar-SA"/>
        </w:rPr>
        <w:t xml:space="preserve">، بل بالإجماع ، كما عن الغنية والتذكرة </w:t>
      </w:r>
      <w:r>
        <w:rPr>
          <w:rStyle w:val="FootnoteAnchor"/>
          <w:rtl w:val="true"/>
        </w:rPr>
        <w:footnoteReference w:id="339"/>
      </w:r>
      <w:r>
        <w:rPr>
          <w:rFonts w:ascii="Amiri" w:hAnsi="Amiri" w:eastAsia="Amiri" w:cs="Amiri"/>
          <w:color w:val="111111"/>
          <w:sz w:val="28"/>
          <w:sz w:val="28"/>
          <w:szCs w:val="28"/>
          <w:rtl w:val="true"/>
          <w:lang w:bidi="ar-SA"/>
        </w:rPr>
        <w:t>، وقد مضى ما يدلّ عليه ، وإطلاقه يعمّ الإمام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النهاية والمبسوط والمهذّب والسرائر والغنية والإصباح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اختصاصه بغير الإمام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أن يصلّي الظهر بمكّة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المنتهى والتذكرة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ذلك له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ولا بأس به ، لصحيحة الحلبي </w:t>
      </w:r>
      <w:r>
        <w:rPr>
          <w:rStyle w:val="FootnoteAnchor"/>
          <w:rtl w:val="true"/>
        </w:rPr>
        <w:footnoteReference w:id="342"/>
      </w:r>
      <w:r>
        <w:rPr>
          <w:rFonts w:ascii="Amiri" w:hAnsi="Amiri" w:eastAsia="Amiri" w:cs="Amiri"/>
          <w:color w:val="111111"/>
          <w:sz w:val="28"/>
          <w:sz w:val="28"/>
          <w:szCs w:val="28"/>
          <w:rtl w:val="true"/>
          <w:lang w:bidi="ar-SA"/>
        </w:rPr>
        <w:t xml:space="preserve">، ومضمرة النخعي </w:t>
      </w:r>
      <w:r>
        <w:rPr>
          <w:rStyle w:val="FootnoteAnchor"/>
          <w:rtl w:val="true"/>
        </w:rPr>
        <w:footnoteReference w:id="343"/>
      </w:r>
      <w:r>
        <w:rPr>
          <w:rFonts w:ascii="Amiri" w:hAnsi="Amiri" w:eastAsia="Amiri" w:cs="Amiri"/>
          <w:color w:val="111111"/>
          <w:sz w:val="28"/>
          <w:sz w:val="28"/>
          <w:szCs w:val="28"/>
          <w:rtl w:val="true"/>
          <w:lang w:bidi="ar-SA"/>
        </w:rPr>
        <w:t>، بل ربّما يفهم من الأخيرة رجحانه لغير الإمام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نصّ الأصحاب على أنّ الاتّقاء معتبر في إحرام الحجّ ، وقوّى الشارح اعتباره في عمرة التمتّع أيضا ، لارتباطها بالحجّ ودخولها فيه ، والمسألة قويّة الإشكال </w:t>
      </w:r>
      <w:r>
        <w:rPr>
          <w:rStyle w:val="FootnoteAnchor"/>
          <w:rtl w:val="true"/>
        </w:rPr>
        <w:footnoteReference w:id="3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إطلاق أخبار الاتّقاء يقوّي ما قواه شيخنا الشهيد الثاني </w:t>
      </w:r>
      <w:r>
        <w:rPr>
          <w:rStyle w:val="FootnoteAnchor"/>
          <w:rtl w:val="true"/>
        </w:rPr>
        <w:footnoteReference w:id="345"/>
      </w:r>
      <w:r>
        <w:rPr>
          <w:rFonts w:ascii="IRNazanin" w:hAnsi="IRNazanin" w:eastAsia="IRNazanin"/>
          <w:color w:val="111111"/>
          <w:sz w:val="28"/>
          <w:sz w:val="28"/>
          <w:szCs w:val="28"/>
          <w:rtl w:val="true"/>
          <w:lang w:bidi="fa-IR"/>
        </w:rPr>
        <w:t>، فهو الأقوى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بعدم اتّقاء الصيد في حال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 وبعدم اتّقاء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جماعهن ، وفي إلحاق باقي المحرّمات المتعلّقة بالصيد والنساء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كأكل الصيد ولمس النساء بشهوة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إصابة الصيد المذكور في الأخبار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والأخذ ، فيختصّ بهما ، كما ذكره بعضهم </w:t>
      </w:r>
      <w:r>
        <w:rPr>
          <w:rStyle w:val="FootnoteAnchor"/>
          <w:rtl w:val="true"/>
        </w:rPr>
        <w:footnoteReference w:id="347"/>
      </w:r>
      <w:r>
        <w:rPr>
          <w:rFonts w:ascii="Amiri" w:hAnsi="Amiri" w:eastAsia="Amiri" w:cs="Amiri"/>
          <w:color w:val="111111"/>
          <w:sz w:val="28"/>
          <w:sz w:val="28"/>
          <w:szCs w:val="28"/>
          <w:rtl w:val="true"/>
          <w:lang w:bidi="ar-SA"/>
        </w:rPr>
        <w:t xml:space="preserve">، ومن إتيان النساء المذكور فيها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 ، فيختصّ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لا الظهور فلا أقلّ من الاحتمال ، فيدفع غير ما ذكر بالأصل</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بيّنا أنّه يجوز أن ينفر في الأول ، فحينئذ </w:t>
      </w:r>
    </w:p>
    <w:p>
      <w:pPr>
        <w:pStyle w:val="BookText"/>
        <w:rPr/>
      </w:pPr>
      <w:r>
        <w:rPr>
          <w:rFonts w:ascii="Amiri" w:hAnsi="Amiri" w:eastAsia="Amiri" w:cs="Amiri"/>
          <w:color w:val="111111"/>
          <w:sz w:val="28"/>
          <w:sz w:val="28"/>
          <w:szCs w:val="28"/>
          <w:rtl w:val="true"/>
          <w:lang w:bidi="ar-SA"/>
        </w:rPr>
        <w:t>يسقط عنه رمي الجمار في اليوم الثالث من أيّام التشريق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ثبت هذا ، فإنّه يستحبّ له أن يدفن الحصاة المختصّة بذلك اليوم بمنى ، وأنكره الشافعي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يعرف به أثرا ، بل ينبغي أن تطرح أو تدفع إلى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r>
        <w:rPr>
          <w:rFonts w:eastAsia="Amiri" w:cs="Amiri" w:ascii="Amiri" w:hAnsi="Amiri"/>
          <w:color w:val="111111"/>
          <w:sz w:val="28"/>
          <w:szCs w:val="28"/>
          <w:rtl w:val="true"/>
          <w:lang w:bidi="ar-SA"/>
        </w:rPr>
        <w:t xml:space="preserve">] </w:t>
      </w:r>
      <w:r>
        <w:rPr>
          <w:rStyle w:val="FootnoteAnchor"/>
          <w:rtl w:val="true"/>
        </w:rPr>
        <w:footnoteReference w:id="348"/>
      </w:r>
      <w:r>
        <w:rPr>
          <w:rFonts w:ascii="Amiri" w:hAnsi="Amiri" w:eastAsia="Amiri" w:cs="Amiri"/>
          <w:color w:val="111111"/>
          <w:sz w:val="28"/>
          <w:sz w:val="28"/>
          <w:szCs w:val="28"/>
          <w:rtl w:val="true"/>
          <w:lang w:bidi="ar-SA"/>
        </w:rPr>
        <w:t xml:space="preserve">يتعجّل </w:t>
      </w:r>
      <w:r>
        <w:rPr>
          <w:rStyle w:val="FootnoteAnchor"/>
          <w:rtl w:val="true"/>
        </w:rPr>
        <w:footnoteReference w:id="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وحكي عن الإسكافي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يرمي حصى اليوم الثالث عشر في اليوم الثاني عشر بعد رمي يومه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السقوط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بعد ثبوت جواز النفر الأول فلا يخلو إمّا أن يجب رمي الثالث عشر في الثاني عشر ، أو تجب الاستنابة له في الثالث عشر ، أو العود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 خلاف الإجماع المقطوع ، والأولان خلاف الأصل ، فلم يبق إلاّ السقوط ، بل في الأولين أيضا سقوط هذا الواجب عنه ، وهما أمران آخران منفيّان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دفن الحصاة فلا دليل عليه ، ولكن يمكن إثباته بفتوى الفاضل والشهيد في الدروس </w:t>
      </w:r>
      <w:r>
        <w:rPr>
          <w:rStyle w:val="FootnoteAnchor"/>
          <w:rtl w:val="true"/>
        </w:rPr>
        <w:footnoteReference w:id="351"/>
      </w:r>
      <w:r>
        <w:rPr>
          <w:rFonts w:ascii="Amiri" w:hAnsi="Amiri" w:eastAsia="Amiri" w:cs="Amiri"/>
          <w:color w:val="111111"/>
          <w:sz w:val="28"/>
          <w:sz w:val="28"/>
          <w:szCs w:val="28"/>
          <w:rtl w:val="true"/>
          <w:lang w:bidi="ar-SA"/>
        </w:rPr>
        <w:t>، لأنّ المقام مقام المسامحة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 في بحث البيتوتة وجوب بيتوتة ليلتين مطلقا ، وبيتوتة ليلة الثالث عشر في بعض الصور ، وقد علم ممّا ذكرنا في مسألة النفر أنّ بيتوتة الثالث عشر إنّما هي إذا بقي في منى حتى غربت الشمس من هذه الليلة ، أو لم يتّق الصيد والنساء في إحرامه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39" w:name="pg11659_144659"/>
    </w:p>
    <w:p>
      <w:pPr>
        <w:pStyle w:val="Heading2"/>
        <w:numPr>
          <w:ilvl w:val="1"/>
          <w:numId w:val="1"/>
        </w:numPr>
        <w:rPr/>
      </w:pPr>
      <w:bookmarkStart w:id="40" w:name="__RefHeading___Toc6345275_73709187"/>
      <w:bookmarkStart w:id="41" w:name="_Toc15"/>
      <w:bookmarkEnd w:id="39"/>
      <w:bookmarkEnd w:id="40"/>
      <w:r>
        <w:rPr>
          <w:rtl w:val="true"/>
        </w:rPr>
        <w:t xml:space="preserve">الفصل السابع </w:t>
      </w:r>
      <w:r>
        <w:rPr>
          <w:rtl w:val="true"/>
        </w:rPr>
        <w:t xml:space="preserve">: </w:t>
      </w:r>
      <w:r>
        <w:rPr>
          <w:rtl w:val="true"/>
        </w:rPr>
        <w:t>فيما يستحبّ بعد الفراغ من العود إلى مكّة من منى ، ودخول الكعبة ، وطواف الوداع ، وما يتعلّق بذلك الباب</w:t>
      </w:r>
      <w:bookmarkEnd w:id="41"/>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بقي على الحاجّ شي‌ء من المناسك الواجبة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طواف أو سعي أو بعض أحدهما أو غير ذلك ، وكان أخّره من بيتوتة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العود إلى مكّة لإتمام المناسك إجماعا ، لتوقّف الواجب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يبق عليه شي‌ء ، من المناسك الواجبة يجوز له الانصراف حيث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للأصل ، ورواية السري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في المقام بمنى بعد ما ينفر الناس؟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قد قضى نسكه فليقم ما شاء ، وليذهب حيث شاء </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له العود لمكّة لوداع البيت ودخول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أرادوا أنّ من لم يودّع البيت ولم يدخل الكعبة يستحبّ له العود لأجل ذلك</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كذلك ، لاستحبابهما ، واستحباب مقدّمة المستحبّ ، ومرجعه إلى استحباب الأمرين ، ولا يكون العود إلى مكّة مستحبّا أصلا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أرادوا استحباب العود مطلقا ، أو استحباب تأخير الأمرين إلى العود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دليل عليه أصلا ، والأصل يدفعه ، بل في الروايات ما ينفيه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رواية ابن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لي طريق إلى منزلي من منى ما دخلت مكّة </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دخول الكعبة إجماعا ، له ، وللنصوص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مرسلة عليّ بن خالد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الداخل الكعبة يدخل واللّه راض عنه ، ويخرج عطلا </w:t>
      </w:r>
      <w:r>
        <w:rPr>
          <w:rStyle w:val="FootnoteAnchor"/>
          <w:rtl w:val="true"/>
        </w:rPr>
        <w:footnoteReference w:id="354"/>
      </w:r>
      <w:r>
        <w:rPr>
          <w:rFonts w:ascii="IRNazanin" w:hAnsi="IRNazanin" w:eastAsia="IRNazanin"/>
          <w:color w:val="111111"/>
          <w:sz w:val="28"/>
          <w:sz w:val="28"/>
          <w:szCs w:val="28"/>
          <w:rtl w:val="true"/>
          <w:lang w:bidi="fa-IR"/>
        </w:rPr>
        <w:t xml:space="preserve">من الذنوب </w:t>
      </w:r>
      <w:r>
        <w:rPr>
          <w:rFonts w:eastAsia="IRNazanin" w:cs="IRNazanin"/>
          <w:color w:val="111111"/>
          <w:sz w:val="28"/>
          <w:szCs w:val="28"/>
          <w:rtl w:val="true"/>
          <w:lang w:bidi="fa-IR"/>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موثّقة ابن القدّاح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دخول الكعبة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الدخول فيها دخول في رحمة اللّه ، والخروج منها خروج من الذنوب ، معصوم فيما بقي من عمره ، مغفور له ما سلف من ذنوبه </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وقريبة منها مرسلة الفقيه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دخل الكعبة بسكينة ، وهو أن يدخلها غير متكبّر ولا متجبّر ، غفر له </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تنافيه صحيحة حمّاد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دخول البيت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w:t>
      </w:r>
    </w:p>
    <w:p>
      <w:pPr>
        <w:pStyle w:val="BookText"/>
        <w:rPr/>
      </w:pPr>
      <w:r>
        <w:rPr>
          <w:rFonts w:ascii="Amiri" w:hAnsi="Amiri" w:eastAsia="Amiri" w:cs="Amiri"/>
          <w:color w:val="111111"/>
          <w:sz w:val="28"/>
          <w:sz w:val="28"/>
          <w:szCs w:val="28"/>
          <w:rtl w:val="true"/>
          <w:lang w:bidi="ar-SA"/>
        </w:rPr>
        <w:t xml:space="preserve">الصورة فيدخله ، وأمّا من حجّ فلا </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فيدخله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تأكّد الاستحباب ، فالنفي في غيره يرجع إلى التأكّد ، ويمكن أيضا أن يكون النفي للمرجوحيّة لمن حجّ ودخل أولا ، كما هو المتأكّد في حقّ الصرورة ، حيث إنّه لا يترجّح تكرار الدخول كما يأتي ، فيكون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حجّ ودخل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والاستحباب يعمّ الرجال والنساء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لصحيحة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دخول النساء الكعبة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عليهن ، وإن فعلن فهو أفضل </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وربّما يستفاد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استحباب الدخول في حقّ النساء ليس على حدّ استحبابه للرجال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ويتأكّد في حقّ الصرورة بلا خلاف يعرف ، لصحيحة حمّاد المتقدّمة ، وصحيحة سعيد الأعرج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بدّ للصرورة أن يدخل البيت قبل أن يرجع </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أبان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للصرورة أن يطأ المشعر الحرام ، وأن يدخل البيت </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سليمان بن مهران ،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صار الصرورة يستحبّ له دخول الكعبة دون من حجّ؟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الصرورة قاضي فرض مدعوّ إلى </w:t>
      </w:r>
    </w:p>
    <w:p>
      <w:pPr>
        <w:pStyle w:val="BookText"/>
        <w:rPr/>
      </w:pPr>
      <w:r>
        <w:rPr>
          <w:rFonts w:ascii="Amiri" w:hAnsi="Amiri" w:eastAsia="Amiri" w:cs="Amiri"/>
          <w:color w:val="111111"/>
          <w:sz w:val="28"/>
          <w:sz w:val="28"/>
          <w:szCs w:val="28"/>
          <w:rtl w:val="true"/>
          <w:lang w:bidi="ar-SA"/>
        </w:rPr>
        <w:t xml:space="preserve">حجّ بيت اللّه ، يجب أن يدخل البيت الذي دعي إليه ليكرم فيه </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صحيحة الأعرج وإن كان الوجوب في حقّ الصرورة ، إلاّ أنّه حمل على الاستحباب أو شدّته ، للإجماع على انتفاء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للخبرين الأخيرين كما قيل </w:t>
      </w:r>
      <w:r>
        <w:rPr>
          <w:rStyle w:val="FootnoteAnchor"/>
          <w:rtl w:val="true"/>
        </w:rPr>
        <w:footnoteReference w:id="364"/>
      </w:r>
      <w:r>
        <w:rPr>
          <w:rFonts w:ascii="Amiri" w:hAnsi="Amiri" w:eastAsia="Amiri" w:cs="Amiri"/>
          <w:color w:val="111111"/>
          <w:sz w:val="28"/>
          <w:sz w:val="28"/>
          <w:szCs w:val="28"/>
          <w:rtl w:val="true"/>
          <w:lang w:bidi="ar-SA"/>
        </w:rPr>
        <w:t>، لأعمّية الاستحباب في الاصطلاح المتقدّم عن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يشعر بإرادته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أخيرا في الأخيرة ، ولو لا الأعمية من جهة اللغة أيضا يمكن التجوّز به عنه ، كما قد يتجوّز بالوجوب عن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لا مظنّة الإجماع على ثبوت الاستحباب لغير الصرورة أيضا لكنّا نقول بعدم استحبابه في حقّه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به إذا كان قد دخل أولا ، كما هو الغالب ، واحتمله بعض المتأخّرين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تكرير الدخول خلاف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كذلك ، لأنّه الظاهر من صحيحة حمّاد ، ورواية سليمان ، وعدم دخول رسول اللّه صلی اللّه عليه وآله فيه إلاّ مرّة ، كما في ذيل صحيحة ابن عمّار الآتية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 يدخلها رسول اللّه صلی اللّه عليه وآله إلاّ يوم فتح مكّة </w:t>
      </w:r>
      <w:r>
        <w:rPr>
          <w:rFonts w:eastAsia="IRNazanin" w:cs="IRNazanin"/>
          <w:color w:val="111111"/>
          <w:sz w:val="28"/>
          <w:szCs w:val="28"/>
          <w:rtl w:val="true"/>
          <w:lang w:bidi="fa-IR"/>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الأخرى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النبيّ صلی اللّه عليه وآله لم يدخل الكعبة في حجّ ولا عمرة ، ولكنّه دخلها في 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وصلّى ركعتين بين العمودين </w:t>
      </w:r>
      <w:r>
        <w:rPr>
          <w:rFonts w:eastAsia="IRNazanin" w:cs="IRNazanin"/>
          <w:color w:val="111111"/>
          <w:sz w:val="28"/>
          <w:szCs w:val="28"/>
          <w:rtl w:val="true"/>
          <w:lang w:bidi="fa-IR"/>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الغسل لدخول الكعبة استحبابا مؤكّدا ، كما في السرائر </w:t>
      </w:r>
      <w:r>
        <w:rPr>
          <w:rStyle w:val="FootnoteAnchor"/>
          <w:rtl w:val="true"/>
        </w:rPr>
        <w:footnoteReference w:id="367"/>
      </w:r>
      <w:r>
        <w:rPr>
          <w:rFonts w:ascii="Amiri" w:hAnsi="Amiri" w:eastAsia="Amiri" w:cs="Amiri"/>
          <w:color w:val="111111"/>
          <w:sz w:val="28"/>
          <w:sz w:val="28"/>
          <w:szCs w:val="28"/>
          <w:rtl w:val="true"/>
          <w:lang w:bidi="ar-SA"/>
        </w:rPr>
        <w:t xml:space="preserve">، وأن يدخلها بسكينة ووقار ، حافيا بلا حذاء ، وأن لا يبزق فيها ولا يتمخّط فيها ، وأن يأخذ بحلقتي الباب ، وأن يدعو إذا أخذهما بالدعاء المأثور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 البيت بيتك </w:t>
      </w:r>
      <w:r>
        <w:rPr>
          <w:rFonts w:eastAsia="Amiri" w:cs="Amiri" w:ascii="Amiri" w:hAnsi="Amiri"/>
          <w:color w:val="111111"/>
          <w:sz w:val="28"/>
          <w:szCs w:val="28"/>
          <w:rtl w:val="true"/>
          <w:lang w:bidi="ar-SA"/>
        </w:rPr>
        <w:t xml:space="preserve">» </w:t>
      </w:r>
      <w:r>
        <w:rPr>
          <w:rStyle w:val="FootnoteAnchor"/>
          <w:rtl w:val="true"/>
        </w:rPr>
        <w:footnoteReference w:id="368"/>
      </w:r>
      <w:r>
        <w:rPr>
          <w:rFonts w:ascii="Amiri" w:hAnsi="Amiri" w:eastAsia="Amiri" w:cs="Amiri"/>
          <w:color w:val="111111"/>
          <w:sz w:val="28"/>
          <w:sz w:val="28"/>
          <w:szCs w:val="28"/>
          <w:rtl w:val="true"/>
          <w:lang w:bidi="ar-SA"/>
        </w:rPr>
        <w:t>، وأن يدعو حين يدخل بالدعاء المأثور في صحيحة ابن عمّار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يدخل ويصلّي ركعتين على الرخامة الحمراء ، التي بين الأسطوانتين اللتين تليان الباب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 مولانا أمير المؤمنين عليه السلام ، يقرأ في الركعة الأولى حم السجدة ، وفي الثانية عدد آياتها من القرآن دون حروفها أو كلماتها ، ويصلّي في كلّ زاوية من زوايا البيت الأربع ، ويدعو بعد ذلك بالدعاءين المأثورين في صحيحتي ابن عمّار والأعرج الآتيتين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الدعاءين بعد تمام الصلاة في الزوايا الأربع ، لا أنّه بعدها في كلّ زاوية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يبدأ بالزاوية التي فيها الدرجة ، ثمَّ الغربيّة ، ثمَّ التي فيها الركن اليماني ، ثمَّ التي فيها الحجر الأسود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ويستقبل الحائط الذي بين الركنين اليماني والغربي ، ويرفع يديه عليه ويلزق به ويدعو</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يتحوّل إلى الركن اليماني ويلصق به ويدعو ، ويأتي بالأسطوانة </w:t>
      </w:r>
    </w:p>
    <w:p>
      <w:pPr>
        <w:pStyle w:val="BookText"/>
        <w:rPr/>
      </w:pPr>
      <w:r>
        <w:rPr>
          <w:rFonts w:ascii="Amiri" w:hAnsi="Amiri" w:eastAsia="Amiri" w:cs="Amiri"/>
          <w:color w:val="111111"/>
          <w:sz w:val="28"/>
          <w:sz w:val="28"/>
          <w:szCs w:val="28"/>
          <w:rtl w:val="true"/>
          <w:lang w:bidi="ar-SA"/>
        </w:rPr>
        <w:t>التي بحذاء الحجر ، ويلصق بها صدره ويدعو بالدعاء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يدور بالأسطوانة ، ويلصق بها ظهره وبطنه ويدعو بالدعاء المذكور ، وأن يقبل على كلّ أركان البيت ويكبّر إلى كلّ ركن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ذلك للأخبار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صحيحة ابن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أردت دخول الكعبة فاغتسل قبل أن تدخلها ، ولا تدخلها بحذاء ، وتقول إذا دخلت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قلت في كتابك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دَخَلَهُ كانَ آمِناً </w:t>
      </w:r>
      <w:r>
        <w:rPr>
          <w:rFonts w:eastAsia="Amiri" w:cs="Amiri" w:ascii="Amiri" w:hAnsi="Amiri"/>
          <w:color w:val="111111"/>
          <w:sz w:val="28"/>
          <w:szCs w:val="28"/>
          <w:rtl w:val="true"/>
          <w:lang w:bidi="ar-SA"/>
        </w:rPr>
        <w:t xml:space="preserve">) </w:t>
      </w:r>
      <w:r>
        <w:rPr>
          <w:rStyle w:val="FootnoteAnchor"/>
          <w:rtl w:val="true"/>
        </w:rPr>
        <w:footnoteReference w:id="371"/>
      </w:r>
      <w:r>
        <w:rPr>
          <w:rFonts w:ascii="Amiri" w:hAnsi="Amiri" w:eastAsia="Amiri" w:cs="Amiri"/>
          <w:color w:val="111111"/>
          <w:sz w:val="28"/>
          <w:sz w:val="28"/>
          <w:szCs w:val="28"/>
          <w:rtl w:val="true"/>
          <w:lang w:bidi="ar-SA"/>
        </w:rPr>
        <w:t xml:space="preserve">، فآمنّي من عذاب النار ، ثمَّ تصلّي ركعتين بين الأسطوانتين على الرخامة الحمراء ، تقرأ في الركعة الأولى حم السجدة ، وفي الثانية عدد آياتها من القرآن ، وتصلّي في زواياه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من تهيّأ وتعبّأ وأعدّ واستعدّ لوفادة إلى مخلوق رجاء رفده وجائزته ونوافله وفواضله ، فإليك يا سيّدي تهيئتي وتعبئتي وإعدادي واستعدادي رجاء رفدك ونوافلك وجائزتك ، فلا تخيّب اليوم رجائي ، يا من لا يخيب عليه سائل ، ولا ينقصه نائل ، فإنّي لم آتك اليوم بعمل صالح قدّمته ، ولا شفاعة مخلوق رجوته ، ولكنّي أتيتك مقرّا بالظلم والإساءة على نفسي ، فإنّه لا حجّة لي ولا عذر ، فأسألك يا من هو كذلك أن تصلّي على محمّد وآل محمّد ، وأن تعطيني مسألتي ، وتقيلني عثرتي ، وتقلبني برغبتي ، ولا تردّني مجبوها ممنوعا ، ولا خائبا ، يا عظيم يا عظيم يا عظيم ، أرجوك العظيم ، أسألك يا عظيم أن تغفر لي الذنب العظيم ، لا إله إلاّ أنت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تدخلها بحذاء ، ولا تبزق فيها ، ولا تمخط فيها ، ولم يدخلها رسول اللّه صلی اللّه عليه وآله إلاّ يوم فتح مكّة </w:t>
      </w:r>
      <w:r>
        <w:rPr>
          <w:rFonts w:eastAsia="IRNazanin" w:cs="IRNazanin"/>
          <w:color w:val="111111"/>
          <w:sz w:val="28"/>
          <w:szCs w:val="28"/>
          <w:rtl w:val="true"/>
          <w:lang w:bidi="fa-IR"/>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صحيحة الأعرج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دخلته فادخله على سكينة ووقار ، ثمَّ ائت كلّ زاوية من زواياه ، ثمَّ 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دَخَلَهُ كانَ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فآمنّي من عذاب يوم القيامة ، وصلّ بين العمودين اللذين يليان الباب على الرخامة الحمراء ، وإن كثر الناس فاستقبل كلّ زاوية من مقامك حيث صلّيت ، وادع اللّه وسله </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صحيحة ابن أبي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 أبا عبد اللّه عليه السلام وذكرت الصلاة في الكعبة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العمودين ، تقوم على البلاطة الحمراء </w:t>
      </w:r>
      <w:r>
        <w:rPr>
          <w:rStyle w:val="FootnoteAnchor"/>
          <w:rtl w:val="true"/>
        </w:rPr>
        <w:footnoteReference w:id="374"/>
      </w:r>
      <w:r>
        <w:rPr>
          <w:rFonts w:ascii="Amiri" w:hAnsi="Amiri" w:eastAsia="Amiri" w:cs="Amiri"/>
          <w:color w:val="111111"/>
          <w:sz w:val="28"/>
          <w:sz w:val="28"/>
          <w:szCs w:val="28"/>
          <w:rtl w:val="true"/>
          <w:lang w:bidi="ar-SA"/>
        </w:rPr>
        <w:t xml:space="preserve">، فإنّ رسول اللّه صلی اللّه عليه وآله صلّى عليها ، ثمَّ أقبل على أركان البيت فكبّر على كلّ ركن منه </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الأخرى لابن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العبد الصالح عليه السلام دخل الكعبة فصلّى ركعتين على الرخامة الحمراء ، ثمَّ قال فاستقبل الحائط بين الركن اليماني والغربي ، فرفع يده عليه ولزق به ودعا ، ثمَّ تحوّل إلى الركن اليماني فلصق به ودعا ، ثمَّ أتى الركن الغربي ، ثمَّ خرج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وصحيحة إسماعيل بن همام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دخل النبيّ صلی اللّه عليه وآله الكعبة فصلّى في زواياها الأربع ، صلّى في كلّ زاوية ركعتين </w:t>
      </w:r>
      <w:r>
        <w:rPr>
          <w:rFonts w:eastAsia="IRNazanin" w:cs="IRNazanin"/>
          <w:color w:val="111111"/>
          <w:sz w:val="28"/>
          <w:szCs w:val="28"/>
          <w:rtl w:val="true"/>
          <w:lang w:bidi="fa-IR"/>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وموثّقة يونس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الكعبة كيف أصنع؟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بحلقتي الباب إذا دخلت ، ثمَّ أمض حتى تأتي العمودين ، فصلّ على الرخامة الحمراء ، ثمَّ إذا خرجت من البيت فنزلت من الدرجة فصل عن يمينك ركعتين </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الثالثة لابن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دعاء الولد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أفض عليك دلوا من ماء زمزم ثمَّ ادخل البيت ، فإذا قمت على باب البيت فخذ بحلقة الباب ، 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البيت بيتك ، والعبد عبدك وقد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دَخَلَهُ كانَ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فآمنّي من عذابك وأجرني من سخطك ، ثمَّ ادخل البيت فصلّ على الرخامة الحمراء ركعتين ، ثمَّ قم إلى الأسطوانة التي بإزاء الحجر وألصق بها صدرك ، 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واحد يا ماجد يا قريب يا بعيد يا عزيز يا حكيم ، لا تذرني فردا وأنت خير الوارثين ، هب لي من لدنك ذرّية طيّبة إنّك سميع الدعاء ، ثمَّ در بالأسطوانة فألصق بها ظهرك وبطنك ، وتدعو بهذا الدعاء ، فإن يرد اللّه شيئا كان </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من الأخيرة أنّ ما تضمّنته من الدعاء والآداب لمن أراد الولد ، ولكن لا بأس بالتعميم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ويستفاد من صحيحة الأعرج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استقبال كلّ زاوية في مقامه الذي صلّى فيه والدعاء والمسألة إذا منع كثرة الناس</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موثّقة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صلاة ركعتين عن يمين المصلّي إذا </w:t>
      </w:r>
    </w:p>
    <w:p>
      <w:pPr>
        <w:pStyle w:val="BookText"/>
        <w:rPr/>
      </w:pPr>
      <w:r>
        <w:rPr>
          <w:rFonts w:ascii="Amiri" w:hAnsi="Amiri" w:eastAsia="Amiri" w:cs="Amiri"/>
          <w:color w:val="111111"/>
          <w:sz w:val="28"/>
          <w:sz w:val="28"/>
          <w:szCs w:val="28"/>
          <w:rtl w:val="true"/>
          <w:lang w:bidi="ar-SA"/>
        </w:rPr>
        <w:t>خرج ونزل من الدرجة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عليه أيضا صحيحة ابن سنان ، قال سمعت أبا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خارج من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أكبر 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قالها ثلاثا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لا تجهد بلاءنا ، ربّنا ولا تشمت بنا أعداءنا ، فإنّك أنت الضارّ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هبط فصلّى إلى جانب الدرجة ، جعل الدرجة عن يساره مستقبل الكعبة ليس بينها وبينه أحد ، ثمَّ خرج إلى منزله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ويستحبّ أيضا أن يسجد في البيت ويدعو وهو ساجد بالدعاء المأثور في رواية ذريح ، 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يردّ غضبك إلاّ حلمك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الدعاء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أيضا أن يطوف بالبيت طواف الوداع ، بالإجماع ، وعن بعض العامّة وجوبه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لم يودّع البيت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به إن كانت به علّة أو كان ناسيا </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وإثبات البأس في المفهوم محمول على شدّة التأكّد ، للإجماع</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الطواف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أشواط ، وله صلاته ، وينبغي أن يعتمد في كيفيّته ما في صحيحة ابن عمّار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أردت أن تخرج من مكّة فتأتي أهلك فودّع البيت وطف بالبيت أسبوعا ، وإن استطعت أن تستلم الحجر الأسود والركن اليماني في كلّ شوط فافعل ، وإلاّ فافتح به واختم به ،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لم تستطع ذلك فموسّع عليك ، ثمَّ تأتي المستجار فتصنع عنده كما صنعت يوم قدمت مكّة ، وتخيّر لنفسك من الدعاء ، ثمَّ استلم الحجر الأسود ، ثمَّ ألصق بطنك بالبيت ، تضع يدك على الحجر والأخرى على الباب ، واحمد اللّه وأثن عليه وصلّ على النبيّ وآله ، 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عبدك ورسولك ونبيّك وأمينك وحبيبك ونجيبك وخيرتك من خلقك ، اللّهم كما بلّغ رسالاتك وجاهد في سبيلك وصدع بأمرك وأوذي في جنبك وعبدك حتى أتاه اليقين ، اللّهم اقلبني مفلحا منجحا مستجابا بأفضل ما يرجع به أحد من وفدك من المغفرة والبركة والرحمة والرضوان والعافية ، اللّهم إن أمتّني فاغفر لي ، وإن أحييتني فارزقنيه من قابل ، اللّهم لا تجعله آخر العهد من بيتك ، اللّهم إنّي عبدك وابن عبدك وابن أمتك ، حملتني على دوابّك ، وسيّرتني في بلادك حتى أقدمتني حرمك وأمنك ، وقد كان في حسن ظنّي بك أن تغفر لي ذنوبي ، فإن كنت غفرت لي ذنوبي فازدد عنّي رضا ، وقرّبني إليك زلفى ، ولا تباعدني ، وإن كنت لم تغفر لي فمن الآن فاغفر لي قبل أن تنأى عن بيتك داري ، فهذا أوان انصرافي إن كنت قد أذنت لي ، غير راغب عنك ولا عن بيتك ، ولا مستبدل بك ولا به ، اللّهم احفظني من بين يديّ ومن خلفي وعن يميني وعن شمالي حتى تبلغني أهلي ، فإذا بلغتني أهلي فاكفني مئونة عبادك وعيالي ، فإنّك وليّ ذلك من خلقك ومنّي ، ثمَّ ائت زمزم واشرب من مائها ، ثمَّ اخرج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آئبون تائبون عابدون ، لربّنا حامدون ، إلى ربّنا منقلبون راغبون ، إلى اللّه راجعون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عبد اللّه عليه السلام لمّا ودّعها وأراد أن يخرج من المسجد الحرام </w:t>
      </w:r>
    </w:p>
    <w:p>
      <w:pPr>
        <w:pStyle w:val="BookText"/>
        <w:rPr/>
      </w:pPr>
      <w:r>
        <w:rPr>
          <w:rFonts w:ascii="Amiri" w:hAnsi="Amiri" w:eastAsia="Amiri" w:cs="Amiri"/>
          <w:color w:val="111111"/>
          <w:sz w:val="28"/>
          <w:sz w:val="28"/>
          <w:szCs w:val="28"/>
          <w:rtl w:val="true"/>
          <w:lang w:bidi="ar-SA"/>
        </w:rPr>
        <w:t xml:space="preserve">خرّ ساجدا عند باب المسجد طويلا ، ثمَّ قام وخرج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وتستفاد منها ومن سائر أخبار الباب أمور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استلام الحجر الأسود والركن اليماني في كلّ شوط ، وإن لم يتمكّن ففي الافتتاح والاختتام</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وتدلّ عليه أيضا صحيحة عليّ بن مهزيار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جعفر الثاني عليه السلام في سنة خمس عشرة ومائتين ودّع البيت بعد ارتفاع الشمس ، فطاف بالبيت يستلم الركن اليماني في كلّ شوط ، فإذا كان في الشوط السابع استلمه ، واستلم الحجر ومسح بيده ، ثمَّ مسح وجهه بيده ، ثمَّ أتى المقام فصلّى خلفه ركعتين ، ثمَّ خرج إلى دبر الكعبة إلى الملتزم ، فالتزم البيت وكشف الثوب عن بطنه ، ثمَّ وقف عليه طويلا يدعو ، ثمَّ خرج من باب الحنّاطين وتوجّه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فرأيته سنة سبع عشرة ومائتين ودّع البيت ليلا يستلم الركن اليماني والحجر الأسود في كلّ شوط ، فلمّا كان في الشوط السابع التزم البيت في دبر الكعبة قريبا من الركن اليماني وفوق الحجر المستطيل ، وكشف الثوب عن بطنه ، ثمَّ أتى الحجر الأسود فقبّله ومسحه ، وخرج إلى المقام فصلّى خلفه ، ومضى ولم يعد إلى البيت ، وكان وقوفه على الملتزم بقدر ما طاف به بعض أصحابنا سبعة أشواط وبعضهم ثمانية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وذكر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يستحبّ استلام الأركان كلّها </w:t>
      </w:r>
      <w:r>
        <w:rPr>
          <w:rStyle w:val="FootnoteAnchor"/>
          <w:rtl w:val="true"/>
        </w:rPr>
        <w:footnoteReference w:id="3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إتيان المستجار والتزامه وإلصاق البطن عليه باسطا يديه والدعاء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وتدلّ عليه الصحيحة الأخيرة أيضا ، والمستفاد منها تخيّره في كون ذلك في الشوط السابع أو بعد إتمام الصلاة وطوافه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إلصاق البطن بالبيت بعد الطواف بين الحجر والباب ، واضعا إحدى يديه على الحجر والأخرى على الباب ، داعيا بما مرّ من 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الشرب من ماء زمزم بعد الطواف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وتدلّ عليه أيضا رواية أبي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فمن أين أودّع البيت؟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تأتي المستجار بين الحجر والباب فتودّعه من ثمَّ ، ثمَّ تخرج فتشرب من زمزم ، ثمَّ تمضي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 على رأسي؟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تقرب الصبّ </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عند الخروج من المسجد الحرام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آئبون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عند باب المسجد عند إرادة الخروج</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وتدلّ عليه أيضا صحيحة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الحسن عليه السلام ودّع البيت ، فلمّا أراد أن يخرج من باب المسجد خرّ ساجدا ، ثمَّ قام فاستقبل القبلة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أنقلب على ألاّ إله إلاّ أنت </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ولتكن السجدة مستقبل القبلة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بأس به ، بل هو 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القيام من السجدة مستقبلا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 هذه الصحيحة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يخرج من باب الحنّاطين ، ذكره جماعة من الأصحاب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مستندهم الصحيحة الثانية ، وفي دلالتها نظر ، لعدم معلوميّة كون خروج الإمام من باب العبادة ، ولكن لا بأس به ، لفتوى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الباب بإزاء الركن الشامي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وزاد فيه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التقريب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المحقّق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أجد أحدا يعرف موضع هذا الباب ، فإنّ المسجد قد زيد فيه ، فينبغي أن يتحرّى الخارج محاذاة الركن الشامي ثمَّ يخرج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والدي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المناسك المكّية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الباب الذي يسمّى الآن بباب الدربيّة يحاذي الركن الشامي ، وهو أول باب يفتح في جنب باب السلام من جهة يمين من يدخل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وغرضه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الباب يمرّ بموضع باب الحنّاطين ، وإلاّ فالمسجد قد وسّع الآن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عند إرادة الخروج من مكّة اشتراء درهم تمرا ، والتصدّق به كفّارة لما لعلّه فعله في الإحرام ، أو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فتوى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حفص وابن عمّار </w:t>
      </w:r>
      <w:r>
        <w:rPr>
          <w:rStyle w:val="FootnoteAnchor"/>
          <w:rtl w:val="true"/>
        </w:rPr>
        <w:footnoteReference w:id="394"/>
      </w:r>
      <w:r>
        <w:rPr>
          <w:rFonts w:ascii="Amiri" w:hAnsi="Amiri" w:eastAsia="Amiri" w:cs="Amiri"/>
          <w:color w:val="111111"/>
          <w:sz w:val="28"/>
          <w:sz w:val="28"/>
          <w:szCs w:val="28"/>
          <w:rtl w:val="true"/>
          <w:lang w:bidi="ar-SA"/>
        </w:rPr>
        <w:t xml:space="preserve">، والأخرى للأخير </w:t>
      </w:r>
      <w:r>
        <w:rPr>
          <w:rStyle w:val="FootnoteAnchor"/>
          <w:rtl w:val="true"/>
        </w:rPr>
        <w:footnoteReference w:id="395"/>
      </w:r>
      <w:r>
        <w:rPr>
          <w:rFonts w:ascii="Amiri" w:hAnsi="Amiri" w:eastAsia="Amiri" w:cs="Amiri"/>
          <w:color w:val="111111"/>
          <w:sz w:val="28"/>
          <w:sz w:val="28"/>
          <w:szCs w:val="28"/>
          <w:rtl w:val="true"/>
          <w:lang w:bidi="ar-SA"/>
        </w:rPr>
        <w:t xml:space="preserve">، ورواية أبي بصير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لمن أراد الخروج من مكّة أن يعزم على العود إليها ، وأن يسأل اللّه سبحانه التوفيق للرجوع ، وأن لا يجعل ذلك آخر العهد منه ، اللّهم ارزقنا العود إلى بيتك المحرّم بمنّك وكرمك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رواية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رجع من مكّة وهو ينوي الحجّ من قابل زيد في عمره </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وطّنت نفسي على لزوم الحجّ كلّ عام بنفسي أو برجل من أهل بيتي بمالي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عزمت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فعلت فأيقن بكثرة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فأبشر بكثرة المال </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حسنة الأحمسي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خرج من مكّة وهو لا يريد العود إليها فقد اقترب أجله ودنا عذابه </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المستحبّات أن يصلّي جميع صلواته ما دام بمكّة في المسجد الحرام ، فإنّ فضله ممّا لا يحيط به الكلام ، حتى ورد أنّ صلاة ركعة فيه تقابل مائة ألف ركعة في غيره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ولوقوع الزيادة في المسجد بعد عصر النبيّ صلی اللّه عليه وآله والحجج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فينبغي أن يصلّي قريب الكعبة بحيث يقطع وقوع الصلاة في المسجد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والدي العلاّمة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المناسك المكّية ما ترجمته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القدر المحقّق كونه من المسجد الحرام في عهد النبيّ صلی اللّه عليه وآله هو القدر المدوّر الذي أحاطت به الأسطوانات التي من الحديد ، المنصوبة حول الكعبة ، وتعلّق عليها القناديل في الليالي ، وهي ثلاث وثلاثون أسطوانة ، إحدى وثلاثون منها من الحديد ، واثنتان منها من المرمر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المربّع المستطيل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المفروش بالحجر ، المشتمل على ملتزم وطاق بني شيبة ومقام إبراهيم والمنبرين اللذين أحدهما من الخشب والآخر من المرمر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في المسجد وإن كان خارجا من المدوّر المذكور</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المسألة الثامنة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عدّه بعضهم من المستحبّات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إتيان بعض المواضع المتبركة بمكّة ، كمولد رسول اللّه صلی اللّه عليه وآله ، ومنزل خديجة ، وزيارة قبر خديجة ، والغار الذي بجبل حراء ، الذي كان رسول اللّه صلی اللّه عليه وآله في ابتداء الوحي يتعبّد به ، والغار الذي بجبل ثور ، استتر فيه رسول اللّه صلی اللّه عليه وآله عن المشركين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ولمّا بذل والدي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 اللّه مساعيه الجميلة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جهده الشريف في تحقيق تلك الأماكن بمكّة وبيانها فنذكر هنا ترجمة ما ذكره في ذلك المقام في المناسك المكّية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اللّه مضجعه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الحطيم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من حائط البيت ما بين حجر الأسود وباب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قريب من حائط البيت ، منحطّ من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ومصلّى الرسول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بين الحجر الأسود والركن اليماني ، قريب من حائط البيت ، يتّصل موضع سجوده بشاذروان ، وعلى موضع السجدة حجر مدوّر من يشم </w:t>
      </w:r>
      <w:r>
        <w:rPr>
          <w:rStyle w:val="FootnoteAnchor"/>
          <w:rtl w:val="true"/>
        </w:rPr>
        <w:footnoteReference w:id="402"/>
      </w:r>
      <w:r>
        <w:rPr>
          <w:rFonts w:ascii="Amiri" w:hAnsi="Amiri" w:eastAsia="Amiri" w:cs="Amiri"/>
          <w:color w:val="111111"/>
          <w:sz w:val="28"/>
          <w:sz w:val="28"/>
          <w:szCs w:val="28"/>
          <w:rtl w:val="true"/>
          <w:lang w:bidi="ar-SA"/>
        </w:rPr>
        <w:t>، وعلى موضع اليدين أيضا 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ومصلّى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الركن والمعجن ، لكنّه إلى المعجن أقرب ، ونصب على فوقه في شاذروان حجر أبيض مرمر ، نقش عليه بعض الآيات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مكّة أماكن شريفة أخرى في إتيانها فضل 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خديجة ، التي هي دار الوحي ومولد سيدة نساء العالمين ، وهي في سوق الصبّاغين ، الذي هو قرب سوق الصفا والمروة ، واقعة في يمين من يمشي من الصفا إلى المروة ، ولها قبّة معروفة ، ويتّصلها مسجد ، يستحبّ إتيانها ، وصلاة التحيّة فيها ، وطلب الحوائج والمسألة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 النبيّ صلی اللّه عليه وآله ، وهو في سوق الليل ، وله قبّة معروفة ، وأصل موضع التولّد شبيه بجوف ترس ، وعليه منارة من الخشب ، يستحبّ إتيانه ، وصلاة التحيّة فيه ، وطلب الحاجة</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خديجة ، وهو في مقابر معلاة ، قريب بانتهاء المقابر في </w:t>
      </w:r>
    </w:p>
    <w:p>
      <w:pPr>
        <w:pStyle w:val="BookText"/>
        <w:rPr/>
      </w:pPr>
      <w:r>
        <w:rPr>
          <w:rFonts w:ascii="Amiri" w:hAnsi="Amiri" w:eastAsia="Amiri" w:cs="Amiri"/>
          <w:color w:val="111111"/>
          <w:sz w:val="28"/>
          <w:sz w:val="28"/>
          <w:szCs w:val="28"/>
          <w:rtl w:val="true"/>
          <w:lang w:bidi="ar-SA"/>
        </w:rPr>
        <w:t>سفح الجبل ، وله قبّة معروفة ، أصل القبّة بيضاء وحيطانها صفراء ، وتستحبّ زيارتها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وكذا زيارة آمنة أمّ الرسول صلی اللّه عليه وآله ، وقبرها قريب من قبر خديجة في فوقه بقليل ، من يمين من يصعد من مكّة إلى الجبل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وزيارة أبي طالب عليه السلام والد أمير المؤمنين عليه السلام ، وعبد المطّلب جدّ رسول اللّه صلی اللّه عليه وآله ، وقبرهما فوق قبر خديجة وآمنة ، ويدور عليهما حائط ليس بينه وبين الجبل إلاّ حظيرة اشتهر أنّه مدفن بعض الصوفيّة ، الذي يعتقده أهل السنّة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وللحظيرة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دفن فيها أبو طالب وعبد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يمين من يصعد من جانب قبر خديجة إلى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الجانب المقابل للباب من هذه الحظيرة حظيرة اخرى أرفع من تلك الحظيرة ، وفي قبلته محراب ، وفي مقابل الباب قبر أبي طالب وعبد المطّلب</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قبر آخر متّصل بالحائط في يمين الباب ، بعضهم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قبر عبد مناف ، ولكنّه لم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رفع مقامه</w:t>
      </w:r>
      <w:r>
        <w:rPr>
          <w:rFonts w:eastAsia="Amiri" w:cs="Amiri" w:ascii="Amiri" w:hAnsi="Amiri"/>
          <w:color w:val="111111"/>
          <w:sz w:val="28"/>
          <w:szCs w:val="28"/>
          <w:rtl w:val="true"/>
          <w:lang w:bidi="ar-SA"/>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 w:name="pg11659_144677"/>
      <w:bookmarkStart w:id="43" w:name="pg11659_144677"/>
      <w:bookmarkEnd w:id="43"/>
    </w:p>
    <w:p>
      <w:pPr>
        <w:pStyle w:val="Heading2"/>
        <w:numPr>
          <w:ilvl w:val="1"/>
          <w:numId w:val="1"/>
        </w:numPr>
        <w:rPr/>
      </w:pPr>
      <w:bookmarkStart w:id="44" w:name="pg11659_144677"/>
      <w:bookmarkStart w:id="45" w:name="__RefHeading___Toc6345277_73709187"/>
      <w:bookmarkStart w:id="46" w:name="_Toc16"/>
      <w:bookmarkEnd w:id="44"/>
      <w:bookmarkEnd w:id="45"/>
      <w:r>
        <w:rPr>
          <w:rtl w:val="true"/>
        </w:rPr>
        <w:t xml:space="preserve">الباب الثاني </w:t>
      </w:r>
      <w:r>
        <w:rPr>
          <w:rtl w:val="true"/>
        </w:rPr>
        <w:t xml:space="preserve">: </w:t>
      </w:r>
      <w:r>
        <w:rPr>
          <w:rtl w:val="true"/>
        </w:rPr>
        <w:t>في تفصيل أفعال حجّ الإفراد ، وحجّ القرآن ، والعمرة المفردة ، وشرائطها ، وأحكامها ، من حيث إنّها هي</w:t>
      </w:r>
      <w:bookmarkEnd w:id="46"/>
    </w:p>
    <w:p>
      <w:pPr>
        <w:pStyle w:val="Heading3"/>
        <w:numPr>
          <w:ilvl w:val="2"/>
          <w:numId w:val="1"/>
        </w:numPr>
        <w:rPr/>
      </w:pPr>
      <w:bookmarkStart w:id="47" w:name="__RefHeading___Toc6345279_73709187"/>
      <w:bookmarkStart w:id="48" w:name="_Toc17"/>
      <w:bookmarkEnd w:id="47"/>
      <w:r>
        <w:rPr>
          <w:rtl w:val="true"/>
        </w:rPr>
        <w:t>اشارة</w:t>
      </w:r>
      <w:bookmarkEnd w:id="48"/>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فصلان </w:t>
      </w:r>
      <w:r>
        <w:rPr>
          <w:rFonts w:eastAsia="Amiri" w:cs="Amiri" w:ascii="Amiri" w:hAnsi="Amiri"/>
          <w:color w:val="111111"/>
          <w:sz w:val="28"/>
          <w:szCs w:val="28"/>
          <w:rtl w:val="true"/>
          <w:lang w:bidi="ar-SA"/>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 w:name="pg11659_144679"/>
      <w:bookmarkStart w:id="50" w:name="pg11659_144679"/>
      <w:bookmarkEnd w:id="50"/>
    </w:p>
    <w:p>
      <w:pPr>
        <w:pStyle w:val="Heading3"/>
        <w:numPr>
          <w:ilvl w:val="2"/>
          <w:numId w:val="1"/>
        </w:numPr>
        <w:rPr/>
      </w:pPr>
      <w:bookmarkStart w:id="51" w:name="pg11659_144679"/>
      <w:bookmarkStart w:id="52" w:name="__RefHeading___Toc6345281_73709187"/>
      <w:bookmarkStart w:id="53" w:name="_Toc18"/>
      <w:bookmarkEnd w:id="51"/>
      <w:bookmarkEnd w:id="52"/>
      <w:r>
        <w:rPr>
          <w:rtl w:val="true"/>
        </w:rPr>
        <w:t xml:space="preserve">الفصل الأوّل </w:t>
      </w:r>
      <w:r>
        <w:rPr>
          <w:rtl w:val="true"/>
        </w:rPr>
        <w:t xml:space="preserve">: </w:t>
      </w:r>
      <w:r>
        <w:rPr>
          <w:rtl w:val="true"/>
        </w:rPr>
        <w:t>في بيان ما يتعلّق بقسمي الحجّ</w:t>
      </w:r>
      <w:bookmarkEnd w:id="53"/>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الإفراد والقران فرض أهل مكّة ومن في حكمهم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بالإجماع ، والأخبار المستفيضة جدّا </w:t>
      </w:r>
      <w:r>
        <w:rPr>
          <w:rStyle w:val="FootnoteAnchor"/>
          <w:rtl w:val="true"/>
        </w:rPr>
        <w:footnoteReference w:id="403"/>
      </w:r>
      <w:r>
        <w:rPr>
          <w:rFonts w:ascii="Amiri" w:hAnsi="Amiri" w:eastAsia="Amiri" w:cs="Amiri"/>
          <w:color w:val="111111"/>
          <w:sz w:val="28"/>
          <w:sz w:val="28"/>
          <w:szCs w:val="28"/>
          <w:rtl w:val="true"/>
          <w:lang w:bidi="ar-SA"/>
        </w:rPr>
        <w:t>، المتقدّم كثير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لهم العدول إلى التمتّع في حجّة الإسلام اختيارا على الحقّ المشهور ، للأصل ، حيث لم يقع التوقيف به ، والأخبار المعيّنة لهم غير التمتّع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الشيخ قول بالجواز في المبسوط والخلاف ، وحكي عن الجامع أيضا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لوجوه ضعيفة ، أجودها صحيحة البجلي وعبد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من أهل مكّة خرج إلى بعض الأمصار ، ثمَّ رجع فمرّ ببعض المواقيت التي وقّت رسول اللّه صلی اللّه عليه وآله ، إله أن يتمتّع؟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أزعم أنّ ذلك ليس له ، والإهلال بالحجّ أحبّ إليّ </w:t>
      </w:r>
      <w:r>
        <w:rPr>
          <w:rFonts w:eastAsia="IRNazanin" w:cs="IRNazanin"/>
          <w:color w:val="111111"/>
          <w:sz w:val="28"/>
          <w:szCs w:val="28"/>
          <w:rtl w:val="true"/>
          <w:lang w:bidi="fa-IR"/>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والروايات الواردة في أنّ للمفرد بعد دخول مكّة والطواف والسعي </w:t>
      </w:r>
    </w:p>
    <w:p>
      <w:pPr>
        <w:pStyle w:val="BookText"/>
        <w:rPr/>
      </w:pPr>
      <w:r>
        <w:rPr>
          <w:rFonts w:ascii="Amiri" w:hAnsi="Amiri" w:eastAsia="Amiri" w:cs="Amiri"/>
          <w:color w:val="111111"/>
          <w:sz w:val="28"/>
          <w:sz w:val="28"/>
          <w:szCs w:val="28"/>
          <w:rtl w:val="true"/>
          <w:lang w:bidi="ar-SA"/>
        </w:rPr>
        <w:t>العدول إلى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ويردّان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نصوصيّتهما في الفريضة ، بل للتطوّع محتملان ، سيّما الاولى ، لبعد بقاء المكّي بلا حجّة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يخرج من مكّة ويرجع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والإهلال بالحجّ أحبّ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على إرادة الواجب بناء على أفضليّة التمتّع في التطوّع مطلقا ، إجماعا على ما قيل </w:t>
      </w:r>
      <w:r>
        <w:rPr>
          <w:rStyle w:val="FootnoteAnchor"/>
          <w:rtl w:val="true"/>
        </w:rPr>
        <w:footnoteReference w:id="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لاحتماله إرادة إظهار الحجّ تقيّة </w:t>
      </w:r>
      <w:r>
        <w:rPr>
          <w:rStyle w:val="FootnoteAnchor"/>
          <w:rtl w:val="true"/>
        </w:rPr>
        <w:footnoteReference w:id="407"/>
      </w:r>
      <w:r>
        <w:rPr>
          <w:rFonts w:ascii="Amiri" w:hAnsi="Amiri" w:eastAsia="Amiri" w:cs="Amiri"/>
          <w:color w:val="111111"/>
          <w:sz w:val="28"/>
          <w:sz w:val="28"/>
          <w:szCs w:val="28"/>
          <w:rtl w:val="true"/>
          <w:lang w:bidi="ar-SA"/>
        </w:rPr>
        <w:t xml:space="preserve">، كما في 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ينوي العمرة ويهلّ بالحجّ </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بأخصيّتهما عن المدّعى ، لورود الاولى فيمن خرج إلى بعض الأمصار ثمَّ رجع فمرّ ببعض المواقيت ، وقد أفتى بمضمونها في موردها خاصّة جماعة ، كالشيخ في التهذيب والاستبصار والنهاية والمبسوط والمحقّق في المعتبر والفاضل في التحرير والمنتهى والتذكرة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أحرم بالإفراد ودخل مكّة وطاف وسعى مفردا ، ولذا جعلوا موردها مسألة على حدة كما يأتي</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بمعارضتهما مع أخبار عدم شرعيّة التمتّع للمكّي ، وأخصّية الثانية ، لاختصاصها بالفرض وأعمّيتهما عنه ، فيجب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لوحظ </w:t>
      </w:r>
    </w:p>
    <w:p>
      <w:pPr>
        <w:pStyle w:val="BookText"/>
        <w:rPr/>
      </w:pPr>
      <w:r>
        <w:rPr>
          <w:rFonts w:ascii="Amiri" w:hAnsi="Amiri" w:eastAsia="Amiri" w:cs="Amiri"/>
          <w:color w:val="111111"/>
          <w:sz w:val="28"/>
          <w:sz w:val="28"/>
          <w:szCs w:val="28"/>
          <w:rtl w:val="true"/>
          <w:lang w:bidi="ar-SA"/>
        </w:rPr>
        <w:t>اختصاصهما بالموردين لكان التعارض بالعموم من وجه ، والترجيح لأخبار المنع ، لموافقة الكتاب والشهرة والأكثريّة عددا والأصرحيّة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على تقدير التساوي يرجع إلى الأصل ، ومقتضاه وجوب تحصيل البراءة اليقينيّة ، ولا تحصل إلاّ بغير المتعة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يصحّ على قول من يقول بالتساقط بعد التعارض ، وعلى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الرجوع إلى التخيير فيما لم يدلّ دليل على انتفائه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ذلك ، بل يرجع إلى جواز العدول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العدول اضطرارا ، كخوف الحيض المتأخّر عن النفر مع عدم إمكان تأخير العمرة إلى أن تطهر ، وخوف عدوّ بعده ، وفوت الصحبة كذلك؟</w:t>
      </w:r>
    </w:p>
    <w:p>
      <w:pPr>
        <w:pStyle w:val="BookText"/>
        <w:rPr/>
      </w:pPr>
      <w:r>
        <w:rPr>
          <w:rFonts w:ascii="Amiri" w:hAnsi="Amiri" w:eastAsia="Amiri" w:cs="Amiri"/>
          <w:color w:val="111111"/>
          <w:sz w:val="28"/>
          <w:sz w:val="28"/>
          <w:szCs w:val="28"/>
          <w:rtl w:val="true"/>
          <w:lang w:bidi="ar-SA"/>
        </w:rPr>
        <w:t xml:space="preserve">المعروف من مذهب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41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وفي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فيه خلافا بين الأصحاب </w:t>
      </w:r>
      <w:r>
        <w:rPr>
          <w:rStyle w:val="FootnoteAnchor"/>
          <w:rtl w:val="true"/>
        </w:rPr>
        <w:footnoteReference w:id="4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مذهب الأصحاب </w:t>
      </w:r>
      <w:r>
        <w:rPr>
          <w:rStyle w:val="FootnoteAnchor"/>
          <w:rtl w:val="true"/>
        </w:rPr>
        <w:footnoteReference w:id="413"/>
      </w:r>
      <w:r>
        <w:rPr>
          <w:rFonts w:ascii="Amiri" w:hAnsi="Amiri" w:eastAsia="Amiri" w:cs="Amiri"/>
          <w:color w:val="111111"/>
          <w:sz w:val="28"/>
          <w:sz w:val="28"/>
          <w:szCs w:val="28"/>
          <w:rtl w:val="true"/>
          <w:lang w:bidi="ar-SA"/>
        </w:rPr>
        <w:t xml:space="preserve">وهو مشعر بالاتّفاق ، بل حكي عن بعضهم التصريح به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قيل </w:t>
      </w:r>
      <w:r>
        <w:rPr>
          <w:rStyle w:val="FootnoteAnchor"/>
          <w:rtl w:val="true"/>
        </w:rPr>
        <w:footnoteReference w:id="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للعمومات ، وفحوى ما دلّ على جواز العدول من التمتّع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أفضليّته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إليهما مع الضرورة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عموم يدلّ عليه ، وإن أريد ما أشير إليه من أخبار </w:t>
      </w:r>
    </w:p>
    <w:p>
      <w:pPr>
        <w:pStyle w:val="BookText"/>
        <w:rPr/>
      </w:pPr>
      <w:r>
        <w:rPr>
          <w:rFonts w:ascii="Amiri" w:hAnsi="Amiri" w:eastAsia="Amiri" w:cs="Amiri"/>
          <w:color w:val="111111"/>
          <w:sz w:val="28"/>
          <w:sz w:val="28"/>
          <w:szCs w:val="28"/>
          <w:rtl w:val="true"/>
          <w:lang w:bidi="ar-SA"/>
        </w:rPr>
        <w:t xml:space="preserve">العدول بعد دخول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غير المورد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تفرّق بين المفرد والقارن ، والأصحاب لا يفرّقون بينهما في المضطرّ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 التسليم تعارض عمومات المنع بالعموم المطلق ، فيجب التخصيص بالمتطوّع ، فإذن المنع حينئذ أيضا أولى ، كما حكي عن ظاهر التبيان والاقتصاد والغنية والسرائر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هذا ، فوظيفة المضطرّ إمّا تقديم العمرة المفردة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احتمله بعضهم </w:t>
      </w:r>
      <w:r>
        <w:rPr>
          <w:rStyle w:val="FootnoteAnchor"/>
          <w:rtl w:val="true"/>
        </w:rPr>
        <w:footnoteReference w:id="419"/>
      </w:r>
      <w:r>
        <w:rPr>
          <w:rFonts w:ascii="Amiri" w:hAnsi="Amiri" w:eastAsia="Amiri" w:cs="Amiri"/>
          <w:color w:val="111111"/>
          <w:sz w:val="28"/>
          <w:sz w:val="28"/>
          <w:szCs w:val="28"/>
          <w:rtl w:val="true"/>
          <w:lang w:bidi="ar-SA"/>
        </w:rPr>
        <w:t>، أو تأخير الحجّ إلى القابل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تشترط فيهما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ووقوعهما في أشهر الحجّ ، بالإجماعين </w:t>
      </w:r>
      <w:r>
        <w:rPr>
          <w:rStyle w:val="FootnoteAnchor"/>
          <w:rtl w:val="true"/>
        </w:rPr>
        <w:footnoteReference w:id="420"/>
      </w:r>
      <w:r>
        <w:rPr>
          <w:rFonts w:ascii="Amiri" w:hAnsi="Amiri" w:eastAsia="Amiri" w:cs="Amiri"/>
          <w:color w:val="111111"/>
          <w:sz w:val="28"/>
          <w:sz w:val="28"/>
          <w:szCs w:val="28"/>
          <w:rtl w:val="true"/>
          <w:lang w:bidi="ar-SA"/>
        </w:rPr>
        <w:t xml:space="preserve">، وعمومات الكتاب </w:t>
      </w:r>
      <w:r>
        <w:rPr>
          <w:rStyle w:val="FootnoteAnchor"/>
          <w:rtl w:val="true"/>
        </w:rPr>
        <w:footnoteReference w:id="421"/>
      </w:r>
      <w:r>
        <w:rPr>
          <w:rFonts w:ascii="Amiri" w:hAnsi="Amiri" w:eastAsia="Amiri" w:cs="Amiri"/>
          <w:color w:val="111111"/>
          <w:sz w:val="28"/>
          <w:sz w:val="28"/>
          <w:szCs w:val="28"/>
          <w:rtl w:val="true"/>
          <w:lang w:bidi="ar-SA"/>
        </w:rPr>
        <w:t xml:space="preserve">والسنّة ، وخصوص بعض الصحاح </w:t>
      </w:r>
      <w:r>
        <w:rPr>
          <w:rStyle w:val="FootnoteAnchor"/>
          <w:rtl w:val="true"/>
        </w:rPr>
        <w:footnoteReference w:id="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يعقد إحرامهما من الميقات ،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القارن كالمفرد على الأصحّ الأشهر إلاّ بسياق الهدي</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للأخبار المستفيضة من الصحاح وغيرها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كالمتمتّع إلاّ بسياق الهدي وعدم التحلّل عن العمرة في الأثناء </w:t>
      </w:r>
      <w:r>
        <w:rPr>
          <w:rStyle w:val="FootnoteAnchor"/>
          <w:rtl w:val="true"/>
        </w:rPr>
        <w:footnoteReference w:id="424"/>
      </w:r>
      <w:r>
        <w:rPr>
          <w:rFonts w:ascii="Amiri" w:hAnsi="Amiri" w:eastAsia="Amiri" w:cs="Amiri"/>
          <w:color w:val="111111"/>
          <w:sz w:val="28"/>
          <w:sz w:val="28"/>
          <w:szCs w:val="28"/>
          <w:rtl w:val="true"/>
          <w:lang w:bidi="ar-SA"/>
        </w:rPr>
        <w:t>، لأخبار غير واضحة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للقارن الإشعار والتقليد لما يسوقه من البدن ، بلا خلاف فيه يوجد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 وللأخبار المستفيضة الآمرة بهما </w:t>
      </w:r>
      <w:r>
        <w:rPr>
          <w:rStyle w:val="FootnoteAnchor"/>
          <w:rtl w:val="true"/>
        </w:rPr>
        <w:footnoteReference w:id="425"/>
      </w:r>
      <w:r>
        <w:rPr>
          <w:rFonts w:ascii="Amiri" w:hAnsi="Amiri" w:eastAsia="Amiri" w:cs="Amiri"/>
          <w:color w:val="111111"/>
          <w:sz w:val="28"/>
          <w:sz w:val="28"/>
          <w:szCs w:val="28"/>
          <w:rtl w:val="true"/>
          <w:lang w:bidi="ar-SA"/>
        </w:rPr>
        <w:t xml:space="preserve">، المحمولة على الاستحباب ، للأصل ، والإجماع ، 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ساق هديا ولم يقلّده ولم يشعره ،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أجزأ عنه ، ما أكثر ما لا يقلّد ولا يشعر ولا يحلّل </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أن يكون ذلك بعد التلبية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نصّ عليه بخصوصه ، كما صرّح به جماعة </w:t>
      </w:r>
      <w:r>
        <w:rPr>
          <w:rStyle w:val="FootnoteAnchor"/>
          <w:rtl w:val="true"/>
        </w:rPr>
        <w:footnoteReference w:id="427"/>
      </w:r>
      <w:r>
        <w:rPr>
          <w:rFonts w:ascii="Amiri" w:hAnsi="Amiri" w:eastAsia="Amiri" w:cs="Amiri"/>
          <w:color w:val="111111"/>
          <w:sz w:val="28"/>
          <w:sz w:val="28"/>
          <w:szCs w:val="28"/>
          <w:rtl w:val="true"/>
          <w:lang w:bidi="ar-SA"/>
        </w:rPr>
        <w:t>، ولكن إطلاق الأوامر بهما وفتوى الأصحاب كاف في ذلك ، لما يتحمّل من التسامح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من الإشعار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الأصحاب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يشقّ سنام البعير من الجانب الأيمن ، ويلطّخ صفحته بدم إشعاره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والمذكور في الأخبار إنّما هو الشقّ بالطريق المذكور </w:t>
      </w:r>
      <w:r>
        <w:rPr>
          <w:rStyle w:val="FootnoteAnchor"/>
          <w:rtl w:val="true"/>
        </w:rPr>
        <w:footnoteReference w:id="428"/>
      </w:r>
      <w:r>
        <w:rPr>
          <w:rFonts w:ascii="Amiri" w:hAnsi="Amiri" w:eastAsia="Amiri" w:cs="Amiri"/>
          <w:color w:val="111111"/>
          <w:sz w:val="28"/>
          <w:sz w:val="28"/>
          <w:szCs w:val="28"/>
          <w:rtl w:val="true"/>
          <w:lang w:bidi="ar-SA"/>
        </w:rPr>
        <w:t>، وأمّا تلطّخ الصفحة فذكره الأصحاب ، ولعلّه كاف في إثباته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كانت معه بدنة واحدة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كانت بدن كثيرة ، فإنّه يدخل بينها ويشعرها يمينا وشمالا ، أي هذه في يمينها وهذه في شمالها ، من غير أن يرتّبها ترتيبا يوجب الإشعار </w:t>
      </w:r>
    </w:p>
    <w:p>
      <w:pPr>
        <w:pStyle w:val="BookText"/>
        <w:rPr/>
      </w:pPr>
      <w:r>
        <w:rPr>
          <w:rFonts w:ascii="Amiri" w:hAnsi="Amiri" w:eastAsia="Amiri" w:cs="Amiri"/>
          <w:color w:val="111111"/>
          <w:sz w:val="28"/>
          <w:sz w:val="28"/>
          <w:szCs w:val="28"/>
          <w:rtl w:val="true"/>
          <w:lang w:bidi="ar-SA"/>
        </w:rPr>
        <w:t xml:space="preserve">في اليمين ، والمستند فيه صحيحة حريز </w:t>
      </w:r>
      <w:r>
        <w:rPr>
          <w:rStyle w:val="FootnoteAnchor"/>
          <w:rtl w:val="true"/>
        </w:rPr>
        <w:footnoteReference w:id="429"/>
      </w:r>
      <w:r>
        <w:rPr>
          <w:rFonts w:ascii="Amiri" w:hAnsi="Amiri" w:eastAsia="Amiri" w:cs="Amiri"/>
          <w:color w:val="111111"/>
          <w:sz w:val="28"/>
          <w:sz w:val="28"/>
          <w:szCs w:val="28"/>
          <w:rtl w:val="true"/>
          <w:lang w:bidi="ar-SA"/>
        </w:rPr>
        <w:t xml:space="preserve">وغيرها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من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يعلّق في رقبة المسوق نعلا صلّى فيه السائق نفسه ، كما صرّح به في المستفيضة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استحباب الإشعار والتقليد إنّما هو للبدن ، وأمّا البقر والغنم فلا إشعار فيهما ، بل يختصّان بالتقليد ، كما صرّح به في صحيحة زرارة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للمفرد والقارن تقديم طوافه وسعيه على الوقوفين ، كما مرّ بيانه في بحث مناسك مكّة بعد الرجوع من منى ، وإذا فعل أحدهما ذلك يجدّد التلبية عند كلّ طواف عقيب صلاته ، على الحقّ المشهور ، لصحيحتي البجلي </w:t>
      </w:r>
      <w:r>
        <w:rPr>
          <w:rStyle w:val="FootnoteAnchor"/>
          <w:rtl w:val="true"/>
        </w:rPr>
        <w:footnoteReference w:id="433"/>
      </w:r>
      <w:r>
        <w:rPr>
          <w:rFonts w:ascii="Amiri" w:hAnsi="Amiri" w:eastAsia="Amiri" w:cs="Amiri"/>
          <w:color w:val="111111"/>
          <w:sz w:val="28"/>
          <w:sz w:val="28"/>
          <w:szCs w:val="28"/>
          <w:rtl w:val="true"/>
          <w:lang w:bidi="ar-SA"/>
        </w:rPr>
        <w:t xml:space="preserve">وابن عمّار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وهل يحلاّن بالطواف لو لا التلبية ، فالتلبية للبقاء على الإحرام؟ فيه أوجه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التحلّل بالطواف للمفرد والقارن ، حكي عن المبسوط والنهاية والخلاف ، وهو مختار الشهيدين في اللمعتين والمسالك والمحقّق الثاني </w:t>
      </w:r>
      <w:r>
        <w:rPr>
          <w:rStyle w:val="FootnoteAnchor"/>
          <w:rtl w:val="true"/>
        </w:rPr>
        <w:footnoteReference w:id="435"/>
      </w:r>
      <w:r>
        <w:rPr>
          <w:rFonts w:ascii="Amiri" w:hAnsi="Amiri" w:eastAsia="Amiri" w:cs="Amiri"/>
          <w:color w:val="111111"/>
          <w:sz w:val="28"/>
          <w:sz w:val="28"/>
          <w:szCs w:val="28"/>
          <w:rtl w:val="true"/>
          <w:lang w:bidi="ar-SA"/>
        </w:rPr>
        <w:t xml:space="preserve">، ونفى عنه البأس في التنقيح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للصحيحتين المتقدّمتين ، وموثّقة زرارة </w:t>
      </w:r>
      <w:r>
        <w:rPr>
          <w:rStyle w:val="FootnoteAnchor"/>
          <w:rtl w:val="true"/>
        </w:rPr>
        <w:footnoteReference w:id="437"/>
      </w:r>
      <w:r>
        <w:rPr>
          <w:rFonts w:ascii="Amiri" w:hAnsi="Amiri" w:eastAsia="Amiri" w:cs="Amiri"/>
          <w:color w:val="111111"/>
          <w:sz w:val="28"/>
          <w:sz w:val="28"/>
          <w:szCs w:val="28"/>
          <w:rtl w:val="true"/>
          <w:lang w:bidi="ar-SA"/>
        </w:rPr>
        <w:t xml:space="preserve">، والمرويّ في العلل ،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المحرم إذا طاف بالبيت أحلّ إلاّ لعلّة </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حصوله للمفرد خاصّة دون القارن ، حكي عن الشيخ في التهذيب </w:t>
      </w:r>
      <w:r>
        <w:rPr>
          <w:rStyle w:val="FootnoteAnchor"/>
          <w:rtl w:val="true"/>
        </w:rPr>
        <w:footnoteReference w:id="439"/>
      </w:r>
      <w:r>
        <w:rPr>
          <w:rFonts w:ascii="Amiri" w:hAnsi="Amiri" w:eastAsia="Amiri" w:cs="Amiri"/>
          <w:color w:val="111111"/>
          <w:sz w:val="28"/>
          <w:sz w:val="28"/>
          <w:szCs w:val="28"/>
          <w:rtl w:val="true"/>
          <w:lang w:bidi="ar-SA"/>
        </w:rPr>
        <w:t xml:space="preserve">، واستظهره في الذخيرة </w:t>
      </w:r>
      <w:r>
        <w:rPr>
          <w:rStyle w:val="FootnoteAnchor"/>
          <w:rtl w:val="true"/>
        </w:rPr>
        <w:footnoteReference w:id="440"/>
      </w:r>
      <w:r>
        <w:rPr>
          <w:rFonts w:ascii="Amiri" w:hAnsi="Amiri" w:eastAsia="Amiri" w:cs="Amiri"/>
          <w:color w:val="111111"/>
          <w:sz w:val="28"/>
          <w:sz w:val="28"/>
          <w:szCs w:val="28"/>
          <w:rtl w:val="true"/>
          <w:lang w:bidi="ar-SA"/>
        </w:rPr>
        <w:t xml:space="preserve">، وقوّاه بعض مشايخنا المعاصرين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للأخبار المصرّحة بأنّ السائق لا يحلّ ما لم يبلغ الهدي محلّه </w:t>
      </w:r>
      <w:r>
        <w:rPr>
          <w:rStyle w:val="FootnoteAnchor"/>
          <w:rtl w:val="true"/>
        </w:rPr>
        <w:footnoteReference w:id="442"/>
      </w:r>
      <w:r>
        <w:rPr>
          <w:rFonts w:ascii="Amiri" w:hAnsi="Amiri" w:eastAsia="Amiri" w:cs="Amiri"/>
          <w:color w:val="111111"/>
          <w:sz w:val="28"/>
          <w:sz w:val="28"/>
          <w:szCs w:val="28"/>
          <w:rtl w:val="true"/>
          <w:lang w:bidi="ar-SA"/>
        </w:rPr>
        <w:t xml:space="preserve">، وخصوص صحيحتي زرارة </w:t>
      </w:r>
      <w:r>
        <w:rPr>
          <w:rStyle w:val="FootnoteAnchor"/>
          <w:rtl w:val="true"/>
        </w:rPr>
        <w:footnoteReference w:id="443"/>
      </w:r>
      <w:r>
        <w:rPr>
          <w:rFonts w:ascii="Amiri" w:hAnsi="Amiri" w:eastAsia="Amiri" w:cs="Amiri"/>
          <w:color w:val="111111"/>
          <w:sz w:val="28"/>
          <w:sz w:val="28"/>
          <w:szCs w:val="28"/>
          <w:rtl w:val="true"/>
          <w:lang w:bidi="ar-SA"/>
        </w:rPr>
        <w:t xml:space="preserve">وابن عمّار </w:t>
      </w:r>
      <w:r>
        <w:rPr>
          <w:rStyle w:val="FootnoteAnchor"/>
          <w:rtl w:val="true"/>
        </w:rPr>
        <w:footnoteReference w:id="444"/>
      </w:r>
      <w:r>
        <w:rPr>
          <w:rFonts w:ascii="Amiri" w:hAnsi="Amiri" w:eastAsia="Amiri" w:cs="Amiri"/>
          <w:color w:val="111111"/>
          <w:sz w:val="28"/>
          <w:sz w:val="28"/>
          <w:szCs w:val="28"/>
          <w:rtl w:val="true"/>
          <w:lang w:bidi="ar-SA"/>
        </w:rPr>
        <w:t xml:space="preserve">، ومرسلة يونس بن يعقوب </w:t>
      </w:r>
      <w:r>
        <w:rPr>
          <w:rStyle w:val="FootnoteAnchor"/>
          <w:rtl w:val="true"/>
        </w:rPr>
        <w:footnoteReference w:id="445"/>
      </w:r>
      <w:r>
        <w:rPr>
          <w:rFonts w:ascii="Amiri" w:hAnsi="Amiri" w:eastAsia="Amiri" w:cs="Amiri"/>
          <w:color w:val="111111"/>
          <w:sz w:val="28"/>
          <w:sz w:val="28"/>
          <w:szCs w:val="28"/>
          <w:rtl w:val="true"/>
          <w:lang w:bidi="ar-SA"/>
        </w:rPr>
        <w:t xml:space="preserve">، وموثّقة زرارة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عكس الثاني ، حكي في التنقيح عن المفيد والسيّد </w:t>
      </w:r>
      <w:r>
        <w:rPr>
          <w:rStyle w:val="FootnoteAnchor"/>
          <w:rtl w:val="true"/>
        </w:rPr>
        <w:footnoteReference w:id="447"/>
      </w:r>
      <w:r>
        <w:rPr>
          <w:rFonts w:ascii="Amiri" w:hAnsi="Amiri" w:eastAsia="Amiri" w:cs="Amiri"/>
          <w:color w:val="111111"/>
          <w:sz w:val="28"/>
          <w:sz w:val="28"/>
          <w:szCs w:val="28"/>
          <w:rtl w:val="true"/>
          <w:lang w:bidi="ar-SA"/>
        </w:rPr>
        <w:t xml:space="preserve">، ولكن كلامهما لا يدلّ عليه ، ومستنده غير واضح كما صرّح به غير واحد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حصول الإحلال مطلقا إلاّ بالنيّة ، وإن كان الأولى تجديد </w:t>
      </w:r>
    </w:p>
    <w:p>
      <w:pPr>
        <w:pStyle w:val="BookText"/>
        <w:rPr/>
      </w:pPr>
      <w:r>
        <w:rPr>
          <w:rFonts w:ascii="Amiri" w:hAnsi="Amiri" w:eastAsia="Amiri" w:cs="Amiri"/>
          <w:color w:val="111111"/>
          <w:sz w:val="28"/>
          <w:sz w:val="28"/>
          <w:szCs w:val="28"/>
          <w:rtl w:val="true"/>
          <w:lang w:bidi="ar-SA"/>
        </w:rPr>
        <w:t xml:space="preserve">التلبية ، حكي عن الحلّي والفاضل وولده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مدفوع بما 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دلّ على عدم إحلال القارن ما لم يبلغ الهدي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أخصّ من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ولبعض الاجتهادات المردودة في مقابل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فضعف هذا القول ظاهر ، وكذا سابقة ،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الأول وإن دلّت عليه المستفيضة إلاّ أنّ دلالة غير صحيحة ابن عمّار منها على القارن بالعموم ، اللازم تخصيصه 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الصحيحة وإن تضمّنت القارن خصوصا ، إلاّ أنّها ليست صريحة في القارن بالمعنى المتنازع فيه ، لاحتماله القارن بين الحجّ والعمرة في النيّة ، كما عبّر به عنه في صحيحة زرارة المشار إليها ، ولو سلّم فلا يكافئ ما تقدّم دليلا للثاني ، لأكثريّته وأصرحيّته ، ولو سلّم التساوي فالمرجع استصحاب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فالأظهر هو 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 فهل يلبّي القارن أيضا تعبّدا ، أم لا؟</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 كما هو ظاهر كلام السيّد والمفيد والحلبي والقاضي في القارن </w:t>
      </w:r>
      <w:r>
        <w:rPr>
          <w:rStyle w:val="FootnoteAnchor"/>
          <w:rtl w:val="true"/>
        </w:rPr>
        <w:footnoteReference w:id="450"/>
      </w:r>
      <w:r>
        <w:rPr>
          <w:rFonts w:ascii="Amiri" w:hAnsi="Amiri" w:eastAsia="Amiri" w:cs="Amiri"/>
          <w:color w:val="111111"/>
          <w:sz w:val="28"/>
          <w:sz w:val="28"/>
          <w:szCs w:val="28"/>
          <w:rtl w:val="true"/>
          <w:lang w:bidi="ar-SA"/>
        </w:rPr>
        <w:t xml:space="preserve">، حيث حكموا بتجديد التلبية على القارن دون المفرد من غير تصريح بالتحلّل ، ومن أجله نسب في التنقيح إلى الأولين القول الثالث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وهل هو واجب على المفرد ، والقارن ، كما هو ظاهر أرباب القول الأول؟</w:t>
      </w:r>
    </w:p>
    <w:p>
      <w:pPr>
        <w:pStyle w:val="BookText"/>
        <w:rPr/>
      </w:pPr>
      <w:r>
        <w:rPr>
          <w:rFonts w:ascii="Amiri" w:hAnsi="Amiri" w:eastAsia="Amiri" w:cs="Amiri"/>
          <w:color w:val="111111"/>
          <w:sz w:val="28"/>
          <w:sz w:val="28"/>
          <w:szCs w:val="28"/>
          <w:rtl w:val="true"/>
          <w:lang w:bidi="ar-SA"/>
        </w:rPr>
        <w:t>أم مستحبّ فيهما ، كما هو صريح أرباب القول الرابع؟</w:t>
      </w:r>
    </w:p>
    <w:p>
      <w:pPr>
        <w:pStyle w:val="BookText"/>
        <w:rPr/>
      </w:pPr>
      <w:r>
        <w:rPr>
          <w:rFonts w:ascii="Amiri" w:hAnsi="Amiri" w:eastAsia="Amiri" w:cs="Amiri"/>
          <w:color w:val="111111"/>
          <w:sz w:val="28"/>
          <w:sz w:val="28"/>
          <w:szCs w:val="28"/>
          <w:rtl w:val="true"/>
          <w:lang w:bidi="ar-SA"/>
        </w:rPr>
        <w:t>أو لازم في القارن دون المفرد ، كما نقلناه عن السيّد والمفيد والحلبي والقاضي؟</w:t>
      </w:r>
    </w:p>
    <w:p>
      <w:pPr>
        <w:pStyle w:val="BookText"/>
        <w:rPr/>
      </w:pPr>
      <w:r>
        <w:rPr>
          <w:rFonts w:ascii="Amiri" w:hAnsi="Amiri" w:eastAsia="Amiri" w:cs="Amiri"/>
          <w:color w:val="111111"/>
          <w:sz w:val="28"/>
          <w:sz w:val="28"/>
          <w:szCs w:val="28"/>
          <w:rtl w:val="true"/>
          <w:lang w:bidi="ar-SA"/>
        </w:rPr>
        <w:t xml:space="preserve">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الاستحباب ، لقصور ما دلّ عليه من إثبات الوجوب ، إمّا لأجل تضمّنه عموما لا يمكن حمله على الوجوب في الجميع ، أو لمقام الجملة الخبريّة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في المفرد ، الذي يجب عليه الإفراد ويتعيّن ، فتلزم عليه التلبية ، لئلاّ يبطل حجّه الأفرادي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الأصحاب بجواز عدول المفرد بعد الإحرام ودخول مكّة إلى المتعة ، فيجعل إحرامه عمرة ، بلا خلاف يوجد كما صرّح به جماعة </w:t>
      </w:r>
      <w:r>
        <w:rPr>
          <w:rStyle w:val="FootnoteAnchor"/>
          <w:rtl w:val="true"/>
        </w:rPr>
        <w:footnoteReference w:id="452"/>
      </w:r>
      <w:r>
        <w:rPr>
          <w:rFonts w:ascii="Amiri" w:hAnsi="Amiri" w:eastAsia="Amiri" w:cs="Amiri"/>
          <w:color w:val="111111"/>
          <w:sz w:val="28"/>
          <w:sz w:val="28"/>
          <w:szCs w:val="28"/>
          <w:rtl w:val="true"/>
          <w:lang w:bidi="ar-SA"/>
        </w:rPr>
        <w:t xml:space="preserve">، بل بالإجماع كما عن الخلاف والمعتبر والمنتهى </w:t>
      </w:r>
      <w:r>
        <w:rPr>
          <w:rStyle w:val="FootnoteAnchor"/>
          <w:rtl w:val="true"/>
        </w:rPr>
        <w:footnoteReference w:id="453"/>
      </w:r>
      <w:r>
        <w:rPr>
          <w:rFonts w:ascii="IRNazanin" w:hAnsi="IRNazanin" w:eastAsia="IRNazanin"/>
          <w:color w:val="111111"/>
          <w:sz w:val="28"/>
          <w:sz w:val="28"/>
          <w:szCs w:val="28"/>
          <w:rtl w:val="true"/>
          <w:lang w:bidi="fa-IR"/>
        </w:rPr>
        <w:t xml:space="preserve">، وظاهر جمع آخر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للمستفيضة المصرّحة به </w:t>
      </w:r>
      <w:r>
        <w:rPr>
          <w:rStyle w:val="FootnoteAnchor"/>
          <w:rtl w:val="true"/>
        </w:rPr>
        <w:footnoteReference w:id="455"/>
      </w:r>
      <w:r>
        <w:rPr>
          <w:rFonts w:ascii="Amiri" w:hAnsi="Amiri" w:eastAsia="Amiri" w:cs="Amiri"/>
          <w:color w:val="111111"/>
          <w:sz w:val="28"/>
          <w:sz w:val="28"/>
          <w:szCs w:val="28"/>
          <w:rtl w:val="true"/>
          <w:lang w:bidi="ar-SA"/>
        </w:rPr>
        <w:t>، وفيها الصحاح وغيرها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وللأخبار المتظافرة بأمر النبيّ صلی اللّه عليه وآله أصحابه بالعدول ، وخصّه جماعة من متأخّري المتأخّرين بما إذا لم يكن الإفراد عليه متعيّنا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إمّا لعدم عموم في الأخبار المجوّزة بحيث يشمل من تعيّن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لتعارضها مع أخبار الإفراد على المكّي بالعموم من وجه ، فيرجع إلى الأصل ، وهو استصحاب وجوب الإفراد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منع العموم فغير صحيح كما صرّح به جماعة </w:t>
      </w:r>
      <w:r>
        <w:rPr>
          <w:rStyle w:val="FootnoteAnchor"/>
          <w:rtl w:val="true"/>
        </w:rPr>
        <w:footnoteReference w:id="457"/>
      </w:r>
      <w:r>
        <w:rPr>
          <w:rFonts w:ascii="Amiri" w:hAnsi="Amiri" w:eastAsia="Amiri" w:cs="Amiri"/>
          <w:color w:val="111111"/>
          <w:sz w:val="28"/>
          <w:sz w:val="28"/>
          <w:szCs w:val="28"/>
          <w:rtl w:val="true"/>
          <w:lang w:bidi="ar-SA"/>
        </w:rPr>
        <w:t>، ويظهر للمتأمّل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الرجوع إلى الأصل بعد التعارض فمبنيّ على قول من يقول بالتساقط عند التعارض ، وهو خلاف التحقيق ، بل يرجع إلى التخيير ، ومقتضاه جواز العدول مطلقا ، إلاّ أنّ موافقة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من المرجّحات المنصوصة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ترجّح الأول ، فالحقّ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الجواز في صورة التعيّن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في بحث المواقيت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المكّي إذا بعد عن أهله ومرّ على بعض مواقيت الآفاق يحرم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له التمتّع حينئذ ، أو يحرم للنوع الذي هو فرض المكّي؟</w:t>
      </w:r>
    </w:p>
    <w:p>
      <w:pPr>
        <w:pStyle w:val="BookText"/>
        <w:rPr/>
      </w:pPr>
      <w:r>
        <w:rPr>
          <w:rFonts w:ascii="Amiri" w:hAnsi="Amiri" w:eastAsia="Amiri" w:cs="Amiri"/>
          <w:color w:val="111111"/>
          <w:sz w:val="28"/>
          <w:sz w:val="28"/>
          <w:szCs w:val="28"/>
          <w:rtl w:val="true"/>
          <w:lang w:bidi="ar-SA"/>
        </w:rPr>
        <w:t xml:space="preserve">فالأكثر إلى الجواز ، لصحيحة البجلي وعبد الرحمن بن أعين </w:t>
      </w:r>
      <w:r>
        <w:rPr>
          <w:rStyle w:val="FootnoteAnchor"/>
          <w:rtl w:val="true"/>
        </w:rPr>
        <w:footnoteReference w:id="458"/>
      </w:r>
      <w:r>
        <w:rPr>
          <w:rFonts w:ascii="IRNazanin" w:hAnsi="IRNazanin" w:eastAsia="IRNazanin"/>
          <w:color w:val="111111"/>
          <w:sz w:val="28"/>
          <w:sz w:val="28"/>
          <w:szCs w:val="28"/>
          <w:rtl w:val="true"/>
          <w:lang w:bidi="fa-IR"/>
        </w:rPr>
        <w:t>، وبعض أخبار أخر</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حملها على المندوب ، بل هو الظاهر من بعضها ، ولولاه أيضا لتعارض في الواجب مع الأخبار </w:t>
      </w:r>
      <w:r>
        <w:rPr>
          <w:rStyle w:val="FootnoteAnchor"/>
          <w:rtl w:val="true"/>
        </w:rPr>
        <w:footnoteReference w:id="459"/>
      </w:r>
      <w:r>
        <w:rPr>
          <w:rFonts w:ascii="Amiri" w:hAnsi="Amiri" w:eastAsia="Amiri" w:cs="Amiri"/>
          <w:color w:val="111111"/>
          <w:sz w:val="28"/>
          <w:sz w:val="28"/>
          <w:szCs w:val="28"/>
          <w:rtl w:val="true"/>
          <w:lang w:bidi="ar-SA"/>
        </w:rPr>
        <w:t>المعيّنة لغير التمتّع على المكّي بالعموم والخصوص من وجه ، والترجيح لأخبار المنع عن التمتّع ، لموافقة الكتاب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المجاور بمكّة لا يخرج بمجرّد المجاورة عن فرضه المستقرّ عليه قبلها مطلقا قطعا ، ما لم يقم مدّة توجب انتقال الفريضة إلى غيرها ، بل إذا أراد حجّة الإسلام يحرم للتمتّع وجوبا إجماعا نصّا وفتوى ؛ للاستصحاب والأخبار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واختلفوا في ميقاته ، فقال في المقنعة والكافي والخلاف والجامع والمعتبر والنافع والمنتهى والتحرير والتذكرة وموضع من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يحرم من ميقات أهله </w:t>
      </w:r>
      <w:r>
        <w:rPr>
          <w:rStyle w:val="FootnoteAnchor"/>
          <w:rtl w:val="true"/>
        </w:rPr>
        <w:footnoteReference w:id="460"/>
      </w:r>
      <w:r>
        <w:rPr>
          <w:rFonts w:ascii="Amiri" w:hAnsi="Amiri" w:eastAsia="Amiri" w:cs="Amiri"/>
          <w:color w:val="111111"/>
          <w:sz w:val="28"/>
          <w:sz w:val="28"/>
          <w:szCs w:val="28"/>
          <w:rtl w:val="true"/>
          <w:lang w:bidi="ar-SA"/>
        </w:rPr>
        <w:t>، أي الميقات الذي كان يمرّ إليه إذا جاء من بلده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للاستصحاب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والعمومات الواردة في المواقيت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وخبر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المجاور إله أن يتمتّع بالعمرة إلى الحجّ؟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يخرج إلى مهلّ أرضه فيلبّي إن شاء </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والأخبار الواردة في ناسي الإحرام أو جاهلة أنّه يرجع إلى ميقات أهل أرضه </w:t>
      </w:r>
      <w:r>
        <w:rPr>
          <w:rStyle w:val="FootnoteAnchor"/>
          <w:rtl w:val="true"/>
        </w:rPr>
        <w:footnoteReference w:id="463"/>
      </w:r>
      <w:r>
        <w:rPr>
          <w:rFonts w:ascii="Amiri" w:hAnsi="Amiri" w:eastAsia="Amiri" w:cs="Amiri"/>
          <w:color w:val="111111"/>
          <w:sz w:val="28"/>
          <w:sz w:val="28"/>
          <w:szCs w:val="28"/>
          <w:rtl w:val="true"/>
          <w:lang w:bidi="ar-SA"/>
        </w:rPr>
        <w:t>، فإنّه لا تعقل خصوصيته للناسي والجاهل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 والمبسوط وظاهر الشرائع والإرشاد والقواعد والنهاية والدروس والمسالك والروضة كما حكي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يحرم من </w:t>
      </w:r>
    </w:p>
    <w:p>
      <w:pPr>
        <w:pStyle w:val="BookText"/>
        <w:rPr/>
      </w:pPr>
      <w:r>
        <w:rPr>
          <w:rFonts w:ascii="Amiri" w:hAnsi="Amiri" w:eastAsia="Amiri" w:cs="Amiri"/>
          <w:color w:val="111111"/>
          <w:sz w:val="28"/>
          <w:sz w:val="28"/>
          <w:szCs w:val="28"/>
          <w:rtl w:val="true"/>
          <w:lang w:bidi="ar-SA"/>
        </w:rPr>
        <w:t xml:space="preserve">أيّ ميقات كان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لعدم تعيين الحجّ عليه من طريق ، وجواز الإحرام من كلّ ميقات إذا مرّ عليه ، ولإطلاق مرسلة حريز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دخل مكّة بحجّة عن غيره ثمَّ أقام سنة فهو مكّي ، فإذا أراد أن يحجّ عن نفسه أو أراد أن يعتمر بعد ما انصرف عن عرفة فليس له أن يحرم بمكّة ، ولكن يخرج إلى الوقت </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يحرم من أدنى الحلّ </w:t>
      </w:r>
      <w:r>
        <w:rPr>
          <w:rStyle w:val="FootnoteAnchor"/>
          <w:rtl w:val="true"/>
        </w:rPr>
        <w:footnoteReference w:id="466"/>
      </w:r>
      <w:r>
        <w:rPr>
          <w:rFonts w:ascii="Amiri" w:hAnsi="Amiri" w:eastAsia="Amiri" w:cs="Amiri"/>
          <w:color w:val="111111"/>
          <w:sz w:val="28"/>
          <w:sz w:val="28"/>
          <w:szCs w:val="28"/>
          <w:rtl w:val="true"/>
          <w:lang w:bidi="ar-SA"/>
        </w:rPr>
        <w:t xml:space="preserve">، ومال إليه في المدارك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لصحيحة الحلبي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وحكم القاطنين بمكّة إذا قاموا سنة أو سنتين صنعوا كما يصنع أهل مكّة ، فإذا قاموا شهرا فإنّ لهم أن يتمتّعوا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يخرجون من الحرم </w:t>
      </w:r>
      <w:r>
        <w:rPr>
          <w:rFonts w:eastAsia="Amiri" w:cs="Amiri" w:ascii="Amiri" w:hAnsi="Amiri"/>
          <w:color w:val="111111"/>
          <w:sz w:val="28"/>
          <w:szCs w:val="28"/>
          <w:rtl w:val="true"/>
          <w:lang w:bidi="ar-SA"/>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وقريبة منها صحيحة حمّاد </w:t>
      </w:r>
      <w:r>
        <w:rPr>
          <w:rStyle w:val="FootnoteAnchor"/>
          <w:rtl w:val="true"/>
        </w:rPr>
        <w:footnoteReference w:id="469"/>
      </w:r>
      <w:r>
        <w:rPr>
          <w:rFonts w:ascii="IRNazanin" w:hAnsi="IRNazanin" w:eastAsia="IRNazanin"/>
          <w:color w:val="111111"/>
          <w:sz w:val="28"/>
          <w:sz w:val="28"/>
          <w:szCs w:val="28"/>
          <w:rtl w:val="true"/>
          <w:lang w:bidi="fa-IR"/>
        </w:rPr>
        <w:t xml:space="preserve">، وبعض الأخبار </w:t>
      </w:r>
      <w:r>
        <w:rPr>
          <w:rStyle w:val="FootnoteAnchor"/>
          <w:rtl w:val="true"/>
        </w:rPr>
        <w:footnoteReference w:id="470"/>
      </w:r>
      <w:r>
        <w:rPr>
          <w:rFonts w:ascii="Amiri" w:hAnsi="Amiri" w:eastAsia="Amiri" w:cs="Amiri"/>
          <w:color w:val="111111"/>
          <w:sz w:val="28"/>
          <w:sz w:val="28"/>
          <w:szCs w:val="28"/>
          <w:rtl w:val="true"/>
          <w:lang w:bidi="ar-SA"/>
        </w:rPr>
        <w:t xml:space="preserve">المتضمّنة لإحرام المجاور من الجعرانة </w:t>
      </w:r>
      <w:r>
        <w:rPr>
          <w:rStyle w:val="FootnoteAnchor"/>
          <w:rtl w:val="true"/>
        </w:rPr>
        <w:footnoteReference w:id="471"/>
      </w:r>
      <w:r>
        <w:rPr>
          <w:rFonts w:ascii="Amiri" w:hAnsi="Amiri" w:eastAsia="Amiri" w:cs="Amiri"/>
          <w:color w:val="111111"/>
          <w:sz w:val="28"/>
          <w:sz w:val="28"/>
          <w:szCs w:val="28"/>
          <w:rtl w:val="true"/>
          <w:lang w:bidi="ar-SA"/>
        </w:rPr>
        <w:t xml:space="preserve">والحديبية </w:t>
      </w:r>
      <w:r>
        <w:rPr>
          <w:rStyle w:val="FootnoteAnchor"/>
          <w:rtl w:val="true"/>
        </w:rPr>
        <w:footnoteReference w:id="472"/>
      </w:r>
      <w:r>
        <w:rPr>
          <w:rFonts w:ascii="Amiri" w:hAnsi="Amiri" w:eastAsia="Amiri" w:cs="Amiri"/>
          <w:color w:val="111111"/>
          <w:sz w:val="28"/>
          <w:sz w:val="28"/>
          <w:szCs w:val="28"/>
          <w:rtl w:val="true"/>
          <w:lang w:bidi="ar-SA"/>
        </w:rPr>
        <w:t xml:space="preserve">والتنعيم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ويرد على 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الاستصحاب ، لأنّ المسلّم وجوب إحرامه هناك حين المرور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ومنع شمول العمومات للمورد ، لأنّ المتبادر منها من يمرّ على الميقات ، ولذا يجوز لأهل كلّ أرض الإحرام عن ميقات آخر بالعدول عن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وضعف الخبر عن الدلالة 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أنّ متعلّق المشيّة التمتّع بالعمرة دون الخروج إلى مهلّ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التعدّي من الناسي والجاهل قياسا ، وعدم تعقّل الخصوصيّة غير مفيد ، بل اللازم تعقّل عدم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دليل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جواز الإحرام بعد المرور غير المفروض ، ولفظ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المرسل مجمل ، لاحتمال عهديّة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دليل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شاذّ ، مع أنّ خارج الحرم فيه مطلق يحتمل التقييد بأحد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أخبار الجعرانة ونحوها فمحمولة على العمرة المفردة ، كما وردت به المستفيضة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معارضتها مع الموثّق في المجاور ،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هو أحبّ أن يتمتّع في أشهر الحجّ بالعمرة إلى الحجّ فليخرج منها حتى يجاوز ذات عرق </w:t>
      </w:r>
      <w:r>
        <w:rPr>
          <w:rStyle w:val="FootnoteAnchor"/>
        </w:rPr>
        <w:footnoteReference w:id="475"/>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ويجاوز عسفان </w:t>
      </w:r>
      <w:r>
        <w:rPr>
          <w:rStyle w:val="FootnoteAnchor"/>
          <w:rtl w:val="true"/>
        </w:rPr>
        <w:footnoteReference w:id="476"/>
      </w:r>
      <w:r>
        <w:rPr>
          <w:rFonts w:ascii="Amiri" w:hAnsi="Amiri" w:eastAsia="Amiri" w:cs="Amiri"/>
          <w:color w:val="111111"/>
          <w:sz w:val="28"/>
          <w:sz w:val="28"/>
          <w:szCs w:val="28"/>
          <w:rtl w:val="true"/>
          <w:lang w:bidi="ar-SA"/>
        </w:rPr>
        <w:t xml:space="preserve">، فيدخل متمتّعا بالعمرة إلى الحجّ ، فإن أحبّ أن يفرد بالحجّ فليخرج إلى الجعرانة فيلبّي منها </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ظهر ضعف الكلّ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ثبت من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الخروج من الحرم ، فهو لازم ، والأصل وإن كانت البراءة عن الزائد ، إلاّ أنّ شذوذ القول بأدنى الحلّ وإطلاق دليله بالنسبة إلى ما تقدّم يأبى عن المصير إلية بالجرأة ، فالأولى والأحوط الإحرام من أحد المواقيت ، والأولى منه من ميقات أرضه ، لحصول البراءة به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الإمكان ، وأمّا مع التعذّر فيحرم من أدنى الحلّ على المشهور ، بل المقطوع به في كلام الأصحاب كما قيل </w:t>
      </w:r>
      <w:r>
        <w:rPr>
          <w:rStyle w:val="FootnoteAnchor"/>
          <w:rtl w:val="true"/>
        </w:rPr>
        <w:footnoteReference w:id="478"/>
      </w:r>
      <w:r>
        <w:rPr>
          <w:rFonts w:ascii="Amiri" w:hAnsi="Amiri" w:eastAsia="Amiri" w:cs="Amiri"/>
          <w:color w:val="111111"/>
          <w:sz w:val="28"/>
          <w:sz w:val="28"/>
          <w:szCs w:val="28"/>
          <w:rtl w:val="true"/>
          <w:lang w:bidi="ar-SA"/>
        </w:rPr>
        <w:t xml:space="preserve">، بل ادّعى بعضهم الاتّفاق عليه </w:t>
      </w:r>
      <w:r>
        <w:rPr>
          <w:rStyle w:val="FootnoteAnchor"/>
          <w:rtl w:val="true"/>
        </w:rPr>
        <w:footnoteReference w:id="479"/>
      </w:r>
      <w:r>
        <w:rPr>
          <w:rFonts w:ascii="Amiri" w:hAnsi="Amiri" w:eastAsia="Amiri" w:cs="Amiri"/>
          <w:color w:val="111111"/>
          <w:sz w:val="28"/>
          <w:sz w:val="28"/>
          <w:szCs w:val="28"/>
          <w:rtl w:val="true"/>
          <w:lang w:bidi="ar-SA"/>
        </w:rPr>
        <w:t>، ودليله واضح ممّا مرّ ، فإنّه لا شذوذ حينئذ حتى ترفع اليد عن 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تعذّر في أدنى الحلّ أحرم من مكّة بلا خلاف فيه ، ويدلّ عليه ما دلّ على ثبوت الحكم في غير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المجاور بمكّة إذا أقام بها ثلاث سنين ينتقل فرضه إلى القران أو الإفراد إجماعا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يختصّ بذلك ، كما عن الإسكافي والنهاية والمبسوط والحلّي </w:t>
      </w:r>
      <w:r>
        <w:rPr>
          <w:rStyle w:val="FootnoteAnchor"/>
          <w:rtl w:val="true"/>
        </w:rPr>
        <w:footnoteReference w:id="480"/>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أو لا ، بل ينتقل بإقامة سنتين كاملتين أيضا ، كما عن الشيخ في كتابي الأخبار والفاضلين والشهيدين </w:t>
      </w:r>
      <w:r>
        <w:rPr>
          <w:rStyle w:val="FootnoteAnchor"/>
          <w:rtl w:val="true"/>
        </w:rPr>
        <w:footnoteReference w:id="481"/>
      </w:r>
      <w:r>
        <w:rPr>
          <w:rFonts w:ascii="Amiri" w:hAnsi="Amiri" w:eastAsia="Amiri" w:cs="Amiri"/>
          <w:color w:val="111111"/>
          <w:sz w:val="28"/>
          <w:sz w:val="28"/>
          <w:szCs w:val="28"/>
          <w:rtl w:val="true"/>
          <w:lang w:bidi="ar-SA"/>
        </w:rPr>
        <w:t xml:space="preserve">، وغيرهما </w:t>
      </w:r>
      <w:r>
        <w:rPr>
          <w:rStyle w:val="FootnoteAnchor"/>
          <w:rtl w:val="true"/>
        </w:rPr>
        <w:footnoteReference w:id="482"/>
      </w:r>
      <w:r>
        <w:rPr>
          <w:rFonts w:ascii="Amiri" w:hAnsi="Amiri" w:eastAsia="Amiri" w:cs="Amiri"/>
          <w:color w:val="111111"/>
          <w:sz w:val="28"/>
          <w:sz w:val="28"/>
          <w:szCs w:val="28"/>
          <w:rtl w:val="true"/>
          <w:lang w:bidi="ar-SA"/>
        </w:rPr>
        <w:t xml:space="preserve">، بل في المسالك </w:t>
      </w:r>
      <w:r>
        <w:rPr>
          <w:rStyle w:val="FootnoteAnchor"/>
          <w:rtl w:val="true"/>
        </w:rPr>
        <w:footnoteReference w:id="483"/>
      </w:r>
      <w:r>
        <w:rPr>
          <w:rFonts w:ascii="Amiri" w:hAnsi="Amiri" w:eastAsia="Amiri" w:cs="Amiri"/>
          <w:color w:val="111111"/>
          <w:sz w:val="28"/>
          <w:sz w:val="28"/>
          <w:szCs w:val="28"/>
          <w:rtl w:val="true"/>
          <w:lang w:bidi="ar-SA"/>
        </w:rPr>
        <w:t xml:space="preserve">وغيره </w:t>
      </w:r>
      <w:r>
        <w:rPr>
          <w:rStyle w:val="FootnoteAnchor"/>
          <w:rtl w:val="true"/>
        </w:rPr>
        <w:footnoteReference w:id="4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المشهور بين الأصحاب ، وربّما نسب إلى من عدا الشيخ من علمائنا؟</w:t>
      </w:r>
    </w:p>
    <w:p>
      <w:pPr>
        <w:pStyle w:val="BookText"/>
        <w:rPr/>
      </w:pPr>
      <w:r>
        <w:rPr>
          <w:rFonts w:ascii="Amiri" w:hAnsi="Amiri" w:eastAsia="Amiri" w:cs="Amiri"/>
          <w:color w:val="111111"/>
          <w:sz w:val="28"/>
          <w:sz w:val="28"/>
          <w:szCs w:val="28"/>
          <w:rtl w:val="true"/>
          <w:lang w:bidi="ar-SA"/>
        </w:rPr>
        <w:t xml:space="preserve">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الثاني ، لصحيحتي زرارة وعمر بن يزيد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أقام بمكّة سنتين فهو من أهل مكّة لا متعة له </w:t>
      </w:r>
      <w:r>
        <w:rPr>
          <w:rFonts w:eastAsia="Amiri" w:cs="Amiri" w:ascii="Amiri" w:hAnsi="Amiri"/>
          <w:color w:val="111111"/>
          <w:sz w:val="28"/>
          <w:szCs w:val="28"/>
          <w:rtl w:val="true"/>
          <w:lang w:bidi="ar-SA"/>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المجاور بمكّة يتمتّع بالعمرة إلى الحجّ إلى سنتين ، فإذا جاوز سنتين كان قاطنا ، وليس له أن يتمتّع </w:t>
      </w:r>
      <w:r>
        <w:rPr>
          <w:rFonts w:eastAsia="Amiri" w:cs="Amiri" w:ascii="Amiri" w:hAnsi="Amiri"/>
          <w:color w:val="111111"/>
          <w:sz w:val="28"/>
          <w:szCs w:val="28"/>
          <w:rtl w:val="true"/>
          <w:lang w:bidi="ar-SA"/>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وبهما يندفع الاستصحاب ، الذي هو دليل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يختصّ بذلك ، أو ينتقل بالأدون أيضا كالسنة ، كما في صحيحة الحلبي المتقدّمة في المسألة السابقة ، وصحيحة ابن سنان </w:t>
      </w:r>
      <w:r>
        <w:rPr>
          <w:rStyle w:val="FootnoteAnchor"/>
          <w:rtl w:val="true"/>
        </w:rPr>
        <w:footnoteReference w:id="487"/>
      </w:r>
      <w:r>
        <w:rPr>
          <w:rFonts w:ascii="Amiri" w:hAnsi="Amiri" w:eastAsia="Amiri" w:cs="Amiri"/>
          <w:color w:val="111111"/>
          <w:sz w:val="28"/>
          <w:sz w:val="28"/>
          <w:szCs w:val="28"/>
          <w:rtl w:val="true"/>
          <w:lang w:bidi="ar-SA"/>
        </w:rPr>
        <w:t xml:space="preserve">، وصحيحة محمّد </w:t>
      </w:r>
      <w:r>
        <w:rPr>
          <w:rStyle w:val="FootnoteAnchor"/>
          <w:rtl w:val="true"/>
        </w:rPr>
        <w:footnoteReference w:id="488"/>
      </w:r>
      <w:r>
        <w:rPr>
          <w:rFonts w:ascii="IRNazanin" w:hAnsi="IRNazanin" w:eastAsia="IRNazanin"/>
          <w:color w:val="111111"/>
          <w:sz w:val="28"/>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ستّة أشهر ، كصحيحة البختري </w:t>
      </w:r>
      <w:r>
        <w:rPr>
          <w:rStyle w:val="FootnoteAnchor"/>
          <w:rtl w:val="true"/>
        </w:rPr>
        <w:footnoteReference w:id="48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أو خمسة أشهر ، كمرسلة حسين </w:t>
      </w:r>
      <w:r>
        <w:rPr>
          <w:rStyle w:val="FootnoteAnchor"/>
          <w:rtl w:val="true"/>
        </w:rPr>
        <w:footnoteReference w:id="490"/>
      </w:r>
      <w:r>
        <w:rPr>
          <w:rFonts w:ascii="Amiri" w:hAnsi="Amiri" w:eastAsia="Amiri" w:cs="Amiri"/>
          <w:color w:val="111111"/>
          <w:sz w:val="28"/>
          <w:sz w:val="28"/>
          <w:szCs w:val="28"/>
          <w:rtl w:val="true"/>
          <w:lang w:bidi="ar-SA"/>
        </w:rPr>
        <w:t xml:space="preserve">وغيره ، ومال إليها بعض المتأخّرين </w:t>
      </w:r>
      <w:r>
        <w:rPr>
          <w:rStyle w:val="FootnoteAnchor"/>
          <w:rtl w:val="true"/>
        </w:rPr>
        <w:footnoteReference w:id="49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وخيّر بعضهم بين الفرضين في الأدون من السنة ، وهو حسن ، بل هو ليس من باب الجمع أو التأويل ، بل التأمّل في الأخبار الأخيرة لا يثبت منها سوى الجواز ، الذي هو معنى التخيير ، ولكن شذوذ تلك الأخبار يمنع من العمل بها ، ومع ذلك فالاحتياط في التمتّع في الأدون ، لجوازه على القولين ، وموافقته للاستصحاب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ومقتضى إطلاق النصّ والفتوى عدم الفرق في الإقامة الموجبة لانتقال الفرض بين كونها بنيّة الدوام أو المفارقة ، كما صرّح به جماعة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وقيّده بعضهم بنيّة المفارقة ، لصدق كونه من أهل مكّة بمجرّد الإقامة بنيّة الدوام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هذا يحصل التعارض بين هذه الأخبار وأخبار فرض أهل مكّة بالعموم من وجه ، ولا وجه لتقديم الأخير ، بل يحصل الخدش حينئذ في السنتين </w:t>
      </w:r>
      <w:r>
        <w:rPr>
          <w:rStyle w:val="FootnoteAnchor"/>
          <w:rtl w:val="true"/>
        </w:rPr>
        <w:footnoteReference w:id="494"/>
      </w:r>
      <w:r>
        <w:rPr>
          <w:rFonts w:ascii="Amiri" w:hAnsi="Amiri" w:eastAsia="Amiri" w:cs="Amiri"/>
          <w:color w:val="111111"/>
          <w:sz w:val="28"/>
          <w:sz w:val="28"/>
          <w:szCs w:val="28"/>
          <w:rtl w:val="true"/>
          <w:lang w:bidi="ar-SA"/>
        </w:rPr>
        <w:t xml:space="preserve">أيضا ، فينعكس الأمر فيه لو لا نيّة الدوام ، وتعارض أخبار السنتين مع أخبار فرض النائي ، كذا قيل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الأصل في الأدون من السنتين والإجماع المركّب في السنتين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لا قائل فيه بالفرق بين نيّة الدوام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يرجّحان </w:t>
      </w:r>
    </w:p>
    <w:p>
      <w:pPr>
        <w:pStyle w:val="BookText"/>
        <w:rPr/>
      </w:pPr>
      <w:r>
        <w:rPr>
          <w:rFonts w:ascii="Amiri" w:hAnsi="Amiri" w:eastAsia="Amiri" w:cs="Amiri"/>
          <w:color w:val="111111"/>
          <w:sz w:val="28"/>
          <w:sz w:val="28"/>
          <w:szCs w:val="28"/>
          <w:rtl w:val="true"/>
          <w:lang w:bidi="ar-SA"/>
        </w:rPr>
        <w:t>مقتضى الإطلاق الذي ذكرناه ، فعليه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انعكس الفرض ، فأقام المكّي في الآفاق لم ينتقل فرضه مطلقا ما لم يخرج عن المكّية بنيّة الدوام ، للأصل وحرمة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المنزلين يعتبر في تعيين الفرض أغلبهما إقامة ، فيتعيّن عليه فرضه ، بلا خلاف يوجد ، لصحيحة زرارة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تساويا يتخيّر بين الفرضين ، بلا خلاف كذلك أيضا ، لعدم سقوط الحجّ عنه ، ولا وجوب المتعدّد إجماعا ، وبطلان الترجيح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جماعة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يجب تقييده بما لم يقم بمكّة سنتين متواليتين ، فإنّه ينتقل حينئذ فرضه إلى فرض أهل مكّة وإن كانت إقامته في غيرها أكثر ، لما مرّ من أنّ اقامة السنتين في غيرها لا توجب الانتقال ، وإقامة السنتين توجب الانتقال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وذلك من باب الإطلاق ، فإنّ الصحيحتين المتضمّنتين لمجاوزة السنتين تعمّ القسمين ، ولا تختصّ بمجاوزة النائي حتى يحتاج إلى التمسّك بالأولويّة ، كما فعله بعض مشايخنا المعاصرين ، فيرد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الأولويّة ، كما نقله عن بعض معاصريه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له وجها </w:t>
      </w:r>
      <w:r>
        <w:rPr>
          <w:rStyle w:val="FootnoteAnchor"/>
          <w:rtl w:val="true"/>
        </w:rPr>
        <w:footnoteReference w:id="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إثبات الأولويّة يحتاج إلى وجه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حسن في صورة التساوي ، فلو كان له منزلان متساويان في الإقامة وأقام بمكّة سنتين ينتقل فرضه ، لما مرّ من غير معارض</w:t>
      </w:r>
      <w:r>
        <w:rPr>
          <w:rFonts w:eastAsia="Amiri" w:cs="Amiri" w:ascii="Amiri" w:hAnsi="Amiri"/>
          <w:color w:val="111111"/>
          <w:sz w:val="28"/>
          <w:szCs w:val="28"/>
          <w:rtl w:val="true"/>
          <w:lang w:bidi="ar-SA"/>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صورة غلبة الإقامة بغير مكّة فلا ، لتعارض صحيحة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المتضمنة لحكم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 بل الظاهر منها رجوع الضمير المجرور فيها إلى من أقام بمكّة سنتين ، وعلى هذا فيكون ما يبيّن حكم الغالب أخصّ ويجب تقديمه</w:t>
      </w:r>
      <w:r>
        <w:rPr>
          <w:rFonts w:eastAsia="Amiri" w:cs="Amiri" w:ascii="Amiri" w:hAnsi="Amiri"/>
          <w:color w:val="111111"/>
          <w:sz w:val="28"/>
          <w:szCs w:val="28"/>
          <w:rtl w:val="true"/>
          <w:lang w:bidi="ar-SA"/>
        </w:rPr>
        <w:t xml:space="preserve">. </w:t>
      </w:r>
      <w:bookmarkStart w:id="54" w:name="pg11659_144697"/>
    </w:p>
    <w:p>
      <w:pPr>
        <w:pStyle w:val="Heading3"/>
        <w:numPr>
          <w:ilvl w:val="2"/>
          <w:numId w:val="1"/>
        </w:numPr>
        <w:rPr/>
      </w:pPr>
      <w:bookmarkStart w:id="55" w:name="__RefHeading___Toc6345283_73709187"/>
      <w:bookmarkStart w:id="56" w:name="_Toc19"/>
      <w:bookmarkEnd w:id="54"/>
      <w:bookmarkEnd w:id="55"/>
      <w:r>
        <w:rPr>
          <w:rtl w:val="true"/>
        </w:rPr>
        <w:t xml:space="preserve">الفصل الثاني </w:t>
      </w:r>
      <w:r>
        <w:rPr>
          <w:rtl w:val="true"/>
        </w:rPr>
        <w:t xml:space="preserve">: </w:t>
      </w:r>
      <w:r>
        <w:rPr>
          <w:rtl w:val="true"/>
        </w:rPr>
        <w:t>فيما يتعلّق بالعمرة</w:t>
      </w:r>
      <w:bookmarkEnd w:id="56"/>
    </w:p>
    <w:p>
      <w:pPr>
        <w:pStyle w:val="BookText"/>
        <w:rPr/>
      </w:pPr>
      <w:r>
        <w:rPr>
          <w:rFonts w:ascii="Amiri" w:hAnsi="Amiri" w:eastAsia="Amiri" w:cs="Amiri"/>
          <w:color w:val="111111"/>
          <w:sz w:val="28"/>
          <w:sz w:val="28"/>
          <w:szCs w:val="28"/>
          <w:rtl w:val="true"/>
          <w:lang w:bidi="ar-SA"/>
        </w:rPr>
        <w:t>وقد مرّ ما يتعلّق بأقسامها بحسب الوجوب والندب في الباب الثالث من المقصد الأول ، ومحلّ إحرامها في المقصد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والمقصود هنا بيان ما يتعلّق بأفعالها وأحكامها ، وقد عرفت أنّها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المتمتّع بها ، والمفردة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وأفعال الاولى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 ، والطواف ، وركعتاه ، والسعي ، والتقصير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وأفعال الثانية سبعة ، بزيادة طواف النساء ، وركعتيه ، ويتخيّر فيها بين التقصير والحلق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نذكر ما يتعلّق بها في هذا المقام في طيّ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يحرم من الميقات الذي يسوغ الإحرام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بحثه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يدخل مكّة فيطوف ويصلّي ركعتيه ، ويسعى بين الصفا والمروة ، ثمَّ يقصّر إن كان متمتّعا وتمّت ، ويقصّر أو يحلق ، ويطوف النساء ويصلّي ركعتيه إن كان مفردا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وكيفيّة هذه الأفعال من الإحرام والطوافين وركعتيهما والسعي والتقصير والحلق بعينها هي ما مرّ ، فلا حاجة إلى الإعادة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عمرة التمتّع فرض من ليس من حاضري المسجد الحرام ، ولا تصحّ إلاّ في أشهر الحجّ ، وتسقط المفردة معها ، ويلزم فيها </w:t>
      </w:r>
    </w:p>
    <w:p>
      <w:pPr>
        <w:pStyle w:val="BookText"/>
        <w:rPr/>
      </w:pPr>
      <w:r>
        <w:rPr>
          <w:rFonts w:ascii="Amiri" w:hAnsi="Amiri" w:eastAsia="Amiri" w:cs="Amiri"/>
          <w:color w:val="111111"/>
          <w:sz w:val="28"/>
          <w:sz w:val="28"/>
          <w:szCs w:val="28"/>
          <w:rtl w:val="true"/>
          <w:lang w:bidi="ar-SA"/>
        </w:rPr>
        <w:t>التقصير ، ولا يجوز حلق الرأس ، ولا يجب فيها طواف النساء كما مرّ ، كلّ هذه الأحكام في مواضعها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والمفردة فرض حاضري المسجد الحرام ومن بحكمه من الذين يعدلون إلى الإفراد ، بلا خلاف فيه بين الأصحاب ، كما في المدارك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أن يستدلّ له بعموم صحيحة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دخلت العمرة في الحجّ إلى يوم القيامة ، لأنّ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تَمَتَّعَ بِالْعُمْرَةِ إِلَى الْحَجِّ فَمَا اسْتَيْسَرَ مِنَ الْهَدْيِ </w:t>
      </w:r>
      <w:r>
        <w:rPr>
          <w:rFonts w:eastAsia="Amiri" w:cs="Amiri" w:ascii="Amiri" w:hAnsi="Amiri"/>
          <w:color w:val="111111"/>
          <w:sz w:val="28"/>
          <w:szCs w:val="28"/>
          <w:rtl w:val="true"/>
          <w:lang w:bidi="ar-SA"/>
        </w:rPr>
        <w:t xml:space="preserve">) </w:t>
      </w:r>
      <w:r>
        <w:rPr>
          <w:rStyle w:val="FootnoteAnchor"/>
          <w:rtl w:val="true"/>
        </w:rPr>
        <w:footnoteReference w:id="500"/>
      </w:r>
      <w:r>
        <w:rPr>
          <w:rFonts w:ascii="Amiri" w:hAnsi="Amiri" w:eastAsia="Amiri" w:cs="Amiri"/>
          <w:color w:val="111111"/>
          <w:sz w:val="28"/>
          <w:sz w:val="28"/>
          <w:szCs w:val="28"/>
          <w:rtl w:val="true"/>
          <w:lang w:bidi="ar-SA"/>
        </w:rPr>
        <w:t xml:space="preserve">فليس لأحد إلاّ أن يتمتّع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501"/>
      </w:r>
      <w:r>
        <w:rPr>
          <w:rFonts w:ascii="Amiri" w:hAnsi="Amiri" w:eastAsia="Amiri" w:cs="Amiri"/>
          <w:color w:val="111111"/>
          <w:sz w:val="28"/>
          <w:sz w:val="28"/>
          <w:szCs w:val="28"/>
          <w:rtl w:val="true"/>
          <w:lang w:bidi="ar-SA"/>
        </w:rPr>
        <w:t>، خرج منه ما خرج فيبقى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وتظهر الثمرة في مثل الأجير للحجّ عن البلاد النائية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اخترناه من عدم ارتباط العمرة المفردة بالحجّ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تجب على ذلك الأجير العمرة المفردة لنفسه وإن كان مستطيعا لها ، ويجب فيها طواف النساء كما مرّ في بحثه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 العمرة المفردة في جميع أيّام السنة ، بلا خلاف فيه يعرف ، كما عن المنتهى </w:t>
      </w:r>
      <w:r>
        <w:rPr>
          <w:rStyle w:val="FootnoteAnchor"/>
          <w:rtl w:val="true"/>
        </w:rPr>
        <w:footnoteReference w:id="502"/>
      </w:r>
      <w:r>
        <w:rPr>
          <w:rFonts w:ascii="Amiri" w:hAnsi="Amiri" w:eastAsia="Amiri" w:cs="Amiri"/>
          <w:color w:val="111111"/>
          <w:sz w:val="28"/>
          <w:sz w:val="28"/>
          <w:szCs w:val="28"/>
          <w:rtl w:val="true"/>
          <w:lang w:bidi="ar-SA"/>
        </w:rPr>
        <w:t xml:space="preserve">، وتدلّ عليه المستفيضة من الأخبار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كصحيحة البجلي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كلّ شهر عمرة </w:t>
      </w:r>
      <w:r>
        <w:rPr>
          <w:rFonts w:eastAsia="Amiri" w:cs="Amiri" w:ascii="Amiri" w:hAnsi="Amiri"/>
          <w:color w:val="111111"/>
          <w:sz w:val="28"/>
          <w:szCs w:val="28"/>
          <w:rtl w:val="true"/>
          <w:lang w:bidi="ar-SA"/>
        </w:rPr>
        <w:t xml:space="preserve">» </w:t>
      </w:r>
      <w:r>
        <w:rPr>
          <w:rStyle w:val="FootnoteAnchor"/>
          <w:rtl w:val="true"/>
        </w:rPr>
        <w:footnoteReference w:id="503"/>
      </w:r>
      <w:r>
        <w:rPr>
          <w:rFonts w:ascii="Amiri" w:hAnsi="Amiri" w:eastAsia="Amiri" w:cs="Amiri"/>
          <w:color w:val="111111"/>
          <w:sz w:val="28"/>
          <w:sz w:val="28"/>
          <w:szCs w:val="28"/>
          <w:rtl w:val="true"/>
          <w:lang w:bidi="ar-SA"/>
        </w:rPr>
        <w:t xml:space="preserve">، ونحوها موثّقة يونس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رواية عليّ بن أبي حمزة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لكلّ شهر 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أقلّ؟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لكلّ عشرة أيّام عمرة </w:t>
      </w:r>
      <w:r>
        <w:rPr>
          <w:rFonts w:eastAsia="Amiri" w:cs="Amiri" w:ascii="Amiri" w:hAnsi="Amiri"/>
          <w:color w:val="111111"/>
          <w:sz w:val="28"/>
          <w:szCs w:val="28"/>
          <w:rtl w:val="true"/>
          <w:lang w:bidi="ar-SA"/>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إسحاق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السنة اثنا عشر شهرا ، يعتمر لكلّ شهر عمرة </w:t>
      </w:r>
      <w:r>
        <w:rPr>
          <w:rFonts w:eastAsia="Amiri" w:cs="Amiri" w:ascii="Amiri" w:hAnsi="Amiri"/>
          <w:color w:val="111111"/>
          <w:sz w:val="28"/>
          <w:szCs w:val="28"/>
          <w:rtl w:val="true"/>
          <w:lang w:bidi="ar-SA"/>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وأفضل أيّام السنة لها شهر رجب ، بلا خلاف فيه كما قيل </w:t>
      </w:r>
      <w:r>
        <w:rPr>
          <w:rStyle w:val="FootnoteAnchor"/>
          <w:rtl w:val="true"/>
        </w:rPr>
        <w:footnoteReference w:id="508"/>
      </w:r>
      <w:r>
        <w:rPr>
          <w:rFonts w:ascii="Amiri" w:hAnsi="Amiri" w:eastAsia="Amiri" w:cs="Amiri"/>
          <w:color w:val="111111"/>
          <w:sz w:val="28"/>
          <w:sz w:val="28"/>
          <w:szCs w:val="28"/>
          <w:rtl w:val="true"/>
          <w:lang w:bidi="ar-SA"/>
        </w:rPr>
        <w:t xml:space="preserve">، وتدلّ عليه المستفيضة من الصحاح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صحيحة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فأفضل العمرة عمرة رجب </w:t>
      </w:r>
      <w:r>
        <w:rPr>
          <w:rFonts w:eastAsia="Amiri" w:cs="Amiri" w:ascii="Amiri" w:hAnsi="Amiri"/>
          <w:color w:val="111111"/>
          <w:sz w:val="28"/>
          <w:szCs w:val="28"/>
          <w:rtl w:val="true"/>
          <w:lang w:bidi="ar-SA"/>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صحيحة ابن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وأفضل العمرة عمرة رجب </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العمرة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عمرة في رجب أو عمرة في شهر رمضان؟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عمرة في رجب أفضل </w:t>
      </w:r>
      <w:r>
        <w:rPr>
          <w:rFonts w:eastAsia="Amiri" w:cs="Amiri" w:ascii="Amiri" w:hAnsi="Amiri"/>
          <w:color w:val="111111"/>
          <w:sz w:val="28"/>
          <w:szCs w:val="28"/>
          <w:rtl w:val="true"/>
          <w:lang w:bidi="ar-SA"/>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رواية عليّ بن 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في شهر رمضان أفضل أو أقيم حتى ينقضي الشهر وأتمّ صومي؟ فكتب إليّ كتابا قرأته بخطّه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يرحمك اللّه عن أيّ العمرة أفضل ، عمرة شهر رمضان أفضل ، يرحمك اللّه </w:t>
      </w:r>
      <w:r>
        <w:rPr>
          <w:rFonts w:eastAsia="Amiri" w:cs="Amiri" w:ascii="Amiri" w:hAnsi="Amiri"/>
          <w:color w:val="111111"/>
          <w:sz w:val="28"/>
          <w:szCs w:val="28"/>
          <w:rtl w:val="true"/>
          <w:lang w:bidi="ar-SA"/>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فالمراد أفضليّتها عن الإقامة والصوم كما يدلّ عليه صدرها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وتحقّق العمرة فيه بالإحرام فيه وإن أكملها في غيره ، وبالإكمال فيه وإن أهلّها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لصحيحة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أحرمت وعليك من رجب يوم وليلة فعمرتك رجبيّة </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عيسى الفرّاء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أهلّ بالعمرة في رجب وأحلّ في غيره كانت عمرته لرجب ، وإذا أهلّ في غير رجب وطاف في رجب فعمرته لرجب </w:t>
      </w:r>
      <w:r>
        <w:rPr>
          <w:rFonts w:eastAsia="Amiri" w:cs="Amiri" w:ascii="Amiri" w:hAnsi="Amiri"/>
          <w:color w:val="111111"/>
          <w:sz w:val="28"/>
          <w:szCs w:val="28"/>
          <w:rtl w:val="true"/>
          <w:lang w:bidi="ar-SA"/>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يتخيّر في العمرة المفردة بين الحلق والتقصير ، بلا خلاف كما قيل </w:t>
      </w:r>
      <w:r>
        <w:rPr>
          <w:rStyle w:val="FootnoteAnchor"/>
          <w:rtl w:val="true"/>
        </w:rPr>
        <w:footnoteReference w:id="515"/>
      </w:r>
      <w:r>
        <w:rPr>
          <w:rFonts w:ascii="IRNazanin" w:hAnsi="IRNazanin" w:eastAsia="IRNazanin"/>
          <w:color w:val="111111"/>
          <w:sz w:val="28"/>
          <w:sz w:val="28"/>
          <w:szCs w:val="28"/>
          <w:rtl w:val="true"/>
          <w:lang w:bidi="fa-IR"/>
        </w:rPr>
        <w:t>، والحلق أفضل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وتدلّ على التخيير صحيحة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يجي‌ء معتمرا عمرة مبتولة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يجزئه إذا طاف بالبيت وسعي بين الصفا والمروة وحلق أن يطوف طوافا واحدا بالبيت ، ومن شاء أن يقصّر قصّر </w:t>
      </w:r>
      <w:r>
        <w:rPr>
          <w:rFonts w:eastAsia="Amiri" w:cs="Amiri" w:ascii="Amiri" w:hAnsi="Amiri"/>
          <w:color w:val="111111"/>
          <w:sz w:val="28"/>
          <w:szCs w:val="28"/>
          <w:rtl w:val="true"/>
          <w:lang w:bidi="ar-SA"/>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المعتمر عمرة مفردة إذا فرغ من طواف الفريضة وصلاة الركعتين خلف المقام والسعي بين الصفا والمروة حلق أو قصّر </w:t>
      </w:r>
      <w:r>
        <w:rPr>
          <w:rFonts w:eastAsia="Amiri" w:cs="Amiri" w:ascii="Amiri" w:hAnsi="Amiri"/>
          <w:color w:val="111111"/>
          <w:sz w:val="28"/>
          <w:szCs w:val="28"/>
          <w:rtl w:val="true"/>
          <w:lang w:bidi="ar-SA"/>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أفضليّة الحلق ما في هذه الصحيحة أيضا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صلی اللّه عليه وآله قال في العمرة المبتولة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اغفر للمحلّقين ،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وللمقصّرين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أغفر للمحلّقين ،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p>
    <w:p>
      <w:pPr>
        <w:pStyle w:val="BookText"/>
        <w:rPr/>
      </w:pPr>
      <w:r>
        <w:rPr>
          <w:rFonts w:ascii="Amiri" w:hAnsi="Amiri" w:eastAsia="Amiri" w:cs="Amiri"/>
          <w:color w:val="111111"/>
          <w:sz w:val="28"/>
          <w:sz w:val="28"/>
          <w:szCs w:val="28"/>
          <w:rtl w:val="true"/>
          <w:lang w:bidi="ar-SA"/>
        </w:rPr>
        <w:t xml:space="preserve">وللمقصّرين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وللمقصّرين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وحسنة سالم بن الفضيل </w:t>
      </w:r>
      <w:r>
        <w:rPr>
          <w:rStyle w:val="FootnoteAnchor"/>
          <w:rtl w:val="true"/>
        </w:rPr>
        <w:footnoteReference w:id="5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دخلنا بعمرة فنقصّر أو نحلق؟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احلق ، فإنّ رسول اللّه صلی اللّه عليه وآله ترحّم على المحلّقين ثلاث مرّات ، وعلى المقصّرين مرّة </w:t>
      </w:r>
      <w:r>
        <w:rPr>
          <w:rFonts w:eastAsia="IRNazanin" w:cs="IRNazanin"/>
          <w:color w:val="111111"/>
          <w:sz w:val="28"/>
          <w:szCs w:val="28"/>
          <w:rtl w:val="true"/>
          <w:lang w:bidi="fa-IR"/>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أحرم بالعمرة المفردة في أشهر الحج ودخل مكّة جاز أن ينوي بها عمرة التمتّع ويحجّ بعدها ، ويلزمه دم الهدي حينئذ ، لصحيحة عمر بن يزيد </w:t>
      </w:r>
      <w:r>
        <w:rPr>
          <w:rStyle w:val="FootnoteAnchor"/>
          <w:rtl w:val="true"/>
        </w:rPr>
        <w:footnoteReference w:id="520"/>
      </w:r>
      <w:r>
        <w:rPr>
          <w:rFonts w:ascii="Amiri" w:hAnsi="Amiri" w:eastAsia="Amiri" w:cs="Amiri"/>
          <w:color w:val="111111"/>
          <w:sz w:val="28"/>
          <w:sz w:val="28"/>
          <w:szCs w:val="28"/>
          <w:rtl w:val="true"/>
          <w:lang w:bidi="ar-SA"/>
        </w:rPr>
        <w:t>، بل مقتضى الصحيحة جواز إيقاع حجّ التمتّع بعدها وإن لم ينو بها التمتّع</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 فلا حاجة إلى تقييد العمرة المفردة بما إذا لم تكن متعيّنة بنذر وشبهه ، كما فعله بعضهم</w:t>
      </w:r>
      <w:r>
        <w:rPr>
          <w:rFonts w:eastAsia="Amiri" w:cs="Amiri" w:ascii="Amiri" w:hAnsi="Amiri"/>
          <w:color w:val="111111"/>
          <w:sz w:val="28"/>
          <w:szCs w:val="28"/>
          <w:rtl w:val="true"/>
          <w:lang w:bidi="ar-SA"/>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 w:name="pg11659_144703"/>
      <w:bookmarkStart w:id="58" w:name="pg11659_144703"/>
      <w:bookmarkEnd w:id="58"/>
    </w:p>
    <w:p>
      <w:pPr>
        <w:pStyle w:val="Heading2"/>
        <w:numPr>
          <w:ilvl w:val="1"/>
          <w:numId w:val="1"/>
        </w:numPr>
        <w:rPr/>
      </w:pPr>
      <w:bookmarkStart w:id="59" w:name="pg11659_144703"/>
      <w:bookmarkStart w:id="60" w:name="__RefHeading___Toc6345285_73709187"/>
      <w:bookmarkStart w:id="61" w:name="_Toc20"/>
      <w:bookmarkEnd w:id="59"/>
      <w:bookmarkEnd w:id="60"/>
      <w:r>
        <w:rPr>
          <w:rtl w:val="true"/>
        </w:rPr>
        <w:t xml:space="preserve">المقصد الخامس </w:t>
      </w:r>
      <w:r>
        <w:rPr>
          <w:rtl w:val="true"/>
        </w:rPr>
        <w:t xml:space="preserve">: </w:t>
      </w:r>
      <w:r>
        <w:rPr>
          <w:rtl w:val="true"/>
        </w:rPr>
        <w:t>في الصدّ والإحصار</w:t>
      </w:r>
      <w:bookmarkEnd w:id="61"/>
    </w:p>
    <w:p>
      <w:pPr>
        <w:pStyle w:val="Heading3"/>
        <w:numPr>
          <w:ilvl w:val="2"/>
          <w:numId w:val="1"/>
        </w:numPr>
        <w:rPr/>
      </w:pPr>
      <w:bookmarkStart w:id="62" w:name="__RefHeading___Toc6345287_73709187"/>
      <w:bookmarkStart w:id="63" w:name="_Toc21"/>
      <w:bookmarkEnd w:id="62"/>
      <w:r>
        <w:rPr>
          <w:rtl w:val="true"/>
        </w:rPr>
        <w:t>اشارة</w:t>
      </w:r>
      <w:bookmarkEnd w:id="63"/>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مقدّمة ومقامان </w:t>
      </w:r>
      <w:r>
        <w:rPr>
          <w:rFonts w:eastAsia="Amiri" w:cs="Amiri" w:ascii="Amiri" w:hAnsi="Amiri"/>
          <w:color w:val="111111"/>
          <w:sz w:val="28"/>
          <w:szCs w:val="28"/>
          <w:rtl w:val="true"/>
          <w:lang w:bidi="ar-SA"/>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 w:name="pg11659_144705"/>
      <w:bookmarkStart w:id="65" w:name="pg11659_144705"/>
      <w:bookmarkEnd w:id="65"/>
    </w:p>
    <w:p>
      <w:pPr>
        <w:pStyle w:val="Heading3"/>
        <w:numPr>
          <w:ilvl w:val="2"/>
          <w:numId w:val="1"/>
        </w:numPr>
        <w:rPr/>
      </w:pPr>
      <w:bookmarkStart w:id="66" w:name="pg11659_144705"/>
      <w:bookmarkStart w:id="67" w:name="__RefHeading___Toc6345289_73709187"/>
      <w:bookmarkStart w:id="68" w:name="_Toc22"/>
      <w:bookmarkEnd w:id="66"/>
      <w:bookmarkEnd w:id="67"/>
      <w:r>
        <w:rPr>
          <w:rtl w:val="true"/>
        </w:rPr>
        <w:t>المقدّمة</w:t>
      </w:r>
      <w:bookmarkEnd w:id="68"/>
    </w:p>
    <w:p>
      <w:pPr>
        <w:pStyle w:val="BookText"/>
        <w:rPr/>
      </w:pPr>
      <w:r>
        <w:rPr>
          <w:rFonts w:ascii="Amiri" w:hAnsi="Amiri" w:eastAsia="Amiri" w:cs="Amiri"/>
          <w:color w:val="111111"/>
          <w:sz w:val="28"/>
          <w:sz w:val="28"/>
          <w:szCs w:val="28"/>
          <w:rtl w:val="true"/>
          <w:lang w:bidi="ar-SA"/>
        </w:rPr>
        <w:t xml:space="preserve">اعلم أنّ المراد بالمحصور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منعه المرض خاصّة عن إتمام أفعال الحجّ بعد التلبّس به ، وبالمصدود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منعه العدو وما في معناه خاصّة ، بلا خلاف عندنا في ذلك كما قيل </w:t>
      </w:r>
      <w:r>
        <w:rPr>
          <w:rStyle w:val="FootnoteAnchor"/>
          <w:rtl w:val="true"/>
        </w:rPr>
        <w:footnoteReference w:id="521"/>
      </w:r>
      <w:r>
        <w:rPr>
          <w:rFonts w:ascii="Amiri" w:hAnsi="Amiri" w:eastAsia="Amiri" w:cs="Amiri"/>
          <w:color w:val="111111"/>
          <w:sz w:val="28"/>
          <w:sz w:val="28"/>
          <w:szCs w:val="28"/>
          <w:rtl w:val="true"/>
          <w:lang w:bidi="ar-SA"/>
        </w:rPr>
        <w:t xml:space="preserve">، وعن ظاهر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اتّفاقيّ بين الأصحاب </w:t>
      </w:r>
      <w:r>
        <w:rPr>
          <w:rStyle w:val="FootnoteAnchor"/>
          <w:rtl w:val="true"/>
        </w:rPr>
        <w:footnoteReference w:id="522"/>
      </w:r>
      <w:r>
        <w:rPr>
          <w:rFonts w:ascii="Amiri" w:hAnsi="Amiri" w:eastAsia="Amiri" w:cs="Amiri"/>
          <w:color w:val="111111"/>
          <w:sz w:val="28"/>
          <w:sz w:val="28"/>
          <w:szCs w:val="28"/>
          <w:rtl w:val="true"/>
          <w:lang w:bidi="ar-SA"/>
        </w:rPr>
        <w:t xml:space="preserve">، وفي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الذي استقرّ عليه رأي أصحابنا ووردت به نصوصهم </w:t>
      </w:r>
      <w:r>
        <w:rPr>
          <w:rStyle w:val="FootnoteAnchor"/>
          <w:rtl w:val="true"/>
        </w:rPr>
        <w:footnoteReference w:id="523"/>
      </w:r>
      <w:r>
        <w:rPr>
          <w:rFonts w:ascii="Amiri" w:hAnsi="Amiri" w:eastAsia="Amiri" w:cs="Amiri"/>
          <w:color w:val="111111"/>
          <w:sz w:val="28"/>
          <w:sz w:val="28"/>
          <w:szCs w:val="28"/>
          <w:rtl w:val="true"/>
          <w:lang w:bidi="ar-SA"/>
        </w:rPr>
        <w:t xml:space="preserve">، بل قيل بتصريح جماعة بالإجماع منّا على ذلك مستفيضا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وتدلّ عليه أيضا من الأخبار صحيحة ابن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المحصور غير المصدود ، والمحصور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المريض ، والمصدود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يردّه المشركون كما ردّوا رسول اللّه صلی اللّه عليه وآله والصحابة ليس من مرض ، والمصدود تحلّ له النساء ، والمحصور لا تحلّ له النساء </w:t>
      </w:r>
      <w:r>
        <w:rPr>
          <w:rFonts w:eastAsia="IRNazanin" w:cs="IRNazanin"/>
          <w:color w:val="111111"/>
          <w:sz w:val="28"/>
          <w:szCs w:val="28"/>
          <w:rtl w:val="true"/>
          <w:lang w:bidi="fa-IR"/>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وصحيحته الأخرى المرويّة في الكافي ، وفيها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ذكر أنّ الحسين عليه السلام مرض في الطريق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بال رسول اللّه صلی اللّه عليه وآله حين رجع من الحديبية حلّت له النساء ولم يطف بالبيت؟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ليسا سواء ، كان النبيّ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مصدودا والحسين عليه السلام محصورا </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صحيحة البزنطي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المحصور والمصدود هما سواء؟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527"/>
      </w:r>
      <w:r>
        <w:rPr>
          <w:rFonts w:ascii="Amiri" w:hAnsi="Amiri" w:eastAsia="Amiri" w:cs="Amiri"/>
          <w:color w:val="111111"/>
          <w:sz w:val="28"/>
          <w:sz w:val="28"/>
          <w:szCs w:val="28"/>
          <w:rtl w:val="true"/>
          <w:lang w:bidi="ar-SA"/>
        </w:rPr>
        <w:t xml:space="preserve">، ويستفاد تغايرهما من أخبار أخر أيضا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مطابق للّغة أيضا ، واستشهد له بما نقله الجوهري عن ابن السكّيت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أحصره المرض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منعه من السفر أو من حاجة يريدها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ونقله عنه الفيّومي أيضا وعن ثعلب ، وعن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هو كلام العرب ، وعليه أهل اللغة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ما مرّ عن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المحكيّ عن أكثر اللغويين اتّحاد الحصر والصدّ ، وأنّهما بمعنى المنع من عدو كان أو مرض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المسالك وبعض آخر نوع خلط في النقل عن أهل اللغة ، فإنّ أكثر اللغويين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كابن السكّيت وثعلب والفرّاء والأخفش والشيباني والفيّومي والجوهري والفيروزآبادي وابن الأثير وصاحب المغرب </w:t>
      </w:r>
      <w:r>
        <w:rPr>
          <w:rStyle w:val="FootnoteAnchor"/>
          <w:rtl w:val="true"/>
        </w:rPr>
        <w:footnoteReference w:id="53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وغيرهم </w:t>
      </w:r>
      <w:r>
        <w:rPr>
          <w:rStyle w:val="FootnoteAnchor"/>
          <w:rtl w:val="true"/>
        </w:rPr>
        <w:footnoteReference w:id="5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الإحصار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الحبس للمرض ، ونقله في تفسير العالم عن أهل العراق ، وعن كلام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الحصر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الحبس للعدو ، وصرّح بهذه التفرقة أبو عبيدة والكسائي وصاحبا المجمع والكشّاف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فالصدّ هو المرادف للحصر عند أكثر اللغويين دون الإحصار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فلا فائدة في نقل كلام أهل اللغة ، إذ لا ريب في المغايرة بين الصدّ وبين الحصر ، وأنّ المعنى ما ذكره أصحابنا ، للنصّ الصحيح من أهل العصمة سلام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الفائدة فيما يترتّب على اللفظين من الأحكام ، فإنّهما وإن اشتركا في ثبوت أصل التحلّل بهما في الجملة ، ولكنّهما يفترقان في بعض الأحكام من عموم التحلّل وعدمه ، ومكان ذبح هدي التحلّل ، وغير ذلك</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اجتمع الإحصار والصدّ على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يمرض ويصدّه 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يتخيّر في أخذ حكم ما شاء منهما ، وأخذ الأخفّ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أحكامهم </w:t>
      </w:r>
      <w:r>
        <w:rPr>
          <w:rFonts w:eastAsia="Amiri" w:cs="Amiri" w:ascii="Amiri" w:hAnsi="Amiri"/>
          <w:color w:val="111111"/>
          <w:sz w:val="28"/>
          <w:szCs w:val="28"/>
          <w:rtl w:val="true"/>
          <w:lang w:bidi="ar-SA"/>
        </w:rPr>
        <w:t xml:space="preserve">) </w:t>
      </w:r>
      <w:r>
        <w:rPr>
          <w:rStyle w:val="FootnoteAnchor"/>
          <w:rtl w:val="true"/>
        </w:rPr>
        <w:footnoteReference w:id="535"/>
      </w:r>
      <w:r>
        <w:rPr>
          <w:rFonts w:ascii="Amiri" w:hAnsi="Amiri" w:eastAsia="Amiri" w:cs="Amiri"/>
          <w:color w:val="111111"/>
          <w:sz w:val="28"/>
          <w:sz w:val="28"/>
          <w:szCs w:val="28"/>
          <w:rtl w:val="true"/>
          <w:lang w:bidi="ar-SA"/>
        </w:rPr>
        <w:t xml:space="preserve">، لصدق الوصفين الموجب للأخذ بالحكم ، سواء عرضا دفعة أو متعاقبين ، وفاقا لجماعة </w:t>
      </w:r>
      <w:r>
        <w:rPr>
          <w:rStyle w:val="FootnoteAnchor"/>
          <w:rtl w:val="true"/>
        </w:rPr>
        <w:footnoteReference w:id="536"/>
      </w:r>
      <w:r>
        <w:rPr>
          <w:rFonts w:ascii="Amiri" w:hAnsi="Amiri" w:eastAsia="Amiri" w:cs="Amiri"/>
          <w:color w:val="111111"/>
          <w:sz w:val="28"/>
          <w:sz w:val="28"/>
          <w:szCs w:val="28"/>
          <w:rtl w:val="true"/>
          <w:lang w:bidi="ar-SA"/>
        </w:rPr>
        <w:t>، وسيأتي تحقيقه</w:t>
      </w:r>
      <w:r>
        <w:rPr>
          <w:rFonts w:eastAsia="Amiri" w:cs="Amiri" w:ascii="Amiri" w:hAnsi="Amiri"/>
          <w:color w:val="111111"/>
          <w:sz w:val="28"/>
          <w:szCs w:val="28"/>
          <w:rtl w:val="true"/>
          <w:lang w:bidi="ar-SA"/>
        </w:rPr>
        <w:t xml:space="preserve">. </w:t>
      </w:r>
      <w:bookmarkStart w:id="69" w:name="pg11659_144708"/>
    </w:p>
    <w:p>
      <w:pPr>
        <w:pStyle w:val="Heading3"/>
        <w:numPr>
          <w:ilvl w:val="2"/>
          <w:numId w:val="1"/>
        </w:numPr>
        <w:rPr/>
      </w:pPr>
      <w:bookmarkStart w:id="70" w:name="__RefHeading___Toc6345291_73709187"/>
      <w:bookmarkStart w:id="71" w:name="_Toc23"/>
      <w:bookmarkEnd w:id="69"/>
      <w:bookmarkEnd w:id="70"/>
      <w:r>
        <w:rPr>
          <w:rtl w:val="true"/>
        </w:rPr>
        <w:t xml:space="preserve">المقام الأول </w:t>
      </w:r>
      <w:r>
        <w:rPr>
          <w:rtl w:val="true"/>
        </w:rPr>
        <w:t xml:space="preserve">: </w:t>
      </w:r>
      <w:r>
        <w:rPr>
          <w:rtl w:val="true"/>
        </w:rPr>
        <w:t>في أحكام المصدود</w:t>
      </w:r>
      <w:bookmarkEnd w:id="71"/>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تلبّس المكلّف بإحرام الحجّ أو العمرة وجب عليه الإكمال ، إجماعا فتوى ودليلا ، كتابا وسنّة ، قال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وَأَتِمُّوا الْحَجَّ وَالْعُمْرَةَ لِلّهِ </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ومتى صدّ بعد إحرامه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له طريق سوى ما صدّ عنه ، أو كان له طريق ولم يمكن له المسير منه ، إمّا لقصور نفقته عنه ، أو عدم الرفقة ، أو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فيحلّ حيث صدّ عن كلّ شي‌ء حرم عليه بالإحرام ، بلا خلاف يعرف ، كما في الذخيرة </w:t>
      </w:r>
      <w:r>
        <w:rPr>
          <w:rStyle w:val="FootnoteAnchor"/>
          <w:rtl w:val="true"/>
        </w:rPr>
        <w:footnoteReference w:id="538"/>
      </w:r>
      <w:r>
        <w:rPr>
          <w:rFonts w:ascii="Amiri" w:hAnsi="Amiri" w:eastAsia="Amiri" w:cs="Amiri"/>
          <w:color w:val="111111"/>
          <w:sz w:val="28"/>
          <w:sz w:val="28"/>
          <w:szCs w:val="28"/>
          <w:rtl w:val="true"/>
          <w:lang w:bidi="ar-SA"/>
        </w:rPr>
        <w:t xml:space="preserve">، بل بالإجماع ، كما عن التذكرة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وتدلّ عليه صحيحتا ابن عمّار المتقدّمتان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ثالثة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صلی اللّه عليه وآله حين صدّه المشركون يوم الحديبية نحر وأحلّ ورجع إلى المدينة </w:t>
      </w:r>
      <w:r>
        <w:rPr>
          <w:rFonts w:eastAsia="IRNazanin" w:cs="IRNazanin"/>
          <w:color w:val="111111"/>
          <w:sz w:val="28"/>
          <w:szCs w:val="28"/>
          <w:rtl w:val="true"/>
          <w:lang w:bidi="fa-IR"/>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وموثّقة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المصدود يذبح حيث صدّ ، ويرجع صاحبه ويأتي </w:t>
      </w:r>
    </w:p>
    <w:p>
      <w:pPr>
        <w:pStyle w:val="BookText"/>
        <w:rPr/>
      </w:pP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ورواية حمران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صلی اللّه عليه وآله حين صدّ بالحديبيّة قصّر وأحلّ ونحر ، ثمَّ انصرف منها ، ولم يجب عليه الحلق حتى يقضي النسك ، فأمّا المحصور فإنّما يكون عليه التقصير </w:t>
      </w:r>
      <w:r>
        <w:rPr>
          <w:rFonts w:eastAsia="IRNazanin" w:cs="IRNazanin"/>
          <w:color w:val="111111"/>
          <w:sz w:val="28"/>
          <w:szCs w:val="28"/>
          <w:rtl w:val="true"/>
          <w:lang w:bidi="fa-IR"/>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والمرسلة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والمصدود بالعدو ينحر هديه الذي ساقه مكانه ، ويقصّر من شعر رأسه ويحلّ ، وليس عليه اجتناب النساء ، سواء كانت حجّته فريضة أو سنّة </w:t>
      </w:r>
      <w:r>
        <w:rPr>
          <w:rFonts w:eastAsia="Amiri" w:cs="Amiri" w:ascii="Amiri" w:hAnsi="Amiri"/>
          <w:color w:val="111111"/>
          <w:sz w:val="28"/>
          <w:szCs w:val="28"/>
          <w:rtl w:val="true"/>
          <w:lang w:bidi="ar-SA"/>
        </w:rPr>
        <w:t xml:space="preserve">»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صدّ رجل عن الحجّ وقد أحرم فعليه الحجّ من قابل ، ولا بأس بمواقعة النساء ، لأنّ هذا مصدود وليس كالمحصور </w:t>
      </w:r>
      <w:r>
        <w:rPr>
          <w:rFonts w:eastAsia="Amiri" w:cs="Amiri" w:ascii="Amiri" w:hAnsi="Amiri"/>
          <w:color w:val="111111"/>
          <w:sz w:val="28"/>
          <w:szCs w:val="28"/>
          <w:rtl w:val="true"/>
          <w:lang w:bidi="ar-SA"/>
        </w:rPr>
        <w:t xml:space="preserve">»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يتوقّف التحلّل على ذبح الهدي أو نحره فلا يقع التحلّل إلاّ به ، أو يحصل التحلّل بدونه؟</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الأكثر ، كما في المدارك والذخيرة </w:t>
      </w:r>
      <w:r>
        <w:rPr>
          <w:rStyle w:val="FootnoteAnchor"/>
          <w:rtl w:val="true"/>
        </w:rPr>
        <w:footnoteReference w:id="546"/>
      </w:r>
      <w:r>
        <w:rPr>
          <w:rFonts w:ascii="Amiri" w:hAnsi="Amiri" w:eastAsia="Amiri" w:cs="Amiri"/>
          <w:color w:val="111111"/>
          <w:sz w:val="28"/>
          <w:sz w:val="28"/>
          <w:szCs w:val="28"/>
          <w:rtl w:val="true"/>
          <w:lang w:bidi="ar-SA"/>
        </w:rPr>
        <w:t xml:space="preserve">وغيرهما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للآية الشريفة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ولفعل النبيّ صلی اللّه عليه وآله يوم الحديبية</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ولموثّقة زرارة السابقة ، ومرسلة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المحصور والمضطرّ ينحران </w:t>
      </w:r>
    </w:p>
    <w:p>
      <w:pPr>
        <w:pStyle w:val="BookText"/>
        <w:rPr/>
      </w:pPr>
      <w:r>
        <w:rPr>
          <w:rFonts w:ascii="Amiri" w:hAnsi="Amiri" w:eastAsia="Amiri" w:cs="Amiri"/>
          <w:color w:val="111111"/>
          <w:sz w:val="28"/>
          <w:sz w:val="28"/>
          <w:szCs w:val="28"/>
          <w:rtl w:val="true"/>
          <w:lang w:bidi="ar-SA"/>
        </w:rPr>
        <w:t xml:space="preserve">بدنتهما في المكان الذي يضطرّان فيه </w:t>
      </w:r>
      <w:r>
        <w:rPr>
          <w:rFonts w:eastAsia="Amiri" w:cs="Amiri" w:ascii="Amiri" w:hAnsi="Amiri"/>
          <w:color w:val="111111"/>
          <w:sz w:val="28"/>
          <w:szCs w:val="28"/>
          <w:rtl w:val="true"/>
          <w:lang w:bidi="ar-SA"/>
        </w:rPr>
        <w:t xml:space="preserve">»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ولاستصحاب حكم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الحلّي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لأصل البراءة ، وضعف ما مرّ من الأدلّة ، لورود الآية في المحصور ، وقد عرفت إطباق اللغويين على اختصاص الإحصار بالحصر بالمرض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جماعة من المفسّرين بنزول الآية في حصر الحديبية </w:t>
      </w:r>
      <w:r>
        <w:rPr>
          <w:rStyle w:val="FootnoteAnchor"/>
          <w:rtl w:val="true"/>
        </w:rPr>
        <w:footnoteReference w:id="551"/>
      </w:r>
      <w:r>
        <w:rPr>
          <w:rFonts w:ascii="Amiri" w:hAnsi="Amiri" w:eastAsia="Amiri" w:cs="Amiri"/>
          <w:color w:val="111111"/>
          <w:sz w:val="28"/>
          <w:sz w:val="28"/>
          <w:szCs w:val="28"/>
          <w:rtl w:val="true"/>
          <w:lang w:bidi="ar-SA"/>
        </w:rPr>
        <w:t xml:space="preserve">لا يثبت شمولها للصدّ أيضا ، وقوله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أَمِنْتُمْ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الآية لا يخصّصها به أيضا ، لتحقّق الأمن في المريض أيضا ، مع أنّها لو دلّت على حكم المصدود أيضا عموما أو خصوصا لم تفد ، لعدم صراحتها في الوجوب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وعدم دلالة فعل النبيّ صلی اللّه عليه وآله على الوجوب أولا ، وعدم توقّف التحليل عليه ثانيا ، سيّما مع ذكر نحره بعد الحلّ في بعض الأخبار المتقدّمة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ومنهما يظهر ضعف دلالة الأخبار المذكورة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ومعارضة الاستصحاب بمثله من استصحاب حال العقل ، فيبقى الأصل بلا معارض ، بل يؤيّده إطلاق صحيحة ابن عمّار الاولى والرضويّ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تردّد في المدارك والذخيرة في المسألة </w:t>
      </w:r>
      <w:r>
        <w:rPr>
          <w:rStyle w:val="FootnoteAnchor"/>
          <w:rtl w:val="true"/>
        </w:rPr>
        <w:footnoteReference w:id="552"/>
      </w:r>
      <w:r>
        <w:rPr>
          <w:rFonts w:ascii="Amiri" w:hAnsi="Amiri" w:eastAsia="Amiri" w:cs="Amiri"/>
          <w:color w:val="111111"/>
          <w:sz w:val="28"/>
          <w:sz w:val="28"/>
          <w:szCs w:val="28"/>
          <w:rtl w:val="true"/>
          <w:lang w:bidi="ar-SA"/>
        </w:rPr>
        <w:t>، وهو في محلّه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قول الحلّي في غاية المتانة والجودة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يكتف جماعة من المشترطين للهدي به خاصّة ، فاشترطوا نيّة </w:t>
      </w:r>
    </w:p>
    <w:p>
      <w:pPr>
        <w:pStyle w:val="BookText"/>
        <w:rPr/>
      </w:pPr>
      <w:r>
        <w:rPr>
          <w:rFonts w:ascii="Amiri" w:hAnsi="Amiri" w:eastAsia="Amiri" w:cs="Amiri"/>
          <w:color w:val="111111"/>
          <w:sz w:val="28"/>
          <w:sz w:val="28"/>
          <w:szCs w:val="28"/>
          <w:rtl w:val="true"/>
          <w:lang w:bidi="ar-SA"/>
        </w:rPr>
        <w:t>التحلّل بالذبح أو النحر أيضا ، لوجوه ضعيفة غايتها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الحاجة إليها وإن قلنا باشتراط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وجواز بقائه على إحرامه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ذبح إذا لم ينو التحلّل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يفيد ، لاشتراط نيّة التحلّل في الهدي ، بل له أن ينويه قبله أو بعده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ممّا ذكرنا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لا يتوقّف التحليل على الهدي لا دليل على وجوبه أيضا ، كما هو مذهب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يستحبّ ، للأخبار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للمشهور ، بل عن الغنية والمنتهى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إجماعنا عليه </w:t>
      </w:r>
      <w:r>
        <w:rPr>
          <w:rStyle w:val="FootnoteAnchor"/>
          <w:rtl w:val="true"/>
        </w:rPr>
        <w:footnoteReference w:id="553"/>
      </w:r>
      <w:r>
        <w:rPr>
          <w:rFonts w:ascii="Amiri" w:hAnsi="Amiri" w:eastAsia="Amiri" w:cs="Amiri"/>
          <w:color w:val="111111"/>
          <w:sz w:val="28"/>
          <w:sz w:val="28"/>
          <w:szCs w:val="28"/>
          <w:rtl w:val="true"/>
          <w:lang w:bidi="ar-SA"/>
        </w:rPr>
        <w:t>، لما مرّ من أدلّة اشتراطه للتحلّل بجوابها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والاحتياط في الهدي والتحلّل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فهل يتعيّن مكان الصدّ لذبحه ، أو يجوز له البعث كالمحصور؟</w:t>
      </w:r>
    </w:p>
    <w:p>
      <w:pPr>
        <w:pStyle w:val="BookText"/>
        <w:rPr/>
      </w:pPr>
      <w:r>
        <w:rPr>
          <w:rFonts w:ascii="Amiri" w:hAnsi="Amiri" w:eastAsia="Amiri" w:cs="Amiri"/>
          <w:color w:val="111111"/>
          <w:sz w:val="28"/>
          <w:sz w:val="28"/>
          <w:szCs w:val="28"/>
          <w:rtl w:val="true"/>
          <w:lang w:bidi="ar-SA"/>
        </w:rPr>
        <w:t xml:space="preserve">فيه قولان ، للأول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قصورها عن إفادة الوجوب ، سيّما مع احتمال ورودها مورد توهّم وجوب البعث ، وهو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يتوقّف التحلّل على التقصير ، كما عن المقنعة والمراسم </w:t>
      </w:r>
      <w:r>
        <w:rPr>
          <w:rStyle w:val="FootnoteAnchor"/>
          <w:rtl w:val="true"/>
        </w:rPr>
        <w:footnoteReference w:id="55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الحلق ، كما عن الغنية والكافي </w:t>
      </w:r>
      <w:r>
        <w:rPr>
          <w:rStyle w:val="FootnoteAnchor"/>
          <w:rtl w:val="true"/>
        </w:rPr>
        <w:footnoteReference w:id="555"/>
      </w:r>
      <w:r>
        <w:rPr>
          <w:rFonts w:ascii="IRNazanin" w:hAnsi="IRNazanin" w:eastAsia="IRNazanin"/>
          <w:color w:val="111111"/>
          <w:sz w:val="28"/>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أحدهما مخيّرا بينهما ، كما عن الشهيدين </w:t>
      </w:r>
      <w:r>
        <w:rPr>
          <w:rStyle w:val="FootnoteAnchor"/>
          <w:rtl w:val="true"/>
        </w:rPr>
        <w:footnoteReference w:id="55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أو لا يتوقّف على شي‌ء منهما ، كما عن الشيخ </w:t>
      </w:r>
      <w:r>
        <w:rPr>
          <w:rStyle w:val="FootnoteAnchor"/>
          <w:rtl w:val="true"/>
        </w:rPr>
        <w:footnoteReference w:id="557"/>
      </w:r>
      <w:r>
        <w:rPr>
          <w:rFonts w:ascii="Amiri" w:hAnsi="Amiri" w:eastAsia="Amiri" w:cs="Amiri"/>
          <w:color w:val="111111"/>
          <w:sz w:val="28"/>
          <w:sz w:val="28"/>
          <w:szCs w:val="28"/>
          <w:rtl w:val="true"/>
          <w:lang w:bidi="ar-SA"/>
        </w:rPr>
        <w:t xml:space="preserve">، بل نسب إلى الأكثر </w:t>
      </w:r>
      <w:r>
        <w:rPr>
          <w:rStyle w:val="FootnoteAnchor"/>
          <w:rtl w:val="true"/>
        </w:rPr>
        <w:footnoteReference w:id="558"/>
      </w:r>
      <w:r>
        <w:rPr>
          <w:rFonts w:ascii="IRNazanin" w:hAnsi="IRNazanin" w:eastAsia="IRNazanin"/>
          <w:color w:val="111111"/>
          <w:sz w:val="28"/>
          <w:sz w:val="28"/>
          <w:szCs w:val="28"/>
          <w:rtl w:val="true"/>
          <w:lang w:bidi="fa-IR"/>
        </w:rPr>
        <w:t xml:space="preserve">، وهو ظاهر الشرائع والنافع </w:t>
      </w:r>
      <w:r>
        <w:rPr>
          <w:rStyle w:val="FootnoteAnchor"/>
          <w:rtl w:val="true"/>
        </w:rPr>
        <w:footnoteReference w:id="55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الحقّ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الأخير ، للأصل ، وإطلاق أكثر الأخبار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حمران والمرسلة المتقدّمتين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وثبوت التقصير أصالة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يظهر أنّ الصدّ أسقطه ، فالإحرام يستصحب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الروايتين ما مرّ من عدم دلالتهما على الوجوب ، ثمَّ على 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الأخير منع ثبوته أصالة ، وإنّما هو في محلّ خاصّ قد فات بالصدّ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والاستصحاب معارض بما مرّ ، مع أنّه إنّما يكون في مقام الشكّ ، ولا شكّ هنا بعد إطلاق الأدلّة من الكتاب والسنّة بجواز الإحلال بالصدّ من غير اشتراط التقصير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عامّية متضمّنة لحلق النبيّ صلی اللّه عليه وآله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الفضل الواردة في رجل أخذه سلطان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مصدود من الحجّ ، إن كان دخل مكّة متمتّعا بالعمرة إلى الحجّ فليطف بالبيت أسبوعا ، وليسع أسبوعا ، ويحلق رأسه ، ويذبح شاة </w:t>
      </w:r>
      <w:r>
        <w:rPr>
          <w:rFonts w:eastAsia="Amiri" w:cs="Amiri" w:ascii="Amiri" w:hAnsi="Amiri"/>
          <w:color w:val="111111"/>
          <w:sz w:val="28"/>
          <w:szCs w:val="28"/>
          <w:rtl w:val="true"/>
          <w:lang w:bidi="ar-SA"/>
        </w:rPr>
        <w:t xml:space="preserve">»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الدلالة على الوجوب أولا ، والمعارضة مع ما مرّ ثانيا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الإحلال بالصدّ مطلقا ولو مع رجاء زوال المانع بل ظنّه ، أم لا؟</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إطلاق النص والفتوى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Style w:val="FootnoteAnchor"/>
          <w:rtl w:val="true"/>
        </w:rPr>
        <w:footnoteReference w:id="562"/>
      </w:r>
      <w:r>
        <w:rPr>
          <w:rFonts w:ascii="Amiri" w:hAnsi="Amiri" w:eastAsia="Amiri" w:cs="Amiri"/>
          <w:color w:val="111111"/>
          <w:sz w:val="28"/>
          <w:sz w:val="28"/>
          <w:szCs w:val="28"/>
          <w:rtl w:val="true"/>
          <w:lang w:bidi="ar-SA"/>
        </w:rPr>
        <w:t xml:space="preserve">،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ظاهر الأصحاب ، حيث صرّحوا بجوازه مع ظنّ انكشاف العدو قبل الفوات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ونسبه في الذخيرة إلى المعروف من مذهب الأصحاب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من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 وأنّ التحلّل إنّما يسوغ إذا لم يرج المصدود زوال العذر قبل خروج الوقت </w:t>
      </w:r>
      <w:r>
        <w:rPr>
          <w:rStyle w:val="FootnoteAnchor"/>
          <w:rtl w:val="true"/>
        </w:rPr>
        <w:footnoteReference w:id="565"/>
      </w:r>
      <w:r>
        <w:rPr>
          <w:rFonts w:ascii="Amiri" w:hAnsi="Amiri" w:eastAsia="Amiri" w:cs="Amiri"/>
          <w:color w:val="111111"/>
          <w:sz w:val="28"/>
          <w:sz w:val="28"/>
          <w:szCs w:val="28"/>
          <w:rtl w:val="true"/>
          <w:lang w:bidi="ar-SA"/>
        </w:rPr>
        <w:t xml:space="preserve">، وتبعه بعض آخر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اختصاص الجواز بصورة عدم الرجاء قطعا أو ظنّا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حجّة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الصدّ في موضع البحث ، فيلحقه حكمه ، للإطلاقات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الاقتصار فيما خالف الأصل على المتيقّن من إطلاق النصّ والفتوى ، وهو قويّ جدّا ، لإمكان منع صدق الصدّ مع ظنّ الزوال</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من تحلّل المصدود إنّما هو على الرخصة والجواز دون الحتم والوجوب ، فيجوز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إحرام الحجّ والعمرة المتمتّع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البقاء على إحرامه إلى أن يتحقّق الفوات ، فيتحلّل بالعمرة كما هو شأن من فاته الحجّ ، ويجب عليه إكمال أفعال العمرة إن أمكن ، وإلاّ تحلّل بهدي إن استمرّ المنع ، وإلاّ بقي على إحرامها إلى أن يأتي بأفعالها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في إحرام العمرة المفردة فلم يتحقّق الفوات ، بل يتحلّل منها عند تعذّر الإكمال ، ولو تأخّر الإحلال كان جائزا ، فإن أيس من زوال العذر تحلّل بالهدي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تحقّق الصدّ في الحجّ والعمرة بحصول المانع عن غير الإحرام من مناسكهما 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الصدّ عن بعض المناسك فقد يقال بصدق المصدود فيه مطلقا ، لصدق الصدّ ، وعموم المصدود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نظر ، لأنّ المصدود في الأخبار مقتض ويقتضي ذكر ما صدّ عنه ، وهو كما يحتمل العموم يحتمل إرادة جميع الأفعال أو عمدتها ، فعلى هذا يكون مجملا كما حقّقنا في موضعه ، إلاّ أنّه ورد في موثّقة الفضل المتقدّمة والآتية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مصدود من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في الرضوي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يعلم أنّ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المصدود من الحجّ ، ولازمه صدق الصدّ متى بقي من الأفعال ما لم يتمّ الحجّ بدونه ، فكلّ عمل يبطل الحجّ بتركه يكون الممنوع عنه مصدودا البتّة وإن أتى بغيره ممّا تقدّم عليه أو تأخّر ، فهذا هو الأصل في صدق المصدود</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لنا أن نقول بصدقه على كلّ من لم يتمّ أفعال الحجّ أو العمرة ، وإثبات عمومه من قوله في صحيحة ابن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والمصدود هو الذي ردّه المشركون </w:t>
      </w:r>
      <w:r>
        <w:rPr>
          <w:rFonts w:eastAsia="Amiri" w:cs="Amiri" w:ascii="Amiri" w:hAnsi="Amiri"/>
          <w:color w:val="111111"/>
          <w:sz w:val="28"/>
          <w:szCs w:val="28"/>
          <w:rtl w:val="true"/>
          <w:lang w:bidi="ar-SA"/>
        </w:rPr>
        <w:t xml:space="preserve">» </w:t>
      </w:r>
      <w:r>
        <w:rPr>
          <w:rStyle w:val="FootnoteAnchor"/>
          <w:rtl w:val="true"/>
        </w:rPr>
        <w:footnoteReference w:id="568"/>
      </w:r>
      <w:r>
        <w:rPr>
          <w:rFonts w:ascii="Amiri" w:hAnsi="Amiri" w:eastAsia="Amiri" w:cs="Amiri"/>
          <w:color w:val="111111"/>
          <w:sz w:val="28"/>
          <w:sz w:val="28"/>
          <w:szCs w:val="28"/>
          <w:rtl w:val="true"/>
          <w:lang w:bidi="ar-SA"/>
        </w:rPr>
        <w:t xml:space="preserve">، فإنّ الردّ يصدق ما لم يتمّ المقصود ، وهو تمام المناسك ، </w:t>
      </w:r>
    </w:p>
    <w:p>
      <w:pPr>
        <w:pStyle w:val="BookText"/>
        <w:rPr/>
      </w:pPr>
      <w:r>
        <w:rPr>
          <w:rFonts w:ascii="Amiri" w:hAnsi="Amiri" w:eastAsia="Amiri" w:cs="Amiri"/>
          <w:color w:val="111111"/>
          <w:sz w:val="28"/>
          <w:sz w:val="28"/>
          <w:szCs w:val="28"/>
          <w:rtl w:val="true"/>
          <w:lang w:bidi="ar-SA"/>
        </w:rPr>
        <w:t>فما لم يتمّ ما هو نهض بصدده يصدق عليه أنّه ردّ ، فيكون مصدودا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 فلا ينبغي الريب في تحقّقه في الحجّ بالمنع عن الموقفين ، وفي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فيه خلافا بين الأصحاب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وتدلّ عليه موثّقة الفضل الواردة في رجل أخذه السلطان يوم عرفة ولم يعرّف ،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خلّى عنه يوم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ثاني يوم النحر </w:t>
      </w:r>
      <w:r>
        <w:rPr>
          <w:rStyle w:val="FootnoteAnchor"/>
          <w:rtl w:val="true"/>
        </w:rPr>
        <w:footnoteReference w:id="5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يصنع؟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مصدود من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عن أحدهما إذا كان ممّا يفوت بفواته الحجّ ، والوجه ظاهر ممّا ذكرناه ، والظاهر عدم الخلاف فيه أيضا ، بل قيل فيه وفي سابقة اتّفاقا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إدراك الموقفين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مناسك منى يوم النحر خاصّة دون مكّة ، فإن أمكنت الاستنابة لها استناب وقد تمَّ نسكه بمنى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والوجه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 ثبوت الاستنابة فيها وإمكانها لا يصدق عليه المصدود من الحجّ ولا المردود عنه ، ولكن يخدشه صدق الردّ في الجملة وإن لم يكن مردودا عن الحجّ ، فتأمّل</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لم يمكن الاستنابة ، ففي البقاء على إحرامه وجواز التحلّل وجهان ، بل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الأصل ، ومن إفادة الصدّ التحلّل عن الجميع ، فعن بعضه بطريق أولى ، وعموم نصوص الصدّ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الخدش في الأصل بالمعارضة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الأولويّة بالمنع ، لاحتمال خصوصيّة في الصدّ عن الجميع لا توجد في الصدّ عن الأبعاض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العموم بما ذكر ، لأنّه ليس مصدودا عن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استلزام البقاء على الإحرام إلى القابل العسر والحرج المنفيّين في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مع إمكان عدم التمكّن في القابل أيضا ، وصدق مطلق الردّ ، المؤيّدين بأصالة عدم الحرمة بعد سقوط الاستصحابين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يقوّي القول الثاني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تظهر قوّة القول بجواز التحلّل لو كان المنع من مكّة ومنى جميعا ، بل وكذا لو منع من مكّة خاصّة ، بل الأمر فيهما أظهر ، لاستلزامهما ترك الطواف والسعي ، الموجب لفوات الحجّ ، بمقتضى أصل عدم الإجزاء مع عدم الإتيان بالمأمور به على وجهه ، وظهور صدق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المنع من العود إلى منى لمناسكها بعد قضاء مناسك مكّة فلا يتحقّق الصدّ عندهم ، بل حكي نقل جماعة من الأصحاب الإجماع عليه ، فيصحّ الحجّ ، ويستنيب في الرمي إن أمكن ، وإلاّ قضاه حيث أمكن </w:t>
      </w:r>
      <w:r>
        <w:rPr>
          <w:rStyle w:val="FootnoteAnchor"/>
          <w:rtl w:val="true"/>
        </w:rPr>
        <w:footnoteReference w:id="574"/>
      </w:r>
      <w:r>
        <w:rPr>
          <w:rFonts w:ascii="Amiri" w:hAnsi="Amiri" w:eastAsia="Amiri" w:cs="Amiri"/>
          <w:color w:val="111111"/>
          <w:sz w:val="28"/>
          <w:sz w:val="28"/>
          <w:szCs w:val="28"/>
          <w:rtl w:val="true"/>
          <w:lang w:bidi="ar-SA"/>
        </w:rPr>
        <w:t>، وهو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لا ثمرة يعتدّ بها تظهر حينئذ ، لصحّة الحجّ ، وحصول التحلّل ، وعدم وجوب هدي آخر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الحجّ</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العمرة ، فيتحقّق الصدّ بالمنع من دخول مكّة قطعا ، وكذا بالمنع </w:t>
      </w:r>
    </w:p>
    <w:p>
      <w:pPr>
        <w:pStyle w:val="BookText"/>
        <w:rPr/>
      </w:pPr>
      <w:r>
        <w:rPr>
          <w:rFonts w:ascii="Amiri" w:hAnsi="Amiri" w:eastAsia="Amiri" w:cs="Amiri"/>
          <w:color w:val="111111"/>
          <w:sz w:val="28"/>
          <w:sz w:val="28"/>
          <w:szCs w:val="28"/>
          <w:rtl w:val="true"/>
          <w:lang w:bidi="ar-SA"/>
        </w:rPr>
        <w:t>من أفعالها بعد دخول مكّة ، والسعي خاصّة أيضا ، لصدق المصدود من الحجّ أو العمرة ، وعدم ثبوت جواز الاستنابة في الأفعال لمثله ، ولا دليل على صحّة عمرته أو 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يسقط الحجّ المستقرّ في الذمّة قبل عام الصدّ بالصدّ ، ولا مع بقاء الاستطاعة إلى العام المقبل ، ويسقط لو كان ذلك العام عام أول استطاعته وانتفت 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ويسقط المندوب ، أي لا يجب إتمامه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أوجبه أبو حنيفة وأحمد في رواية </w:t>
      </w:r>
      <w:r>
        <w:rPr>
          <w:rStyle w:val="FootnoteAnchor"/>
          <w:rtl w:val="true"/>
        </w:rPr>
        <w:footnoteReference w:id="5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 والإجماع ، كما هو ظاهر التذكرة والمنتهى </w:t>
      </w:r>
      <w:r>
        <w:rPr>
          <w:rStyle w:val="FootnoteAnchor"/>
          <w:rtl w:val="true"/>
        </w:rPr>
        <w:footnoteReference w:id="576"/>
      </w:r>
      <w:r>
        <w:rPr>
          <w:rFonts w:ascii="Amiri" w:hAnsi="Amiri" w:eastAsia="Amiri" w:cs="Amiri"/>
          <w:color w:val="111111"/>
          <w:sz w:val="28"/>
          <w:sz w:val="28"/>
          <w:szCs w:val="28"/>
          <w:rtl w:val="true"/>
          <w:lang w:bidi="ar-SA"/>
        </w:rPr>
        <w:t>، وإنّما يقضيه ندبا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هناك مسلك آخر غير ما فيه الصد فلا صدّ ، ولو كان أطول وأمكن الوصول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خشي الفوات منه لبعده لم يتحلّل ، لعدم صدق الصدّ والردّ ، بل يسلكه إلى أن يتحقّق الفوات ، ثمَّ يتحلّل بالعمرة المفردة كما هو شأن من فاته الحجّ ، أو يعدل من العمرة المتمتّع بها إلى الإفراد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المحبوس بدين يقدر على أدائه ليس مصدودا ، والوجه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وبدين لا يقدر على أدائه مصدود على الأقوى ، لصدق المصدود من الحجّ عليه ، لأنّه بمعنى الممنوع لغة كيف ما كان</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مقتضى الروايات اختصاصه بما إذا كان المنع بغير المرض ، </w:t>
      </w:r>
    </w:p>
    <w:p>
      <w:pPr>
        <w:pStyle w:val="BookText"/>
        <w:rPr/>
      </w:pPr>
      <w:r>
        <w:rPr>
          <w:rFonts w:ascii="Amiri" w:hAnsi="Amiri" w:eastAsia="Amiri" w:cs="Amiri"/>
          <w:color w:val="111111"/>
          <w:sz w:val="28"/>
          <w:sz w:val="28"/>
          <w:szCs w:val="28"/>
          <w:rtl w:val="true"/>
          <w:lang w:bidi="ar-SA"/>
        </w:rPr>
        <w:t>وذكر العدو في بعض الأخبار إنّما وقع على سبيل التمثيل ، وذكر بعض الأفراد لا لحصر الحكم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والمحبوس 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لمطالبة مال غير قادر عليه أو موجب صرفه لإتلافه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مصدود ، ولمطالبة ما يقدر عليه قليلا أو كثيرا غير مصدود ، وإن لم نقل بوجوب دفعه لأجل الضرر ، فإنّ الصدّ أمر ، وعدم وجوب البذل لأجل نفي الضرر أمر آخر ، والكلام هنا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مع خلو السرب ببذل مال مقدور عليه لا يكون السرب مصدودا ، ولا أقلّ من الشكّ في صدق الصدّ وإن قلنا بعدم وجوب بذله ، غايته أنّه يكون باقيا على إحرامه ولا يكون بذلك آثما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الصدّ مسألة ، ووجوب بذل المال للخلاص وتخلية السرب مسألة أخرى ، ويمكن جمع عدم وجوب البذل مع عدم الصدّ ، والكلام هنا في الاولى ، وأمّا الثانية فقد مرّ تحقيقها في بحث 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صابر المصدود ولم يتحلّل حتى فات الحجّ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له التحلّل ، بل يتحلّل بالعمرة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ثبت الإجماع عليه وإلاّ فللبحث فيه مجال ، لاستصحاب جواز التحلّل ، وصدق المصدود من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تحلّل المصدود ثمَّ اتّفق رفع المانع مع بقاء الوقت ، يستأنف العمل ، ولو ضاق الوقت عن التمتّع انتقل إلى الإفراد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أفسد حجّه ثمَّ صدّ ، يجب عليه الإتيان بوظيفة المفسد ، لأدلّته واستصحابه ، وثبتت له وظيفة المصدود أيضا ، لصدقه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أمكن رفع المانع ببذل مال غير متضرّر به ، وجب ، لصدق الاستطاعة ووجوب مقدّمة الواجب ، ولم يكن مصدودا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ممّا يتضرّر به ، فالكلام في وجوب أدائه وعدمه ما مرّ في بحث الاستطاعة ، ولكنّه ليس مصدودا مع إمكان الأداء ، كما مرّ بيانه في المسألة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أمكن المحاربة والمقاتلة مع العدو ، فمع عدم ظنّ الغلبة يكون مصدودا ، ويثبت له حكم الصدّ ، ومع ظنّ الغلبة لا يصدق الصدّ ، فلا تثبت أحكامه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وجوب القتال أو جوازه أو عدم جوازه حينئذ ، فهو أمر آخر غير مسألة الصدّ ، ولتحقيقه مقام آخر</w:t>
      </w:r>
      <w:r>
        <w:rPr>
          <w:rFonts w:eastAsia="Amiri" w:cs="Amiri" w:ascii="Amiri" w:hAnsi="Amiri"/>
          <w:color w:val="111111"/>
          <w:sz w:val="28"/>
          <w:szCs w:val="28"/>
          <w:rtl w:val="true"/>
          <w:lang w:bidi="ar-SA"/>
        </w:rPr>
        <w:t xml:space="preserve">. </w:t>
      </w:r>
      <w:bookmarkStart w:id="72" w:name="pg11659_144720"/>
    </w:p>
    <w:p>
      <w:pPr>
        <w:pStyle w:val="Heading3"/>
        <w:numPr>
          <w:ilvl w:val="2"/>
          <w:numId w:val="1"/>
        </w:numPr>
        <w:rPr/>
      </w:pPr>
      <w:bookmarkStart w:id="73" w:name="__RefHeading___Toc6345293_73709187"/>
      <w:bookmarkStart w:id="74" w:name="_Toc24"/>
      <w:bookmarkEnd w:id="72"/>
      <w:bookmarkEnd w:id="73"/>
      <w:r>
        <w:rPr>
          <w:rtl w:val="true"/>
        </w:rPr>
        <w:t xml:space="preserve">المقام الثاني </w:t>
      </w:r>
      <w:r>
        <w:rPr>
          <w:rtl w:val="true"/>
        </w:rPr>
        <w:t xml:space="preserve">: </w:t>
      </w:r>
      <w:r>
        <w:rPr>
          <w:rtl w:val="true"/>
        </w:rPr>
        <w:t>في المحصور</w:t>
      </w:r>
      <w:bookmarkEnd w:id="74"/>
    </w:p>
    <w:p>
      <w:pPr>
        <w:pStyle w:val="BookText"/>
        <w:rPr/>
      </w:pPr>
      <w:r>
        <w:rPr>
          <w:rFonts w:ascii="Amiri" w:hAnsi="Amiri" w:eastAsia="Amiri" w:cs="Amiri"/>
          <w:color w:val="111111"/>
          <w:sz w:val="28"/>
          <w:sz w:val="28"/>
          <w:szCs w:val="28"/>
          <w:rtl w:val="true"/>
          <w:lang w:bidi="ar-SA"/>
        </w:rPr>
        <w:t>وقد عرفت أنّه من يمنعه المرض عن الوصول إلى مكّة أو الموقفين أو نحو ذلك ، على التفصيل المتقدّم في الصدّ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أيضا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هنا في وجوب الهدي ، وتوقّف التحلّل على الهدي ، ونقل الإجماع عليه مستفيض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الأول مضمرة 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أحصر في الحجّ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فليبعث بهديه إذا كان مع أصحابه ، ومحلّه أن يبلغ الهدي محلّه ، ومحلّه منى يوم النحر إذا كان في الحجّ ، وإن كان في عمرة نحر بمكّة ، وإنّما عليه أن يعدهم لذلك يوما ، فإذا كان ذلك اليوم فقد وفي ، وإن اختلفوا في الميعاد لم يضرّه إن شاء اللّه </w:t>
      </w:r>
      <w:r>
        <w:rPr>
          <w:rFonts w:eastAsia="Amiri" w:cs="Amiri" w:ascii="Amiri" w:hAnsi="Amiri"/>
          <w:color w:val="111111"/>
          <w:sz w:val="28"/>
          <w:szCs w:val="28"/>
          <w:rtl w:val="true"/>
          <w:lang w:bidi="ar-SA"/>
        </w:rPr>
        <w:t xml:space="preserve">»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الثاني مفهوم الشرط في موثّقة زرارة ، بل منطوق ذيلها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والمحصور يبعث بهديه ويعدهم يوما ، فإذا بلغ الهدي أحلّ هذا في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ردّوا عليه دراهمه ولم يذبحوا عنه وقد أحلّ وأتى النساء؟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فليعد وليس عليه شي‌ء ، وليمسك الآن عن النساء إذا بعث </w:t>
      </w:r>
      <w:r>
        <w:rPr>
          <w:rFonts w:eastAsia="Amiri" w:cs="Amiri" w:ascii="Amiri" w:hAnsi="Amiri"/>
          <w:color w:val="111111"/>
          <w:sz w:val="28"/>
          <w:szCs w:val="28"/>
          <w:rtl w:val="true"/>
          <w:lang w:bidi="ar-SA"/>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ومفهوم الشرط في صحيحة ابن عمّار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وتؤيّدهما الأخبار الأخر ، الآتي بعض منها أيضا ، المتضمّنة للجمل الخبريّة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وفاقهم على اشتراط الهدي وتوقّف التحلّل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بعثه ، وجواز ذبحه في موضع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جماعة </w:t>
      </w:r>
      <w:r>
        <w:rPr>
          <w:rStyle w:val="FootnoteAnchor"/>
          <w:rtl w:val="true"/>
        </w:rPr>
        <w:footnoteReference w:id="5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وجوب بعثه إلى منى وذبحه فيها إن كان حاجّا ، وإلى مكّة إن كان معتمرا ، ولا يحلّ حتى يبلغ الهدي محلّه ، وعن ظاهر 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واستدلّ له بظاهر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تَحْلِقُوا رُؤُسَكُمْ حَتّى يَبْلُغَ الْهَدْيُ مَحِلَّهُ </w:t>
      </w:r>
      <w:r>
        <w:rPr>
          <w:rFonts w:eastAsia="Amiri" w:cs="Amiri" w:ascii="Amiri" w:hAnsi="Amiri"/>
          <w:color w:val="111111"/>
          <w:sz w:val="28"/>
          <w:szCs w:val="28"/>
          <w:rtl w:val="true"/>
          <w:lang w:bidi="ar-SA"/>
        </w:rPr>
        <w:t xml:space="preserve">)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والمضمرة والموثّقة المتقدّمتين في المسألة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ابن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أحصر فبعث بالهدي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يواعد أصحابه ميعادا ، إن كان في الحجّ فمحلّ الهدي يوم النحر ، فإذا كان يوم النحر فليقصّر من رأسه ، ولا يجب عليه الحلق حتى يقضي المناسك ، وإن كان في عمرة فلينظر مقدار دخول أصحابه مكّة والساعة التي يعدهم فيها ، فإن كان تلك الساعة قصّر وأحلّ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المؤيّدة جميعا بأخبار أخر أيضا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ذهب إلى ذبحه في مكان الحصر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عليه ذيل صحيحة ابن عمّار السابقة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الحسين بن عليّ صلوات اللّه عليهما خرج معتمرا ، فمرض في الطريق ، وبلغ عليّا عليه السلام ذلك وهو في المدينة ، فخرج في طلبه فأدركه في السقيا </w:t>
      </w:r>
      <w:r>
        <w:rPr>
          <w:rStyle w:val="FootnoteAnchor"/>
          <w:rtl w:val="true"/>
        </w:rPr>
        <w:footnoteReference w:id="586"/>
      </w:r>
      <w:r>
        <w:rPr>
          <w:rFonts w:ascii="IRNazanin" w:hAnsi="IRNazanin" w:eastAsia="IRNazanin"/>
          <w:color w:val="111111"/>
          <w:sz w:val="28"/>
          <w:sz w:val="28"/>
          <w:szCs w:val="28"/>
          <w:rtl w:val="true"/>
          <w:lang w:bidi="fa-IR"/>
        </w:rPr>
        <w:t xml:space="preserve">وهو مريض بها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ما تشتكي؟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أشتكي رأسي ، فدعا عليّ عليه السلام ببدنة فنحرها وحلق رأسه وردّه إلى المدينة ، فلمّا برئ من وجعه اعتمر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حين برئ من وجعه قبل أن يخرج إلى العمرة حلّت له النساء؟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تحلّ له النساء حتى يطوف بالبيت وبالصفا والمروة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بال رسول اللّه صلی اللّه عليه وآله حين رجع من الحديبية حلّت له النساء ولم يطف بالبيت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ليسا سواء ، كان النبيّ صلی اللّه عليه وآله مصدودا ، والحسين عليه السلام محصورا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وصحيحة رفاعة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خرج الحسين عليه السلام معتمرا وقد ساق بدنة حتى انتهى إلى السقيا ، فبرسم </w:t>
      </w:r>
      <w:r>
        <w:rPr>
          <w:rStyle w:val="FootnoteAnchor"/>
          <w:rtl w:val="true"/>
        </w:rPr>
        <w:footnoteReference w:id="587"/>
      </w:r>
      <w:r>
        <w:rPr>
          <w:rFonts w:ascii="Amiri" w:hAnsi="Amiri" w:eastAsia="Amiri" w:cs="Amiri"/>
          <w:color w:val="111111"/>
          <w:sz w:val="28"/>
          <w:sz w:val="28"/>
          <w:szCs w:val="28"/>
          <w:rtl w:val="true"/>
          <w:lang w:bidi="ar-SA"/>
        </w:rPr>
        <w:t xml:space="preserve">فحلق شعر رأسه ونحر مكانه ، ثمَّ أقبل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ومرسلة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المحصور والمضطرّ ينحران بدنتهما في المكان الذي يضطرّان فيه </w:t>
      </w:r>
      <w:r>
        <w:rPr>
          <w:rFonts w:eastAsia="Amiri" w:cs="Amiri" w:ascii="Amiri" w:hAnsi="Amiri"/>
          <w:color w:val="111111"/>
          <w:sz w:val="28"/>
          <w:szCs w:val="28"/>
          <w:rtl w:val="true"/>
          <w:lang w:bidi="ar-SA"/>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وصحيحة ابن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المحصور ولم يسق الهدي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ينسك ويرجع ، فإن لم يجد ثمن هدي صام </w:t>
      </w:r>
      <w:r>
        <w:rPr>
          <w:rFonts w:eastAsia="Amiri" w:cs="Amiri" w:ascii="Amiri" w:hAnsi="Amiri"/>
          <w:color w:val="111111"/>
          <w:sz w:val="28"/>
          <w:szCs w:val="28"/>
          <w:rtl w:val="true"/>
          <w:lang w:bidi="ar-SA"/>
        </w:rPr>
        <w:t xml:space="preserve">»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بين البعث والذبح حيث أحصر ، مع أولويّة الأول </w:t>
      </w:r>
      <w:r>
        <w:rPr>
          <w:rStyle w:val="FootnoteAnchor"/>
          <w:rtl w:val="true"/>
        </w:rPr>
        <w:footnoteReference w:id="5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وقوّاه في المدارك </w:t>
      </w:r>
      <w:r>
        <w:rPr>
          <w:rStyle w:val="FootnoteAnchor"/>
          <w:rtl w:val="true"/>
        </w:rPr>
        <w:footnoteReference w:id="592"/>
      </w:r>
      <w:r>
        <w:rPr>
          <w:rFonts w:ascii="Amiri" w:hAnsi="Amiri" w:eastAsia="Amiri" w:cs="Amiri"/>
          <w:color w:val="111111"/>
          <w:sz w:val="28"/>
          <w:sz w:val="28"/>
          <w:szCs w:val="28"/>
          <w:rtl w:val="true"/>
          <w:lang w:bidi="ar-SA"/>
        </w:rPr>
        <w:t xml:space="preserve">، واستقربه في الذخيرة </w:t>
      </w:r>
      <w:r>
        <w:rPr>
          <w:rStyle w:val="FootnoteAnchor"/>
          <w:rtl w:val="true"/>
        </w:rPr>
        <w:footnoteReference w:id="593"/>
      </w:r>
      <w:r>
        <w:rPr>
          <w:rFonts w:ascii="Amiri" w:hAnsi="Amiri" w:eastAsia="Amiri" w:cs="Amiri"/>
          <w:color w:val="111111"/>
          <w:sz w:val="28"/>
          <w:sz w:val="28"/>
          <w:szCs w:val="28"/>
          <w:rtl w:val="true"/>
          <w:lang w:bidi="ar-SA"/>
        </w:rPr>
        <w:t>، جمعا بين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ظاهر المفيد والديلمي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 فيبعث في الحجّ الواجب ، ويذبح في محلّ الحصر في التطوّع </w:t>
      </w:r>
      <w:r>
        <w:rPr>
          <w:rStyle w:val="FootnoteAnchor"/>
          <w:rtl w:val="true"/>
        </w:rPr>
        <w:footnoteReference w:id="594"/>
      </w:r>
      <w:r>
        <w:rPr>
          <w:rFonts w:ascii="Amiri" w:hAnsi="Amiri" w:eastAsia="Amiri" w:cs="Amiri"/>
          <w:color w:val="111111"/>
          <w:sz w:val="28"/>
          <w:sz w:val="28"/>
          <w:szCs w:val="28"/>
          <w:rtl w:val="true"/>
          <w:lang w:bidi="ar-SA"/>
        </w:rPr>
        <w:t>، ولعلّه لورود بعض أخبار الذبح في محلّ الحصر في المتطوّع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فيذبح مكانه مطلقا ما لم يكن ساق الهدي </w:t>
      </w:r>
      <w:r>
        <w:rPr>
          <w:rStyle w:val="FootnoteAnchor"/>
          <w:rtl w:val="true"/>
        </w:rPr>
        <w:footnoteReference w:id="595"/>
      </w:r>
      <w:r>
        <w:rPr>
          <w:rFonts w:ascii="Amiri" w:hAnsi="Amiri" w:eastAsia="Amiri" w:cs="Amiri"/>
          <w:color w:val="111111"/>
          <w:sz w:val="28"/>
          <w:sz w:val="28"/>
          <w:szCs w:val="28"/>
          <w:rtl w:val="true"/>
          <w:lang w:bidi="ar-SA"/>
        </w:rPr>
        <w:t>، وله صحيحة ابن عمّار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قيل باختصاص جواز الذبح مكانه إذا أضرّ به التأخير</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وتدلّ عليه رواية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أحصر الرجل فبعث بهديه فآذاه رأسه قبل أن ينحر هديه فإنّه يذبح شاة في المكان الذي أحصر فيه ، أو يصوم ، أو يتصدّق ، والصوم ثلاثة أيام ، والصدقة على ستّة مساكين ، نصف صاع لكلّ مسكين </w:t>
      </w:r>
      <w:r>
        <w:rPr>
          <w:rFonts w:eastAsia="Amiri" w:cs="Amiri" w:ascii="Amiri" w:hAnsi="Amiri"/>
          <w:color w:val="111111"/>
          <w:sz w:val="28"/>
          <w:szCs w:val="28"/>
          <w:rtl w:val="true"/>
          <w:lang w:bidi="ar-SA"/>
        </w:rPr>
        <w:t xml:space="preserve">» </w:t>
      </w:r>
      <w:r>
        <w:rPr>
          <w:rStyle w:val="FootnoteAnchor"/>
          <w:rtl w:val="true"/>
        </w:rPr>
        <w:footnoteReference w:id="5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وقريبة منها رواية أخرى له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أدلّة القول الأول على مطلوبهم واضحة ، ولا دلالة لإضافة الهدي إلى الضمير في الروايتين الأوليين على الهدي المساق أصلا ، فلا تختصّان بما إذا ساق الهدي ، كما هو المحكي عن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 الآية على أنّ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تنحروا هديكم ، خلاف الظاهر ، بل خلاف تصريح الأخبار ببيان محلّ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أدلّة 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فالروايتان الأوليان واردتان في التطوّع ، وعدم إمكان البعث أيضا 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والثالثة لا تدلّ على التعيين ، غايتها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والرابعة مخصوصة بمن لم يسق الهدي ، مضافا إلى 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صريحا في الذبح مكانه ، لجواز إرادة البعث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القول ساقط جدّا ، وكذا الرابع والخامس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Style w:val="FootnoteAnchor"/>
          <w:rtl w:val="true"/>
        </w:rPr>
        <w:footnoteReference w:id="598"/>
      </w:r>
      <w:r>
        <w:rPr>
          <w:rFonts w:ascii="Amiri" w:hAnsi="Amiri" w:eastAsia="Amiri" w:cs="Amiri"/>
          <w:color w:val="111111"/>
          <w:sz w:val="28"/>
          <w:sz w:val="28"/>
          <w:szCs w:val="28"/>
          <w:rtl w:val="true"/>
          <w:lang w:bidi="ar-SA"/>
        </w:rPr>
        <w:t xml:space="preserve">، فلعدم شاهد على ذلك الجمع ، سوى خبري خروج الحسين عليه السلام ، وليست فيهما دلالة على أنّه لكون الحجّ تطوّعا ، بل يمكن أن يكون لجواز الأمرين مطلقا ، أو التضرّر بالتأخير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شكايته من رأسه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عدم إمكان البعث</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Style w:val="FootnoteAnchor"/>
          <w:rtl w:val="true"/>
        </w:rPr>
        <w:footnoteReference w:id="599"/>
      </w:r>
      <w:r>
        <w:rPr>
          <w:rFonts w:ascii="Amiri" w:hAnsi="Amiri" w:eastAsia="Amiri" w:cs="Amiri"/>
          <w:color w:val="111111"/>
          <w:sz w:val="28"/>
          <w:sz w:val="28"/>
          <w:szCs w:val="28"/>
          <w:rtl w:val="true"/>
          <w:lang w:bidi="ar-SA"/>
        </w:rPr>
        <w:t xml:space="preserve">، فلما مرّ من إجمال 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أنّ عدم السياق ورد في السؤال ، فلعلّ الحكم لجواز الأمرين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السادس ، فلا ينافي القول الأول ، لجواز وجوب البعث ، وجواز التعجيل في الإحلال مع الذبح في المكان ، أو الصوم ، أو التصدّق ، زائدا على البعث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يبق إلاّ القول المشهور ومذهب الإسكافي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ما عرفت من إجمال فعل عليّ عليه السلام ، وعدم معلوميّة أنّه هل هو للجواز أو التطوّع أو التضرّر أو عدم التمكّن ، لا يصلح دليلا لقول ، كما أنّ إجمال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ابن عمّار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يبق للإسكافي إلاّ مرسلة الفقيه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احتمالها لصورة الضرورة كما قيل </w:t>
      </w:r>
      <w:r>
        <w:rPr>
          <w:rStyle w:val="FootnoteAnchor"/>
          <w:rtl w:val="true"/>
        </w:rPr>
        <w:footnoteReference w:id="6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لشهرة القدماء وعمل المعظم ، وبها تخرج عن الحجّية ، فضلا عن مقاومة الأخبار المعتبرة ، ومع ذلك لإرادة المحصور بغير المرض محتملة ، كما هو مقتضى إطباق أهل اللغة من تخصيصهم المحصر بالمريض وتعميمهم المحصور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ظهرت قوّة القول الأول ، وأنّه المنصور المعوّل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المحصور الباعث للهدي يواعد مع المبعوث معه يوما للنحر أو الذبح ، كما أمر به في موثّقتي زرعة وزرارة ، وصحيحة ابن عمّار </w:t>
      </w:r>
      <w:r>
        <w:rPr>
          <w:rStyle w:val="FootnoteAnchor"/>
          <w:rtl w:val="true"/>
        </w:rPr>
        <w:footnoteReference w:id="601"/>
      </w:r>
      <w:r>
        <w:rPr>
          <w:rFonts w:ascii="Amiri" w:hAnsi="Amiri" w:eastAsia="Amiri" w:cs="Amiri"/>
          <w:color w:val="111111"/>
          <w:sz w:val="28"/>
          <w:sz w:val="28"/>
          <w:szCs w:val="28"/>
          <w:rtl w:val="true"/>
          <w:lang w:bidi="ar-SA"/>
        </w:rPr>
        <w:t>، فإذا بلغ ذلك الوقت قصّر وأحلّ من كلّ شي‌ء أحرم منه ، إلاّ النساء خاصّة ، فإنّه لا يحلّ منهنّ حتى يحجّ في القابل ، إلاّ إذا كان الإحرام تطوّعا ، فإنّه يحلّ منهنّ إذا استناب أحدا فطاف عنه طواف النساء</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الحلّ من كلّ شي‌ء غير النساء وعدم الحلّ من النساء بذلك ، فبالإجماع منّا ، له ، وللنصوص ، كصحيحة ابن عمّار المتقدّمة ، وموثّقة </w:t>
      </w:r>
    </w:p>
    <w:p>
      <w:pPr>
        <w:pStyle w:val="BookText"/>
        <w:rPr/>
      </w:pPr>
      <w:r>
        <w:rPr>
          <w:rFonts w:ascii="Amiri" w:hAnsi="Amiri" w:eastAsia="Amiri" w:cs="Amiri"/>
          <w:color w:val="111111"/>
          <w:sz w:val="28"/>
          <w:sz w:val="28"/>
          <w:szCs w:val="28"/>
          <w:rtl w:val="true"/>
          <w:lang w:bidi="ar-SA"/>
        </w:rPr>
        <w:t xml:space="preserve">زرارة </w:t>
      </w:r>
      <w:r>
        <w:rPr>
          <w:rStyle w:val="FootnoteAnchor"/>
          <w:rtl w:val="true"/>
        </w:rPr>
        <w:footnoteReference w:id="602"/>
      </w: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يقرب النساء حتى يحجّ من قابل </w:t>
      </w:r>
      <w:r>
        <w:rPr>
          <w:rFonts w:eastAsia="Amiri" w:cs="Amiri" w:ascii="Amiri" w:hAnsi="Amiri"/>
          <w:color w:val="111111"/>
          <w:sz w:val="28"/>
          <w:szCs w:val="28"/>
          <w:rtl w:val="true"/>
          <w:lang w:bidi="ar-SA"/>
        </w:rPr>
        <w:t xml:space="preserve">»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صحيحة البزنطي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محرم انكسرت ساقه ، أيّ شي‌ء يكون حاله وأيّ شي‌ء عليه؟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حلال من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النساء والثياب والطيب؟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من جميع ما يحرم على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فهي شاذّة ، وللإجماع مخالفة ، ومع ذلك هو مذهب بعض العامّة </w:t>
      </w:r>
      <w:r>
        <w:rPr>
          <w:rStyle w:val="FootnoteAnchor"/>
          <w:rtl w:val="true"/>
        </w:rPr>
        <w:footnoteReference w:id="605"/>
      </w:r>
      <w:r>
        <w:rPr>
          <w:rFonts w:ascii="Amiri" w:hAnsi="Amiri" w:eastAsia="Amiri" w:cs="Amiri"/>
          <w:color w:val="111111"/>
          <w:sz w:val="28"/>
          <w:sz w:val="28"/>
          <w:szCs w:val="28"/>
          <w:rtl w:val="true"/>
          <w:lang w:bidi="ar-SA"/>
        </w:rPr>
        <w:t>، فيحتمل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توقّف حلّهنّ له في الحجّ الواجب بالحجّ من قابل وحلّهنّ به ، فلصحيحة ابن عمّار المتقدّمة ، والرضويّ المنجبر بعمل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حلّهنّ في المندوب بالطواف عنه طواف النساء استنابة ، فاستدلّ له بالإجماع المنقول في المنتهى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وبأنّ الحجّ المندوب لا يجب العود فيه لاستدراكه ، والبقاء على تحريم النساء ضرر عظيم منفي ، فاكتفي في الحلّ بالاستنابة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بحجّة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مردود بأنّ عدم وجوب العود لا ينافي إمكان العود ، فيعود </w:t>
      </w:r>
    </w:p>
    <w:p>
      <w:pPr>
        <w:pStyle w:val="BookText"/>
        <w:rPr/>
      </w:pPr>
      <w:r>
        <w:rPr>
          <w:rFonts w:ascii="Amiri" w:hAnsi="Amiri" w:eastAsia="Amiri" w:cs="Amiri"/>
          <w:color w:val="111111"/>
          <w:sz w:val="28"/>
          <w:sz w:val="28"/>
          <w:szCs w:val="28"/>
          <w:rtl w:val="true"/>
          <w:lang w:bidi="ar-SA"/>
        </w:rPr>
        <w:t>ويطوف ، وليس العود ضررا ، وإلاّ فهو في الواجب أيضا 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الأخبار للواجب والمندوب شاملة ، بل صحيحة ابن عمّار في المندوب ظاهرة ، لأنّ الظاهر كون إحرام الحسين عليه السلام تطوّعا ، ولذا استشكله بعض المتأخّرين </w:t>
      </w:r>
      <w:r>
        <w:rPr>
          <w:rStyle w:val="FootnoteAnchor"/>
          <w:rtl w:val="true"/>
        </w:rPr>
        <w:footnoteReference w:id="607"/>
      </w:r>
      <w:r>
        <w:rPr>
          <w:rFonts w:ascii="Amiri" w:hAnsi="Amiri" w:eastAsia="Amiri" w:cs="Amiri"/>
          <w:color w:val="111111"/>
          <w:sz w:val="28"/>
          <w:sz w:val="28"/>
          <w:szCs w:val="28"/>
          <w:rtl w:val="true"/>
          <w:lang w:bidi="ar-SA"/>
        </w:rPr>
        <w:t>، وهو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ظاهر جمع اتّحاد المندوب والواجب في الحكم ، وهو المحكيّ عن الخلاف والغنية والتحرير ، حيث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يحللن للمحصور حتى يطوف لهنّ من قابل أو يطاف عنه </w:t>
      </w:r>
      <w:r>
        <w:rPr>
          <w:rStyle w:val="FootnoteAnchor"/>
          <w:rtl w:val="true"/>
        </w:rPr>
        <w:footnoteReference w:id="608"/>
      </w:r>
      <w:r>
        <w:rPr>
          <w:rFonts w:ascii="Amiri" w:hAnsi="Amiri" w:eastAsia="Amiri" w:cs="Amiri"/>
          <w:color w:val="111111"/>
          <w:sz w:val="28"/>
          <w:sz w:val="28"/>
          <w:szCs w:val="28"/>
          <w:rtl w:val="true"/>
          <w:lang w:bidi="ar-SA"/>
        </w:rPr>
        <w:t>، من غير تفصيل بين الواجب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في الجامع ، إلاّ أنّه لم يقيّد بالقابل ، وقيّد الطواف بالنساء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السرائر ، إلاّ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يحللن حتى يحجّ عنه في القابل ، أو يأمر من يطوف عنه النساء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الكافي ، إلاّ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يحللن له حتى يحجّ ، أو يحجّ عنه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أنّه يمكن أن يستدلّ للمشهور من التفرقة بالمرسل المرويّ في المقنعة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المحصور بالمرض ، إن كان ساق هديا أقام على إحرامه حتى يبلغ الهدي محلّه ، ثمَّ يحلّ ، ولا يقرب النساء حتى يقضي المناسك من قابل ، هذا إذا كان حجّة الإسلام ، فأمّا حجّ التطوّع فإنّه ينحر هديه وقد أحلّ ممّا أحرم عنه ، فإن شاء حجّ من قابل ، وإن شاء لا يجب عليه الحجّ </w:t>
      </w:r>
      <w:r>
        <w:rPr>
          <w:rFonts w:eastAsia="Amiri" w:cs="Amiri" w:ascii="Amiri" w:hAnsi="Amiri"/>
          <w:color w:val="111111"/>
          <w:sz w:val="28"/>
          <w:szCs w:val="28"/>
          <w:rtl w:val="true"/>
          <w:lang w:bidi="ar-SA"/>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ولكن الفرق المذكور فيه غير التفرقة المشهورة ، لحكمه بالحلّ من دون الاستنابة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المفيد وغيره </w:t>
      </w:r>
      <w:r>
        <w:rPr>
          <w:rStyle w:val="FootnoteAnchor"/>
          <w:rtl w:val="true"/>
        </w:rPr>
        <w:footnoteReference w:id="613"/>
      </w:r>
      <w:r>
        <w:rPr>
          <w:rFonts w:ascii="Amiri" w:hAnsi="Amiri" w:eastAsia="Amiri" w:cs="Amiri"/>
          <w:color w:val="111111"/>
          <w:sz w:val="28"/>
          <w:sz w:val="28"/>
          <w:szCs w:val="28"/>
          <w:rtl w:val="true"/>
          <w:lang w:bidi="ar-SA"/>
        </w:rPr>
        <w:t>، ولكن ضعف الخبر يمنع من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فإذن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الندب والواجب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المخالف في المقام من خالف في عمرة التمتّع ، فحكم بحلّ النساء للمحصور فيها من غير احتياج إلى طواف ، كما عن الدروس ، مستدلاّ بأنّه لا طواف للنساء فيها </w:t>
      </w:r>
      <w:r>
        <w:rPr>
          <w:rStyle w:val="FootnoteAnchor"/>
          <w:rtl w:val="true"/>
        </w:rPr>
        <w:footnoteReference w:id="614"/>
      </w:r>
      <w:r>
        <w:rPr>
          <w:rFonts w:ascii="Amiri" w:hAnsi="Amiri" w:eastAsia="Amiri" w:cs="Amiri"/>
          <w:color w:val="111111"/>
          <w:sz w:val="28"/>
          <w:sz w:val="28"/>
          <w:szCs w:val="28"/>
          <w:rtl w:val="true"/>
          <w:lang w:bidi="ar-SA"/>
        </w:rPr>
        <w:t>، وبإطلاق صحيحة البزنطي المتقدّمة ، خرج منها الحجّ بأقسامه والعمرة المفردة بالإجماع والأخبار ، فيبقى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كونه خروج الأكثر الذي لا يجوز في التخصيصات والتقييدات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هذا التقييد إن كان للجمع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جمعا بلا شاهد ، وهو غير 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ينحصر وجهه في ذلك ، فيمكن الجمع بنحو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لوجود مقيّد ، فلم نعثر عليه ، بل الأخبار متساوية بالنسبة إليها وإلى الحجّ والمفردة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ظهور صحيحة ابن عمّار في غير عمرة التمتّع لا وجه لها ، مع أنّ هذه الصحيحة بالنسبة إلى وقت الحلّ عامّة ، فيمكن تخصيصها بما بعد الحجّ من قابل ، بل يمكن تخصيصها بغير النساء أيضا ، حيث إنّ الجواب عامّ وإن صرّح بهنّ في السؤال</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التعليل الأول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يتمّ لو علّق حلّهنّ على طواف النساء وهو غير معلوم ، إذ ليس في الروايات تعرّض لذكر طواف النساء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خالف في وجوب الحجّ من قابل بنفسه ، فأجاز الاستنابة فيه أيضا ، وهو الخلاف </w:t>
      </w:r>
      <w:r>
        <w:rPr>
          <w:rStyle w:val="FootnoteAnchor"/>
          <w:rtl w:val="true"/>
        </w:rPr>
        <w:footnoteReference w:id="615"/>
      </w:r>
      <w:r>
        <w:rPr>
          <w:rFonts w:ascii="IRNazanin" w:hAnsi="IRNazanin" w:eastAsia="IRNazanin"/>
          <w:color w:val="111111"/>
          <w:sz w:val="28"/>
          <w:sz w:val="28"/>
          <w:szCs w:val="28"/>
          <w:rtl w:val="true"/>
          <w:lang w:bidi="fa-IR"/>
        </w:rPr>
        <w:t xml:space="preserve">ومن بعده </w:t>
      </w:r>
      <w:r>
        <w:rPr>
          <w:rStyle w:val="FootnoteAnchor"/>
          <w:rtl w:val="true"/>
        </w:rPr>
        <w:footnoteReference w:id="6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يحمل كلامهم على التسويغ دون التخيير ، وإلاّ فلا دليل لهم يكافئ ما مرّ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توقّف حلّ النساء على حجّه من قابل مطلق ، حتى في صورة العجز عنه ، ولا تكفي الاستنابة عنه ، كما هو محكيّ عن ظاهر النهاية والمبسوط والمهذّب والوسيلة والمراسم والإصباح والفاضلين في جملة من كتبهما </w:t>
      </w:r>
      <w:r>
        <w:rPr>
          <w:rStyle w:val="FootnoteAnchor"/>
          <w:rtl w:val="true"/>
        </w:rPr>
        <w:footnoteReference w:id="61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يختصّ بصورة الإمكان ، وبدونه تحلّ بالإتيان نيابة عنه؟ كما عن القواعد </w:t>
      </w:r>
      <w:r>
        <w:rPr>
          <w:rStyle w:val="FootnoteAnchor"/>
          <w:rtl w:val="true"/>
        </w:rPr>
        <w:footnoteReference w:id="61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وظاهر الخلاف والغنية والتحرير والكافي والجامع والسرائر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 بالإتيان نيابة عنه مطلقا ، من غير تقييد بصورة العجز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 والأخبار المتقدّمة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ودليل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الحرج لولاه ، بضميمة عدم قائل بالإحلال بدون الحجّ ، أو الطواف بنفسه أو نيابة في لزوم الاستنابة ، مضافا إلى الاقتصار على المتيقّن فيما يخالف الأصل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 أعثر للثالث على دليل ، فهو 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فبقي الترجيح بين الأولين ، ولعلّه للثاني ، لما ذكر ، مضافا إلى معارضة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مثله ، كما أشير إليه ، وضعف الرضوي </w:t>
      </w:r>
      <w:r>
        <w:rPr>
          <w:rStyle w:val="FootnoteAnchor"/>
          <w:rtl w:val="true"/>
        </w:rPr>
        <w:footnoteReference w:id="620"/>
      </w:r>
      <w:r>
        <w:rPr>
          <w:rFonts w:ascii="Amiri" w:hAnsi="Amiri" w:eastAsia="Amiri" w:cs="Amiri"/>
          <w:color w:val="111111"/>
          <w:sz w:val="28"/>
          <w:sz w:val="28"/>
          <w:szCs w:val="28"/>
          <w:rtl w:val="true"/>
          <w:lang w:bidi="ar-SA"/>
        </w:rPr>
        <w:t xml:space="preserve">، وظهور التمكّن للحسين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بعث هديه أو ثمنه وأحلّ ثمَّ بان أنّه لم يذبح له هدي ، لم يبطل تحلّله ، بل كان باقيا على الحلّ ، ولكن يبعث ليذبح له في القابل ، بلا خلاف فيه ولا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لموثّقتي زرعة وزرارة المتقدّمتين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ردّوا الدراهم ولم يجدوا هديا ينحرونه ، وقد أحلّ ، لم يكن عليه شي‌ء ، ولكن يبعث في القابل ويمسك أيضا </w:t>
      </w:r>
      <w:r>
        <w:rPr>
          <w:rFonts w:eastAsia="Amiri" w:cs="Amiri" w:ascii="Amiri" w:hAnsi="Amiri"/>
          <w:color w:val="111111"/>
          <w:sz w:val="28"/>
          <w:szCs w:val="28"/>
          <w:rtl w:val="true"/>
          <w:lang w:bidi="ar-SA"/>
        </w:rPr>
        <w:t xml:space="preserve">»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وهل يجب عليه الإمساك ثانيا إلى يوم الوعد الثاني كما هو المشهور ، كما في المسالك والروضة </w:t>
      </w:r>
      <w:r>
        <w:rPr>
          <w:rStyle w:val="FootnoteAnchor"/>
          <w:rtl w:val="true"/>
        </w:rPr>
        <w:footnoteReference w:id="623"/>
      </w:r>
      <w:r>
        <w:rPr>
          <w:rFonts w:ascii="Amiri" w:hAnsi="Amiri" w:eastAsia="Amiri" w:cs="Amiri"/>
          <w:color w:val="111111"/>
          <w:sz w:val="28"/>
          <w:sz w:val="28"/>
          <w:szCs w:val="28"/>
          <w:rtl w:val="true"/>
          <w:lang w:bidi="ar-SA"/>
        </w:rPr>
        <w:t xml:space="preserve">وغيرهما </w:t>
      </w:r>
      <w:r>
        <w:rPr>
          <w:rStyle w:val="FootnoteAnchor"/>
          <w:rtl w:val="true"/>
        </w:rPr>
        <w:footnoteReference w:id="62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لا ، كما هو المحكيّ عن السرائر وظاهر الشرائع والنافع والمختلف والفاضل المقداد </w:t>
      </w:r>
      <w:r>
        <w:rPr>
          <w:rStyle w:val="FootnoteAnchor"/>
          <w:rtl w:val="true"/>
        </w:rPr>
        <w:footnoteReference w:id="625"/>
      </w:r>
      <w:r>
        <w:rPr>
          <w:rFonts w:ascii="Amiri" w:hAnsi="Amiri" w:eastAsia="Amiri" w:cs="Amiri"/>
          <w:color w:val="111111"/>
          <w:sz w:val="28"/>
          <w:sz w:val="28"/>
          <w:szCs w:val="28"/>
          <w:rtl w:val="true"/>
          <w:lang w:bidi="ar-SA"/>
        </w:rPr>
        <w:t xml:space="preserve">، وغيرهم من المتأخّرين </w:t>
      </w:r>
      <w:r>
        <w:rPr>
          <w:rStyle w:val="FootnoteAnchor"/>
          <w:rtl w:val="true"/>
        </w:rPr>
        <w:footnoteReference w:id="62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الأقوى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 للأمر بالإمساك في موثّقة زرارة ، وهو للوجوب</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استدلّ للثاني بالأصل ، لأنّه ليس بمحرم ولا في الحرم ، والأمر في </w:t>
      </w:r>
    </w:p>
    <w:p>
      <w:pPr>
        <w:pStyle w:val="BookText"/>
        <w:rPr/>
      </w:pPr>
      <w:r>
        <w:rPr>
          <w:rFonts w:ascii="IRNazanin" w:hAnsi="IRNazanin" w:eastAsia="IRNazanin"/>
          <w:color w:val="111111"/>
          <w:sz w:val="28"/>
          <w:sz w:val="28"/>
          <w:szCs w:val="28"/>
          <w:rtl w:val="true"/>
          <w:lang w:bidi="fa-IR"/>
        </w:rPr>
        <w:t>الموثّق محمول على الاستحباب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حمل بلا حامل ، والأصل بما مرّ مدفوع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بالعكس ، لأنّ مقتضى الآية اشتراط التحلّل ببلوغ الهدي محلّه في نفس الأمر ، فلو تحلّل ولم يبلغ كان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يستفاد من الأخبار سوى أنّه لو تحلّل يوم الوعد ولم يبلغ لم يكن عليه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إثم أو 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يستلزم حصول التحلّل في أصل الشرع ولو مع الانكشاف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 فيكون محرما في الواقع وإن اعتقد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محلاّ ، 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ليس بمحرم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 إذ لا دليل عليه من نصّ أو 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الآية النهي عن الحلق حتى يبلغ الهدي ، ولا بدّ أن يراد من البلوغ وعده ، للإجماع والنصّ على انتفاء النهي يوم الوعد بلغ أو لم يبلغ ، ولو أريد نفس الأمر لزم كون النهي باقيا مع عدم البلوغ فيأثم ، وهو عين الضرر وخلاف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يتمّ لو كان المعنى في الآية هو الحكم الوضعي ، ولكنّه حكم تكليفي منتف في يوم الوعد قطعا ، ذبح أم لم يذبح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المصرّح به في أخبار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حلّ حيث حبسه ، كما في رواية حمران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الذي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حلّني حيث حبستني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حلّ حيث حبسه ، قال أو لم يقل </w:t>
      </w:r>
      <w:r>
        <w:rPr>
          <w:rFonts w:eastAsia="Amiri" w:cs="Amiri" w:ascii="Amiri" w:hAnsi="Amiri"/>
          <w:color w:val="111111"/>
          <w:sz w:val="28"/>
          <w:szCs w:val="28"/>
          <w:rtl w:val="true"/>
          <w:lang w:bidi="ar-SA"/>
        </w:rPr>
        <w:t xml:space="preserve">»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صحيحة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حلّ إذا حبس ، اشتراط أو لم يشترط </w:t>
      </w:r>
      <w:r>
        <w:rPr>
          <w:rFonts w:eastAsia="Amiri" w:cs="Amiri" w:ascii="Amiri" w:hAnsi="Amiri"/>
          <w:color w:val="111111"/>
          <w:sz w:val="28"/>
          <w:szCs w:val="28"/>
          <w:rtl w:val="true"/>
          <w:lang w:bidi="ar-SA"/>
        </w:rPr>
        <w:t xml:space="preserve">» </w:t>
      </w:r>
      <w:r>
        <w:rPr>
          <w:rStyle w:val="FootnoteAnchor"/>
          <w:rtl w:val="true"/>
        </w:rPr>
        <w:footnoteReference w:id="6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خرج ما قبل البعث والميعاد بالدليل ، فيبقى الباقي ، ومقتضاه حصول الحلّ النفس الأمري ، لكون الألفاظ موضوعة للمعاني النفس الأمريّة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تمَّ ما ذكره لزم وجوب الإمساك بعد الانكشاف بلا فصل ، مع أنّ مقتضى موثّقة زرارة كون وقت الإمساك حين البعث الثاني ، كما هو مذهب الأصحاب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ظهر أنّ مبدأ ذلك الإمساك هو حين البعث الثاني ، ومنتهاه حين الوعد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ظهر عدم الذبح ثانيا أيضا فهل يبعث ثالثا ، أم لا؟ 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أحصر أو صدّ فبعث بهديه ثمَّ زال العارض من المرض أو العدو ، التحق بأصحابه إن لم يفت وقته ، بأن يدرك أحد الموقفين على وجه يصحّ حجّه ، بلا خلاف ، لزوال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ولصحيحة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أحصر بعث بهديه ، فإذا أفاق ووجد في نفسه خفّة فليمض إن ظنّ أنّه يدرك الناس ، فإن قدم مكّة قبل أن ينحر الهدي فليقم على إحرامه حتى يفرغ من جميع المناسك ، وينحر هديه ولا شي‌ء عليه ، وإن قدم مكّة وقد نحر هديه فإنّ عليه الحجّ من قابل أو العمرة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مات وهو محرم قبل أن ينتهي إلى مكّة؟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يحجّ عنه إذا كانت حجّة الإسلام ، ويعتمر ، إنّما هو شي‌ء عليه </w:t>
      </w:r>
      <w:r>
        <w:rPr>
          <w:rFonts w:eastAsia="Amiri" w:cs="Amiri" w:ascii="Amiri" w:hAnsi="Amiri"/>
          <w:color w:val="111111"/>
          <w:sz w:val="28"/>
          <w:szCs w:val="28"/>
          <w:rtl w:val="true"/>
          <w:lang w:bidi="ar-SA"/>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ذلك اخرى واردة في المصدود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فاته الحجّ تحلّل بعمرة مفردة ، ويقضي الحجّ إن كان واجبا وإلاّ </w:t>
      </w:r>
    </w:p>
    <w:p>
      <w:pPr>
        <w:pStyle w:val="BookText"/>
        <w:rPr/>
      </w:pPr>
      <w:r>
        <w:rPr>
          <w:rFonts w:ascii="Amiri" w:hAnsi="Amiri" w:eastAsia="Amiri" w:cs="Amiri"/>
          <w:color w:val="111111"/>
          <w:sz w:val="28"/>
          <w:sz w:val="28"/>
          <w:szCs w:val="28"/>
          <w:rtl w:val="true"/>
          <w:lang w:bidi="ar-SA"/>
        </w:rPr>
        <w:t>ندبا ، بلا خلاف إن تبيّن عدم وقوع الذبح عنه ، وعلى الأشهر إن تبيّن وقوعه ، لعموم أدلّة وجوب التحلّل بالعمرة على من فاته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واحتمل الشهيدان </w:t>
      </w:r>
      <w:r>
        <w:rPr>
          <w:rStyle w:val="FootnoteAnchor"/>
          <w:rtl w:val="true"/>
        </w:rPr>
        <w:footnoteReference w:id="631"/>
      </w:r>
      <w:r>
        <w:rPr>
          <w:rFonts w:ascii="IRNazanin" w:hAnsi="IRNazanin" w:eastAsia="IRNazanin"/>
          <w:color w:val="111111"/>
          <w:sz w:val="28"/>
          <w:sz w:val="28"/>
          <w:szCs w:val="28"/>
          <w:rtl w:val="true"/>
          <w:lang w:bidi="fa-IR"/>
        </w:rPr>
        <w:t xml:space="preserve">وبعض آخر </w:t>
      </w:r>
      <w:r>
        <w:rPr>
          <w:rStyle w:val="FootnoteAnchor"/>
          <w:rtl w:val="true"/>
        </w:rPr>
        <w:footnoteReference w:id="632"/>
      </w:r>
      <w:r>
        <w:rPr>
          <w:rFonts w:ascii="Amiri" w:hAnsi="Amiri" w:eastAsia="Amiri" w:cs="Amiri"/>
          <w:color w:val="111111"/>
          <w:sz w:val="28"/>
          <w:sz w:val="28"/>
          <w:szCs w:val="28"/>
          <w:rtl w:val="true"/>
          <w:lang w:bidi="ar-SA"/>
        </w:rPr>
        <w:t xml:space="preserve">عدم الاحتياج إلى عمرة التحلّل حينئذ لحصوله بالذبح ، لأدلّة حصوله ببلوغ الهدي محلّه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والخدش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ظهور شمولها للمفروض ، لانصراف إطلاقها بحكم التبادر 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 بالمنع أولا ، وجريان مثله في أدلّة وجوب التحلّل بالعمرة ثانيا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الاستدلال لوجوب العمرة بالصحيحة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بعض نسخها العاطف للعمرة على الحجّ بلفظة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 بعدم دلالته على أنّ المراد تلك العمرة ، مع أنّ بعد اختلاف النسخ وأكثريّة العطف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 لا تصلح للاستدلال ، واللّه العالم</w:t>
      </w:r>
      <w:r>
        <w:rPr>
          <w:rFonts w:eastAsia="Amiri" w:cs="Amiri" w:ascii="Amiri" w:hAnsi="Amiri"/>
          <w:color w:val="111111"/>
          <w:sz w:val="28"/>
          <w:szCs w:val="28"/>
          <w:rtl w:val="true"/>
          <w:lang w:bidi="ar-SA"/>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 w:name="pg11659_144735"/>
      <w:bookmarkStart w:id="76" w:name="pg11659_144735"/>
      <w:bookmarkEnd w:id="76"/>
    </w:p>
    <w:p>
      <w:pPr>
        <w:pStyle w:val="Heading2"/>
        <w:numPr>
          <w:ilvl w:val="1"/>
          <w:numId w:val="1"/>
        </w:numPr>
        <w:rPr/>
      </w:pPr>
      <w:bookmarkStart w:id="77" w:name="pg11659_144735"/>
      <w:bookmarkStart w:id="78" w:name="__RefHeading___Toc6345295_73709187"/>
      <w:bookmarkStart w:id="79" w:name="_Toc25"/>
      <w:bookmarkEnd w:id="77"/>
      <w:bookmarkEnd w:id="78"/>
      <w:r>
        <w:rPr>
          <w:rtl w:val="true"/>
        </w:rPr>
        <w:t xml:space="preserve">المقصد السادس </w:t>
      </w:r>
      <w:r>
        <w:rPr>
          <w:rtl w:val="true"/>
        </w:rPr>
        <w:t xml:space="preserve">: </w:t>
      </w:r>
      <w:r>
        <w:rPr>
          <w:rtl w:val="true"/>
        </w:rPr>
        <w:t>في الكفّارات</w:t>
      </w:r>
      <w:bookmarkEnd w:id="79"/>
    </w:p>
    <w:p>
      <w:pPr>
        <w:pStyle w:val="Heading3"/>
        <w:numPr>
          <w:ilvl w:val="2"/>
          <w:numId w:val="1"/>
        </w:numPr>
        <w:rPr/>
      </w:pPr>
      <w:bookmarkStart w:id="80" w:name="__RefHeading___Toc6345297_73709187"/>
      <w:bookmarkStart w:id="81" w:name="_Toc26"/>
      <w:bookmarkEnd w:id="80"/>
      <w:r>
        <w:rPr>
          <w:rtl w:val="true"/>
        </w:rPr>
        <w:t>اشارة</w:t>
      </w:r>
      <w:bookmarkEnd w:id="81"/>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أبحاث </w:t>
      </w:r>
      <w:r>
        <w:rPr>
          <w:rFonts w:eastAsia="Amiri" w:cs="Amiri" w:ascii="Amiri" w:hAnsi="Amiri"/>
          <w:color w:val="111111"/>
          <w:sz w:val="28"/>
          <w:szCs w:val="28"/>
          <w:rtl w:val="true"/>
          <w:lang w:bidi="ar-SA"/>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 w:name="pg11659_144737"/>
      <w:bookmarkStart w:id="83" w:name="pg11659_144737"/>
      <w:bookmarkEnd w:id="83"/>
    </w:p>
    <w:p>
      <w:pPr>
        <w:pStyle w:val="Heading3"/>
        <w:numPr>
          <w:ilvl w:val="2"/>
          <w:numId w:val="1"/>
        </w:numPr>
        <w:rPr/>
      </w:pPr>
      <w:bookmarkStart w:id="84" w:name="pg11659_144737"/>
      <w:bookmarkStart w:id="85" w:name="__RefHeading___Toc6345299_73709187"/>
      <w:bookmarkStart w:id="86" w:name="_Toc27"/>
      <w:bookmarkEnd w:id="84"/>
      <w:bookmarkEnd w:id="85"/>
      <w:r>
        <w:rPr>
          <w:rtl w:val="true"/>
        </w:rPr>
        <w:t xml:space="preserve">البحث الأول </w:t>
      </w:r>
      <w:r>
        <w:rPr>
          <w:rtl w:val="true"/>
        </w:rPr>
        <w:t xml:space="preserve">: </w:t>
      </w:r>
      <w:r>
        <w:rPr>
          <w:rtl w:val="true"/>
        </w:rPr>
        <w:t>في كفّارة الصيد وما يحذو حذوه</w:t>
      </w:r>
      <w:bookmarkEnd w:id="86"/>
    </w:p>
    <w:p>
      <w:pPr>
        <w:pStyle w:val="Heading4"/>
        <w:numPr>
          <w:ilvl w:val="3"/>
          <w:numId w:val="1"/>
        </w:numPr>
        <w:rPr/>
      </w:pPr>
      <w:bookmarkStart w:id="87" w:name="__RefHeading___Toc6345301_73709187"/>
      <w:bookmarkStart w:id="88" w:name="_Toc28"/>
      <w:bookmarkEnd w:id="87"/>
      <w:r>
        <w:rPr>
          <w:rtl w:val="true"/>
        </w:rPr>
        <w:t>اشارة</w:t>
      </w:r>
      <w:bookmarkEnd w:id="88"/>
    </w:p>
    <w:p>
      <w:pPr>
        <w:pStyle w:val="BookText"/>
        <w:rPr/>
      </w:pPr>
      <w:r>
        <w:rPr>
          <w:rFonts w:ascii="Amiri" w:hAnsi="Amiri" w:eastAsia="Amiri" w:cs="Amiri"/>
          <w:color w:val="111111"/>
          <w:sz w:val="28"/>
          <w:sz w:val="28"/>
          <w:szCs w:val="28"/>
          <w:rtl w:val="true"/>
          <w:lang w:bidi="ar-SA"/>
        </w:rPr>
        <w:t xml:space="preserve">وفيه مقامات </w:t>
      </w:r>
      <w:r>
        <w:rPr>
          <w:rFonts w:eastAsia="Amiri" w:cs="Amiri" w:ascii="Amiri" w:hAnsi="Amiri"/>
          <w:color w:val="111111"/>
          <w:sz w:val="28"/>
          <w:szCs w:val="28"/>
          <w:rtl w:val="true"/>
          <w:lang w:bidi="ar-SA"/>
        </w:rPr>
        <w:t>:</w:t>
      </w:r>
    </w:p>
    <w:p>
      <w:pPr>
        <w:pStyle w:val="Heading4"/>
        <w:numPr>
          <w:ilvl w:val="3"/>
          <w:numId w:val="1"/>
        </w:numPr>
        <w:rPr/>
      </w:pPr>
      <w:bookmarkStart w:id="89" w:name="__RefHeading___Toc6345303_73709187"/>
      <w:bookmarkStart w:id="90" w:name="_Toc29"/>
      <w:bookmarkEnd w:id="89"/>
      <w:r>
        <w:rPr>
          <w:rtl w:val="true"/>
        </w:rPr>
        <w:t xml:space="preserve">المقام الأول </w:t>
      </w:r>
      <w:r>
        <w:rPr>
          <w:rtl w:val="true"/>
        </w:rPr>
        <w:t xml:space="preserve">: </w:t>
      </w:r>
      <w:r>
        <w:rPr>
          <w:rtl w:val="true"/>
        </w:rPr>
        <w:t>في كفارة الطيور وفرخها وبيضها</w:t>
      </w:r>
      <w:bookmarkEnd w:id="90"/>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 المحرم نعامة فكفّارته بدنة ، وهي الأنثى من الإبل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لم يجدها فضّ على البدنة بعد تقويمها قيمة عادلة على الطعام مطلقا على الأقوى ، وفاقا لجماعة </w:t>
      </w:r>
      <w:r>
        <w:rPr>
          <w:rStyle w:val="FootnoteAnchor"/>
          <w:rtl w:val="true"/>
        </w:rPr>
        <w:footnoteReference w:id="634"/>
      </w:r>
      <w:r>
        <w:rPr>
          <w:rFonts w:ascii="IRNazanin" w:hAnsi="IRNazanin" w:eastAsia="IRNazanin"/>
          <w:color w:val="111111"/>
          <w:sz w:val="28"/>
          <w:sz w:val="28"/>
          <w:szCs w:val="28"/>
          <w:rtl w:val="true"/>
          <w:lang w:bidi="fa-IR"/>
        </w:rPr>
        <w:t>، لإطلاق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البرّ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مختار آخرين </w:t>
      </w:r>
      <w:r>
        <w:rPr>
          <w:rStyle w:val="FootnoteAnchor"/>
          <w:rtl w:val="true"/>
        </w:rPr>
        <w:footnoteReference w:id="6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 لما قيل </w:t>
      </w:r>
      <w:r>
        <w:rPr>
          <w:rStyle w:val="FootnoteAnchor"/>
          <w:rtl w:val="true"/>
        </w:rPr>
        <w:footnoteReference w:id="636"/>
      </w:r>
      <w:r>
        <w:rPr>
          <w:rFonts w:ascii="Amiri" w:hAnsi="Amiri" w:eastAsia="Amiri" w:cs="Amiri"/>
          <w:color w:val="111111"/>
          <w:sz w:val="28"/>
          <w:sz w:val="28"/>
          <w:szCs w:val="28"/>
          <w:rtl w:val="true"/>
          <w:lang w:bidi="ar-SA"/>
        </w:rPr>
        <w:t>من أنّه المتبادر من الطعام ، فيطعمه ستّين مسكينا إجماعا نصّا وفتوى</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لكلّ مسكين مدّ على الأقوى ، وفاقا للصدوق ، والعماني </w:t>
      </w:r>
      <w:r>
        <w:rPr>
          <w:rStyle w:val="FootnoteAnchor"/>
          <w:rtl w:val="true"/>
        </w:rPr>
        <w:footnoteReference w:id="63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وغيرهما </w:t>
      </w:r>
      <w:r>
        <w:rPr>
          <w:rStyle w:val="FootnoteAnchor"/>
          <w:rtl w:val="true"/>
        </w:rPr>
        <w:footnoteReference w:id="638"/>
      </w:r>
      <w:r>
        <w:rPr>
          <w:rFonts w:ascii="Amiri" w:hAnsi="Amiri" w:eastAsia="Amiri" w:cs="Amiri"/>
          <w:color w:val="111111"/>
          <w:sz w:val="28"/>
          <w:sz w:val="28"/>
          <w:szCs w:val="28"/>
          <w:rtl w:val="true"/>
          <w:lang w:bidi="ar-SA"/>
        </w:rPr>
        <w:t xml:space="preserve">، لصحيحة ابن عمّار </w:t>
      </w:r>
      <w:r>
        <w:rPr>
          <w:rStyle w:val="FootnoteAnchor"/>
          <w:rtl w:val="true"/>
        </w:rPr>
        <w:footnoteReference w:id="639"/>
      </w:r>
      <w:r>
        <w:rPr>
          <w:rFonts w:ascii="Amiri" w:hAnsi="Amiri" w:eastAsia="Amiri" w:cs="Amiri"/>
          <w:color w:val="111111"/>
          <w:sz w:val="28"/>
          <w:sz w:val="28"/>
          <w:szCs w:val="28"/>
          <w:rtl w:val="true"/>
          <w:lang w:bidi="ar-SA"/>
        </w:rPr>
        <w:t xml:space="preserve">، ورواية أبي بصير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جماعة </w:t>
      </w:r>
      <w:r>
        <w:rPr>
          <w:rStyle w:val="FootnoteAnchor"/>
          <w:rtl w:val="true"/>
        </w:rPr>
        <w:footnoteReference w:id="6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على الأشهر كما </w:t>
      </w:r>
      <w:r>
        <w:rPr>
          <w:rStyle w:val="FootnoteAnchor"/>
          <w:rtl w:val="true"/>
        </w:rPr>
        <w:footnoteReference w:id="642"/>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w:t>
      </w:r>
      <w:r>
        <w:rPr>
          <w:rFonts w:eastAsia="Amiri" w:cs="Amiri" w:ascii="Amiri" w:hAnsi="Amiri"/>
          <w:color w:val="111111"/>
          <w:sz w:val="28"/>
          <w:szCs w:val="28"/>
          <w:rtl w:val="true"/>
          <w:lang w:bidi="ar-SA"/>
        </w:rPr>
        <w:t xml:space="preserve">] </w:t>
      </w:r>
      <w:r>
        <w:rPr>
          <w:rStyle w:val="FootnoteAnchor"/>
          <w:rtl w:val="true"/>
        </w:rPr>
        <w:footnoteReference w:id="643"/>
      </w:r>
      <w:r>
        <w:rPr>
          <w:rFonts w:ascii="Amiri" w:hAnsi="Amiri" w:eastAsia="Amiri" w:cs="Amiri"/>
          <w:color w:val="111111"/>
          <w:sz w:val="28"/>
          <w:sz w:val="28"/>
          <w:szCs w:val="28"/>
          <w:rtl w:val="true"/>
          <w:lang w:bidi="ar-SA"/>
        </w:rPr>
        <w:t>لكلّ مسكين نصف صاع ، 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لصحيحة الحذّاء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المجاب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بقصورها عن إفادة الوجوب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وعمومها المطلق بالنسبة إلى النعامة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ومخالفتها للأصل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المرجع عند التعارض وعدم المرجح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ولبعض آخر </w:t>
      </w:r>
      <w:r>
        <w:rPr>
          <w:rStyle w:val="FootnoteAnchor"/>
          <w:rtl w:val="true"/>
        </w:rPr>
        <w:footnoteReference w:id="645"/>
      </w:r>
      <w:r>
        <w:rPr>
          <w:rFonts w:ascii="Amiri" w:hAnsi="Amiri" w:eastAsia="Amiri" w:cs="Amiri"/>
          <w:color w:val="111111"/>
          <w:sz w:val="28"/>
          <w:sz w:val="28"/>
          <w:szCs w:val="28"/>
          <w:rtl w:val="true"/>
          <w:lang w:bidi="ar-SA"/>
        </w:rPr>
        <w:t>، فأطلق الإطعام ، لإطلاق بعض الأخبار ، اللازم تقييده بما مرّ</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يكتفي بذلك القدر ، ولا يلزمه إنفاق ما زاد عن قيمتها عن ستّين مدّا ، بل الزائد له ، ولا يلزمه أيضا ما نقصت القيمة عن الوفاء بالستّين ، بلا خلاف عن غير من أطلق الإطعام ، بل عن الخلاف الإجماع </w:t>
      </w:r>
    </w:p>
    <w:p>
      <w:pPr>
        <w:pStyle w:val="BookText"/>
        <w:rPr/>
      </w:pPr>
      <w:r>
        <w:rPr>
          <w:rFonts w:ascii="Amiri" w:hAnsi="Amiri" w:eastAsia="Amiri" w:cs="Amiri"/>
          <w:color w:val="111111"/>
          <w:sz w:val="28"/>
          <w:sz w:val="28"/>
          <w:szCs w:val="28"/>
          <w:rtl w:val="true"/>
          <w:lang w:bidi="ar-SA"/>
        </w:rPr>
        <w:t xml:space="preserve">على نفي وجوب الزائد </w:t>
      </w:r>
      <w:r>
        <w:rPr>
          <w:rStyle w:val="FootnoteAnchor"/>
          <w:rtl w:val="true"/>
        </w:rPr>
        <w:footnoteReference w:id="646"/>
      </w:r>
      <w:r>
        <w:rPr>
          <w:rFonts w:ascii="Amiri" w:hAnsi="Amiri" w:eastAsia="Amiri" w:cs="Amiri"/>
          <w:color w:val="111111"/>
          <w:sz w:val="28"/>
          <w:sz w:val="28"/>
          <w:szCs w:val="28"/>
          <w:rtl w:val="true"/>
          <w:lang w:bidi="ar-SA"/>
        </w:rPr>
        <w:t xml:space="preserve">، وتدلّ عليه مرسلة جميل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في صحيحة محمّد ، من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 الهدي ما بلغ يتصدّق به </w:t>
      </w:r>
      <w:r>
        <w:rPr>
          <w:rFonts w:eastAsia="Amiri" w:cs="Amiri" w:ascii="Amiri" w:hAnsi="Amiri"/>
          <w:color w:val="111111"/>
          <w:sz w:val="28"/>
          <w:szCs w:val="28"/>
          <w:rtl w:val="true"/>
          <w:lang w:bidi="ar-SA"/>
        </w:rPr>
        <w:t xml:space="preserve">»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فعامّ لا يقاوم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ما في رواية الرقّي من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يجد البدنة الواجبة في الفداء فسبع شياه </w:t>
      </w:r>
      <w:r>
        <w:rPr>
          <w:rFonts w:eastAsia="Amiri" w:cs="Amiri" w:ascii="Amiri" w:hAnsi="Amiri"/>
          <w:color w:val="111111"/>
          <w:sz w:val="28"/>
          <w:szCs w:val="28"/>
          <w:rtl w:val="true"/>
          <w:lang w:bidi="ar-SA"/>
        </w:rPr>
        <w:t xml:space="preserve">» </w:t>
      </w:r>
      <w:r>
        <w:rPr>
          <w:rStyle w:val="FootnoteAnchor"/>
          <w:rtl w:val="true"/>
        </w:rPr>
        <w:footnoteReference w:id="649"/>
      </w:r>
      <w:r>
        <w:rPr>
          <w:rFonts w:ascii="Amiri" w:hAnsi="Amiri" w:eastAsia="Amiri" w:cs="Amiri"/>
          <w:color w:val="111111"/>
          <w:sz w:val="28"/>
          <w:sz w:val="28"/>
          <w:szCs w:val="28"/>
          <w:rtl w:val="true"/>
          <w:lang w:bidi="ar-SA"/>
        </w:rPr>
        <w:t xml:space="preserve">، مع أنّه ممّا لم يقل به أحد في المقام ، كما صرّح به بعضهم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لم يجد ثمنها ليطعم ، صام عن كلّ مدّ يوما على الأشهر ، بل عن الغنية والتبيان والكنز </w:t>
      </w:r>
      <w:r>
        <w:rPr>
          <w:rStyle w:val="FootnoteAnchor"/>
          <w:rtl w:val="true"/>
        </w:rPr>
        <w:footnoteReference w:id="6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لصحيحة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لم يكن عنده فليصم بقدر ما بلغ لكلّ طعام مسكين يوما </w:t>
      </w:r>
      <w:r>
        <w:rPr>
          <w:rFonts w:eastAsia="Amiri" w:cs="Amiri" w:ascii="Amiri" w:hAnsi="Amiri"/>
          <w:color w:val="111111"/>
          <w:sz w:val="28"/>
          <w:szCs w:val="28"/>
          <w:rtl w:val="true"/>
          <w:lang w:bidi="ar-SA"/>
        </w:rPr>
        <w:t xml:space="preserve">»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المؤيّدة بصحيحة الحذّاء ومرسلة ابن بكير </w:t>
      </w:r>
      <w:r>
        <w:rPr>
          <w:rStyle w:val="FootnoteAnchor"/>
          <w:rtl w:val="true"/>
        </w:rPr>
        <w:footnoteReference w:id="653"/>
      </w:r>
      <w:r>
        <w:rPr>
          <w:rFonts w:ascii="Amiri" w:hAnsi="Amiri" w:eastAsia="Amiri" w:cs="Amiri"/>
          <w:color w:val="111111"/>
          <w:sz w:val="28"/>
          <w:sz w:val="28"/>
          <w:szCs w:val="28"/>
          <w:rtl w:val="true"/>
          <w:lang w:bidi="ar-SA"/>
        </w:rPr>
        <w:t>، القاصرتين عن إفادة الوجوب</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للعماني والصدوق ، فثمانية عشر يوما مطلقا </w:t>
      </w:r>
      <w:r>
        <w:rPr>
          <w:rStyle w:val="FootnoteAnchor"/>
          <w:rtl w:val="true"/>
        </w:rPr>
        <w:footnoteReference w:id="654"/>
      </w:r>
      <w:r>
        <w:rPr>
          <w:rFonts w:ascii="Amiri" w:hAnsi="Amiri" w:eastAsia="Amiri" w:cs="Amiri"/>
          <w:color w:val="111111"/>
          <w:sz w:val="28"/>
          <w:sz w:val="28"/>
          <w:szCs w:val="28"/>
          <w:rtl w:val="true"/>
          <w:lang w:bidi="ar-SA"/>
        </w:rPr>
        <w:t xml:space="preserve">، لموثّقة أبي </w:t>
      </w:r>
    </w:p>
    <w:p>
      <w:pPr>
        <w:pStyle w:val="BookText"/>
        <w:rPr/>
      </w:pPr>
      <w:r>
        <w:rPr>
          <w:rFonts w:ascii="Amiri" w:hAnsi="Amiri" w:eastAsia="Amiri" w:cs="Amiri"/>
          <w:color w:val="111111"/>
          <w:sz w:val="28"/>
          <w:sz w:val="28"/>
          <w:szCs w:val="28"/>
          <w:rtl w:val="true"/>
          <w:lang w:bidi="ar-SA"/>
        </w:rPr>
        <w:t xml:space="preserve">بصير </w:t>
      </w:r>
      <w:r>
        <w:rPr>
          <w:rStyle w:val="FootnoteAnchor"/>
          <w:rtl w:val="true"/>
        </w:rPr>
        <w:footnoteReference w:id="655"/>
      </w:r>
      <w:r>
        <w:rPr>
          <w:rFonts w:ascii="Amiri" w:hAnsi="Amiri" w:eastAsia="Amiri" w:cs="Amiri"/>
          <w:color w:val="111111"/>
          <w:sz w:val="28"/>
          <w:sz w:val="28"/>
          <w:szCs w:val="28"/>
          <w:rtl w:val="true"/>
          <w:lang w:bidi="ar-SA"/>
        </w:rPr>
        <w:t>وروايته ، وصحيحة ابن عمّار ، ورواية الرقّي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بترجيح الاولى ، للاعتضاد بالشهرة والإجماع المنقول ، وموافقتها لأصل الاشتغال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وكون حمل الثانية على صورة العجز على الاولى تقييدا ، وهو خير من حمل الثانية على الاستحباب ، الذي هو التجوّز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 بعدم صلاحيّته للترجيح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أصل الاشتغال إنّما يرجع إليه إذا لم يكن هناك قدر مشترك ، وإلاّ فيرجع إلى أصل البراءة ، والقدر المشترك هنا حاصل ، والتقييد إنّما يقدّم مع وجود دليل عليه وإلاّ فلا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وإذن فالأقرب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 وإن كان الأحوط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الاحتياط ، فمع العجز عن صيام الستّين يصوم ثمانية عشر يوما ، ووجهه قد 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تتابع في هذين الصومين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للأصل</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قتل كلّ واحد من العصفور والقبّرة </w:t>
      </w:r>
      <w:r>
        <w:rPr>
          <w:rStyle w:val="FootnoteAnchor"/>
          <w:rtl w:val="true"/>
        </w:rPr>
        <w:footnoteReference w:id="6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التي يقال لها بالفارسية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والصعوة </w:t>
      </w:r>
      <w:r>
        <w:rPr>
          <w:rStyle w:val="FootnoteAnchor"/>
          <w:rtl w:val="true"/>
        </w:rPr>
        <w:footnoteReference w:id="6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لها بالفارسية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 چين ، ذكرهما في شرح المفاتيح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من طعام ، وفاقا للأكثر كما قيل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لمرسلة صفوان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للمحكيّ عن الصدوقين ، فأوجبا في غير النعامة من الطيور شاة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لصحيحة ابن سنان في محرم ذبح طيرا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عليه دم شاة يهريقه ، فإن كان فرخا فجدي أو حمل صغير من الضأن </w:t>
      </w:r>
      <w:r>
        <w:rPr>
          <w:rFonts w:eastAsia="Amiri" w:cs="Amiri" w:ascii="Amiri" w:hAnsi="Amiri"/>
          <w:color w:val="111111"/>
          <w:sz w:val="28"/>
          <w:szCs w:val="28"/>
          <w:rtl w:val="true"/>
          <w:lang w:bidi="ar-SA"/>
        </w:rPr>
        <w:t xml:space="preserve">»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أعمّ مطلقا ممّا مرّ ، فيجب تخصيصها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وللإسكافي ، فأوجب القيمة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لمرسلة حريز ، عن سليمان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في القمري </w:t>
      </w:r>
      <w:r>
        <w:rPr>
          <w:rStyle w:val="FootnoteAnchor"/>
          <w:rtl w:val="true"/>
        </w:rPr>
        <w:footnoteReference w:id="664"/>
      </w:r>
      <w:r>
        <w:rPr>
          <w:rFonts w:ascii="Amiri" w:hAnsi="Amiri" w:eastAsia="Amiri" w:cs="Amiri"/>
          <w:color w:val="111111"/>
          <w:sz w:val="28"/>
          <w:sz w:val="28"/>
          <w:szCs w:val="28"/>
          <w:rtl w:val="true"/>
          <w:lang w:bidi="ar-SA"/>
        </w:rPr>
        <w:t xml:space="preserve">والدبسي </w:t>
      </w:r>
      <w:r>
        <w:rPr>
          <w:rStyle w:val="FootnoteAnchor"/>
          <w:rtl w:val="true"/>
        </w:rPr>
        <w:footnoteReference w:id="665"/>
      </w:r>
      <w:r>
        <w:rPr>
          <w:rFonts w:ascii="Amiri" w:hAnsi="Amiri" w:eastAsia="Amiri" w:cs="Amiri"/>
          <w:color w:val="111111"/>
          <w:sz w:val="28"/>
          <w:sz w:val="28"/>
          <w:szCs w:val="28"/>
          <w:rtl w:val="true"/>
          <w:lang w:bidi="ar-SA"/>
        </w:rPr>
        <w:t xml:space="preserve">والسماني </w:t>
      </w:r>
      <w:r>
        <w:rPr>
          <w:rStyle w:val="FootnoteAnchor"/>
          <w:rtl w:val="true"/>
        </w:rPr>
        <w:footnoteReference w:id="666"/>
      </w:r>
      <w:r>
        <w:rPr>
          <w:rFonts w:ascii="Amiri" w:hAnsi="Amiri" w:eastAsia="Amiri" w:cs="Amiri"/>
          <w:color w:val="111111"/>
          <w:sz w:val="28"/>
          <w:sz w:val="28"/>
          <w:szCs w:val="28"/>
          <w:rtl w:val="true"/>
          <w:lang w:bidi="ar-SA"/>
        </w:rPr>
        <w:t xml:space="preserve">والعصفور والبلبل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قيمته ، فإن أصابه وهو محرم في الحرم فقيمتان ، ليس عليه فيه دم </w:t>
      </w:r>
      <w:r>
        <w:rPr>
          <w:rFonts w:eastAsia="Amiri" w:cs="Amiri" w:ascii="Amiri" w:hAnsi="Amiri"/>
          <w:color w:val="111111"/>
          <w:sz w:val="28"/>
          <w:szCs w:val="28"/>
          <w:rtl w:val="true"/>
          <w:lang w:bidi="ar-SA"/>
        </w:rPr>
        <w:t xml:space="preserve">» </w:t>
      </w:r>
      <w:r>
        <w:rPr>
          <w:rStyle w:val="FootnoteAnchor"/>
          <w:rtl w:val="true"/>
        </w:rPr>
        <w:footnoteReference w:id="6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شاذّة يجب الطرح ، مع أنّها أيضا أعمّ مطلقا ممّا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قتل القطاة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لها بالفارسية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فطم ورعى في المرعى ، بلا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لصحيحة سليمان بن خالد </w:t>
      </w:r>
      <w:r>
        <w:rPr>
          <w:rStyle w:val="FootnoteAnchor"/>
          <w:rtl w:val="true"/>
        </w:rPr>
        <w:footnoteReference w:id="668"/>
      </w:r>
      <w:r>
        <w:rPr>
          <w:rFonts w:ascii="Amiri" w:hAnsi="Amiri" w:eastAsia="Amiri" w:cs="Amiri"/>
          <w:color w:val="111111"/>
          <w:sz w:val="28"/>
          <w:sz w:val="28"/>
          <w:szCs w:val="28"/>
          <w:rtl w:val="true"/>
          <w:lang w:bidi="ar-SA"/>
        </w:rPr>
        <w:t xml:space="preserve">، ورواية مفضّل بن صالح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تعارضها صحيحة أخرى لسليمان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أصاب قطاة أو حجلة أو درّاجة أو نظيرهنّ فعليه دم </w:t>
      </w:r>
      <w:r>
        <w:rPr>
          <w:rFonts w:eastAsia="Amiri" w:cs="Amiri" w:ascii="Amiri" w:hAnsi="Amiri"/>
          <w:color w:val="111111"/>
          <w:sz w:val="28"/>
          <w:szCs w:val="28"/>
          <w:rtl w:val="true"/>
          <w:lang w:bidi="ar-SA"/>
        </w:rPr>
        <w:t xml:space="preserve">»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لأنّ الدم مطلق ، فيجب حمله على الحمل ، لما مرّ ، ولذا قالوا بالحمل في الحجل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نوع من القبج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والدرّاجة أيضا ، بل نفي الخلاف فيهما أيضا ، فإن ثبت الإجماع ، وإلاّ فحكمها حكم مطلق 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ما ذكر من الطيور دم شاة ، وفاقا للصدوقين </w:t>
      </w:r>
      <w:r>
        <w:rPr>
          <w:rStyle w:val="FootnoteAnchor"/>
          <w:rtl w:val="true"/>
        </w:rPr>
        <w:footnoteReference w:id="671"/>
      </w:r>
      <w:r>
        <w:rPr>
          <w:rFonts w:ascii="Amiri" w:hAnsi="Amiri" w:eastAsia="Amiri" w:cs="Amiri"/>
          <w:color w:val="111111"/>
          <w:sz w:val="28"/>
          <w:sz w:val="28"/>
          <w:szCs w:val="28"/>
          <w:rtl w:val="true"/>
          <w:lang w:bidi="ar-SA"/>
        </w:rPr>
        <w:t xml:space="preserve">، وجماعة من المتأخّرين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صاحبا المدارك والذخيرة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لصحيحة ابن سنان المذكورة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والأخرى في حمام مكّة الطير الأهلي من غير حمام الحرم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ذبح طيرا منه وهو غير محرم فعليه أن يتصدّق بصدقة أفضل من ثمنه ، فإن كان محرما فشاة عن كلّ طير </w:t>
      </w:r>
      <w:r>
        <w:rPr>
          <w:rFonts w:eastAsia="Amiri" w:cs="Amiri" w:ascii="Amiri" w:hAnsi="Amiri"/>
          <w:color w:val="111111"/>
          <w:sz w:val="28"/>
          <w:szCs w:val="28"/>
          <w:rtl w:val="true"/>
          <w:lang w:bidi="ar-SA"/>
        </w:rPr>
        <w:t xml:space="preserve">»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وصحيحة سليمان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أغلق بابه على طائر فمات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أغلق الباب بعد ما أحرم فعليه شاة ، وإن كان أغلق الباب قبل أن يحرم فعليه ثمنه </w:t>
      </w:r>
      <w:r>
        <w:rPr>
          <w:rFonts w:eastAsia="Amiri" w:cs="Amiri" w:ascii="Amiri" w:hAnsi="Amiri"/>
          <w:color w:val="111111"/>
          <w:sz w:val="28"/>
          <w:szCs w:val="28"/>
          <w:rtl w:val="true"/>
          <w:lang w:bidi="ar-SA"/>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بعض الأخبار عن مولانا الجواد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المحرم إذا قتل صيدا في الحلّ وكان الصيد من ذوات الطير وكان الطير من كبارها فعليه شاة ، وإن أصابه في الحرم فعليه الجزاء مضاعفا ، وإذا قتل فرخا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حمل فطم من اللبن ، وإذا قتله في الحرم فعليه الحمل وقيمة الفرخ ، وإن كان من الوحش وكان حمار وحش فعليه بقرة ، وإن كان نعامة فعليه بدنة ، وإن كان ظبيا فعليه شاة ، وإن كان قتل من ذلك في الحرم فعليه الجزاء مضاعفا هديا بالغ الكعبة </w:t>
      </w:r>
      <w:r>
        <w:rPr>
          <w:rFonts w:eastAsia="Amiri" w:cs="Amiri" w:ascii="Amiri" w:hAnsi="Amiri"/>
          <w:color w:val="111111"/>
          <w:sz w:val="28"/>
          <w:szCs w:val="28"/>
          <w:rtl w:val="true"/>
          <w:lang w:bidi="ar-SA"/>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أصاب المحرم في الحرم حمامة إلى أن يبلغ الظبي فعليه دم يهريقه ويتصدّق بمثل ثمنه </w:t>
      </w:r>
      <w:r>
        <w:rPr>
          <w:rFonts w:eastAsia="Amiri" w:cs="Amiri" w:ascii="Amiri" w:hAnsi="Amiri"/>
          <w:color w:val="111111"/>
          <w:sz w:val="28"/>
          <w:szCs w:val="28"/>
          <w:rtl w:val="true"/>
          <w:lang w:bidi="ar-SA"/>
        </w:rPr>
        <w:t xml:space="preserve">»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 الثمن لكونه في الحرم لا لأجل الإحرام</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التصريح بالشاة للحمامة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إمّا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طير مطوّق بطوق أخضر أو أحمر أو أسود محيط بعنقه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يعبّ الماء ، أي يشربه كرعا ، بأن يضع منقاره فيه ويشرب وهو واضع فيه كالغنم ، لا بأن يأخذ الماء بمنقاره قطرة قطرة ويبلعها بعد إخراجه كالدجاجة والعصفور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روايات متكثّرة جدّا </w:t>
      </w:r>
      <w:r>
        <w:rPr>
          <w:rStyle w:val="FootnoteAnchor"/>
          <w:rtl w:val="true"/>
        </w:rPr>
        <w:footnoteReference w:id="677"/>
      </w:r>
      <w:r>
        <w:rPr>
          <w:rFonts w:ascii="Amiri" w:hAnsi="Amiri" w:eastAsia="Amiri" w:cs="Amiri"/>
          <w:color w:val="111111"/>
          <w:sz w:val="28"/>
          <w:sz w:val="28"/>
          <w:szCs w:val="28"/>
          <w:rtl w:val="true"/>
          <w:lang w:bidi="ar-SA"/>
        </w:rPr>
        <w:t>، وتطابقت عليه الفتاوى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جرادا في الإحرام فعليه الفداء كفّ من طعام أو تمرة ، مخيّرا بينهما ، وفاقا للمحكيّ عن التهذيب والمبسوط والتحرير والتذكرة والمنتهى والشهيدين </w:t>
      </w:r>
      <w:r>
        <w:rPr>
          <w:rStyle w:val="FootnoteAnchor"/>
          <w:rtl w:val="true"/>
        </w:rPr>
        <w:footnoteReference w:id="678"/>
      </w:r>
      <w:r>
        <w:rPr>
          <w:rFonts w:ascii="Amiri" w:hAnsi="Amiri" w:eastAsia="Amiri" w:cs="Amiri"/>
          <w:color w:val="111111"/>
          <w:sz w:val="28"/>
          <w:sz w:val="28"/>
          <w:szCs w:val="28"/>
          <w:rtl w:val="true"/>
          <w:lang w:bidi="ar-SA"/>
        </w:rPr>
        <w:t xml:space="preserve">، وغيرهما من المتأخرين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جمعا بين ما يتضمّن الأول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كصحيحتي محمّد </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 xml:space="preserve">الثانية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الوسائل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كفّارات الصيد 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يتضمّن الثاني كذلك ، كصحيحتي ابن عمّار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وزرارة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والمخالف بين من أثبت الأول خاصّة </w:t>
      </w:r>
      <w:r>
        <w:rPr>
          <w:rStyle w:val="FootnoteAnchor"/>
          <w:rtl w:val="true"/>
        </w:rPr>
        <w:footnoteReference w:id="681"/>
      </w:r>
      <w:r>
        <w:rPr>
          <w:rFonts w:ascii="Amiri" w:hAnsi="Amiri" w:eastAsia="Amiri" w:cs="Amiri"/>
          <w:color w:val="111111"/>
          <w:sz w:val="28"/>
          <w:sz w:val="28"/>
          <w:szCs w:val="28"/>
          <w:rtl w:val="true"/>
          <w:lang w:bidi="ar-SA"/>
        </w:rPr>
        <w:t xml:space="preserve">والثاني كذلك </w:t>
      </w:r>
      <w:r>
        <w:rPr>
          <w:rStyle w:val="FootnoteAnchor"/>
          <w:rtl w:val="true"/>
        </w:rPr>
        <w:footnoteReference w:id="682"/>
      </w:r>
      <w:r>
        <w:rPr>
          <w:rFonts w:ascii="Amiri" w:hAnsi="Amiri" w:eastAsia="Amiri" w:cs="Amiri"/>
          <w:color w:val="111111"/>
          <w:sz w:val="28"/>
          <w:sz w:val="28"/>
          <w:szCs w:val="28"/>
          <w:rtl w:val="true"/>
          <w:lang w:bidi="ar-SA"/>
        </w:rPr>
        <w:t xml:space="preserve">، وكلّ منهما جماعة من القدماء ، وفي بعض الروايات إثبات الدم لإصابة الجرادة وأكلها معا </w:t>
      </w:r>
      <w:r>
        <w:rPr>
          <w:rStyle w:val="FootnoteAnchor"/>
          <w:rtl w:val="true"/>
        </w:rPr>
        <w:footnoteReference w:id="683"/>
      </w:r>
      <w:r>
        <w:rPr>
          <w:rFonts w:ascii="Amiri" w:hAnsi="Amiri" w:eastAsia="Amiri" w:cs="Amiri"/>
          <w:color w:val="111111"/>
          <w:sz w:val="28"/>
          <w:sz w:val="28"/>
          <w:szCs w:val="28"/>
          <w:rtl w:val="true"/>
          <w:lang w:bidi="ar-SA"/>
        </w:rPr>
        <w:t xml:space="preserve">، وحكي العمل به عن جماعة </w:t>
      </w:r>
      <w:r>
        <w:rPr>
          <w:rStyle w:val="FootnoteAnchor"/>
          <w:rtl w:val="true"/>
        </w:rPr>
        <w:footnoteReference w:id="684"/>
      </w:r>
      <w:r>
        <w:rPr>
          <w:rFonts w:ascii="IRNazanin" w:hAnsi="IRNazanin" w:eastAsia="IRNazanin"/>
          <w:color w:val="111111"/>
          <w:sz w:val="28"/>
          <w:sz w:val="28"/>
          <w:szCs w:val="28"/>
          <w:rtl w:val="true"/>
          <w:lang w:bidi="fa-IR"/>
        </w:rPr>
        <w:t>، ولا بأس به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الجراد كثيرا فقتلها جملة فعليه دم شاة ، بلا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عن </w:t>
      </w:r>
    </w:p>
    <w:p>
      <w:pPr>
        <w:pStyle w:val="BookText"/>
        <w:rPr/>
      </w:pPr>
      <w:r>
        <w:rPr>
          <w:rFonts w:ascii="Amiri" w:hAnsi="Amiri" w:eastAsia="Amiri" w:cs="Amiri"/>
          <w:color w:val="111111"/>
          <w:sz w:val="28"/>
          <w:sz w:val="28"/>
          <w:szCs w:val="28"/>
          <w:rtl w:val="true"/>
          <w:lang w:bidi="ar-SA"/>
        </w:rPr>
        <w:t xml:space="preserve">شاذّ قال فيه بمدّ من تمر </w:t>
      </w:r>
      <w:r>
        <w:rPr>
          <w:rStyle w:val="FootnoteAnchor"/>
          <w:rtl w:val="true"/>
        </w:rPr>
        <w:footnoteReference w:id="6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بالإجماع كما في الخلاف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لصحيحتي محمّد المشار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ومقتضى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الدم في الأكثر من الواحدة مطلقا وإن كان اثنتين ، إلاّ أنّه يعارضها مفهوم الأخرى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كان كثيرا فعليه دم 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الاثنتين ليستا كثيرا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اقتصر الأصحاب على ذكر الكثير ، وصرّح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المرجع فيه إلى العرف ، وفيما لم يبلغ الكثير العرفي في كلّ جراد تمرة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حسن من جهة نفي الدم ، حيث إنّ بعد تعارضها يرجع إلى أصالة نفي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إثبات التمرتين ففيه نظر ، إذ لم يثبت من الصحيحتين المتقدّمتين إلاّ أنّ في الجرادة الواحدة تمرة أو كفّا من طعام ، وأمّا ما بين الواحدة والكثيرة فلم يظهر له حكم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مع أنّ في كتابي الحديث ذكر في الصحيح الأول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جرادا كثيرا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 من طعام ، وإن كان أكثر من ذلك فعليه دم شاة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شك أنّ أكثر من الكثير لا يصدق على الاثنتين ، فلا يبقى معارض للمفهوم المذكور مطلقا ، بل يعارض منطوقا فيهما من جهة إثبات الدم للكثير في إحداهما والكفّ من طعام له في الأخرى وإثبات الدم للأكثر من </w:t>
      </w:r>
    </w:p>
    <w:p>
      <w:pPr>
        <w:pStyle w:val="BookText"/>
        <w:rPr/>
      </w:pPr>
      <w:r>
        <w:rPr>
          <w:rFonts w:ascii="Amiri" w:hAnsi="Amiri" w:eastAsia="Amiri" w:cs="Amiri"/>
          <w:color w:val="111111"/>
          <w:sz w:val="28"/>
          <w:sz w:val="28"/>
          <w:szCs w:val="28"/>
          <w:rtl w:val="true"/>
          <w:lang w:bidi="ar-SA"/>
        </w:rPr>
        <w:t>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ومقتضى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الدم بكثير فوق الكثير ، لأخصّيته ، ولكن كأنّه لا قائل بالتفصيل في الكثير ، والاحتياط في أقلّ مراتب الكثرة بالجمع بين واحد من التمرة أو الكفّ وبين الدم ، وفيما بينه وبين الواحدة بأحد الأولين ، بل بالجميع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 مع إمكان التحرّز عن الجرادة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على الطريق بحيث لا يتمكّن من التحرّز عنه إلاّ بمشقّة كثيرة لا تتحمّل عادة ، فلا إثم ولا كفّارة في قتله ، بغير خلاف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للصحاح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لزرارة </w:t>
      </w:r>
      <w:r>
        <w:rPr>
          <w:rStyle w:val="FootnoteAnchor"/>
          <w:rtl w:val="true"/>
        </w:rPr>
        <w:footnoteReference w:id="688"/>
      </w:r>
      <w:r>
        <w:rPr>
          <w:rFonts w:ascii="Amiri" w:hAnsi="Amiri" w:eastAsia="Amiri" w:cs="Amiri"/>
          <w:color w:val="111111"/>
          <w:sz w:val="28"/>
          <w:sz w:val="28"/>
          <w:szCs w:val="28"/>
          <w:rtl w:val="true"/>
          <w:lang w:bidi="ar-SA"/>
        </w:rPr>
        <w:t xml:space="preserve">، وابن عمّار </w:t>
      </w:r>
      <w:r>
        <w:rPr>
          <w:rStyle w:val="FootnoteAnchor"/>
          <w:rtl w:val="true"/>
        </w:rPr>
        <w:footnoteReference w:id="689"/>
      </w:r>
      <w:r>
        <w:rPr>
          <w:rFonts w:ascii="Amiri" w:hAnsi="Amiri" w:eastAsia="Amiri" w:cs="Amiri"/>
          <w:color w:val="111111"/>
          <w:sz w:val="28"/>
          <w:sz w:val="28"/>
          <w:szCs w:val="28"/>
          <w:rtl w:val="true"/>
          <w:lang w:bidi="ar-SA"/>
        </w:rPr>
        <w:t xml:space="preserve">، وحريز </w:t>
      </w:r>
      <w:r>
        <w:rPr>
          <w:rStyle w:val="FootnoteAnchor"/>
          <w:rtl w:val="true"/>
        </w:rPr>
        <w:footnoteReference w:id="690"/>
      </w:r>
      <w:r>
        <w:rPr>
          <w:rFonts w:ascii="Amiri" w:hAnsi="Amiri" w:eastAsia="Amiri" w:cs="Amiri"/>
          <w:color w:val="111111"/>
          <w:sz w:val="28"/>
          <w:sz w:val="28"/>
          <w:szCs w:val="28"/>
          <w:rtl w:val="true"/>
          <w:lang w:bidi="ar-SA"/>
        </w:rPr>
        <w:t xml:space="preserve">، وموثّقة أبي بصير </w:t>
      </w:r>
      <w:r>
        <w:rPr>
          <w:rStyle w:val="FootnoteAnchor"/>
          <w:rtl w:val="true"/>
        </w:rPr>
        <w:footnoteReference w:id="691"/>
      </w:r>
      <w:r>
        <w:rPr>
          <w:rFonts w:ascii="Amiri" w:hAnsi="Amiri" w:eastAsia="Amiri" w:cs="Amiri"/>
          <w:color w:val="111111"/>
          <w:sz w:val="28"/>
          <w:sz w:val="28"/>
          <w:szCs w:val="28"/>
          <w:rtl w:val="true"/>
          <w:lang w:bidi="ar-SA"/>
        </w:rPr>
        <w:t>، الصريحة كلّها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ادّعى عليه الإجماع جماعة </w:t>
      </w:r>
      <w:r>
        <w:rPr>
          <w:rStyle w:val="FootnoteAnchor"/>
          <w:rtl w:val="true"/>
        </w:rPr>
        <w:footnoteReference w:id="6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كسر بيض النعامة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فيه فرخ يتحرّك فتلف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بيضة بكرة من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يعلم تحرّك الفرخ فيه فعليه إرسال فحل الإبل في عدد ما كسره من البيضة من الإناث ، فما حصل من النتاج هدي لبيت اللّه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للجمع بين ما دلّ على أنّ فيه البكرة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كصحيحة سليمان بن </w:t>
      </w:r>
    </w:p>
    <w:p>
      <w:pPr>
        <w:pStyle w:val="BookText"/>
        <w:rPr/>
      </w:pPr>
      <w:r>
        <w:rPr>
          <w:rFonts w:ascii="IRNazanin" w:hAnsi="IRNazanin" w:eastAsia="IRNazanin"/>
          <w:color w:val="111111"/>
          <w:sz w:val="28"/>
          <w:sz w:val="28"/>
          <w:szCs w:val="28"/>
          <w:rtl w:val="true"/>
          <w:lang w:bidi="fa-IR"/>
        </w:rPr>
        <w:t xml:space="preserve">خالد </w:t>
      </w:r>
      <w:r>
        <w:rPr>
          <w:rStyle w:val="FootnoteAnchor"/>
          <w:rtl w:val="true"/>
        </w:rPr>
        <w:footnoteReference w:id="6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دلّ على أنّ فيه الإرسال كذلك ، كصحيحته الأخرى </w:t>
      </w:r>
      <w:r>
        <w:rPr>
          <w:rStyle w:val="FootnoteAnchor"/>
          <w:rtl w:val="true"/>
        </w:rPr>
        <w:footnoteReference w:id="694"/>
      </w:r>
      <w:r>
        <w:rPr>
          <w:rFonts w:ascii="Amiri" w:hAnsi="Amiri" w:eastAsia="Amiri" w:cs="Amiri"/>
          <w:color w:val="111111"/>
          <w:sz w:val="28"/>
          <w:sz w:val="28"/>
          <w:szCs w:val="28"/>
          <w:rtl w:val="true"/>
          <w:lang w:bidi="ar-SA"/>
        </w:rPr>
        <w:t xml:space="preserve">، وصحيحة الحلبي </w:t>
      </w:r>
      <w:r>
        <w:rPr>
          <w:rStyle w:val="FootnoteAnchor"/>
          <w:rtl w:val="true"/>
        </w:rPr>
        <w:footnoteReference w:id="695"/>
      </w:r>
      <w:r>
        <w:rPr>
          <w:rFonts w:ascii="Amiri" w:hAnsi="Amiri" w:eastAsia="Amiri" w:cs="Amiri"/>
          <w:color w:val="111111"/>
          <w:sz w:val="28"/>
          <w:sz w:val="28"/>
          <w:szCs w:val="28"/>
          <w:rtl w:val="true"/>
          <w:lang w:bidi="ar-SA"/>
        </w:rPr>
        <w:t xml:space="preserve">، وصحيحتي الكناني </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 xml:space="preserve">الثانية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الوسائل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كفّارات الصيد 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ورواية عليّ بن أبي حمزة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ومرسلة التهذيب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لشهادة صحيحة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كسر بيض النعام ، وفي البيض فراخ قد تحرّك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لكلّ فرخ تحرّك بعير ينحره في المنحر </w:t>
      </w:r>
      <w:r>
        <w:rPr>
          <w:rFonts w:eastAsia="Amiri" w:cs="Amiri" w:ascii="Amiri" w:hAnsi="Amiri"/>
          <w:color w:val="111111"/>
          <w:sz w:val="28"/>
          <w:szCs w:val="28"/>
          <w:rtl w:val="true"/>
          <w:lang w:bidi="ar-SA"/>
        </w:rPr>
        <w:t xml:space="preserve">»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جماعة من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الإسكافي والصدوق في بعض كتبه والمفيد والسيّد والديلمي </w:t>
      </w:r>
      <w:r>
        <w:rPr>
          <w:rStyle w:val="FootnoteAnchor"/>
          <w:rtl w:val="true"/>
        </w:rPr>
        <w:footnoteReference w:id="6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فيه الإرسال مطلقا ، لأكثريّة أخباره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الصدوقين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الإرسال إذا تحرّك ، وبدونه فلكلّ بيضة شاة </w:t>
      </w:r>
      <w:r>
        <w:rPr>
          <w:rStyle w:val="FootnoteAnchor"/>
          <w:rtl w:val="true"/>
        </w:rPr>
        <w:footnoteReference w:id="69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للجمع بين إطلاقات الإرسال وبين ما دلّ على أنّ في بيضة النعامة شاة ، كصحيحة الحذّاء </w:t>
      </w:r>
      <w:r>
        <w:rPr>
          <w:rStyle w:val="FootnoteAnchor"/>
          <w:rtl w:val="true"/>
        </w:rPr>
        <w:footnoteReference w:id="700"/>
      </w:r>
      <w:r>
        <w:rPr>
          <w:rFonts w:ascii="Amiri" w:hAnsi="Amiri" w:eastAsia="Amiri" w:cs="Amiri"/>
          <w:color w:val="111111"/>
          <w:sz w:val="28"/>
          <w:sz w:val="28"/>
          <w:szCs w:val="28"/>
          <w:rtl w:val="true"/>
          <w:lang w:bidi="ar-SA"/>
        </w:rPr>
        <w:t xml:space="preserve">، ورواية أبي بصير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بشهادة رواية محمّد بن الفضيل المتضمّنة لقوله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أصاب المحرم بيض نعام ذبح عن كلّ بيضة شاة ، وإذا وطئ بيض النعام ففدغها وهو محرم وفيها أفراخ تتحرّك فعليه أن يرسل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702"/>
      </w:r>
      <w:r>
        <w:rPr>
          <w:rFonts w:ascii="Amiri" w:hAnsi="Amiri" w:eastAsia="Amiri" w:cs="Amiri"/>
          <w:color w:val="111111"/>
          <w:sz w:val="28"/>
          <w:sz w:val="28"/>
          <w:szCs w:val="28"/>
          <w:rtl w:val="true"/>
          <w:lang w:bidi="ar-SA"/>
        </w:rPr>
        <w:t xml:space="preserve">، ونحوها الرضوي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أوجب الشاة في إصابة البيضة ، والإرسال في الوطء والفدغ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من بعض المحدّثين من متأخّري المتأخّرين الجمع بالفرق بين الإصابة باليد والكسر والأكل ففيها البعير ، وبين الوطء فالكسر فالإرسال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قريب لما في المقنع من التفصيل وإن افترقا في الشاة والبعير</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واستشهد لذلك بصحيحة أبان بن تغلب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قوم حجّاج محرمين أصابوا أفراخ نعام فأكلوا جميعا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عليهم مكان كلّ فرخ أكلوه </w:t>
      </w:r>
    </w:p>
    <w:p>
      <w:pPr>
        <w:pStyle w:val="BookText"/>
        <w:rPr/>
      </w:pPr>
      <w:r>
        <w:rPr>
          <w:rFonts w:ascii="Amiri" w:hAnsi="Amiri" w:eastAsia="Amiri" w:cs="Amiri"/>
          <w:color w:val="111111"/>
          <w:sz w:val="28"/>
          <w:sz w:val="28"/>
          <w:szCs w:val="28"/>
          <w:rtl w:val="true"/>
          <w:lang w:bidi="ar-SA"/>
        </w:rPr>
        <w:t xml:space="preserve">بدنة يشتركون فيها جميعا ، فيشترونها على عدد الفراخ وعلى عدد الرجال </w:t>
      </w:r>
      <w:r>
        <w:rPr>
          <w:rFonts w:eastAsia="Amiri" w:cs="Amiri" w:ascii="Amiri" w:hAnsi="Amiri"/>
          <w:color w:val="111111"/>
          <w:sz w:val="28"/>
          <w:szCs w:val="28"/>
          <w:rtl w:val="true"/>
          <w:lang w:bidi="ar-SA"/>
        </w:rPr>
        <w:t xml:space="preserve">»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أمكن ردّ بعض هذه الأقوال بالشذوذ ، ولكن الترجيح بين القولين الأولين مشكل يحتاج إلى تأمّل لا يقتضيه المقام ، لعدم الاهتمام بشأن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لو عجز عمّا ذكر ، فعن كلّ بيضة شاة ، فإن لم يجد فالصدقة على عشرة مساكين ، لكلّ مسكين مدّ ، فإن لم يقدر فصيام ثلاثة أيّام ، على المشهور بين الأصحاب المدّعى عليه الاتّفاق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وتدلّ على هذه الأحكام بذلك التفصيل رواية عليّ بن أبي حمزة وبعض الصحاح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قول آخر </w:t>
      </w:r>
      <w:r>
        <w:rPr>
          <w:rStyle w:val="FootnoteAnchor"/>
          <w:rtl w:val="true"/>
        </w:rPr>
        <w:footnoteReference w:id="709"/>
      </w:r>
      <w:r>
        <w:rPr>
          <w:rFonts w:ascii="Amiri" w:hAnsi="Amiri" w:eastAsia="Amiri" w:cs="Amiri"/>
          <w:color w:val="111111"/>
          <w:sz w:val="28"/>
          <w:sz w:val="28"/>
          <w:szCs w:val="28"/>
          <w:rtl w:val="true"/>
          <w:lang w:bidi="ar-SA"/>
        </w:rPr>
        <w:t>متروك للشذوذ</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إصابة بيض القطاة في الإحرام بكرة من الغنم في صحيحة سليمان بن خالد </w:t>
      </w:r>
      <w:r>
        <w:rPr>
          <w:rStyle w:val="FootnoteAnchor"/>
          <w:rtl w:val="true"/>
        </w:rPr>
        <w:footnoteReference w:id="710"/>
      </w:r>
      <w:r>
        <w:rPr>
          <w:rFonts w:ascii="Amiri" w:hAnsi="Amiri" w:eastAsia="Amiri" w:cs="Amiri"/>
          <w:color w:val="111111"/>
          <w:sz w:val="28"/>
          <w:sz w:val="28"/>
          <w:szCs w:val="28"/>
          <w:rtl w:val="true"/>
          <w:lang w:bidi="ar-SA"/>
        </w:rPr>
        <w:t xml:space="preserve">، وفيها مخاض من 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من شأنها أن تكون حاملا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روايته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وطئها وشدخها إرسال فحولة من الغنم على عدد البيض من الإناث على ما مرّ في بيض النعامة ، وفي روايته المشار إليها ، وروايته الأخرى </w:t>
      </w:r>
      <w:r>
        <w:rPr>
          <w:rStyle w:val="FootnoteAnchor"/>
          <w:rtl w:val="true"/>
        </w:rPr>
        <w:footnoteReference w:id="712"/>
      </w:r>
      <w:r>
        <w:rPr>
          <w:rFonts w:ascii="Amiri" w:hAnsi="Amiri" w:eastAsia="Amiri" w:cs="Amiri"/>
          <w:color w:val="111111"/>
          <w:sz w:val="28"/>
          <w:sz w:val="28"/>
          <w:szCs w:val="28"/>
          <w:rtl w:val="true"/>
          <w:lang w:bidi="ar-SA"/>
        </w:rPr>
        <w:t xml:space="preserve">، ورواية محمّد بن الفضيل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صحيحة أخرى لسليمان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بيض القطاة كفّارة مثل ما في بيض النعام </w:t>
      </w:r>
      <w:r>
        <w:rPr>
          <w:rFonts w:eastAsia="Amiri" w:cs="Amiri" w:ascii="Amiri" w:hAnsi="Amiri"/>
          <w:color w:val="111111"/>
          <w:sz w:val="28"/>
          <w:szCs w:val="28"/>
          <w:rtl w:val="true"/>
          <w:lang w:bidi="ar-SA"/>
        </w:rPr>
        <w:t xml:space="preserve">»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المماثلة في الكيفيّة دون جنس الكفّارة ، والحمل على المماثلة في ثبوت أصل الكفّارة بعيد عن ظاهر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وللأصحاب فيها أقوال كثيرة لا ينطبق واحد منها على تلك الأخبار ، وحيث لا يثبت في المسألة إجماع بسيط ولا مركب فالأولى قطع النظر عن الأقوال ، والقول بالإرسال مع الوطء ، والتخيير بين البكرة والمخاض من الغنم في غيره من وجوه الإصابة ، كما ذكره بعض المتأخّرين من العصابة في الفرق بين الوطء والإصابة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لنا التخصيص بالبكرة في غير صورة الوطء ، لخصوصيّة روايتها ببيض القطاة وعموم رواية المخاض ، وإن كان صدرها مخصوصا بالقطاة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تخصيص ما ذكرنا بالبيض التي لم يتحرّك فيها الفرخ</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تحرّك فيه ففيه حمل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لرواية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قتل فرخا وهو محرم في غير الحرم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حمل ، وليس عليه قيمته ، لأنّه ليس في الحرم </w:t>
      </w:r>
      <w:r>
        <w:rPr>
          <w:rFonts w:eastAsia="Amiri" w:cs="Amiri" w:ascii="Amiri" w:hAnsi="Amiri"/>
          <w:color w:val="111111"/>
          <w:sz w:val="28"/>
          <w:szCs w:val="28"/>
          <w:rtl w:val="true"/>
          <w:lang w:bidi="ar-SA"/>
        </w:rPr>
        <w:t xml:space="preserve">»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والفرخ يصدق على البيض التي فيها الفرخ ، كما تدلّ عليه صحيحة عليّ المتقدّمة في بيض النعام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عجز عن الإرسال فعن كلّ بيضة شاة ، ومع العجز يطعم عشرة مساكين ، ومع العجز يصوم ثلاثة أيّام </w:t>
      </w:r>
      <w:r>
        <w:rPr>
          <w:rStyle w:val="FootnoteAnchor"/>
          <w:rtl w:val="true"/>
        </w:rPr>
        <w:footnoteReference w:id="718"/>
      </w:r>
      <w:r>
        <w:rPr>
          <w:rFonts w:ascii="Amiri" w:hAnsi="Amiri" w:eastAsia="Amiri" w:cs="Amiri"/>
          <w:color w:val="111111"/>
          <w:sz w:val="28"/>
          <w:sz w:val="28"/>
          <w:szCs w:val="28"/>
          <w:rtl w:val="true"/>
          <w:lang w:bidi="ar-SA"/>
        </w:rPr>
        <w:t>، ولعلّه للمماثلة المذكورة في صحيحة سليمان ، ولا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وألحق جماعة بيض القبج ببيض القطاة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مستند له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وألحقه بعضهم ببيض الحمام </w:t>
      </w:r>
      <w:r>
        <w:rPr>
          <w:rStyle w:val="FootnoteAnchor"/>
          <w:rtl w:val="true"/>
        </w:rPr>
        <w:footnoteReference w:id="721"/>
      </w:r>
      <w:r>
        <w:rPr>
          <w:rFonts w:ascii="IRNazanin" w:hAnsi="IRNazanin" w:eastAsia="IRNazanin"/>
          <w:color w:val="111111"/>
          <w:sz w:val="28"/>
          <w:sz w:val="28"/>
          <w:szCs w:val="28"/>
          <w:rtl w:val="true"/>
          <w:lang w:bidi="fa-IR"/>
        </w:rPr>
        <w:t>، لأنّ القبج نوع من الحمام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حسن إن ثبتت النوعيّة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في وطء بيض الحمامة على المحرم بدرهم في صحيحة حريز </w:t>
      </w:r>
      <w:r>
        <w:rPr>
          <w:rStyle w:val="FootnoteAnchor"/>
          <w:rtl w:val="true"/>
        </w:rPr>
        <w:footnoteReference w:id="722"/>
      </w:r>
      <w:r>
        <w:rPr>
          <w:rFonts w:ascii="Amiri" w:hAnsi="Amiri" w:eastAsia="Amiri" w:cs="Amiri"/>
          <w:color w:val="111111"/>
          <w:sz w:val="28"/>
          <w:sz w:val="28"/>
          <w:szCs w:val="28"/>
          <w:rtl w:val="true"/>
          <w:lang w:bidi="ar-SA"/>
        </w:rPr>
        <w:t xml:space="preserve">، وكذا في صحيحته الأخرى في مطلق البيضة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رواية محمّد بن الفضيل بربع درهم في مطلق البيضة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يونس بن يعقوب بنصف درهم ، قال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السؤال عن رجل أغلق بابه على حمام من حمام الحرم وفراخ وبيض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 كان أغلق عليها بعد ما أحرم فإنّ عليه لكلّ طير شاة ، ولكلّ فرخ حملا ، وإن لم يكن تحرّك فدرهم ، وللبيض نصف درهم </w:t>
      </w:r>
      <w:r>
        <w:rPr>
          <w:rFonts w:eastAsia="Amiri" w:cs="Amiri" w:ascii="Amiri" w:hAnsi="Amiri"/>
          <w:color w:val="111111"/>
          <w:sz w:val="28"/>
          <w:szCs w:val="28"/>
          <w:rtl w:val="true"/>
          <w:lang w:bidi="ar-SA"/>
        </w:rPr>
        <w:t xml:space="preserve">»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كسر بيض الحمام وفي البيض فراخ قد تحرّك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أن يتصدّق عن كل فرخ قد تحرّك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بشاة ، وإن كانت الفراخ لم تتحرّك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بقيمته ورقا يشتري به علفا يطرحه لحمام الحرم </w:t>
      </w:r>
      <w:r>
        <w:rPr>
          <w:rFonts w:eastAsia="Amiri" w:cs="Amiri" w:ascii="Amiri" w:hAnsi="Amiri"/>
          <w:color w:val="111111"/>
          <w:sz w:val="28"/>
          <w:szCs w:val="28"/>
          <w:rtl w:val="true"/>
          <w:lang w:bidi="ar-SA"/>
        </w:rPr>
        <w:t xml:space="preserve">»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الحارث بن المغيرة بدم لأكل المحرم بيض حمام الحرم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ومقتضى الاستدلال بالأخبار بعد رفع اليد عن رواية ربع الدرهم ، لاحتمال وروده في حقّ الجاني المحلّ في الحرم كما يظهر من الحديث ، أو عمومه له فيخصّ به ، وبعد تحكيم المقيّد منه على المطلق فتحمل رواية الدم على البيض الذي فيه فرخ يتحرّك ، وإرادة الحمل من الدم وكذا من الشاة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 البيض ثلاثة أنواع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فيه فرخ يتحرّك ففيه 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فيه فرخ لم يتحرّك ففيه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ليس فيه فرخ ففيه نصف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لم نعثر من الأصحاب على من حكم بالثالث ، بل قسّموا البيض بالقسمين الأوليين وحكموا فيهما بالحكمين ، وهو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فرخ الحمام حمل أو جدي مخيّرا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لصحيحة ابن سنان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المفيد والسيّد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قتل زنبور تمرة ، وفي قتل زنابير كثيرة مدّ من طعام أو من تمرّ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فيه كفّا من طعام أو تمر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 في السرائر </w:t>
      </w:r>
      <w:r>
        <w:rPr>
          <w:rStyle w:val="FootnoteAnchor"/>
          <w:rtl w:val="true"/>
        </w:rPr>
        <w:footnoteReference w:id="73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مع العمد فيه كفّا من طعام ، ولا شي‌ء مع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أقوال أخر</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لا يثبت شي‌ء منها الوجوب ، لخلوّها عن الدالّ عليه ، بل غاية ما يثبت منها استحباب شي‌ء من الطعام ، فعليه الفتوى</w:t>
      </w:r>
      <w:r>
        <w:rPr>
          <w:rFonts w:eastAsia="Amiri" w:cs="Amiri" w:ascii="Amiri" w:hAnsi="Amiri"/>
          <w:color w:val="111111"/>
          <w:sz w:val="28"/>
          <w:szCs w:val="28"/>
          <w:rtl w:val="true"/>
          <w:lang w:bidi="ar-SA"/>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ما ذكر من الطيور شاة ، ومن الإفراخ حمل أو جدي ، ومن البيض درهم ، كما يأتي بيانه</w:t>
      </w:r>
      <w:r>
        <w:rPr>
          <w:rFonts w:eastAsia="Amiri" w:cs="Amiri" w:ascii="Amiri" w:hAnsi="Amiri"/>
          <w:color w:val="111111"/>
          <w:sz w:val="28"/>
          <w:szCs w:val="28"/>
          <w:rtl w:val="true"/>
          <w:lang w:bidi="ar-SA"/>
        </w:rPr>
        <w:t xml:space="preserve">. </w:t>
      </w:r>
      <w:bookmarkStart w:id="91" w:name="pg11659_144755"/>
    </w:p>
    <w:p>
      <w:pPr>
        <w:pStyle w:val="Heading4"/>
        <w:numPr>
          <w:ilvl w:val="3"/>
          <w:numId w:val="1"/>
        </w:numPr>
        <w:rPr/>
      </w:pPr>
      <w:bookmarkStart w:id="92" w:name="__RefHeading___Toc6345305_73709187"/>
      <w:bookmarkStart w:id="93" w:name="_Toc30"/>
      <w:bookmarkEnd w:id="91"/>
      <w:bookmarkEnd w:id="92"/>
      <w:r>
        <w:rPr>
          <w:rtl w:val="true"/>
        </w:rPr>
        <w:t xml:space="preserve">المقام الثاني </w:t>
      </w:r>
      <w:r>
        <w:rPr>
          <w:rtl w:val="true"/>
        </w:rPr>
        <w:t xml:space="preserve">: </w:t>
      </w:r>
      <w:r>
        <w:rPr>
          <w:rtl w:val="true"/>
        </w:rPr>
        <w:t>في كفّارة الوحوش وغيرها من الحيوانات</w:t>
      </w:r>
      <w:bookmarkEnd w:id="93"/>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بقرة الوحش بقرة أهلية بالإجماع والصحاح </w:t>
      </w:r>
      <w:r>
        <w:rPr>
          <w:rStyle w:val="FootnoteAnchor"/>
          <w:rtl w:val="true"/>
        </w:rPr>
        <w:footnoteReference w:id="732"/>
      </w:r>
      <w:r>
        <w:rPr>
          <w:rFonts w:ascii="Amiri" w:hAnsi="Amiri" w:eastAsia="Amiri" w:cs="Amiri"/>
          <w:color w:val="111111"/>
          <w:sz w:val="28"/>
          <w:sz w:val="28"/>
          <w:szCs w:val="28"/>
          <w:rtl w:val="true"/>
          <w:lang w:bidi="ar-SA"/>
        </w:rPr>
        <w:t xml:space="preserve">، وفي حماره عند الأكثر ، بل عن الغنية الإجماع عليه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لصحيحة حريز </w:t>
      </w:r>
      <w:r>
        <w:rPr>
          <w:rStyle w:val="FootnoteAnchor"/>
          <w:rtl w:val="true"/>
        </w:rPr>
        <w:footnoteReference w:id="734"/>
      </w:r>
      <w:r>
        <w:rPr>
          <w:rFonts w:ascii="Amiri" w:hAnsi="Amiri" w:eastAsia="Amiri" w:cs="Amiri"/>
          <w:color w:val="111111"/>
          <w:sz w:val="28"/>
          <w:sz w:val="28"/>
          <w:szCs w:val="28"/>
          <w:rtl w:val="true"/>
          <w:lang w:bidi="ar-SA"/>
        </w:rPr>
        <w:t xml:space="preserve">، وموثّقة أبي بصير </w:t>
      </w:r>
      <w:r>
        <w:rPr>
          <w:rStyle w:val="FootnoteAnchor"/>
          <w:rtl w:val="true"/>
        </w:rPr>
        <w:footnoteReference w:id="735"/>
      </w:r>
      <w:r>
        <w:rPr>
          <w:rFonts w:ascii="Amiri" w:hAnsi="Amiri" w:eastAsia="Amiri" w:cs="Amiri"/>
          <w:color w:val="111111"/>
          <w:sz w:val="28"/>
          <w:sz w:val="28"/>
          <w:szCs w:val="28"/>
          <w:rtl w:val="true"/>
          <w:lang w:bidi="ar-SA"/>
        </w:rPr>
        <w:t xml:space="preserve">، ورواية الكناني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وبدنة عند صاحب المقنع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لصحيحتي يعقوب بن شعيب </w:t>
      </w:r>
      <w:r>
        <w:rPr>
          <w:rStyle w:val="FootnoteAnchor"/>
          <w:rtl w:val="true"/>
        </w:rPr>
        <w:footnoteReference w:id="738"/>
      </w:r>
      <w:r>
        <w:rPr>
          <w:rFonts w:ascii="Amiri" w:hAnsi="Amiri" w:eastAsia="Amiri" w:cs="Amiri"/>
          <w:color w:val="111111"/>
          <w:sz w:val="28"/>
          <w:sz w:val="28"/>
          <w:szCs w:val="28"/>
          <w:rtl w:val="true"/>
          <w:lang w:bidi="ar-SA"/>
        </w:rPr>
        <w:t xml:space="preserve">وسليمان بن خالد </w:t>
      </w:r>
      <w:r>
        <w:rPr>
          <w:rStyle w:val="FootnoteAnchor"/>
          <w:rtl w:val="true"/>
        </w:rPr>
        <w:footnoteReference w:id="739"/>
      </w:r>
      <w:r>
        <w:rPr>
          <w:rFonts w:ascii="Amiri" w:hAnsi="Amiri" w:eastAsia="Amiri" w:cs="Amiri"/>
          <w:color w:val="111111"/>
          <w:sz w:val="28"/>
          <w:sz w:val="28"/>
          <w:szCs w:val="28"/>
          <w:rtl w:val="true"/>
          <w:lang w:bidi="ar-SA"/>
        </w:rPr>
        <w:t xml:space="preserve">، ورواية أبي بصير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وأحدهما مخيّرا عند الإسكافي </w:t>
      </w:r>
      <w:r>
        <w:rPr>
          <w:rStyle w:val="FootnoteAnchor"/>
          <w:rtl w:val="true"/>
        </w:rPr>
        <w:footnoteReference w:id="741"/>
      </w:r>
      <w:r>
        <w:rPr>
          <w:rFonts w:ascii="Amiri" w:hAnsi="Amiri" w:eastAsia="Amiri" w:cs="Amiri"/>
          <w:color w:val="111111"/>
          <w:sz w:val="28"/>
          <w:sz w:val="28"/>
          <w:szCs w:val="28"/>
          <w:rtl w:val="true"/>
          <w:lang w:bidi="ar-SA"/>
        </w:rPr>
        <w:t xml:space="preserve">وجماعة من المتأخّرين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جمعا بين الأخبار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الأظهر ، لأنّه المرجع المنصوص عند التعارض وعدم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نظر الأولين إلى الترجيح بموافقة الكتاب ، حيث إنّ البقرة أقرب إلى الحمار من البدنة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مثل تلك الأقربيّة لا تفهم من المماثلة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لم يجد الفداء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 قيمة البقرة على مطلق الطعام </w:t>
      </w:r>
      <w:r>
        <w:rPr>
          <w:rStyle w:val="FootnoteAnchor"/>
          <w:rtl w:val="true"/>
        </w:rPr>
        <w:footnoteReference w:id="743"/>
      </w:r>
      <w:r>
        <w:rPr>
          <w:rFonts w:ascii="IRNazanin" w:hAnsi="IRNazanin" w:eastAsia="IRNazanin"/>
          <w:color w:val="111111"/>
          <w:sz w:val="28"/>
          <w:sz w:val="28"/>
          <w:szCs w:val="28"/>
          <w:rtl w:val="true"/>
          <w:lang w:bidi="fa-IR"/>
        </w:rPr>
        <w:t xml:space="preserve">، لإطلاق الأخبار </w:t>
      </w:r>
      <w:r>
        <w:rPr>
          <w:rStyle w:val="FootnoteAnchor"/>
          <w:rtl w:val="true"/>
        </w:rPr>
        <w:footnoteReference w:id="744"/>
      </w:r>
      <w:r>
        <w:rPr>
          <w:rFonts w:ascii="Amiri" w:hAnsi="Amiri" w:eastAsia="Amiri" w:cs="Amiri"/>
          <w:color w:val="111111"/>
          <w:sz w:val="28"/>
          <w:sz w:val="28"/>
          <w:szCs w:val="28"/>
          <w:rtl w:val="true"/>
          <w:lang w:bidi="ar-SA"/>
        </w:rPr>
        <w:t xml:space="preserve">، أو على البرّ خاصّة ، لأنّ الطعام هو لغة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والأول أقرب ، والثاني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ويطعمها ثلاثين مسكينا ،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لصحيحة ابن عمّار </w:t>
      </w:r>
      <w:r>
        <w:rPr>
          <w:rStyle w:val="FootnoteAnchor"/>
          <w:rtl w:val="true"/>
        </w:rPr>
        <w:footnoteReference w:id="746"/>
      </w:r>
      <w:r>
        <w:rPr>
          <w:rFonts w:ascii="Amiri" w:hAnsi="Amiri" w:eastAsia="Amiri" w:cs="Amiri"/>
          <w:color w:val="111111"/>
          <w:sz w:val="28"/>
          <w:sz w:val="28"/>
          <w:szCs w:val="28"/>
          <w:rtl w:val="true"/>
          <w:lang w:bidi="ar-SA"/>
        </w:rPr>
        <w:t>، وموثّقة أبي بصير وروايته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مسكين مدّين عند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لصحيحة الحذّاء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أصاب المحرم صيدا ولم يجد ما يكفّر من موضعه الذي أصاب فيه الصيد قوّم جزاؤه من النعم دراهم ، ثمَّ قوّمت الدراهم طعاما ، لكلّ مسكين نصف صاع ، فإن لم يقدر على الطعام صام لكلّ نصف صاع يوما </w:t>
      </w:r>
      <w:r>
        <w:rPr>
          <w:rFonts w:eastAsia="Amiri" w:cs="Amiri" w:ascii="Amiri" w:hAnsi="Amiri"/>
          <w:color w:val="111111"/>
          <w:sz w:val="28"/>
          <w:szCs w:val="28"/>
          <w:rtl w:val="true"/>
          <w:lang w:bidi="ar-SA"/>
        </w:rPr>
        <w:t xml:space="preserve">»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ومدّ عند آخرين </w:t>
      </w:r>
      <w:r>
        <w:rPr>
          <w:rStyle w:val="FootnoteAnchor"/>
          <w:rtl w:val="true"/>
        </w:rPr>
        <w:footnoteReference w:id="748"/>
      </w:r>
      <w:r>
        <w:rPr>
          <w:rFonts w:ascii="Amiri" w:hAnsi="Amiri" w:eastAsia="Amiri" w:cs="Amiri"/>
          <w:color w:val="111111"/>
          <w:sz w:val="28"/>
          <w:sz w:val="28"/>
          <w:szCs w:val="28"/>
          <w:rtl w:val="true"/>
          <w:lang w:bidi="ar-SA"/>
        </w:rPr>
        <w:t xml:space="preserve">،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الصحيح ونسب المدّين إلى الصحيحين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ولم أجد الصحيح في المدّ ، ولا غير صحيحة عامّة في المدّين ، ولعلّ نظره إلى أخبار البدنة وتقسيم الأمداد على الستّين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دليل على الاتّحاد ، والقياس باطل ، إلاّ أن يتمسّك بالإجماع المركّب ، وهو حسن ، إلاّ أنّه ليس استنادا إلى الصحيح والصحيحين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يمكن استفادة المدّ من ضمّ مرسلة ابن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عَدْلُ ذلِكَ صِياماً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بثمن قيمة الهدي طعاما ، ثمَّ يصوم لكلّ مدّ يوما </w:t>
      </w:r>
      <w:r>
        <w:rPr>
          <w:rFonts w:eastAsia="Amiri" w:cs="Amiri" w:ascii="Amiri" w:hAnsi="Amiri"/>
          <w:color w:val="111111"/>
          <w:sz w:val="28"/>
          <w:szCs w:val="28"/>
          <w:rtl w:val="true"/>
          <w:lang w:bidi="ar-SA"/>
        </w:rPr>
        <w:t xml:space="preserve">»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عَدْلُ ذلِكَ صِياماً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عدل الهدي ما بلغ يتصدّق به ، فإن لم يكن عنده فليصم بقدر ما بلغ لكلّ طعام مسكين يوما </w:t>
      </w:r>
      <w:r>
        <w:rPr>
          <w:rFonts w:eastAsia="Amiri" w:cs="Amiri" w:ascii="Amiri" w:hAnsi="Amiri"/>
          <w:color w:val="111111"/>
          <w:sz w:val="28"/>
          <w:szCs w:val="28"/>
          <w:rtl w:val="true"/>
          <w:lang w:bidi="ar-SA"/>
        </w:rPr>
        <w:t xml:space="preserve">» </w:t>
      </w:r>
      <w:r>
        <w:rPr>
          <w:rStyle w:val="FootnoteAnchor"/>
          <w:rtl w:val="true"/>
        </w:rPr>
        <w:footnoteReference w:id="7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عجز فتسعة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تقويم البقرة والتوزيع على ثلاثين مسكينا في حمار الوحش إنّما هو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المختار ، فالحكم التخيير بين ما ذكر وبين تقويم البدنة والتوزيع كما مرّ في النعامة ، لأنّه الحكم في بدل البدنة ، كما صرّح به في الأخبار الخاصّة والعامّة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على التقديرين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القيمة أقلّ من الستّين أو الثلاثين اقتصر على القيمة ، ولو زادت لم تجب عليه الزيادة ، كما مرّ في النعامة ، بلا </w:t>
      </w:r>
    </w:p>
    <w:p>
      <w:pPr>
        <w:pStyle w:val="BookText"/>
        <w:rPr/>
      </w:pPr>
      <w:r>
        <w:rPr>
          <w:rFonts w:ascii="Amiri" w:hAnsi="Amiri" w:eastAsia="Amiri" w:cs="Amiri"/>
          <w:color w:val="111111"/>
          <w:sz w:val="28"/>
          <w:sz w:val="28"/>
          <w:szCs w:val="28"/>
          <w:rtl w:val="true"/>
          <w:lang w:bidi="ar-SA"/>
        </w:rPr>
        <w:t>خلاف فيه يوجد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الأخبار عليه الدلالة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أنّها واردة في البدنة ، فالأحسن التمسّك بالإجماع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يجد القيمة صام تسعة أيّام على الأظهر ، وعن كلّ مسكين يوما ، فإن عجز فتسعة أيّام على الأحوط الأشهر ، ووجه الاستدلال في النعامة 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قتل الظبي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بالكتاب والسنّة والإجماع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لم يجد الشاة فضّ ثمنها على الطعام على الأظهر ، أو خصوص البرّ على الأحوط ، ويطعم عشرة مساكين إجماعا نصّا وفتوى ، لكلّ مسكين مدّان على الأشهر ، ومدّ عند جماعة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ولعلّه للإجماع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استفادة المدّ من ضمّ المرسلة والصحيحة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قصرت قيمتها عن الإتمام اقتصر عليها ، ولو زادت لم يجب عليه الزائد ، فإن لم يجد صام ثلاثة أيّام على الأظهر وعشرة أيام ، فإن عجز فثلاثة على الأحوط الأشهر</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قتل الثعلب والأرنب شاة ، بلا خلاف ، بل عن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لرواية أبي بصير فيهما </w:t>
      </w:r>
      <w:r>
        <w:rPr>
          <w:rStyle w:val="FootnoteAnchor"/>
          <w:rtl w:val="true"/>
        </w:rPr>
        <w:footnoteReference w:id="756"/>
      </w:r>
      <w:r>
        <w:rPr>
          <w:rFonts w:ascii="Amiri" w:hAnsi="Amiri" w:eastAsia="Amiri" w:cs="Amiri"/>
          <w:color w:val="111111"/>
          <w:sz w:val="28"/>
          <w:sz w:val="28"/>
          <w:szCs w:val="28"/>
          <w:rtl w:val="true"/>
          <w:lang w:bidi="ar-SA"/>
        </w:rPr>
        <w:t xml:space="preserve">، وصحيحتي البزنطي </w:t>
      </w:r>
      <w:r>
        <w:rPr>
          <w:rStyle w:val="FootnoteAnchor"/>
          <w:rtl w:val="true"/>
        </w:rPr>
        <w:footnoteReference w:id="757"/>
      </w:r>
      <w:r>
        <w:rPr>
          <w:rFonts w:ascii="Amiri" w:hAnsi="Amiri" w:eastAsia="Amiri" w:cs="Amiri"/>
          <w:color w:val="111111"/>
          <w:sz w:val="28"/>
          <w:sz w:val="28"/>
          <w:szCs w:val="28"/>
          <w:rtl w:val="true"/>
          <w:lang w:bidi="ar-SA"/>
        </w:rPr>
        <w:t xml:space="preserve">وابن مسكان </w:t>
      </w:r>
      <w:r>
        <w:rPr>
          <w:rStyle w:val="FootnoteAnchor"/>
          <w:rtl w:val="true"/>
        </w:rPr>
        <w:footnoteReference w:id="758"/>
      </w:r>
      <w:r>
        <w:rPr>
          <w:rFonts w:ascii="Amiri" w:hAnsi="Amiri" w:eastAsia="Amiri" w:cs="Amiri"/>
          <w:color w:val="111111"/>
          <w:sz w:val="28"/>
          <w:sz w:val="28"/>
          <w:szCs w:val="28"/>
          <w:rtl w:val="true"/>
          <w:lang w:bidi="ar-SA"/>
        </w:rPr>
        <w:t>في الأرنب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يجدها فهما كالظبي في البدل ، على الأظهر الأشهر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لصحاح الحذّاء ومحمّد وابن عمّار ومرسلة ابن بكير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القديمين والصدوقين والمحقّق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بدل لهما ، بل يستغفر اللّه تعالى ، للأصل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وجوابه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قتل الضبّ والقنفذ واليربوع جدي على الأظهر الأشهر ، بل حكي عن عامّة من تأخّر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لحسنة مسمع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اليربوع والقنفذ والظبّ إذا أصابه المحرم فعليه جدي ، والجدي خير منه ، وإنّما جعل عليه هذا كي ينكل عن صيد غيره </w:t>
      </w:r>
      <w:r>
        <w:rPr>
          <w:rFonts w:eastAsia="Amiri" w:cs="Amiri" w:ascii="Amiri" w:hAnsi="Amiri"/>
          <w:color w:val="111111"/>
          <w:sz w:val="28"/>
          <w:szCs w:val="28"/>
          <w:rtl w:val="true"/>
          <w:lang w:bidi="ar-SA"/>
        </w:rPr>
        <w:t xml:space="preserve">»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وأوجب جماعة فيه الحمل </w:t>
      </w:r>
      <w:r>
        <w:rPr>
          <w:rStyle w:val="FootnoteAnchor"/>
          <w:rtl w:val="true"/>
        </w:rPr>
        <w:footnoteReference w:id="762"/>
      </w:r>
      <w:r>
        <w:rPr>
          <w:rFonts w:ascii="Amiri" w:hAnsi="Amiri" w:eastAsia="Amiri" w:cs="Amiri"/>
          <w:color w:val="111111"/>
          <w:sz w:val="28"/>
          <w:sz w:val="28"/>
          <w:szCs w:val="28"/>
          <w:rtl w:val="true"/>
          <w:lang w:bidi="ar-SA"/>
        </w:rPr>
        <w:t xml:space="preserve">، مدّعيا بعضهم الإجماع عليه </w:t>
      </w:r>
      <w:r>
        <w:rPr>
          <w:rStyle w:val="FootnoteAnchor"/>
          <w:rtl w:val="true"/>
        </w:rPr>
        <w:footnoteReference w:id="76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ووجهه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وألحق الشيخان والسيّد والحلّي وابن حمزة والمحقّق الثاني </w:t>
      </w:r>
      <w:r>
        <w:rPr>
          <w:rStyle w:val="FootnoteAnchor"/>
          <w:rtl w:val="true"/>
        </w:rPr>
        <w:footnoteReference w:id="764"/>
      </w:r>
      <w:r>
        <w:rPr>
          <w:rFonts w:ascii="Amiri" w:hAnsi="Amiri" w:eastAsia="Amiri" w:cs="Amiri"/>
          <w:color w:val="111111"/>
          <w:sz w:val="28"/>
          <w:sz w:val="28"/>
          <w:szCs w:val="28"/>
          <w:rtl w:val="true"/>
          <w:lang w:bidi="ar-SA"/>
        </w:rPr>
        <w:t xml:space="preserve">وغيرهم </w:t>
      </w:r>
      <w:r>
        <w:rPr>
          <w:rStyle w:val="FootnoteAnchor"/>
          <w:rtl w:val="true"/>
        </w:rPr>
        <w:footnoteReference w:id="765"/>
      </w:r>
      <w:r>
        <w:rPr>
          <w:rFonts w:ascii="Amiri" w:hAnsi="Amiri" w:eastAsia="Amiri" w:cs="Amiri"/>
          <w:color w:val="111111"/>
          <w:sz w:val="28"/>
          <w:sz w:val="28"/>
          <w:szCs w:val="28"/>
          <w:rtl w:val="true"/>
          <w:lang w:bidi="ar-SA"/>
        </w:rPr>
        <w:t xml:space="preserve">بالثلاثة أشباهها ، ولعلّهم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7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نظروا إلى التعليل في الحسن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جعل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يخلو عن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في الفقيه والمقنع والشيخ والفاضل في المختلف والشهيد في الدروس </w:t>
      </w:r>
      <w:r>
        <w:rPr>
          <w:rStyle w:val="FootnoteAnchor"/>
          <w:rtl w:val="true"/>
        </w:rPr>
        <w:footnoteReference w:id="767"/>
      </w:r>
      <w:r>
        <w:rPr>
          <w:rFonts w:ascii="IRNazanin" w:hAnsi="IRNazanin" w:eastAsia="IRNazanin"/>
          <w:color w:val="111111"/>
          <w:sz w:val="28"/>
          <w:sz w:val="28"/>
          <w:szCs w:val="28"/>
          <w:rtl w:val="true"/>
          <w:lang w:bidi="fa-IR"/>
        </w:rPr>
        <w:t xml:space="preserve">، وجمع آخر </w:t>
      </w:r>
      <w:r>
        <w:rPr>
          <w:rStyle w:val="FootnoteAnchor"/>
          <w:rtl w:val="true"/>
        </w:rPr>
        <w:footnoteReference w:id="76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 قتل العظاية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بالعين المهملة والظاء المعجمة ، وهي من كبار الوزغ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 من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لصحيحة ابن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قتل عظاية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 من طعام </w:t>
      </w:r>
      <w:r>
        <w:rPr>
          <w:rFonts w:eastAsia="Amiri" w:cs="Amiri" w:ascii="Amiri" w:hAnsi="Amiri"/>
          <w:color w:val="111111"/>
          <w:sz w:val="28"/>
          <w:szCs w:val="28"/>
          <w:rtl w:val="true"/>
          <w:lang w:bidi="ar-SA"/>
        </w:rPr>
        <w:t xml:space="preserve">»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خلافا لكثير من الأصحاب ، فلم يوجبوا له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الأظهر ، لقصور الصحيحة عن إفادة الوجوب</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نقلها في بعض الكتب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كفّ من طعام </w:t>
      </w:r>
      <w:r>
        <w:rPr>
          <w:rFonts w:eastAsia="Amiri" w:cs="Amiri" w:ascii="Amiri" w:hAnsi="Amiri"/>
          <w:color w:val="111111"/>
          <w:sz w:val="28"/>
          <w:szCs w:val="28"/>
          <w:rtl w:val="true"/>
          <w:lang w:bidi="ar-SA"/>
        </w:rPr>
        <w:t xml:space="preserve">» </w:t>
      </w:r>
      <w:r>
        <w:rPr>
          <w:rStyle w:val="FootnoteAnchor"/>
          <w:rtl w:val="true"/>
        </w:rPr>
        <w:footnoteReference w:id="770"/>
      </w:r>
      <w:r>
        <w:rPr>
          <w:rFonts w:ascii="Amiri" w:hAnsi="Amiri" w:eastAsia="Amiri" w:cs="Amiri"/>
          <w:color w:val="111111"/>
          <w:sz w:val="28"/>
          <w:sz w:val="28"/>
          <w:szCs w:val="28"/>
          <w:rtl w:val="true"/>
          <w:lang w:bidi="ar-SA"/>
        </w:rPr>
        <w:t>، ولكن لم تثبت هذه الزيادة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 جماعة في القمّلة يلقيها من جسده كفّا من طعام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لحسنتي ابن أبي العلاء </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 xml:space="preserve">الثانية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الاستبصار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الوسائل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بقية كفّارات الإحرام 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المتقدّمتين في بحث إلقاء هوام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المؤيّدتين بصحيحتي حمّاد </w:t>
      </w:r>
      <w:r>
        <w:rPr>
          <w:rStyle w:val="FootnoteAnchor"/>
          <w:rtl w:val="true"/>
        </w:rPr>
        <w:footnoteReference w:id="773"/>
      </w:r>
      <w:r>
        <w:rPr>
          <w:rFonts w:ascii="Amiri" w:hAnsi="Amiri" w:eastAsia="Amiri" w:cs="Amiri"/>
          <w:color w:val="111111"/>
          <w:sz w:val="28"/>
          <w:sz w:val="28"/>
          <w:szCs w:val="28"/>
          <w:rtl w:val="true"/>
          <w:lang w:bidi="ar-SA"/>
        </w:rPr>
        <w:t xml:space="preserve">ومحمّد </w:t>
      </w:r>
      <w:r>
        <w:rPr>
          <w:rStyle w:val="FootnoteAnchor"/>
          <w:rtl w:val="true"/>
        </w:rPr>
        <w:footnoteReference w:id="774"/>
      </w:r>
      <w:r>
        <w:rPr>
          <w:rFonts w:ascii="Amiri" w:hAnsi="Amiri" w:eastAsia="Amiri" w:cs="Amiri"/>
          <w:color w:val="111111"/>
          <w:sz w:val="28"/>
          <w:sz w:val="28"/>
          <w:szCs w:val="28"/>
          <w:rtl w:val="true"/>
          <w:lang w:bidi="ar-SA"/>
        </w:rPr>
        <w:t>، المتقدّمتين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حككت رأسي وأنا محرم فوقع منه قمّلات ، فأردت ردّهنّ فنهاني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تصدّق بكفّ من طعام </w:t>
      </w:r>
      <w:r>
        <w:rPr>
          <w:rFonts w:eastAsia="Amiri" w:cs="Amiri" w:ascii="Amiri" w:hAnsi="Amiri"/>
          <w:color w:val="111111"/>
          <w:sz w:val="28"/>
          <w:szCs w:val="28"/>
          <w:rtl w:val="true"/>
          <w:lang w:bidi="ar-SA"/>
        </w:rPr>
        <w:t xml:space="preserve">»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ونفاه جمع آخر ، وقالوا باستحبابه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لرواية أبي الجارود النافية للفداء في قتلها </w:t>
      </w:r>
      <w:r>
        <w:rPr>
          <w:rStyle w:val="FootnoteAnchor"/>
          <w:rtl w:val="true"/>
        </w:rPr>
        <w:footnoteReference w:id="777"/>
      </w:r>
      <w:r>
        <w:rPr>
          <w:rFonts w:ascii="Amiri" w:hAnsi="Amiri" w:eastAsia="Amiri" w:cs="Amiri"/>
          <w:color w:val="111111"/>
          <w:sz w:val="28"/>
          <w:sz w:val="28"/>
          <w:szCs w:val="28"/>
          <w:rtl w:val="true"/>
          <w:lang w:bidi="ar-SA"/>
        </w:rPr>
        <w:t xml:space="preserve">، وصحيحة ابن عمّار النافية للشي‌ء فيه </w:t>
      </w:r>
      <w:r>
        <w:rPr>
          <w:rStyle w:val="FootnoteAnchor"/>
          <w:rtl w:val="true"/>
        </w:rPr>
        <w:footnoteReference w:id="778"/>
      </w:r>
      <w:r>
        <w:rPr>
          <w:rFonts w:ascii="Amiri" w:hAnsi="Amiri" w:eastAsia="Amiri" w:cs="Amiri"/>
          <w:color w:val="111111"/>
          <w:sz w:val="28"/>
          <w:sz w:val="28"/>
          <w:szCs w:val="28"/>
          <w:rtl w:val="true"/>
          <w:lang w:bidi="ar-SA"/>
        </w:rPr>
        <w:t xml:space="preserve">، والأخرى النافية للشي‌ء عن سقوطها عن الرأس </w:t>
      </w:r>
    </w:p>
    <w:p>
      <w:pPr>
        <w:pStyle w:val="BookText"/>
        <w:rPr/>
      </w:pPr>
      <w:r>
        <w:rPr>
          <w:rFonts w:ascii="Amiri" w:hAnsi="Amiri" w:eastAsia="Amiri" w:cs="Amiri"/>
          <w:color w:val="111111"/>
          <w:sz w:val="28"/>
          <w:sz w:val="28"/>
          <w:szCs w:val="28"/>
          <w:rtl w:val="true"/>
          <w:lang w:bidi="ar-SA"/>
        </w:rPr>
        <w:t xml:space="preserve">بحكّة </w:t>
      </w:r>
      <w:r>
        <w:rPr>
          <w:rStyle w:val="FootnoteAnchor"/>
          <w:rtl w:val="true"/>
        </w:rPr>
        <w:footnoteReference w:id="779"/>
      </w:r>
      <w:r>
        <w:rPr>
          <w:rFonts w:ascii="Amiri" w:hAnsi="Amiri" w:eastAsia="Amiri" w:cs="Amiri"/>
          <w:color w:val="111111"/>
          <w:sz w:val="28"/>
          <w:sz w:val="28"/>
          <w:szCs w:val="28"/>
          <w:rtl w:val="true"/>
          <w:lang w:bidi="ar-SA"/>
        </w:rPr>
        <w:t xml:space="preserve">، ورواية مرّة </w:t>
      </w:r>
      <w:r>
        <w:rPr>
          <w:rStyle w:val="FootnoteAnchor"/>
          <w:rtl w:val="true"/>
        </w:rPr>
        <w:footnoteReference w:id="780"/>
      </w:r>
      <w:r>
        <w:rPr>
          <w:rFonts w:ascii="Amiri" w:hAnsi="Amiri" w:eastAsia="Amiri" w:cs="Amiri"/>
          <w:color w:val="111111"/>
          <w:sz w:val="28"/>
          <w:sz w:val="28"/>
          <w:szCs w:val="28"/>
          <w:rtl w:val="true"/>
          <w:lang w:bidi="ar-SA"/>
        </w:rPr>
        <w:t xml:space="preserve">، وغيرها </w:t>
      </w:r>
      <w:r>
        <w:rPr>
          <w:rStyle w:val="FootnoteAnchor"/>
          <w:rtl w:val="true"/>
        </w:rPr>
        <w:footnoteReference w:id="781"/>
      </w:r>
      <w:r>
        <w:rPr>
          <w:rFonts w:ascii="Amiri" w:hAnsi="Amiri" w:eastAsia="Amiri" w:cs="Amiri"/>
          <w:color w:val="111111"/>
          <w:sz w:val="28"/>
          <w:sz w:val="28"/>
          <w:szCs w:val="28"/>
          <w:rtl w:val="true"/>
          <w:lang w:bidi="ar-SA"/>
        </w:rPr>
        <w:t>، المجوّزة لإلقائها ، المتقدّمة جميعا في البحث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أخرى لأبي الجارود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رأسي وأنا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فوقعت قمّلة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تجعل فيها؟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أجعل عليك في قمّلة؟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عليك فيها شي‌ء </w:t>
      </w:r>
      <w:r>
        <w:rPr>
          <w:rFonts w:eastAsia="Amiri" w:cs="Amiri" w:ascii="Amiri" w:hAnsi="Amiri"/>
          <w:color w:val="111111"/>
          <w:sz w:val="28"/>
          <w:szCs w:val="28"/>
          <w:rtl w:val="true"/>
          <w:lang w:bidi="ar-SA"/>
        </w:rPr>
        <w:t xml:space="preserve">»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الأقوى ،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يتوهّم أعمّية الأخبار الأخيرة باعتبار نفيها الشي‌ء الشامل للعقاب أيضا ، فيجب التخصيص ، لأنّ روايتي أبي الجارود مصرّحتان بنفي الفداء وجوبا ، فهما قرينتان على تجوّز الحسنتين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 الأخبار الأخيرة على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بمحض حكاية نفي الكفّارة فيه عن طائفة من العامّة </w:t>
      </w:r>
      <w:r>
        <w:rPr>
          <w:rStyle w:val="FootnoteAnchor"/>
          <w:rtl w:val="true"/>
        </w:rPr>
        <w:footnoteReference w:id="7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جيّد ، بعد ذهاب جمع آخر من مشاهيرهم إلى خلافه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 الأحوط الفداء</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بابويه وابن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ثبوت وجوب الفداء بكبش في قتل الأسد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وقيّده بعضهم بما إذا لم يرده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واستندوا إلى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 </w:t>
      </w:r>
      <w:r>
        <w:rPr>
          <w:rStyle w:val="FootnoteAnchor"/>
          <w:rtl w:val="true"/>
        </w:rPr>
        <w:footnoteReference w:id="786"/>
      </w:r>
      <w:r>
        <w:rPr>
          <w:rFonts w:ascii="Amiri" w:hAnsi="Amiri" w:eastAsia="Amiri" w:cs="Amiri"/>
          <w:color w:val="111111"/>
          <w:sz w:val="28"/>
          <w:sz w:val="28"/>
          <w:szCs w:val="28"/>
          <w:rtl w:val="true"/>
          <w:lang w:bidi="ar-SA"/>
        </w:rPr>
        <w:t xml:space="preserve">سعيد المكاري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ونفى جماعة الكفّارة فيه بخصوصه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وضعف الرواية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الأقوى ، لأنّ غاية ما تدلّ عليه الرواية ذبح الكبش للحرم لا للإحرام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تقدير لفديته من الحيوانات ففيه قيمته السوقيّة الثابتة بإخبار عدلين عارفين ، بلا خلاف فيه يعلم ، أو مطلقا كما في المدارك والذخيرة </w:t>
      </w:r>
      <w:r>
        <w:rPr>
          <w:rStyle w:val="FootnoteAnchor"/>
          <w:rtl w:val="true"/>
        </w:rPr>
        <w:footnoteReference w:id="789"/>
      </w:r>
      <w:r>
        <w:rPr>
          <w:rFonts w:ascii="Amiri" w:hAnsi="Amiri" w:eastAsia="Amiri" w:cs="Amiri"/>
          <w:color w:val="111111"/>
          <w:sz w:val="28"/>
          <w:sz w:val="28"/>
          <w:szCs w:val="28"/>
          <w:rtl w:val="true"/>
          <w:lang w:bidi="ar-SA"/>
        </w:rPr>
        <w:t xml:space="preserve">، وغيرهما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الضمان ، لعمومات الجزاء والفداء في الصيد ، فمع عدم التقدير يرجع إلى القيمة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ولصحيحة حريز </w:t>
      </w:r>
      <w:r>
        <w:rPr>
          <w:rStyle w:val="FootnoteAnchor"/>
          <w:rtl w:val="true"/>
        </w:rPr>
        <w:footnoteReference w:id="79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الظبي شاة ، وفي البقرة بقرة ، وفي الحمامة بدنة ، وفي النعامة بدنة ، وفيما سوى ذلك قيمته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تخصيص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سوى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الحيوانات الممنوع تعرّضها للمحرم بحكم التبادر وقرينة المقام ، ولا بدّ أيضا من التخصيص بما له قيمة بقرينة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يثبت في كثير من الحشرات كالخنفساء والذباب ، وأمّا ما لا قيمة له ممّا يحرم تعرّضه ففيه الإثم والاستغفار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ظاهرهم أنّ ما سوى ما ذكر من الطيور والإفراخ والبيوض داخل فيما لا تقدير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جميع هذه الثلاثة ممّا وقع له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الطيور ، فقد مرّ الكلام فيه ، وأنّ في كل طير دم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الإفراخ ، ففي كلّ فرخ حمل أو جدي مخيّرا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لصحيحة ابن سنان المتقدّمة في المسألة الثانية من المقام الأول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قتل فرخا وهو محرم في غير الحرم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حمل وليس عليه قيمته ، لأنّه ليس في الحرم </w:t>
      </w:r>
      <w:r>
        <w:rPr>
          <w:rFonts w:eastAsia="Amiri" w:cs="Amiri" w:ascii="Amiri" w:hAnsi="Amiri"/>
          <w:color w:val="111111"/>
          <w:sz w:val="28"/>
          <w:szCs w:val="28"/>
          <w:rtl w:val="true"/>
          <w:lang w:bidi="ar-SA"/>
        </w:rPr>
        <w:t xml:space="preserve">»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البيوض ، فلصحيحة حريز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وطئ المحرم بيضة وكسرها فعليه درهم ، كلّ هذا يتصدّق به بمكّة ومنى </w:t>
      </w:r>
      <w:r>
        <w:rPr>
          <w:rFonts w:eastAsia="Amiri" w:cs="Amiri" w:ascii="Amiri" w:hAnsi="Amiri"/>
          <w:color w:val="111111"/>
          <w:sz w:val="28"/>
          <w:szCs w:val="28"/>
          <w:rtl w:val="true"/>
          <w:lang w:bidi="ar-SA"/>
        </w:rPr>
        <w:t xml:space="preserve">»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الرجوع فيها إلى القيمة ، لكونها مقدّرة ، بل لعموم العلّة المذكورة في رواية أبي بصير النافية للقيمة ، بل مقتضاه نفي القيمة في جميع المواضع ، وأنّ الرجوع إلى القيمة حكم الصيد الحرمي دون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الإحرامي ، إلاّ أنّه لأعمّيته بالنسبة إلى صحيحة حريز المتقدّمة يخصّص بها ، كما أنّ الصحيحة لأعمّيتها من أخبار الطير والفرخ والبيض يجب تخصيصها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الاطّلاع على من قال بمثل ما قلنا في مطلق البيض لا يدلّ على العدم ، ولو سلّم عدم الذكر فلا يثبت منه الإجماع ، واللّه أعلم</w:t>
      </w:r>
      <w:r>
        <w:rPr>
          <w:rFonts w:eastAsia="Amiri" w:cs="Amiri" w:ascii="Amiri" w:hAnsi="Amiri"/>
          <w:color w:val="111111"/>
          <w:sz w:val="28"/>
          <w:szCs w:val="28"/>
          <w:rtl w:val="true"/>
          <w:lang w:bidi="ar-SA"/>
        </w:rPr>
        <w:t xml:space="preserve">. </w:t>
      </w:r>
      <w:bookmarkStart w:id="94" w:name="pg11659_144766"/>
    </w:p>
    <w:p>
      <w:pPr>
        <w:pStyle w:val="Heading4"/>
        <w:numPr>
          <w:ilvl w:val="3"/>
          <w:numId w:val="1"/>
        </w:numPr>
        <w:rPr/>
      </w:pPr>
      <w:bookmarkStart w:id="95" w:name="__RefHeading___Toc6345307_73709187"/>
      <w:bookmarkStart w:id="96" w:name="_Toc31"/>
      <w:bookmarkEnd w:id="94"/>
      <w:bookmarkEnd w:id="95"/>
      <w:r>
        <w:rPr>
          <w:rtl w:val="true"/>
        </w:rPr>
        <w:t xml:space="preserve">المقام الثالث </w:t>
      </w:r>
      <w:r>
        <w:rPr>
          <w:rtl w:val="true"/>
        </w:rPr>
        <w:t xml:space="preserve">: </w:t>
      </w:r>
      <w:r>
        <w:rPr>
          <w:rtl w:val="true"/>
        </w:rPr>
        <w:t>في بقيّة أحكام كفّارات الحيوانات</w:t>
      </w:r>
      <w:bookmarkEnd w:id="96"/>
    </w:p>
    <w:p>
      <w:pPr>
        <w:pStyle w:val="Heading5"/>
        <w:numPr>
          <w:ilvl w:val="4"/>
          <w:numId w:val="1"/>
        </w:numPr>
        <w:rPr/>
      </w:pPr>
      <w:bookmarkStart w:id="97" w:name="__RefHeading___Toc6345309_73709187"/>
      <w:bookmarkStart w:id="98" w:name="_Toc32"/>
      <w:bookmarkEnd w:id="97"/>
      <w:r>
        <w:rPr>
          <w:rtl w:val="true"/>
        </w:rPr>
        <w:t>اشارة</w:t>
      </w:r>
      <w:bookmarkEnd w:id="98"/>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 في الفداء المنصوص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كالبدنة والبقرة والشاة والحمل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الاسم وتحقّق المماثلة النوعيّة عرفا ، ولا يشترط أزيد من ذلك ،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فيجوز فداء الصيد المعيب بمعيب آخر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كالأعور بالأعور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بمعيب آخر لا يماثله في العيب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كالأعور بالأعرج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الصحيح بالمعيب ، كالأعرج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لصدق المماثلة الثابت اعتبارها والاسم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والأفضل إفداء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يجوز إفداء الذكر بالأنثى وبالعكس فيما لا مقدّر خاصّا له ، لما ذكر ، والتماثل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أصاب صيدا حاملا ، فألقت جنينا ، ثمَّ ماتا ، فدى الامّ بمقدّرها ، والصغير بمثله من الصغار ، بلا خلاف فيه بين العلماء كما في المدارك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لإطلاق الأمر بالفداء بالمقدّر ، وبالمماثل المتناول للصغير والكبير</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عاشا لم تكن عليه فدية ، للأصل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ولو عاب أحدهما ضمن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مات أحدهما فداه دون الآخر ، والوجه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ألقت جنينا لا حياة له ومضت فهي معيبة فيه الأرش ،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شكّ في حياة الجنين لم يكن له فداء أيضا ، لتعلّق الحكم بالحيّ بعد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أصابه المحرم للصيد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لمطلق الحيوان الممنوع عنه في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يكون بمباشرة قتله ، واخرى بإمساكه وأخذه ، وثالثة بإيجاد سبب مؤد إلى هلاكه ، 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التسبيب ، كإغلاق باب عليه من غير مباشرة غيره في إتلافه ، وإلاّ فلا يكون إصابة منه ، بل هو إشارة ودلالة ، ويأتي 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فثبوت الفداء المتقدّم بمباشرة القتل واضح ، وجميع الأدلّة المتقدّمة دالّة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الإمساك وإيجاد السبب ، فإن أدّيا إلى الهلاك والتلف فلا شكّ في ثبوت الفداء أيضا ، لصدق إصابة الصيد والحيوان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عليه صحيحة سليمان بن خالد المتقدّمة في المسألة الرابعة من المقام الأول </w:t>
      </w:r>
      <w:r>
        <w:rPr>
          <w:rStyle w:val="FootnoteAnchor"/>
          <w:rtl w:val="true"/>
        </w:rPr>
        <w:footnoteReference w:id="796"/>
      </w:r>
      <w:r>
        <w:rPr>
          <w:rFonts w:ascii="Amiri" w:hAnsi="Amiri" w:eastAsia="Amiri" w:cs="Amiri"/>
          <w:color w:val="111111"/>
          <w:sz w:val="28"/>
          <w:sz w:val="28"/>
          <w:szCs w:val="28"/>
          <w:rtl w:val="true"/>
          <w:lang w:bidi="ar-SA"/>
        </w:rPr>
        <w:t xml:space="preserve">، ورواية يونس بن يعقوب المتقدّمة في المسألة الثامنة منه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لم يؤدّيا إلى الهلاك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خلّى 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لا فداء فيه ، بل فيه الإثم فقط</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مفهوم الشرط في صحيحة ابن أبي عمير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المحرم إذا قتل </w:t>
      </w:r>
    </w:p>
    <w:p>
      <w:pPr>
        <w:pStyle w:val="BookText"/>
        <w:rPr/>
      </w:pPr>
      <w:r>
        <w:rPr>
          <w:rFonts w:ascii="Amiri" w:hAnsi="Amiri" w:eastAsia="Amiri" w:cs="Amiri"/>
          <w:color w:val="111111"/>
          <w:sz w:val="28"/>
          <w:sz w:val="28"/>
          <w:szCs w:val="28"/>
          <w:rtl w:val="true"/>
          <w:lang w:bidi="ar-SA"/>
        </w:rPr>
        <w:t xml:space="preserve">الصيد فعليه جزاؤه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صحيحة منصور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المحرم لا يدلّ على الصيد ، فإن دلّ عليه فقتل فعليه الفداء </w:t>
      </w:r>
      <w:r>
        <w:rPr>
          <w:rFonts w:eastAsia="Amiri" w:cs="Amiri" w:ascii="Amiri" w:hAnsi="Amiri"/>
          <w:color w:val="111111"/>
          <w:sz w:val="28"/>
          <w:szCs w:val="28"/>
          <w:rtl w:val="true"/>
          <w:lang w:bidi="ar-SA"/>
        </w:rPr>
        <w:t xml:space="preserve">»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وترتّب الفداء في الأخبار على القتل والذبح والإصابة التي لم يعلم صدقها على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أيضا مفهوم العلّة المنصوصة في رواية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محرم رمى ظبيا فأصابه في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 كان ذهب على وجهه فلم يدر ما صنع فعليه الفداء ، لأنّه لا يدري ، لعلّه هلك </w:t>
      </w:r>
      <w:r>
        <w:rPr>
          <w:rFonts w:eastAsia="Amiri" w:cs="Amiri" w:ascii="Amiri" w:hAnsi="Amiri"/>
          <w:color w:val="111111"/>
          <w:sz w:val="28"/>
          <w:szCs w:val="28"/>
          <w:rtl w:val="true"/>
          <w:lang w:bidi="ar-SA"/>
        </w:rPr>
        <w:t xml:space="preserve">»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ورد في نفي الضمان على من رمى الصيد ولم يؤثّر فيه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وتؤيّده أيضا أخبار كثيرة واردة في أخذ الطائر في الحرم ، فأمر بتخلية سبيله من غير أمر بالكفّارة </w:t>
      </w:r>
      <w:r>
        <w:rPr>
          <w:rStyle w:val="FootnoteAnchor"/>
          <w:rtl w:val="true"/>
        </w:rPr>
        <w:footnoteReference w:id="802"/>
      </w:r>
      <w:r>
        <w:rPr>
          <w:rFonts w:ascii="Amiri" w:hAnsi="Amiri" w:eastAsia="Amiri" w:cs="Amiri"/>
          <w:color w:val="111111"/>
          <w:sz w:val="28"/>
          <w:sz w:val="28"/>
          <w:szCs w:val="28"/>
          <w:rtl w:val="true"/>
          <w:lang w:bidi="ar-SA"/>
        </w:rPr>
        <w:t xml:space="preserve">، وفيها مطلقات أيضا تشمل المحرّمة </w:t>
      </w:r>
      <w:r>
        <w:rPr>
          <w:rStyle w:val="FootnoteAnchor"/>
          <w:rtl w:val="true"/>
        </w:rPr>
        <w:footnoteReference w:id="803"/>
      </w:r>
      <w:r>
        <w:rPr>
          <w:rFonts w:ascii="Amiri" w:hAnsi="Amiri" w:eastAsia="Amiri" w:cs="Amiri"/>
          <w:color w:val="111111"/>
          <w:sz w:val="28"/>
          <w:sz w:val="28"/>
          <w:szCs w:val="28"/>
          <w:rtl w:val="true"/>
          <w:lang w:bidi="ar-SA"/>
        </w:rPr>
        <w:t>، بل منها ما هو ظاهر فيه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حكى في المدارك عن الشيخ وجمع من الأصحاب الضمان بإغلاق الباب على الطائر </w:t>
      </w:r>
      <w:r>
        <w:rPr>
          <w:rStyle w:val="FootnoteAnchor"/>
          <w:rtl w:val="true"/>
        </w:rPr>
        <w:footnoteReference w:id="804"/>
      </w:r>
      <w:r>
        <w:rPr>
          <w:rFonts w:ascii="IRNazanin" w:hAnsi="IRNazanin" w:eastAsia="IRNazanin"/>
          <w:color w:val="111111"/>
          <w:sz w:val="28"/>
          <w:sz w:val="28"/>
          <w:szCs w:val="28"/>
          <w:rtl w:val="true"/>
          <w:lang w:bidi="fa-IR"/>
        </w:rPr>
        <w:t xml:space="preserve">، وهو ظاهر النافع </w:t>
      </w:r>
      <w:r>
        <w:rPr>
          <w:rStyle w:val="FootnoteAnchor"/>
          <w:rtl w:val="true"/>
        </w:rPr>
        <w:footnoteReference w:id="805"/>
      </w:r>
      <w:r>
        <w:rPr>
          <w:rFonts w:ascii="Amiri" w:hAnsi="Amiri" w:eastAsia="Amiri" w:cs="Amiri"/>
          <w:color w:val="111111"/>
          <w:sz w:val="28"/>
          <w:sz w:val="28"/>
          <w:szCs w:val="28"/>
          <w:rtl w:val="true"/>
          <w:lang w:bidi="ar-SA"/>
        </w:rPr>
        <w:t xml:space="preserve">، وحكي عن الفاضل في </w:t>
      </w:r>
    </w:p>
    <w:p>
      <w:pPr>
        <w:pStyle w:val="BookText"/>
        <w:rPr/>
      </w:pPr>
      <w:r>
        <w:rPr>
          <w:rFonts w:ascii="Amiri" w:hAnsi="Amiri" w:eastAsia="Amiri" w:cs="Amiri"/>
          <w:color w:val="111111"/>
          <w:sz w:val="28"/>
          <w:sz w:val="28"/>
          <w:szCs w:val="28"/>
          <w:rtl w:val="true"/>
          <w:lang w:bidi="ar-SA"/>
        </w:rPr>
        <w:t xml:space="preserve">التلخيص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واحتجّوا له برواية يونس بن يعقوب المتقدّمة ، وصحيحة ابن سنان </w:t>
      </w:r>
      <w:r>
        <w:rPr>
          <w:rStyle w:val="FootnoteAnchor"/>
          <w:rtl w:val="true"/>
        </w:rPr>
        <w:footnoteReference w:id="807"/>
      </w:r>
      <w:r>
        <w:rPr>
          <w:rFonts w:ascii="Amiri" w:hAnsi="Amiri" w:eastAsia="Amiri" w:cs="Amiri"/>
          <w:color w:val="111111"/>
          <w:sz w:val="28"/>
          <w:sz w:val="28"/>
          <w:szCs w:val="28"/>
          <w:rtl w:val="true"/>
          <w:lang w:bidi="ar-SA"/>
        </w:rPr>
        <w:t xml:space="preserve">على بعض نسخها الذي ليس فيه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وبرواية أخرى واردة في إغلاق الباب على حمام الحرم من غير تقييد بالمحرم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بعضهم الصحيحة باختلاف النسخ ، بل في الأكثر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والروايتين بالضعف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وحملها </w:t>
      </w:r>
      <w:r>
        <w:rPr>
          <w:rStyle w:val="FootnoteAnchor"/>
          <w:rtl w:val="true"/>
        </w:rPr>
        <w:footnoteReference w:id="809"/>
      </w:r>
      <w:r>
        <w:rPr>
          <w:rFonts w:ascii="Amiri" w:hAnsi="Amiri" w:eastAsia="Amiri" w:cs="Amiri"/>
          <w:color w:val="111111"/>
          <w:sz w:val="28"/>
          <w:sz w:val="28"/>
          <w:szCs w:val="28"/>
          <w:rtl w:val="true"/>
          <w:lang w:bidi="ar-SA"/>
        </w:rPr>
        <w:t xml:space="preserve">بعضهم على الجهل بصورة الحال ، فتغلق الباب ولا يدري بعده حال الطائر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حمل بلا شاهد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ويمكن أن 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الإغلاق حتى يهلك ، كما هو الظاهر ، ويمكن حمل الفتاوى المطلقة عليه أيضا ، ولذا قيّد في السرائر الإغلاق بالتأدية إلى الهلاك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عمل بهما في موردهما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إغلاق الباب على حمام الحرم ، كما هو ظاهر القائلين به ، حيث عنونوا المسألة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w:t>
      </w:r>
    </w:p>
    <w:p>
      <w:pPr>
        <w:pStyle w:val="BookText"/>
        <w:rPr/>
      </w:pPr>
      <w:r>
        <w:rPr>
          <w:rFonts w:ascii="Amiri" w:hAnsi="Amiri" w:eastAsia="Amiri" w:cs="Amiri"/>
          <w:color w:val="111111"/>
          <w:sz w:val="28"/>
          <w:sz w:val="28"/>
          <w:szCs w:val="28"/>
          <w:rtl w:val="true"/>
          <w:lang w:bidi="ar-SA"/>
        </w:rPr>
        <w:t>بعيدا ، بل مقتضى الاستدلال ذلك ، فعليه الفتوى ، فيفدي بما في رواية يونس المذكورة ، وإن كان الأحوط الفداء بمطلق الإمساك والحبس ، لإمكان إدخاله في الإصابة ، ولكنّ الظاهر أنّه لا قائل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والبيض أيضا كالحيوان فيما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تثبت الكفّارة بقتل الصيد مباشرة أو تسبيبا كذلك تثبت لأكله وإن صادرة غيره ، أو صاده هو حال الحلال ، بلا خلاف فيه ، فحكي عن جماعة من القدماء والمتأخّرين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فيه الفداء مثل أصل الصيد </w:t>
      </w:r>
      <w:r>
        <w:rPr>
          <w:rStyle w:val="FootnoteAnchor"/>
          <w:rtl w:val="true"/>
        </w:rPr>
        <w:footnoteReference w:id="812"/>
      </w:r>
      <w:r>
        <w:rPr>
          <w:rFonts w:ascii="Amiri" w:hAnsi="Amiri" w:eastAsia="Amiri" w:cs="Amiri"/>
          <w:color w:val="111111"/>
          <w:sz w:val="28"/>
          <w:sz w:val="28"/>
          <w:szCs w:val="28"/>
          <w:rtl w:val="true"/>
          <w:lang w:bidi="ar-SA"/>
        </w:rPr>
        <w:t xml:space="preserve">، وذهب جمع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أنّهم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ضمان القيمة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دليل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المتكثّرة من الصحاح والموثّقات المتقدّمة كثير منها في مسألة اضطرار المحرم إلى الصيد أو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يأكله ويفديه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الحذّاء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اشترى لرجل محرم بيض نعامة فأكله المحرم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الذي اشتراه فداء ، وعلى المحرم 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عليهما؟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المحلّ جزاء قيمة البيض ، لكلّ بيضة درهم ، وعلى المحرم الجزاء لكلّ بيضة شاة </w:t>
      </w:r>
      <w:r>
        <w:rPr>
          <w:rFonts w:eastAsia="Amiri" w:cs="Amiri" w:ascii="Amiri" w:hAnsi="Amiri"/>
          <w:color w:val="111111"/>
          <w:sz w:val="28"/>
          <w:szCs w:val="28"/>
          <w:rtl w:val="true"/>
          <w:lang w:bidi="ar-SA"/>
        </w:rPr>
        <w:t xml:space="preserve">»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زرارة المصرّحة بأنّ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أكل طعاما لا ينبغي أكله وهو محرم متعمّدا فعليه شاة </w:t>
      </w:r>
      <w:r>
        <w:rPr>
          <w:rFonts w:eastAsia="Amiri" w:cs="Amiri" w:ascii="Amiri" w:hAnsi="Amiri"/>
          <w:color w:val="111111"/>
          <w:sz w:val="28"/>
          <w:szCs w:val="28"/>
          <w:rtl w:val="true"/>
          <w:lang w:bidi="ar-SA"/>
        </w:rPr>
        <w:t xml:space="preserve">» </w:t>
      </w:r>
      <w:r>
        <w:rPr>
          <w:rStyle w:val="FootnoteAnchor"/>
          <w:rtl w:val="true"/>
        </w:rPr>
        <w:footnoteReference w:id="8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وصحيحة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قوم اشتروا ظبيا ، فأكلوا منه جميعا وهم حرم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كلّ منهم فداء صيد ، على كلّ إنسان منهم على حدة فداء صيد كامل </w:t>
      </w:r>
      <w:r>
        <w:rPr>
          <w:rFonts w:eastAsia="Amiri" w:cs="Amiri" w:ascii="Amiri" w:hAnsi="Amiri"/>
          <w:color w:val="111111"/>
          <w:sz w:val="28"/>
          <w:szCs w:val="28"/>
          <w:rtl w:val="true"/>
          <w:lang w:bidi="ar-SA"/>
        </w:rPr>
        <w:t xml:space="preserve">»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يوسف الطاطري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صيدا يأكله قوم محرمون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عليهم شاة ، وليس على الذي ذبحه إلاّ شاة </w:t>
      </w:r>
      <w:r>
        <w:rPr>
          <w:rFonts w:eastAsia="Amiri" w:cs="Amiri" w:ascii="Amiri" w:hAnsi="Amiri"/>
          <w:color w:val="111111"/>
          <w:sz w:val="28"/>
          <w:szCs w:val="28"/>
          <w:rtl w:val="true"/>
          <w:lang w:bidi="ar-SA"/>
        </w:rPr>
        <w:t xml:space="preserve">»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أبان بن تغلب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قوم حجّاج محرمين أصابوا فراخ نعام وأكلوا جميعا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مكان كلّ فرخ أكلوه بدنة يشتركون فيها ، ويشترونها على عدد الفراخ وعدد الرجال </w:t>
      </w:r>
      <w:r>
        <w:rPr>
          <w:rFonts w:eastAsia="Amiri" w:cs="Amiri" w:ascii="Amiri" w:hAnsi="Amiri"/>
          <w:color w:val="111111"/>
          <w:sz w:val="28"/>
          <w:szCs w:val="28"/>
          <w:rtl w:val="true"/>
          <w:lang w:bidi="ar-SA"/>
        </w:rPr>
        <w:t xml:space="preserve">»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حجّة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ابن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اجتمع قوم على صيد وهم محرمون في صيده أو أكلوا منه فعلى كلّ واحد منهم قيمته </w:t>
      </w:r>
      <w:r>
        <w:rPr>
          <w:rFonts w:eastAsia="Amiri" w:cs="Amiri" w:ascii="Amiri" w:hAnsi="Amiri"/>
          <w:color w:val="111111"/>
          <w:sz w:val="28"/>
          <w:szCs w:val="28"/>
          <w:rtl w:val="true"/>
          <w:lang w:bidi="ar-SA"/>
        </w:rPr>
        <w:t xml:space="preserve">»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وموثّقته في آخرها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وأيّ قوم اجتمعوا على صيد فأكلوا منه فإنّ على كلّ إنسان منهم قيمته ، وإن اجتمعوا عليه في صيد فعليهم مثل ذلك </w:t>
      </w:r>
      <w:r>
        <w:rPr>
          <w:rFonts w:eastAsia="Amiri" w:cs="Amiri" w:ascii="Amiri" w:hAnsi="Amiri"/>
          <w:color w:val="111111"/>
          <w:sz w:val="28"/>
          <w:szCs w:val="28"/>
          <w:rtl w:val="true"/>
          <w:lang w:bidi="ar-SA"/>
        </w:rPr>
        <w:t xml:space="preserve">»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وأجاب بعض من اختار الأول </w:t>
      </w:r>
      <w:r>
        <w:rPr>
          <w:rStyle w:val="FootnoteAnchor"/>
          <w:rtl w:val="true"/>
        </w:rPr>
        <w:footnoteReference w:id="822"/>
      </w:r>
      <w:r>
        <w:rPr>
          <w:rFonts w:ascii="Amiri" w:hAnsi="Amiri" w:eastAsia="Amiri" w:cs="Amiri"/>
          <w:color w:val="111111"/>
          <w:sz w:val="28"/>
          <w:sz w:val="28"/>
          <w:szCs w:val="28"/>
          <w:rtl w:val="true"/>
          <w:lang w:bidi="ar-SA"/>
        </w:rPr>
        <w:t xml:space="preserve">عن الأصل بوجوب رفع اليد عنه </w:t>
      </w:r>
    </w:p>
    <w:p>
      <w:pPr>
        <w:pStyle w:val="BookText"/>
        <w:rPr/>
      </w:pPr>
      <w:r>
        <w:rPr>
          <w:rFonts w:ascii="Amiri" w:hAnsi="Amiri" w:eastAsia="Amiri" w:cs="Amiri"/>
          <w:color w:val="111111"/>
          <w:sz w:val="28"/>
          <w:sz w:val="28"/>
          <w:szCs w:val="28"/>
          <w:rtl w:val="true"/>
          <w:lang w:bidi="ar-SA"/>
        </w:rPr>
        <w:t>بما مرّ ، مع أنّه قد يكون الأصل مع الأول بأن تزيد القيمة على الشاة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وضعف دلالة الثاني ، لاحتمال أن يكون المراد من القيمة فيه الفداء ، بل هو كذلك البتّة ، لأنّ المراد من القيمة بالإضافة إلى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الفداء ، فكذا بالإضافة إلى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يعلم حال الثالث أيضا ، فيراد من القيمة فيه الفداء ، بقرينة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الظاهر أنّه إشارة إلى ما في الأكل دون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ردّ الثالث وإن كان محلاّ للمناقشة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كون ذلك إشارة إلى الصيد ، والمراد المماثلة المأمور بها في الآية الكريمة </w:t>
      </w:r>
      <w:r>
        <w:rPr>
          <w:rStyle w:val="FootnoteAnchor"/>
          <w:rtl w:val="true"/>
        </w:rPr>
        <w:footnoteReference w:id="823"/>
      </w:r>
      <w:r>
        <w:rPr>
          <w:rFonts w:ascii="Amiri" w:hAnsi="Amiri" w:eastAsia="Amiri" w:cs="Amiri"/>
          <w:color w:val="111111"/>
          <w:sz w:val="28"/>
          <w:sz w:val="28"/>
          <w:szCs w:val="28"/>
          <w:rtl w:val="true"/>
          <w:lang w:bidi="ar-SA"/>
        </w:rPr>
        <w:t xml:space="preserve">، فلا يكون قرينة على إرادة الفداء من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صحيح في الثاني ، فإنّ عطف الأكل على الصيد يفيد أنّ المراد بالقيمة ليس هو مقصودهم وحده ، لعدم إمكانه بالنسبة إلى الاجتماع على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 فإمّا أن يكون المراد بها الفداء في الصيد والقيمة في الأكل ، لا باستعمال اللفظ في المعنيين ، بل بالاشتراك المعنوي ، حيث إنّ المراد بالقيمة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يقابل الشي‌ء ويقاومه عادة أو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الفداء فيهما ، فيحصل فيه الإجمال المانع عن الاستدلال</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يعلم خدش آخر في الثالث ، وهو عدم صراحة القيمة في المعنى المقصود ، فلعلّه الفداء أو شي‌ء آخر قرّره الشارع جزاء ، وقد استعملت القيمة في الفداء في الموثّقة المذكورة آخرها ، ففي 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كلام في الصيد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فإن أصبته وأنت حلال في الحرم فعليك قيمة واحدة ، وإن أنت أصبته وأنت حرام في الحلّ فعليك القيمة ، وإن أصبته وأنت حرام </w:t>
      </w:r>
    </w:p>
    <w:p>
      <w:pPr>
        <w:pStyle w:val="BookText"/>
        <w:rPr/>
      </w:pPr>
      <w:r>
        <w:rPr>
          <w:rFonts w:ascii="Amiri" w:hAnsi="Amiri" w:eastAsia="Amiri" w:cs="Amiri"/>
          <w:color w:val="111111"/>
          <w:sz w:val="28"/>
          <w:sz w:val="28"/>
          <w:szCs w:val="28"/>
          <w:rtl w:val="true"/>
          <w:lang w:bidi="ar-SA"/>
        </w:rPr>
        <w:t xml:space="preserve">في الحرم فعليك الفداء مضاعفا </w:t>
      </w:r>
      <w:r>
        <w:rPr>
          <w:rFonts w:eastAsia="Amiri" w:cs="Amiri" w:ascii="Amiri" w:hAnsi="Amiri"/>
          <w:color w:val="111111"/>
          <w:sz w:val="28"/>
          <w:szCs w:val="28"/>
          <w:rtl w:val="true"/>
          <w:lang w:bidi="ar-SA"/>
        </w:rPr>
        <w:t xml:space="preserve">»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يظهر ضعف الاستدلال بهما على ما أرادوه ، سيّما بعد المقابلة مع ما أورده الأولون من إثبات الفداء ، وما سنذكره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يصلحان أيضا دليلا للقول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غايته الإجمال في المراد ، بل ولو سلّم أنّه الفداء أيضا لا يفيد ، لأنّ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يعوّض عن الشي‌ء سواء كان من جنسه أو غير جنسه ، ولا يختصّ الفداء بأمر معيّن من مماثل أو 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استعمل في الموثّقة المذكورة كلّ من القيمة والفداء في مقام الآخر ، وأطلق الفداء في مقام القيمة المصطلحة في مواضع غير عديدة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عقبة بن خالد </w:t>
      </w:r>
      <w:r>
        <w:rPr>
          <w:rStyle w:val="FootnoteAnchor"/>
          <w:rtl w:val="true"/>
        </w:rPr>
        <w:footnoteReference w:id="825"/>
      </w:r>
      <w:r>
        <w:rPr>
          <w:rFonts w:ascii="Amiri" w:hAnsi="Amiri" w:eastAsia="Amiri" w:cs="Amiri"/>
          <w:color w:val="111111"/>
          <w:sz w:val="28"/>
          <w:sz w:val="28"/>
          <w:szCs w:val="28"/>
          <w:rtl w:val="true"/>
          <w:lang w:bidi="ar-SA"/>
        </w:rPr>
        <w:t>، الواردة في محلّ قتل صيدا يؤمّ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وأطلق فيما يقابل الشي‌ء مطلقا ، كما ورد في صحيحة ابن عمّار </w:t>
      </w:r>
      <w:r>
        <w:rPr>
          <w:rStyle w:val="FootnoteAnchor"/>
          <w:rtl w:val="true"/>
        </w:rPr>
        <w:footnoteReference w:id="8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الفداء فيما يقابل وطء البعير الدباء ، أي صغار الجراد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أبي الجارود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قمّلة فما فداؤها </w:t>
      </w:r>
      <w:r>
        <w:rPr>
          <w:rStyle w:val="FootnoteAnchor"/>
          <w:rtl w:val="true"/>
        </w:rPr>
        <w:footnoteReference w:id="82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فَفِدْيَةٌ مِنْ صِيامٍ أَوْ صَدَقَةٍ أَوْ نُسُكٍ </w:t>
      </w:r>
      <w:r>
        <w:rPr>
          <w:rFonts w:eastAsia="Amiri" w:cs="Amiri" w:ascii="Amiri" w:hAnsi="Amiri"/>
          <w:color w:val="111111"/>
          <w:sz w:val="28"/>
          <w:szCs w:val="28"/>
          <w:rtl w:val="true"/>
          <w:lang w:bidi="ar-SA"/>
        </w:rPr>
        <w:t xml:space="preserve">)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وأظهر من الجميع صحيحة الحذّاء المتقدّمة ، فإنّ فيها التصريح أولا </w:t>
      </w:r>
    </w:p>
    <w:p>
      <w:pPr>
        <w:pStyle w:val="BookText"/>
        <w:rPr/>
      </w:pPr>
      <w:r>
        <w:rPr>
          <w:rFonts w:ascii="Amiri" w:hAnsi="Amiri" w:eastAsia="Amiri" w:cs="Amiri"/>
          <w:color w:val="111111"/>
          <w:sz w:val="28"/>
          <w:sz w:val="28"/>
          <w:szCs w:val="28"/>
          <w:rtl w:val="true"/>
          <w:lang w:bidi="ar-SA"/>
        </w:rPr>
        <w:t>بالفداء ، ثمَّ فسّره بالقيمة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الفداء على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يساويها في الصدق عليها وعلى الجزاء الذي هو مقصودهم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ينبغي الريب فيه ، فلا تصلح الروايتان دليلا لمقصود الأولين أيضا ، بل منه يظهر الخدش في جميع ما استدلّوا به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ما في أخبار فدية المضطرّ </w:t>
      </w:r>
      <w:r>
        <w:rPr>
          <w:rStyle w:val="FootnoteAnchor"/>
          <w:rtl w:val="true"/>
        </w:rPr>
        <w:footnoteReference w:id="829"/>
      </w:r>
      <w:r>
        <w:rPr>
          <w:rFonts w:ascii="Amiri" w:hAnsi="Amiri" w:eastAsia="Amiri" w:cs="Amiri"/>
          <w:color w:val="111111"/>
          <w:sz w:val="28"/>
          <w:sz w:val="28"/>
          <w:szCs w:val="28"/>
          <w:rtl w:val="true"/>
          <w:lang w:bidi="ar-SA"/>
        </w:rPr>
        <w:t>إلى احتمال كونه من جهة نفس الصيد ، حيث إنّها لا تختصّ بما صاده غير من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 البواقي من الأمر بالشاة في بيض النعامة ، كما في صحيحة الحذّاء ، أو في أكل مطلق ما لا ينبغي أكله ، كما في صحيحة زرارة ، أو في أكل مطلق الصيد ، كما في رواية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ليس الفداء المطلوب لهم في الأكثر ، بل يدلّ على أنّ الفداء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عليه أيضا موثّقة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قوم محرمين اشتروا صيدا فاشتركوا فيه ، فقالت رفيقة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اجعلوا فيه لي بدرهم ، فجعلوا لها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كلّ إنسان منهم شاة </w:t>
      </w:r>
      <w:r>
        <w:rPr>
          <w:rFonts w:eastAsia="Amiri" w:cs="Amiri" w:ascii="Amiri" w:hAnsi="Amiri"/>
          <w:color w:val="111111"/>
          <w:sz w:val="28"/>
          <w:szCs w:val="28"/>
          <w:rtl w:val="true"/>
          <w:lang w:bidi="ar-SA"/>
        </w:rPr>
        <w:t xml:space="preserve">»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ومرفوعة محمّد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أكل لحم صيد لا يدري ما هو وهو محرم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دم شاة </w:t>
      </w:r>
      <w:r>
        <w:rPr>
          <w:rFonts w:eastAsia="Amiri" w:cs="Amiri" w:ascii="Amiri" w:hAnsi="Amiri"/>
          <w:color w:val="111111"/>
          <w:sz w:val="28"/>
          <w:szCs w:val="28"/>
          <w:rtl w:val="true"/>
          <w:lang w:bidi="ar-SA"/>
        </w:rPr>
        <w:t xml:space="preserve">»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 فيمكن حمل أخبار الفداء والقيمة على ذلك ، بإرادة </w:t>
      </w:r>
    </w:p>
    <w:p>
      <w:pPr>
        <w:pStyle w:val="BookText"/>
        <w:rPr/>
      </w:pPr>
      <w:r>
        <w:rPr>
          <w:rFonts w:ascii="Amiri" w:hAnsi="Amiri" w:eastAsia="Amiri" w:cs="Amiri"/>
          <w:color w:val="111111"/>
          <w:sz w:val="28"/>
          <w:sz w:val="28"/>
          <w:szCs w:val="28"/>
          <w:rtl w:val="true"/>
          <w:lang w:bidi="ar-SA"/>
        </w:rPr>
        <w:t>القيمة أو الفداء الذي عيّنه الشارع من باب تخصيص العامّ بالخاصّ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وبنفي البعد عنه صرّح في الذخيرة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يقتضي ثبوت شاة وينضمّ إلى فدية القتل إن اجتمع الأكل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نقل الأخبار الدالّة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مقتضى النظر ، لكن لم أجد ما ذكرته في كلام أحد من الأصحاب </w:t>
      </w:r>
      <w:r>
        <w:rPr>
          <w:rStyle w:val="FootnoteAnchor"/>
          <w:rtl w:val="true"/>
        </w:rPr>
        <w:footnoteReference w:id="8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أطلق جماعة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 في السرائر والمحقّق في الشرائع والفاضل في الإرشاد </w:t>
      </w:r>
      <w:r>
        <w:rPr>
          <w:rStyle w:val="FootnoteAnchor"/>
          <w:rtl w:val="true"/>
        </w:rPr>
        <w:footnoteReference w:id="833"/>
      </w:r>
      <w:r>
        <w:rPr>
          <w:rFonts w:ascii="Amiri" w:hAnsi="Amiri" w:eastAsia="Amiri" w:cs="Amiri"/>
          <w:color w:val="111111"/>
          <w:sz w:val="28"/>
          <w:sz w:val="28"/>
          <w:szCs w:val="28"/>
          <w:rtl w:val="true"/>
          <w:lang w:bidi="ar-SA"/>
        </w:rPr>
        <w:t xml:space="preserve">، وغيرهم </w:t>
      </w:r>
      <w:r>
        <w:rPr>
          <w:rStyle w:val="FootnoteAnchor"/>
          <w:rtl w:val="true"/>
        </w:rPr>
        <w:footnoteReference w:id="8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بثبوت الشاة في أكل ما لا ينبغي أكله ، فلعلّهم أرادوا ذلك ، بل هو ظاهر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وتقييد بعض الشارحين </w:t>
      </w:r>
      <w:r>
        <w:rPr>
          <w:rStyle w:val="FootnoteAnchor"/>
          <w:rtl w:val="true"/>
        </w:rPr>
        <w:footnoteReference w:id="835"/>
      </w:r>
      <w:r>
        <w:rPr>
          <w:rFonts w:ascii="Amiri" w:hAnsi="Amiri" w:eastAsia="Amiri" w:cs="Amiri"/>
          <w:color w:val="111111"/>
          <w:sz w:val="28"/>
          <w:sz w:val="28"/>
          <w:szCs w:val="28"/>
          <w:rtl w:val="true"/>
          <w:lang w:bidi="ar-SA"/>
        </w:rPr>
        <w:t xml:space="preserve">للأخيرين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تقدير </w:t>
      </w:r>
      <w:r>
        <w:rPr>
          <w:rStyle w:val="FootnoteAnchor"/>
          <w:rtl w:val="true"/>
        </w:rPr>
        <w:footnoteReference w:id="836"/>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اختيارهم الفداء أو القيمة في أكل 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كلامهم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ذكر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ذكر مسائل كثيرة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ومتى اشتروا لحم صيد وأكلوه كان أيضا على كلّ منهم الفداء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ما ذكر بمسائل كثيرة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قتل الصيد موجب لفديته ، فإن أكله لزمه فداء آخر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يفدي ما قتل ويضمن ما أكل ، وهو الوجه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ونحوه الثالث ، إلاّ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وضمن قيمة ما أكل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يكون هذا الحكم مختصّا عندهم بالشراء والأكل ، أو القتل والأكل ، للنصّ المخصوص فيهما بزعمهم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يكون مراد الأول من الفداء هو ، الشاة التي ذكرها أولا ، فإنّه ذكر في هذا الباب الفداء ، وأراد به القيمة والجزاء كثيرا ، وتخصيص هذه المسألة بالذكر ثانيا لبيان تعلق الفداء بكلّ واحد من المشتركين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ومراد الثاني من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ما في الأكل الذي سيذكره بعده ، وتخصيصه بالذكر أولا لدفع احتمال تداخل الأكل والقتل في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الثالث وإن كان بعيدا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نقل بظهور كلماتهم فيما قلنا ، فلا أقلّ من الاحتمال المانع عن دعوى الإجماع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 فالأقوى وجوب دم شاة في أكل لحم الصيد مطلقا ، فإن أكل مع القتل تكون فيه الكفّارة المقرّرة للقتل والشاة للأكل ، إذ الظاهر عدم التداخل ، كما لعلّه يأتي بيانه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رمى صيدا فلم يصبه ، أو شكّ في الإصابة وعدمه ، أو أصابه ولم يؤثّر فيه ، أو شكّ في التأثير وعدمه ، فلا شي‌ء عليه ، بالإجماع في الأول ، وبلا خلاف إلاّ من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الثاني </w:t>
      </w:r>
      <w:r>
        <w:rPr>
          <w:rStyle w:val="FootnoteAnchor"/>
          <w:rtl w:val="true"/>
        </w:rPr>
        <w:footnoteReference w:id="840"/>
      </w:r>
      <w:r>
        <w:rPr>
          <w:rFonts w:ascii="Amiri" w:hAnsi="Amiri" w:eastAsia="Amiri" w:cs="Amiri"/>
          <w:color w:val="111111"/>
          <w:sz w:val="28"/>
          <w:sz w:val="28"/>
          <w:szCs w:val="28"/>
          <w:rtl w:val="true"/>
          <w:lang w:bidi="ar-SA"/>
        </w:rPr>
        <w:t xml:space="preserve">، وبلا خلاف مطلقا كما قيل </w:t>
      </w:r>
      <w:r>
        <w:rPr>
          <w:rStyle w:val="FootnoteAnchor"/>
          <w:rtl w:val="true"/>
        </w:rPr>
        <w:footnoteReference w:id="841"/>
      </w:r>
      <w:r>
        <w:rPr>
          <w:rFonts w:ascii="Amiri" w:hAnsi="Amiri" w:eastAsia="Amiri" w:cs="Amiri"/>
          <w:color w:val="111111"/>
          <w:sz w:val="28"/>
          <w:sz w:val="28"/>
          <w:szCs w:val="28"/>
          <w:rtl w:val="true"/>
          <w:lang w:bidi="ar-SA"/>
        </w:rPr>
        <w:t>، بل بالإجماع المحكي عن جماعة في</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الثالث </w:t>
      </w:r>
      <w:r>
        <w:rPr>
          <w:rStyle w:val="FootnoteAnchor"/>
          <w:rtl w:val="true"/>
        </w:rPr>
        <w:footnoteReference w:id="842"/>
      </w:r>
      <w:r>
        <w:rPr>
          <w:rFonts w:ascii="Amiri" w:hAnsi="Amiri" w:eastAsia="Amiri" w:cs="Amiri"/>
          <w:color w:val="111111"/>
          <w:sz w:val="28"/>
          <w:sz w:val="28"/>
          <w:szCs w:val="28"/>
          <w:rtl w:val="true"/>
          <w:lang w:bidi="ar-SA"/>
        </w:rPr>
        <w:t xml:space="preserve">، وعلى الأقوى وفاقا لظاهر المدارك في الرابع </w:t>
      </w:r>
      <w:r>
        <w:rPr>
          <w:rStyle w:val="FootnoteAnchor"/>
          <w:rtl w:val="true"/>
        </w:rPr>
        <w:footnoteReference w:id="843"/>
      </w:r>
      <w:r>
        <w:rPr>
          <w:rFonts w:ascii="Amiri" w:hAnsi="Amiri" w:eastAsia="Amiri" w:cs="Amiri"/>
          <w:color w:val="111111"/>
          <w:sz w:val="28"/>
          <w:sz w:val="28"/>
          <w:szCs w:val="28"/>
          <w:rtl w:val="true"/>
          <w:lang w:bidi="ar-SA"/>
        </w:rPr>
        <w:t xml:space="preserve">، وظاهر النافع والتحرير التوقّف فيه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 ذلك للأصل الخالي عمّا يصلح للمعارضة ، مضافا في الثالث إلى رواية أبي بصير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 ادّعي عن ظاهر بعضهم في الرابع الإجماع على لزوم الفداء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فائدة فيه ، لعدم حجّية الإجماع المنقول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ويستثنى من الأول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رمى اثنان وأخطأ أحدهما ، فإنّ على كلّ واحد منهما الفداء ، وفاقا للأكثر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لصحيحة ضريس </w:t>
      </w:r>
      <w:r>
        <w:rPr>
          <w:rStyle w:val="FootnoteAnchor"/>
          <w:rtl w:val="true"/>
        </w:rPr>
        <w:footnoteReference w:id="848"/>
      </w:r>
      <w:r>
        <w:rPr>
          <w:rFonts w:ascii="Amiri" w:hAnsi="Amiri" w:eastAsia="Amiri" w:cs="Amiri"/>
          <w:color w:val="111111"/>
          <w:sz w:val="28"/>
          <w:sz w:val="28"/>
          <w:szCs w:val="28"/>
          <w:rtl w:val="true"/>
          <w:lang w:bidi="ar-SA"/>
        </w:rPr>
        <w:t xml:space="preserve">، ورواية إدريس بن عبد اللّه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للحلّي ، فنفاه عن المخطئ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حسن على أصله من عدم العمل بالآحاد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يتعدّى الحكم إلى الأكثر من اثنين ، سواء تعدّد المصيب أو المخطئ ، اقتصارا فيما خالف الأصل على مورد النصّ</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رماه وجرحه فغاب وجهل حاله ، فعليه الفداء كاملا ، بلا خلاف </w:t>
      </w:r>
    </w:p>
    <w:p>
      <w:pPr>
        <w:pStyle w:val="BookText"/>
        <w:rPr/>
      </w:pPr>
      <w:r>
        <w:rPr>
          <w:rFonts w:ascii="Amiri" w:hAnsi="Amiri" w:eastAsia="Amiri" w:cs="Amiri"/>
          <w:color w:val="111111"/>
          <w:sz w:val="28"/>
          <w:sz w:val="28"/>
          <w:szCs w:val="28"/>
          <w:rtl w:val="true"/>
          <w:lang w:bidi="ar-SA"/>
        </w:rPr>
        <w:t xml:space="preserve">فيه ، بل عليه الإجماع عن المنتهى والانتصار وشرح الجمل للقاضي </w:t>
      </w:r>
      <w:r>
        <w:rPr>
          <w:rStyle w:val="FootnoteAnchor"/>
          <w:rtl w:val="true"/>
        </w:rPr>
        <w:footnoteReference w:id="851"/>
      </w:r>
      <w:r>
        <w:rPr>
          <w:rFonts w:ascii="Amiri" w:hAnsi="Amiri" w:eastAsia="Amiri" w:cs="Amiri"/>
          <w:color w:val="111111"/>
          <w:sz w:val="28"/>
          <w:sz w:val="28"/>
          <w:szCs w:val="28"/>
          <w:rtl w:val="true"/>
          <w:lang w:bidi="ar-SA"/>
        </w:rPr>
        <w:t xml:space="preserve">وغيرها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للمستفيضة الدالة عليه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اشترك جماعة محرمين في قتل صيد لزم كلّ واحد منهم فداء كامل ، إجماعا محقّقا ، ومنقولا مستفيضا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 وللنصوص المستفيضة المتقدّمة بعضها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صحيحة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رجلين أصابا صيدا وهما محرمان ، الجزاء بينهما أو على كل واحد منهما الجزاء؟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بل عليهما أن يجزي كلّ واحد منهما 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أحرم ومعه صيد مملوك له قبل الإحرام زال ملكه عنه عند جماعة </w:t>
      </w:r>
      <w:r>
        <w:rPr>
          <w:rStyle w:val="FootnoteAnchor"/>
          <w:rtl w:val="true"/>
        </w:rPr>
        <w:footnoteReference w:id="857"/>
      </w:r>
      <w:r>
        <w:rPr>
          <w:rFonts w:ascii="Amiri" w:hAnsi="Amiri" w:eastAsia="Amiri" w:cs="Amiri"/>
          <w:color w:val="111111"/>
          <w:sz w:val="28"/>
          <w:sz w:val="28"/>
          <w:szCs w:val="28"/>
          <w:rtl w:val="true"/>
          <w:lang w:bidi="ar-SA"/>
        </w:rPr>
        <w:t xml:space="preserve">، بل الأكثر ، بل 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لوجوه قاصرة جدّا عن دفع الأصل والاستصحاب الخاليين عن المعارض ، سوى رواية أبي سعيد المكاري </w:t>
      </w:r>
      <w:r>
        <w:rPr>
          <w:rStyle w:val="FootnoteAnchor"/>
          <w:rtl w:val="true"/>
        </w:rPr>
        <w:footnoteReference w:id="859"/>
      </w:r>
      <w:r>
        <w:rPr>
          <w:rFonts w:ascii="Amiri" w:hAnsi="Amiri" w:eastAsia="Amiri" w:cs="Amiri"/>
          <w:color w:val="111111"/>
          <w:sz w:val="28"/>
          <w:sz w:val="28"/>
          <w:szCs w:val="28"/>
          <w:rtl w:val="true"/>
          <w:lang w:bidi="ar-SA"/>
        </w:rPr>
        <w:t xml:space="preserve">، وهي على زوال الملك غير </w:t>
      </w:r>
    </w:p>
    <w:p>
      <w:pPr>
        <w:pStyle w:val="BookText"/>
        <w:rPr/>
      </w:pPr>
      <w:r>
        <w:rPr>
          <w:rFonts w:ascii="Amiri" w:hAnsi="Amiri" w:eastAsia="Amiri" w:cs="Amiri"/>
          <w:color w:val="111111"/>
          <w:sz w:val="28"/>
          <w:sz w:val="28"/>
          <w:szCs w:val="28"/>
          <w:rtl w:val="true"/>
          <w:lang w:bidi="ar-SA"/>
        </w:rPr>
        <w:t>دالّة ، بل آمرة بإخراجه عنه ، وهو لا يدلّ على الزوال ، مع أنّ الأمر فيه أيضا ليس دالاّ على الوجوب ، لوروده بالجملة الخبريّة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فإذن فعدم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حكي عن الإسكافي والشيخ </w:t>
      </w:r>
      <w:r>
        <w:rPr>
          <w:rStyle w:val="FootnoteAnchor"/>
          <w:rtl w:val="true"/>
        </w:rPr>
        <w:footnoteReference w:id="860"/>
      </w:r>
      <w:r>
        <w:rPr>
          <w:rFonts w:ascii="Amiri" w:hAnsi="Amiri" w:eastAsia="Amiri" w:cs="Amiri"/>
          <w:color w:val="111111"/>
          <w:sz w:val="28"/>
          <w:sz w:val="28"/>
          <w:szCs w:val="28"/>
          <w:rtl w:val="true"/>
          <w:lang w:bidi="ar-SA"/>
        </w:rPr>
        <w:t xml:space="preserve">، وقوّاه جماعة من المتأخّرين </w:t>
      </w:r>
      <w:r>
        <w:rPr>
          <w:rStyle w:val="FootnoteAnchor"/>
          <w:rtl w:val="true"/>
        </w:rPr>
        <w:footnoteReference w:id="8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 يجب عليه إرساله إذا دخل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لرواية أبي سعيد ، وغيرها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لم يرسله حينئذ حتى مات فعليه الفداء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لحسنة بكير بن أعين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كان له صيدا ولم يكن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نائيا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ملكه عنه ، بلا خلاف ، كما صرّح به جماعة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وتدلّ عليه صحيحتا جميل </w:t>
      </w:r>
      <w:r>
        <w:rPr>
          <w:rStyle w:val="FootnoteAnchor"/>
          <w:rtl w:val="true"/>
        </w:rPr>
        <w:footnoteReference w:id="865"/>
      </w:r>
      <w:r>
        <w:rPr>
          <w:rFonts w:ascii="Amiri" w:hAnsi="Amiri" w:eastAsia="Amiri" w:cs="Amiri"/>
          <w:color w:val="111111"/>
          <w:sz w:val="28"/>
          <w:sz w:val="28"/>
          <w:szCs w:val="28"/>
          <w:rtl w:val="true"/>
          <w:lang w:bidi="ar-SA"/>
        </w:rPr>
        <w:t xml:space="preserve">ومحمّد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وكما لا يزول ملكه عنه مطلقا قطعا </w:t>
      </w:r>
      <w:r>
        <w:rPr>
          <w:rStyle w:val="FootnoteAnchor"/>
          <w:rtl w:val="true"/>
        </w:rPr>
        <w:footnoteReference w:id="867"/>
      </w:r>
      <w:r>
        <w:rPr>
          <w:rFonts w:ascii="Amiri" w:hAnsi="Amiri" w:eastAsia="Amiri" w:cs="Amiri"/>
          <w:color w:val="111111"/>
          <w:sz w:val="28"/>
          <w:sz w:val="28"/>
          <w:szCs w:val="28"/>
          <w:rtl w:val="true"/>
          <w:lang w:bidi="ar-SA"/>
        </w:rPr>
        <w:t>، فهل يجوز له إدخاله في ملكه ابتداء ببيع أو هبة أو إرث أو وقف أو غيرها ، أم لا؟</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أدخله فهل ينتقل إليه ، أم لا؟ </w:t>
      </w:r>
    </w:p>
    <w:p>
      <w:pPr>
        <w:pStyle w:val="BookText"/>
        <w:rPr/>
      </w:pPr>
      <w:r>
        <w:rPr>
          <w:rFonts w:ascii="Amiri" w:hAnsi="Amiri" w:eastAsia="Amiri" w:cs="Amiri"/>
          <w:color w:val="111111"/>
          <w:sz w:val="28"/>
          <w:sz w:val="28"/>
          <w:szCs w:val="28"/>
          <w:rtl w:val="true"/>
          <w:lang w:bidi="ar-SA"/>
        </w:rPr>
        <w:t xml:space="preserve">قال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هم الأكثر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الدخول في ملكه مطلقا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وفرّق جماعة بين ما كان معه عند الإحرام فلا يملكه ، وما لم يكن معه فيملكه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واحتجّوا بوجوه غير تامّة ، والأصل يقتضي الدخول ، إلاّ أنّه صرّح في صحيحة الحذّاء بأنّ من اشترى بيض نعامة لرجل محرم فعلى الذي اشتراه فداء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أبي بصير بأنّ قوما محرمين اشتروا صيدا على كلّ إنسان منهم فداء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قلنا باستلزام وجوب الفداء للحرمة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مطلقا أو هنا خاصّة ، للإجماع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وباقتضاء النهي في المعاملات للفساد كما هو التحقيق ، يثبت الحكم بعدم الانتقال بالاشتراء ، ويتعدّى إلى غيره بالإجماع المركّب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يجب الفداء بالذبح على المحرم ، كذلك يجب بأن يمسك الصيد وذبحه غيره من محلّ أو محرم ، بلا خلاف فيه ، كما صرّح به جماعة </w:t>
      </w:r>
      <w:r>
        <w:rPr>
          <w:rStyle w:val="FootnoteAnchor"/>
          <w:rtl w:val="true"/>
        </w:rPr>
        <w:footnoteReference w:id="872"/>
      </w:r>
      <w:r>
        <w:rPr>
          <w:rFonts w:ascii="Amiri" w:hAnsi="Amiri" w:eastAsia="Amiri" w:cs="Amiri"/>
          <w:color w:val="111111"/>
          <w:sz w:val="28"/>
          <w:sz w:val="28"/>
          <w:szCs w:val="28"/>
          <w:rtl w:val="true"/>
          <w:lang w:bidi="ar-SA"/>
        </w:rPr>
        <w:t>، بل بالإجماع ظاهرا ، فهو الحجّة فيه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يستدلّ له بفحوى ما مرّ من لزومه على الشريك في الرمي من </w:t>
      </w:r>
    </w:p>
    <w:p>
      <w:pPr>
        <w:pStyle w:val="BookText"/>
        <w:rPr/>
      </w:pPr>
      <w:r>
        <w:rPr>
          <w:rFonts w:ascii="Amiri" w:hAnsi="Amiri" w:eastAsia="Amiri" w:cs="Amiri"/>
          <w:color w:val="111111"/>
          <w:sz w:val="28"/>
          <w:sz w:val="28"/>
          <w:szCs w:val="28"/>
          <w:rtl w:val="true"/>
          <w:lang w:bidi="ar-SA"/>
        </w:rPr>
        <w:t>غير إصابة وعلى الدالّ ، فهنا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السائق يضمن ما تجنيه دابّته مطلقا ، وكذلك الراكب إذا كانت دابّته واقفة ، وإذا كانت سائرة يضمن ما تجنيه بيديها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وألحق في المنتهى الرأس باليدين أيضا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وكأنّ مستندهم في التفصيل ما ورد في حكم مطلق الجناية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والأظهر الرجوع إلى صحيحة ابن عمّار في المحرم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وطئت من الدباء أو وطئته بعيرك فعليك فداؤه </w:t>
      </w:r>
      <w:r>
        <w:rPr>
          <w:rFonts w:eastAsia="Amiri" w:cs="Amiri" w:ascii="Amiri" w:hAnsi="Amiri"/>
          <w:color w:val="111111"/>
          <w:sz w:val="28"/>
          <w:szCs w:val="28"/>
          <w:rtl w:val="true"/>
          <w:lang w:bidi="ar-SA"/>
        </w:rPr>
        <w:t xml:space="preserve">»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وطئ بعيرك وأنت محرم فعليك فداؤه </w:t>
      </w:r>
      <w:r>
        <w:rPr>
          <w:rFonts w:eastAsia="Amiri" w:cs="Amiri" w:ascii="Amiri" w:hAnsi="Amiri"/>
          <w:color w:val="111111"/>
          <w:sz w:val="28"/>
          <w:szCs w:val="28"/>
          <w:rtl w:val="true"/>
          <w:lang w:bidi="ar-SA"/>
        </w:rPr>
        <w:t xml:space="preserve">»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الكناني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وطئته أو وطئه بعيرك أو دابّتك وأنت محرم فعليك فداؤه </w:t>
      </w:r>
      <w:r>
        <w:rPr>
          <w:rFonts w:eastAsia="Amiri" w:cs="Amiri" w:ascii="Amiri" w:hAnsi="Amiri"/>
          <w:color w:val="111111"/>
          <w:sz w:val="28"/>
          <w:szCs w:val="28"/>
          <w:rtl w:val="true"/>
          <w:lang w:bidi="ar-SA"/>
        </w:rPr>
        <w:t xml:space="preserve">»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الروايات مطلقة بالإضافة إلى اليد والرجل ، فعليه الفتوى ، وكذا الرأس ، لعدم قول بالفصل</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انقلبت الدابّة على صيد أو جراد لم يكن ضمان ، كما ذكره في </w:t>
      </w:r>
    </w:p>
    <w:p>
      <w:pPr>
        <w:pStyle w:val="BookText"/>
        <w:rPr/>
      </w:pPr>
      <w:r>
        <w:rPr>
          <w:rFonts w:ascii="IRNazanin" w:hAnsi="IRNazanin" w:eastAsia="IRNazanin"/>
          <w:color w:val="111111"/>
          <w:sz w:val="28"/>
          <w:sz w:val="28"/>
          <w:szCs w:val="28"/>
          <w:rtl w:val="true"/>
          <w:lang w:bidi="fa-IR"/>
        </w:rPr>
        <w:t xml:space="preserve">المنتهى </w:t>
      </w:r>
      <w:r>
        <w:rPr>
          <w:rStyle w:val="FootnoteAnchor"/>
          <w:rtl w:val="true"/>
        </w:rPr>
        <w:footnoteReference w:id="878"/>
      </w:r>
      <w:r>
        <w:rPr>
          <w:rFonts w:ascii="IRNazanin" w:hAnsi="IRNazanin" w:eastAsia="IRNazanin"/>
          <w:color w:val="111111"/>
          <w:sz w:val="28"/>
          <w:sz w:val="28"/>
          <w:szCs w:val="28"/>
          <w:rtl w:val="true"/>
          <w:lang w:bidi="fa-IR"/>
        </w:rPr>
        <w:t>، للأصل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يضمن مالك الدابّة إذا لم يركبها أو كانت سائبة للرعي أو الاستراحة؟</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لانتفاء اليد ، وتبادر الراكب من الروايتين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لظاهر إطلاق لفظ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الأظهر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المسألة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دلّ محرم على صيد في حلّ أو حرم محلاّ أو محرما فقد ضمنه إجماعا ، كما عن الخلاف والغنية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لصحيحتي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الحلبي </w:t>
      </w:r>
      <w:r>
        <w:rPr>
          <w:rFonts w:eastAsia="Amiri" w:cs="Amiri" w:ascii="Amiri" w:hAnsi="Amiri"/>
          <w:color w:val="111111"/>
          <w:sz w:val="28"/>
          <w:szCs w:val="28"/>
          <w:rtl w:val="true"/>
          <w:lang w:bidi="ar-SA"/>
        </w:rPr>
        <w:t xml:space="preserve">] </w:t>
      </w:r>
      <w:r>
        <w:rPr>
          <w:rStyle w:val="FootnoteAnchor"/>
          <w:rtl w:val="true"/>
        </w:rPr>
        <w:footnoteReference w:id="881"/>
      </w:r>
      <w:r>
        <w:rPr>
          <w:rFonts w:ascii="IRNazanin" w:hAnsi="IRNazanin" w:eastAsia="IRNazanin"/>
          <w:color w:val="111111"/>
          <w:sz w:val="28"/>
          <w:sz w:val="28"/>
          <w:szCs w:val="28"/>
          <w:rtl w:val="true"/>
          <w:lang w:bidi="fa-IR"/>
        </w:rPr>
        <w:t xml:space="preserve">ومنصور </w:t>
      </w:r>
      <w:r>
        <w:rPr>
          <w:rStyle w:val="FootnoteAnchor"/>
          <w:rtl w:val="true"/>
        </w:rPr>
        <w:footnoteReference w:id="882"/>
      </w:r>
      <w:r>
        <w:rPr>
          <w:rFonts w:ascii="Amiri" w:hAnsi="Amiri" w:eastAsia="Amiri" w:cs="Amiri"/>
          <w:color w:val="111111"/>
          <w:sz w:val="28"/>
          <w:sz w:val="28"/>
          <w:szCs w:val="28"/>
          <w:rtl w:val="true"/>
          <w:lang w:bidi="ar-SA"/>
        </w:rPr>
        <w:t>، المتقدّمتين في مسألة تحريم الصيد من تروك الإحرام ، واحتمال إرادة كون الفداء في الأول على المستحلّ دون الدالّ خلاف ما يفهم من متن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الحديثين اختصاص الفداء بصورة القتل بالدلالة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الحديث الأول فلقوله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فيستحلّ من أجلك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لا اختصاص الأول للزم تخصيصه بمفهوم الشرط في الثاني</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والفداء مخصوص بما إذا أفادت الدلالة شيئا للمدلول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يراه فلا فداء على الدالّ ، لعدم صدق الدلالة والاستحلال لأجله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الصحيحة الأولى ضمان المحلّ أيضا إذا دلّ في الحرم ، ولكن إذا دلّ في الحلّ محرما فلا فداء على المحلّ ،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أغرى المحرم كلبه أو بازه بصيد فقتله ، 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لصدق الدلالة والاصطياد والإصابة الواردة في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وقع واحد ممّا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له الفداء أو بدله أو القيمة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المحرم في الحرم يجتمع عليه ما يلزم المحرم في الحلّ والمحلّ في الحرم ، على الحقّ المشهور بين الأصحاب ، كما صرّح به جماعة </w:t>
      </w:r>
      <w:r>
        <w:rPr>
          <w:rStyle w:val="FootnoteAnchor"/>
          <w:rtl w:val="true"/>
        </w:rPr>
        <w:footnoteReference w:id="883"/>
      </w:r>
      <w:r>
        <w:rPr>
          <w:rFonts w:ascii="IRNazanin" w:hAnsi="IRNazanin" w:eastAsia="IRNazanin"/>
          <w:color w:val="111111"/>
          <w:sz w:val="28"/>
          <w:sz w:val="28"/>
          <w:szCs w:val="28"/>
          <w:rtl w:val="true"/>
          <w:lang w:bidi="fa-IR"/>
        </w:rPr>
        <w:t xml:space="preserve">، بل نسب خلافه إلى النادر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للمعتبرة المستفيضة ، كصحيحة زرارة المتقدّمة في المسألة الرابعة من المقام الأول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ابن الفضيل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قتل حمامة من حمام الحرم وهو غير محرم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قيمتها ، وهو درهم يتصدّق به أو يشتري طعاما لحمام الحرم ، وإن قتلها وهو محرم في الحرم فعليه شاة وقيمة الحمامة </w:t>
      </w:r>
      <w:r>
        <w:rPr>
          <w:rFonts w:eastAsia="Amiri" w:cs="Amiri" w:ascii="Amiri" w:hAnsi="Amiri"/>
          <w:color w:val="111111"/>
          <w:sz w:val="28"/>
          <w:szCs w:val="28"/>
          <w:rtl w:val="true"/>
          <w:lang w:bidi="ar-SA"/>
        </w:rPr>
        <w:t xml:space="preserve">»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قتل حمامة من حمام الحرم وهو محرم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قتلها وهو محرم في الحرم فعليه شاة وقيمة الحمامة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قتله وهو محرم في الحرم فعليه حمل وقيمة الفرخ نصف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قتل المحرم حمامة في الحرم فعليه شاة وثمن الحمامة درهم أو شبهه ، يتصدّق به أو يطعمه حمام مكّة ، فإن قتلها في الحرم وليس بمحرم فعليه ثمنها </w:t>
      </w:r>
      <w:r>
        <w:rPr>
          <w:rFonts w:eastAsia="Amiri" w:cs="Amiri" w:ascii="Amiri" w:hAnsi="Amiri"/>
          <w:color w:val="111111"/>
          <w:sz w:val="28"/>
          <w:szCs w:val="28"/>
          <w:rtl w:val="true"/>
          <w:lang w:bidi="ar-SA"/>
        </w:rPr>
        <w:t xml:space="preserve">»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محرم قتل حمامة من حمام الحرم خارجا من الحرم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قتلها في جوف الحرم؟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شاة وقيمة الحمامة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قتلها في الحرم وهو حلال؟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ثمنها ، ليس عليه غيره </w:t>
      </w:r>
      <w:r>
        <w:rPr>
          <w:rFonts w:eastAsia="Amiri" w:cs="Amiri" w:ascii="Amiri" w:hAnsi="Amiri"/>
          <w:color w:val="111111"/>
          <w:sz w:val="28"/>
          <w:szCs w:val="28"/>
          <w:rtl w:val="true"/>
          <w:lang w:bidi="ar-SA"/>
        </w:rPr>
        <w:t xml:space="preserve">» </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 xml:space="preserve">وأورد ذيلها في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قتل طيرا من طير الحرم وهو محرم في الحرم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شاة وقيمة الحمام درهم يعلف به حمام الحرم </w:t>
      </w:r>
      <w:r>
        <w:rPr>
          <w:rFonts w:eastAsia="Amiri" w:cs="Amiri" w:ascii="Amiri" w:hAnsi="Amiri"/>
          <w:color w:val="111111"/>
          <w:sz w:val="28"/>
          <w:szCs w:val="28"/>
          <w:rtl w:val="true"/>
          <w:lang w:bidi="ar-SA"/>
        </w:rPr>
        <w:t xml:space="preserve">»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ابن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أصبت الصيد وأنت محرم في الحرم فالفداء مضاعف عليك ، وإن أصبته وأنت حلال في الحرم فالفداء قيمة واحدة ، وإن أصبته وأنت حرام في الحل فإنّما عليك فداء</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rtl w:val="true"/>
          <w:lang w:bidi="fa-IR"/>
        </w:rPr>
        <w:t xml:space="preserve">»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ابن عمّار في حكم الصيد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أصبته وأنت حلال في الحرم فعليك قيمة واحدة ، وإن أصبته وأنت حرام في الحل فعليك القيمة ، وإن أصبته وأنت حرام في الحرم فعليك الفداء مضاعفا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 الأخيرين المرويّ عن مولانا الجواد عليه السلام المتقدّم في الرابعة من المقام الأول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بالفداء في الأخيرين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يعمّ القيمة ، كما يظهر منهما وممّا مرّ في المسألة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للمتتبّع في الأخبار وكلمات القدماء أنّ الفداء والجزاء أعمّ من المقدّرات الشرعيّة والقيمة ، وهو المطابق للّغة ، مضافا إلى ما مرّ من أخبار الحمامة ، فإنّها صريحة في أنّ المجتمع على المحرم في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الفداء والقيمة ، لا الفداء مضاعفا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أنّه لا يلزم ارتكاب تجوّز في لفظ الفداء ، بل أراد المطلق ، وإن ثبت التعيين بأخبار الحمامة منضمّة إلى عدم القول بالمطلق في غير الحمامة والخصوص في الحمامة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أيضا ضعف القول المحكيّ عن الإسكافي والسيّد في أحد قوليه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بتضاعف الفداء المصطلح مطلقا لأجل الأخبار الثلاثة </w:t>
      </w:r>
      <w:r>
        <w:rPr>
          <w:rStyle w:val="FootnoteAnchor"/>
          <w:rtl w:val="true"/>
        </w:rPr>
        <w:footnoteReference w:id="8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 ، </w:t>
      </w:r>
    </w:p>
    <w:p>
      <w:pPr>
        <w:pStyle w:val="BookText"/>
        <w:rPr/>
      </w:pPr>
      <w:r>
        <w:rPr>
          <w:rFonts w:ascii="Amiri" w:hAnsi="Amiri" w:eastAsia="Amiri" w:cs="Amiri"/>
          <w:color w:val="111111"/>
          <w:sz w:val="28"/>
          <w:sz w:val="28"/>
          <w:szCs w:val="28"/>
          <w:rtl w:val="true"/>
          <w:lang w:bidi="ar-SA"/>
        </w:rPr>
        <w:t>ولأنّ غاية الأخيرة الإطلاق في الفداء ، وهو لا يعيّن المصطلح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يتوهّم صراحة الأخيرة في تضاعف الفداء المصطلح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وكأنّه استنبطه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هَدْياً بالِغَ الْكَعْبَةِ </w:t>
      </w:r>
      <w:r>
        <w:rPr>
          <w:rFonts w:eastAsia="Amiri" w:cs="Amiri" w:ascii="Amiri" w:hAnsi="Amiri"/>
          <w:color w:val="111111"/>
          <w:sz w:val="28"/>
          <w:szCs w:val="28"/>
          <w:rtl w:val="true"/>
          <w:lang w:bidi="ar-SA"/>
        </w:rPr>
        <w:t xml:space="preserve">)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الهدي لعلّه لبعض منه لا للجميع ، أو المراد بالهدي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يعمّ غير الحيوان أيضا ، مع أنّ فيه صرّح بالفداء والقيمة للفرخ ، ولو سلّم فلضعف الرواية لا تصلح دليلا لحكم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السيّد والإسكافي أطلقا الفداء أيضا ، فيمكن أن يكون مرادهما ما يطابق المشهور ، بل هو الظاهر للمتتبّع في كلمات القدماء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الحلّي في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صاد المحرم في الحرم كان عليه جزاءان ، أو القيمة مضاعفة إن كانت له قيمة منصوصة </w:t>
      </w:r>
      <w:r>
        <w:rPr>
          <w:rStyle w:val="FootnoteAnchor"/>
          <w:rtl w:val="true"/>
        </w:rPr>
        <w:footnoteReference w:id="8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وظاهر هذه العبارة يطابق المحكيّ عن الإسكافي ، فعيّن عليه الجزاءان فيما له جزاء ، والقيمة المضاعفة فيما له قيمة منصوصة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وحكي 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شاة في الحمامة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لا مخافة خرق الإجماع المركّب لقلنا في الحمامة بالفداء المصطلح والقيمة ، وفي غيرها بالتخيير ، واللّه العالم</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والتضاعف إنّما هو إذا لم يبلغ الفداء بدنة ، وإذا بلغها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النعامة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يقتصر عليها عند جماعة </w:t>
      </w:r>
      <w:r>
        <w:rPr>
          <w:rStyle w:val="FootnoteAnchor"/>
          <w:rtl w:val="true"/>
        </w:rPr>
        <w:footnoteReference w:id="899"/>
      </w:r>
      <w:r>
        <w:rPr>
          <w:rFonts w:ascii="Amiri" w:hAnsi="Amiri" w:eastAsia="Amiri" w:cs="Amiri"/>
          <w:color w:val="111111"/>
          <w:sz w:val="28"/>
          <w:sz w:val="28"/>
          <w:szCs w:val="28"/>
          <w:rtl w:val="true"/>
          <w:lang w:bidi="ar-SA"/>
        </w:rPr>
        <w:t xml:space="preserve">، بل المشهور كما عن </w:t>
      </w:r>
    </w:p>
    <w:p>
      <w:pPr>
        <w:pStyle w:val="BookText"/>
        <w:rPr/>
      </w:pPr>
      <w:r>
        <w:rPr>
          <w:rFonts w:ascii="Amiri" w:hAnsi="Amiri" w:eastAsia="Amiri" w:cs="Amiri"/>
          <w:color w:val="111111"/>
          <w:sz w:val="28"/>
          <w:sz w:val="28"/>
          <w:szCs w:val="28"/>
          <w:rtl w:val="true"/>
          <w:lang w:bidi="ar-SA"/>
        </w:rPr>
        <w:t xml:space="preserve">المسالك </w:t>
      </w:r>
      <w:r>
        <w:rPr>
          <w:rStyle w:val="FootnoteAnchor"/>
          <w:rtl w:val="true"/>
        </w:rPr>
        <w:footnoteReference w:id="900"/>
      </w:r>
      <w:r>
        <w:rPr>
          <w:rFonts w:ascii="Amiri" w:hAnsi="Amiri" w:eastAsia="Amiri" w:cs="Amiri"/>
          <w:color w:val="111111"/>
          <w:sz w:val="28"/>
          <w:sz w:val="28"/>
          <w:szCs w:val="28"/>
          <w:rtl w:val="true"/>
          <w:lang w:bidi="ar-SA"/>
        </w:rPr>
        <w:t xml:space="preserve">، للمرسلتين </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 xml:space="preserve">الثانية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الوسائل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كفّارات الصيد 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خلافا لجمع آخر </w:t>
      </w:r>
      <w:r>
        <w:rPr>
          <w:rStyle w:val="FootnoteAnchor"/>
          <w:rtl w:val="true"/>
        </w:rPr>
        <w:footnoteReference w:id="902"/>
      </w:r>
      <w:r>
        <w:rPr>
          <w:rFonts w:ascii="Amiri" w:hAnsi="Amiri" w:eastAsia="Amiri" w:cs="Amiri"/>
          <w:color w:val="111111"/>
          <w:sz w:val="28"/>
          <w:sz w:val="28"/>
          <w:szCs w:val="28"/>
          <w:rtl w:val="true"/>
          <w:lang w:bidi="ar-SA"/>
        </w:rPr>
        <w:t xml:space="preserve">، بل ادّعي عليه الشهرة أيضا </w:t>
      </w:r>
      <w:r>
        <w:rPr>
          <w:rStyle w:val="FootnoteAnchor"/>
          <w:rtl w:val="true"/>
        </w:rPr>
        <w:footnoteReference w:id="903"/>
      </w:r>
      <w:r>
        <w:rPr>
          <w:rFonts w:ascii="IRNazanin" w:hAnsi="IRNazanin" w:eastAsia="IRNazanin"/>
          <w:color w:val="111111"/>
          <w:sz w:val="28"/>
          <w:sz w:val="28"/>
          <w:szCs w:val="28"/>
          <w:rtl w:val="true"/>
          <w:lang w:bidi="fa-IR"/>
        </w:rPr>
        <w:t>، لإطلاق ما 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المرسلتين خاصّتان ، فيجب التخصيص بهما ، والقول بضعفهما لا اعتبار له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ضمان الفداء أو القيمة فيما له أحدهما بين العمد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يعلم أنّه صيد ذاكر لإحرامه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غافلا عن الإحرام أو كونه 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والجهل بالحكم ، والعلم ، والخطأ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قصد شيئا فأخطأ إلى 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والاختيار ، والاضطرار ، إلاّ فيما مرّ من الجراد ممّا يشقّ التحرّز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بالإجماع المحقّق ، والمحكيّ مستفيضا في الخلاف والغنية والتذكرة والمنتهى </w:t>
      </w:r>
      <w:r>
        <w:rPr>
          <w:rStyle w:val="FootnoteAnchor"/>
          <w:rtl w:val="true"/>
        </w:rPr>
        <w:footnoteReference w:id="904"/>
      </w:r>
      <w:r>
        <w:rPr>
          <w:rFonts w:ascii="Amiri" w:hAnsi="Amiri" w:eastAsia="Amiri" w:cs="Amiri"/>
          <w:color w:val="111111"/>
          <w:sz w:val="28"/>
          <w:sz w:val="28"/>
          <w:szCs w:val="28"/>
          <w:rtl w:val="true"/>
          <w:lang w:bidi="ar-SA"/>
        </w:rPr>
        <w:t xml:space="preserve">وغيرها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 وللإطلاقات ، وخصوص المستفيضة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كصحيحة ابن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 أنّه ليس عليك فداء شي‌ء أتيته وأنت جاهل به وأنت محرم في حجّك ولا في عمرتك ، إلاّ الصيد ، فإنّ عليك فيه </w:t>
      </w:r>
    </w:p>
    <w:p>
      <w:pPr>
        <w:pStyle w:val="BookText"/>
        <w:rPr/>
      </w:pPr>
      <w:r>
        <w:rPr>
          <w:rFonts w:ascii="Amiri" w:hAnsi="Amiri" w:eastAsia="Amiri" w:cs="Amiri"/>
          <w:color w:val="111111"/>
          <w:sz w:val="28"/>
          <w:sz w:val="28"/>
          <w:szCs w:val="28"/>
          <w:rtl w:val="true"/>
          <w:lang w:bidi="ar-SA"/>
        </w:rPr>
        <w:t xml:space="preserve">الفداء بجهالة كان أو بعمد </w:t>
      </w:r>
      <w:r>
        <w:rPr>
          <w:rFonts w:eastAsia="Amiri" w:cs="Amiri" w:ascii="Amiri" w:hAnsi="Amiri"/>
          <w:color w:val="111111"/>
          <w:sz w:val="28"/>
          <w:szCs w:val="28"/>
          <w:rtl w:val="true"/>
          <w:lang w:bidi="ar-SA"/>
        </w:rPr>
        <w:t xml:space="preserve">»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والبزنطي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يصيب الصيد بجهالة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أصابه خطأ؟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وأيّ شي‌ء الخطأ 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يرمي هذه النخلة فتصيب نخلة أخرى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هذا الخطأ وعليه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أخذ طائرا متعمّدا فذبحه وهو محرم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ألست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الخطأ والجهل والعمد ليسوا بسواء ، فلأيّ شي‌ء يفضل المتعمّد الجاهل والخاطئ؟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أثم ولعب بدينه </w:t>
      </w:r>
      <w:r>
        <w:rPr>
          <w:rFonts w:eastAsia="Amiri" w:cs="Amiri" w:ascii="Amiri" w:hAnsi="Amiri"/>
          <w:color w:val="111111"/>
          <w:sz w:val="28"/>
          <w:szCs w:val="28"/>
          <w:rtl w:val="true"/>
          <w:lang w:bidi="ar-SA"/>
        </w:rPr>
        <w:t xml:space="preserve">»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يصيب الصيد بجهالة أو خطأ أو عمد ، أهم فيه سواء؟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ما تقول في رجل أصاب صيدا بجهالة وهو محرم ، إلى قريب ممّا مرّ في السابقة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مسمع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رمى المحرم صيدا فأصاب اثنين فإنّ عليه كفّارتين جزاؤهما </w:t>
      </w:r>
      <w:r>
        <w:rPr>
          <w:rFonts w:eastAsia="Amiri" w:cs="Amiri" w:ascii="Amiri" w:hAnsi="Amiri"/>
          <w:color w:val="111111"/>
          <w:sz w:val="28"/>
          <w:szCs w:val="28"/>
          <w:rtl w:val="true"/>
          <w:lang w:bidi="ar-SA"/>
        </w:rPr>
        <w:t xml:space="preserve">»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وحكي عن العماني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السقوط عن الناسي ، لحديث رفع القلم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شاذّ ، واستدلاله ضعيف</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يتساوى الجميع في أصل الكفّارة كذلك يتساوى في وحدتها وعدم تضاعفها ولو في العمد ، للأصل ، والإطلاق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خلافا للمحكيّ عن الناصريات والانتصار </w:t>
      </w:r>
      <w:r>
        <w:rPr>
          <w:rStyle w:val="FootnoteAnchor"/>
          <w:rtl w:val="true"/>
        </w:rPr>
        <w:footnoteReference w:id="911"/>
      </w:r>
      <w:r>
        <w:rPr>
          <w:rFonts w:ascii="Amiri" w:hAnsi="Amiri" w:eastAsia="Amiri" w:cs="Amiri"/>
          <w:color w:val="111111"/>
          <w:sz w:val="28"/>
          <w:sz w:val="28"/>
          <w:szCs w:val="28"/>
          <w:rtl w:val="true"/>
          <w:lang w:bidi="ar-SA"/>
        </w:rPr>
        <w:t>، فقال بالتضاعف في العمد إمّا مع قصد نقض الإحرام كما عن الأول ، أو مطلقا كما عن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وأغلظيّة العمد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اجتهاد في مقابلة النصّ المصرّح بأنّ الفارق بين العمد وغيره ليس إلاّ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تكرّر الصيد من المحرم ، فإن كان من غير عمد ضمن الكفّارة بكلّ مرّة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لإطلاق صحيحة ابن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المحرم يصيد الصيد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الكفّارة في كلّ ما أصاب </w:t>
      </w:r>
      <w:r>
        <w:rPr>
          <w:rFonts w:eastAsia="Amiri" w:cs="Amiri" w:ascii="Amiri" w:hAnsi="Amiri"/>
          <w:color w:val="111111"/>
          <w:sz w:val="28"/>
          <w:szCs w:val="28"/>
          <w:rtl w:val="true"/>
          <w:lang w:bidi="ar-SA"/>
        </w:rPr>
        <w:t xml:space="preserve">»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أصاب صيدا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هو عاد؟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كلّما عاد كفّارة </w:t>
      </w:r>
      <w:r>
        <w:rPr>
          <w:rFonts w:eastAsia="Amiri" w:cs="Amiri" w:ascii="Amiri" w:hAnsi="Amiri"/>
          <w:color w:val="111111"/>
          <w:sz w:val="28"/>
          <w:szCs w:val="28"/>
          <w:rtl w:val="true"/>
          <w:lang w:bidi="ar-SA"/>
        </w:rPr>
        <w:t xml:space="preserve">»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وخصوص مرسلة ابن أبي عمير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أصاب المحرم الصيد خطأ فعليه كفّارة ، فإن أصابه ثانيا خطأ فعليه الكفّارة أبدا إذا كان خطأ ، فإن أصابه متعمّدا كان عليه الكفّارة ، فإن أصابه ثانيا متعمّدا فهو ممّن ينتقم اللّه منه ولم </w:t>
      </w:r>
    </w:p>
    <w:p>
      <w:pPr>
        <w:pStyle w:val="BookText"/>
        <w:rPr/>
      </w:pPr>
      <w:r>
        <w:rPr>
          <w:rFonts w:ascii="Amiri" w:hAnsi="Amiri" w:eastAsia="Amiri" w:cs="Amiri"/>
          <w:color w:val="111111"/>
          <w:sz w:val="28"/>
          <w:sz w:val="28"/>
          <w:szCs w:val="28"/>
          <w:rtl w:val="true"/>
          <w:lang w:bidi="ar-SA"/>
        </w:rPr>
        <w:t xml:space="preserve">يكن عليه الكفّارة </w:t>
      </w:r>
      <w:r>
        <w:rPr>
          <w:rFonts w:eastAsia="Amiri" w:cs="Amiri" w:ascii="Amiri" w:hAnsi="Amiri"/>
          <w:color w:val="111111"/>
          <w:sz w:val="28"/>
          <w:szCs w:val="28"/>
          <w:rtl w:val="true"/>
          <w:lang w:bidi="ar-SA"/>
        </w:rPr>
        <w:t xml:space="preserve">»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وبالأخيرة يقيّد ما دلّ على نفي التكرّر مطلقا ، كصحيحة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محرم أصاب صيدا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أصاب آخر؟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أصاب آخر ليس عليه كفّارة ، وهو ممّن 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عادَ فَيَنْتَقِمُ اللّهُ مِنْهُ </w:t>
      </w:r>
      <w:r>
        <w:rPr>
          <w:rFonts w:eastAsia="Amiri" w:cs="Amiri" w:ascii="Amiri" w:hAnsi="Amiri"/>
          <w:color w:val="111111"/>
          <w:sz w:val="28"/>
          <w:szCs w:val="28"/>
          <w:rtl w:val="true"/>
          <w:lang w:bidi="ar-SA"/>
        </w:rPr>
        <w:t xml:space="preserve">) »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وابن أبي عمير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المحرم إذا قتل الصيد فعليه جزاؤه ، ويتصدّق بالصيد على مسكين ، فإن عاد فقتل صيدا آخر لم يكن عليه جزاؤه ، وينتقم اللّه منه ، والنقمة في الآخرة </w:t>
      </w:r>
      <w:r>
        <w:rPr>
          <w:rFonts w:eastAsia="Amiri" w:cs="Amiri" w:ascii="Amiri" w:hAnsi="Amiri"/>
          <w:color w:val="111111"/>
          <w:sz w:val="28"/>
          <w:szCs w:val="28"/>
          <w:rtl w:val="true"/>
          <w:lang w:bidi="ar-SA"/>
        </w:rPr>
        <w:t xml:space="preserve">»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حفص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أصاب المحرم الصيد فقولوا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أصبت صيدا قبل هذا وأنت محرم؟ 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فقولوا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ينتقم منك ، فاحذر النقمة ، 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فاحكموا عليه جزاء ذلك الصيد </w:t>
      </w:r>
      <w:r>
        <w:rPr>
          <w:rFonts w:eastAsia="Amiri" w:cs="Amiri" w:ascii="Amiri" w:hAnsi="Amiri"/>
          <w:color w:val="111111"/>
          <w:sz w:val="28"/>
          <w:szCs w:val="28"/>
          <w:rtl w:val="true"/>
          <w:lang w:bidi="ar-SA"/>
        </w:rPr>
        <w:t xml:space="preserve">»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أنّ الظاهر من هذه الأخبار النافية للتكرّر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المتعمّد ، بل صريحة فيه ،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فَيَنْتَقِمُ اللّهُ مِنْهُ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يظهر عدم ضمان المتعمّد غير المرّة الواحدة ، وفاقا للشيخ في النهاية والتهذيبين والصدوق في الفقيه والمقنع والقاضي والنكت </w:t>
      </w:r>
    </w:p>
    <w:p>
      <w:pPr>
        <w:pStyle w:val="BookText"/>
        <w:rPr/>
      </w:pPr>
      <w:r>
        <w:rPr>
          <w:rFonts w:ascii="Amiri" w:hAnsi="Amiri" w:eastAsia="Amiri" w:cs="Amiri"/>
          <w:color w:val="111111"/>
          <w:sz w:val="28"/>
          <w:sz w:val="28"/>
          <w:szCs w:val="28"/>
          <w:rtl w:val="true"/>
          <w:lang w:bidi="ar-SA"/>
        </w:rPr>
        <w:t xml:space="preserve">والمسالك </w:t>
      </w:r>
      <w:r>
        <w:rPr>
          <w:rStyle w:val="FootnoteAnchor"/>
          <w:rtl w:val="true"/>
        </w:rPr>
        <w:footnoteReference w:id="918"/>
      </w:r>
      <w:r>
        <w:rPr>
          <w:rFonts w:ascii="Amiri" w:hAnsi="Amiri" w:eastAsia="Amiri" w:cs="Amiri"/>
          <w:color w:val="111111"/>
          <w:sz w:val="28"/>
          <w:sz w:val="28"/>
          <w:szCs w:val="28"/>
          <w:rtl w:val="true"/>
          <w:lang w:bidi="ar-SA"/>
        </w:rPr>
        <w:t xml:space="preserve">، بل وأكثر المتأخّرين </w:t>
      </w:r>
      <w:r>
        <w:rPr>
          <w:rStyle w:val="FootnoteAnchor"/>
          <w:rtl w:val="true"/>
        </w:rPr>
        <w:footnoteReference w:id="919"/>
      </w:r>
      <w:r>
        <w:rPr>
          <w:rFonts w:ascii="Amiri" w:hAnsi="Amiri" w:eastAsia="Amiri" w:cs="Amiri"/>
          <w:color w:val="111111"/>
          <w:sz w:val="28"/>
          <w:sz w:val="28"/>
          <w:szCs w:val="28"/>
          <w:rtl w:val="true"/>
          <w:lang w:bidi="ar-SA"/>
        </w:rPr>
        <w:t xml:space="preserve">، بل عن الكنز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إلى أكثر الأصحاب </w:t>
      </w:r>
      <w:r>
        <w:rPr>
          <w:rStyle w:val="FootnoteAnchor"/>
          <w:rtl w:val="true"/>
        </w:rPr>
        <w:footnoteReference w:id="920"/>
      </w:r>
      <w:r>
        <w:rPr>
          <w:rFonts w:ascii="Amiri" w:hAnsi="Amiri" w:eastAsia="Amiri" w:cs="Amiri"/>
          <w:color w:val="111111"/>
          <w:sz w:val="28"/>
          <w:sz w:val="28"/>
          <w:szCs w:val="28"/>
          <w:rtl w:val="true"/>
          <w:lang w:bidi="ar-SA"/>
        </w:rPr>
        <w:t xml:space="preserve">، وعن التبيان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ظاهر مذهب الأصحاب </w:t>
      </w:r>
      <w:r>
        <w:rPr>
          <w:rStyle w:val="FootnoteAnchor"/>
          <w:rtl w:val="true"/>
        </w:rPr>
        <w:footnoteReference w:id="921"/>
      </w:r>
      <w:r>
        <w:rPr>
          <w:rFonts w:ascii="Amiri" w:hAnsi="Amiri" w:eastAsia="Amiri" w:cs="Amiri"/>
          <w:color w:val="111111"/>
          <w:sz w:val="28"/>
          <w:sz w:val="28"/>
          <w:szCs w:val="28"/>
          <w:rtl w:val="true"/>
          <w:lang w:bidi="ar-SA"/>
        </w:rPr>
        <w:t xml:space="preserve">، وعن 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الظاهر في رواياتنا </w:t>
      </w:r>
      <w:r>
        <w:rPr>
          <w:rStyle w:val="FootnoteAnchor"/>
          <w:rtl w:val="true"/>
        </w:rPr>
        <w:footnoteReference w:id="922"/>
      </w:r>
      <w:r>
        <w:rPr>
          <w:rFonts w:ascii="Amiri" w:hAnsi="Amiri" w:eastAsia="Amiri" w:cs="Amiri"/>
          <w:color w:val="111111"/>
          <w:sz w:val="28"/>
          <w:sz w:val="28"/>
          <w:szCs w:val="28"/>
          <w:rtl w:val="true"/>
          <w:lang w:bidi="ar-SA"/>
        </w:rPr>
        <w:t xml:space="preserve">، وفي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الأشهر </w:t>
      </w:r>
      <w:r>
        <w:rPr>
          <w:rStyle w:val="FootnoteAnchor"/>
          <w:rtl w:val="true"/>
        </w:rPr>
        <w:footnoteReference w:id="923"/>
      </w:r>
      <w:r>
        <w:rPr>
          <w:rFonts w:ascii="Amiri" w:hAnsi="Amiri" w:eastAsia="Amiri" w:cs="Amiri"/>
          <w:color w:val="111111"/>
          <w:sz w:val="28"/>
          <w:sz w:val="28"/>
          <w:szCs w:val="28"/>
          <w:rtl w:val="true"/>
          <w:lang w:bidi="ar-SA"/>
        </w:rPr>
        <w:t xml:space="preserve">، وفي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أشهر الروايتين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لهذه الأخبار ، وبها تقيّد الصحيحتين الأوليين ، لأخصّيتها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لو سلّمت المساواة لزم الجمع بما ذكر بشهادة المرسلة التي هي في حكم المسانيد ، ولولاها أيضا لزم تقديم هذه الأخبار ، لأكثريّتها ، ولمخالفتها لأكثر العامّة ، بل موافقتها لظاهر الكتاب ، لأنّ اللّه سبحانه حكم بالجزاء أولا وبالانتقام لمن عاد ، ويفهم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 ليس بمن عاد ، بل هو البادئ ، ولكون التفصيل قاطعا للشركة يدلّ على انتفاء غير الانتقام فيمن عاد ، وللأصل</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فالقول بالتكرّر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المبسوط والخلاف والإسكافي والحلّي والحلبي والسيّدين والفاضل في جملة من كتبه وكنز العرفان </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 xml:space="preserve">وغيرهم </w:t>
      </w:r>
      <w:r>
        <w:rPr>
          <w:rStyle w:val="FootnoteAnchor"/>
          <w:rtl w:val="true"/>
        </w:rPr>
        <w:footnoteReference w:id="9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واستدلّوا له بالآية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عرفت أنّها ظاهرة في غير من 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ليس بواجب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وبإطلاق مطلقات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ظاهرة في المرّة الاولى ، ولو سلّم فيجب التقييد 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مرّ في المسألة السابقة من الأخبار المصرّحة بنفي الفرق بين الخطأ والعمد إلاّ في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أيضا ظاهرة في المرّة الاولى ، ولو سلم فعامّة بالنسبة إلى المرسلة وما بعدها ، فيجب التخصيص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اختصاص ذلك التفصيل بالصيد الإحرامي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الحرمي للمحلّ فالظاهر تكرّر الكفّارة فيه مطلقا ، لاختصاص الأخبار بالمحرم</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يختصّ بالعمد بعد العمد ، وبالإحرام الواحد ، فتتكرّر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Style w:val="FootnoteAnchor"/>
          <w:rtl w:val="true"/>
        </w:rPr>
        <w:footnoteReference w:id="928"/>
      </w:r>
      <w:r>
        <w:rPr>
          <w:rFonts w:ascii="Amiri" w:hAnsi="Amiri" w:eastAsia="Amiri" w:cs="Amiri"/>
          <w:color w:val="111111"/>
          <w:sz w:val="28"/>
          <w:sz w:val="28"/>
          <w:szCs w:val="28"/>
          <w:rtl w:val="true"/>
          <w:lang w:bidi="ar-SA"/>
        </w:rPr>
        <w:t xml:space="preserve">العمد بعد الخطأ أو النسيان وعكسه ، وفي الإحرامين مطلقا لعامين أو عام واحد ، لم يرتبط أحدهما بالآخر ، أو ارتبط ، كإحرام العمرة للمتمتّع بها مع </w:t>
      </w:r>
    </w:p>
    <w:p>
      <w:pPr>
        <w:pStyle w:val="BookText"/>
        <w:rPr/>
      </w:pPr>
      <w:r>
        <w:rPr>
          <w:rFonts w:ascii="Amiri" w:hAnsi="Amiri" w:eastAsia="Amiri" w:cs="Amiri"/>
          <w:color w:val="111111"/>
          <w:sz w:val="28"/>
          <w:sz w:val="28"/>
          <w:szCs w:val="28"/>
          <w:rtl w:val="true"/>
          <w:lang w:bidi="ar-SA"/>
        </w:rPr>
        <w:t>حجّها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وجوب الفداء على المحرم في الصيد ونحوه بما مرّ مفصّلا ، وستعرف وجوبه على المحلّ في الحرم أيضا بأداء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فاعلم أنّ الفداء كلّما كان من حيوان أو طعام أو ثمن أو نحوها يجب صرفه 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الصيد مملوكا لأحد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يزيد في الأول ضمان القيمة للمالك أيضا على ما تقتضيه قاعدة الإتلاف ، وفاقا للمحكيّ عن الخلاف والمبسوط والتذكرة والتحرير والمنتهى والدروس والمسالك والمحقّق الشيخ عليّ </w:t>
      </w:r>
      <w:r>
        <w:rPr>
          <w:rStyle w:val="FootnoteAnchor"/>
          <w:rtl w:val="true"/>
        </w:rPr>
        <w:footnoteReference w:id="929"/>
      </w:r>
      <w:r>
        <w:rPr>
          <w:rFonts w:ascii="Amiri" w:hAnsi="Amiri" w:eastAsia="Amiri" w:cs="Amiri"/>
          <w:color w:val="111111"/>
          <w:sz w:val="28"/>
          <w:sz w:val="28"/>
          <w:szCs w:val="28"/>
          <w:rtl w:val="true"/>
          <w:lang w:bidi="ar-SA"/>
        </w:rPr>
        <w:t xml:space="preserve">، وجماعة من المتأخّرين </w:t>
      </w:r>
      <w:r>
        <w:rPr>
          <w:rStyle w:val="FootnoteAnchor"/>
          <w:rtl w:val="true"/>
        </w:rPr>
        <w:footnoteReference w:id="930"/>
      </w:r>
      <w:r>
        <w:rPr>
          <w:rFonts w:ascii="Amiri" w:hAnsi="Amiri" w:eastAsia="Amiri" w:cs="Amiri"/>
          <w:color w:val="111111"/>
          <w:sz w:val="28"/>
          <w:sz w:val="28"/>
          <w:szCs w:val="28"/>
          <w:rtl w:val="true"/>
          <w:lang w:bidi="ar-SA"/>
        </w:rPr>
        <w:t xml:space="preserve">، بل أكثرهم ،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مذهب المتأخّرين كافّة </w:t>
      </w:r>
      <w:r>
        <w:rPr>
          <w:rStyle w:val="FootnoteAnchor"/>
          <w:rtl w:val="true"/>
        </w:rPr>
        <w:footnoteReference w:id="931"/>
      </w:r>
      <w:r>
        <w:rPr>
          <w:rFonts w:ascii="Amiri" w:hAnsi="Amiri" w:eastAsia="Amiri" w:cs="Amiri"/>
          <w:color w:val="111111"/>
          <w:sz w:val="28"/>
          <w:sz w:val="28"/>
          <w:szCs w:val="28"/>
          <w:rtl w:val="true"/>
          <w:lang w:bidi="ar-SA"/>
        </w:rPr>
        <w:t xml:space="preserve">، بل ظاهر المنتهى دعوى الاتّفاق عليه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ضمان القيمة للمالك في المملوك فلأدلّة ضمان المتلف ما أتلفه بالمثل أو القيمة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صرف الفداء لله فلأنّه شي‌ء أمر به سبحانه وأوجبه ، وتصريح الأخبار المتواترة به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كصحيحة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فداء الصيد يأكل صاحبه من لحمه ، 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يأكل من أضحيته ويتصدّق بالفداء </w:t>
      </w:r>
      <w:r>
        <w:rPr>
          <w:rFonts w:eastAsia="Amiri" w:cs="Amiri" w:ascii="Amiri" w:hAnsi="Amiri"/>
          <w:color w:val="111111"/>
          <w:sz w:val="28"/>
          <w:szCs w:val="28"/>
          <w:rtl w:val="true"/>
          <w:lang w:bidi="ar-SA"/>
        </w:rPr>
        <w:t xml:space="preserve">»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وزرارة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في الحرم حمامة إلى أن يبلغ الظبي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يهريقه ويتصدّق بمثل ثمنه ، والحلال يتصدّق بمثل ثمنه </w:t>
      </w:r>
      <w:r>
        <w:rPr>
          <w:rFonts w:eastAsia="Amiri" w:cs="Amiri" w:ascii="Amiri" w:hAnsi="Amiri"/>
          <w:color w:val="111111"/>
          <w:sz w:val="28"/>
          <w:szCs w:val="28"/>
          <w:rtl w:val="true"/>
          <w:lang w:bidi="ar-SA"/>
        </w:rPr>
        <w:t xml:space="preserve">»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أخرج طيرا من مكّة فمات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بثمنه </w:t>
      </w:r>
      <w:r>
        <w:rPr>
          <w:rFonts w:eastAsia="Amiri" w:cs="Amiri" w:ascii="Amiri" w:hAnsi="Amiri"/>
          <w:color w:val="111111"/>
          <w:sz w:val="28"/>
          <w:szCs w:val="28"/>
          <w:rtl w:val="true"/>
          <w:lang w:bidi="ar-SA"/>
        </w:rPr>
        <w:t xml:space="preserve">»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صحيحة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حمام مكّة الأهلي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يتصدّق بصدقة أفضل من ثمنه </w:t>
      </w:r>
      <w:r>
        <w:rPr>
          <w:rFonts w:eastAsia="Amiri" w:cs="Amiri" w:ascii="Amiri" w:hAnsi="Amiri"/>
          <w:color w:val="111111"/>
          <w:sz w:val="28"/>
          <w:szCs w:val="28"/>
          <w:rtl w:val="true"/>
          <w:lang w:bidi="ar-SA"/>
        </w:rPr>
        <w:t xml:space="preserve">»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صحيحة الحذّاء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يجد الجزاء قوّم جزاؤه من النعم ، ثمَّ قوّمت الدراهم طعاما لكلّ مسكين نصف صاع </w:t>
      </w:r>
      <w:r>
        <w:rPr>
          <w:rFonts w:eastAsia="Amiri" w:cs="Amiri" w:ascii="Amiri" w:hAnsi="Amiri"/>
          <w:color w:val="111111"/>
          <w:sz w:val="28"/>
          <w:szCs w:val="28"/>
          <w:rtl w:val="true"/>
          <w:lang w:bidi="ar-SA"/>
        </w:rPr>
        <w:t xml:space="preserve">»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ابن مسكان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أهدى هديا فانكسر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مضمونا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والمضمون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في يمين أو نذر أو 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فداؤه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أيأكل منه؟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إنّما هو للمساكين </w:t>
      </w:r>
      <w:r>
        <w:rPr>
          <w:rFonts w:eastAsia="Amiri" w:cs="Amiri" w:ascii="Amiri" w:hAnsi="Amiri"/>
          <w:color w:val="111111"/>
          <w:sz w:val="28"/>
          <w:szCs w:val="28"/>
          <w:rtl w:val="true"/>
          <w:lang w:bidi="ar-SA"/>
        </w:rPr>
        <w:t xml:space="preserve">»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إلى غير ذلك من الأخبار التي لا تحصى 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أيضا إطلاق الكفّارة عليه في الأخبار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للمحقّق في الشرائع والنافع والفاضل في الإرشاد والقواعد وغيرهما في المملوك ، فجعلوا الفداء لصاحبه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دليل عليه أصلا ، إذ ليس إلاّ أدلّة ضمان التلف ، وشي‌ء منها لا ينطبق على قاعدة الفداء ، ولذا أوردت عليه إشكالات عديدة ، حتى أنهاها في المسالك إلى اثني عشر </w:t>
      </w:r>
      <w:r>
        <w:rPr>
          <w:rStyle w:val="FootnoteAnchor"/>
          <w:rtl w:val="true"/>
        </w:rPr>
        <w:footnoteReference w:id="940"/>
      </w:r>
      <w:r>
        <w:rPr>
          <w:rFonts w:ascii="Amiri" w:hAnsi="Amiri" w:eastAsia="Amiri" w:cs="Amiri"/>
          <w:color w:val="111111"/>
          <w:sz w:val="28"/>
          <w:sz w:val="28"/>
          <w:szCs w:val="28"/>
          <w:rtl w:val="true"/>
          <w:lang w:bidi="ar-SA"/>
        </w:rPr>
        <w:t>، والمتأمّل يجدها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المختار فلا إشكال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السادسة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الفداء إن لم يكن حيوانا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يتصدّق به </w:t>
      </w:r>
      <w:r>
        <w:rPr>
          <w:rFonts w:eastAsia="Amiri" w:cs="Amiri" w:ascii="Amiri" w:hAnsi="Amiri"/>
          <w:color w:val="111111"/>
          <w:sz w:val="28"/>
          <w:szCs w:val="28"/>
          <w:rtl w:val="true"/>
          <w:lang w:bidi="ar-SA"/>
        </w:rPr>
        <w:t xml:space="preserve">]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كان حيوانا يذبحه أولا بنيّة الكفّارة ، ثمَّ يتصدّق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نطقت به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المتقدّمة المتضمّنة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دم يهريقه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ابن سنان الناطقة بأنّ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وجب عليه فداء صيد أصابه وهو محرم فإن كان حاجّا نحر بمنى ، وإن كان معتمرا نحر بمكّة </w:t>
      </w:r>
      <w:r>
        <w:rPr>
          <w:rFonts w:eastAsia="Amiri" w:cs="Amiri" w:ascii="Amiri" w:hAnsi="Amiri"/>
          <w:color w:val="111111"/>
          <w:sz w:val="28"/>
          <w:szCs w:val="28"/>
          <w:rtl w:val="true"/>
          <w:lang w:bidi="ar-SA"/>
        </w:rPr>
        <w:t xml:space="preserve">»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صحيحة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الفداء الحرمي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بعير ينحره في </w:t>
      </w:r>
    </w:p>
    <w:p>
      <w:pPr>
        <w:pStyle w:val="BookText"/>
        <w:rPr/>
      </w:pPr>
      <w:r>
        <w:rPr>
          <w:rFonts w:ascii="IRNazanin" w:hAnsi="IRNazanin" w:eastAsia="IRNazanin"/>
          <w:color w:val="111111"/>
          <w:sz w:val="28"/>
          <w:sz w:val="28"/>
          <w:szCs w:val="28"/>
          <w:rtl w:val="true"/>
          <w:lang w:bidi="fa-IR"/>
        </w:rPr>
        <w:t xml:space="preserve">المنحر </w:t>
      </w:r>
      <w:r>
        <w:rPr>
          <w:rFonts w:eastAsia="IRNazanin" w:cs="IRNazanin"/>
          <w:color w:val="111111"/>
          <w:sz w:val="28"/>
          <w:szCs w:val="28"/>
          <w:rtl w:val="true"/>
          <w:lang w:bidi="fa-IR"/>
        </w:rPr>
        <w:t xml:space="preserve">» </w:t>
      </w:r>
      <w:r>
        <w:rPr>
          <w:rStyle w:val="FootnoteAnchor"/>
          <w:rtl w:val="true"/>
        </w:rPr>
        <w:footnoteReference w:id="943"/>
      </w:r>
      <w:r>
        <w:rPr>
          <w:rFonts w:ascii="Amiri" w:hAnsi="Amiri" w:eastAsia="Amiri" w:cs="Amiri"/>
          <w:color w:val="111111"/>
          <w:sz w:val="28"/>
          <w:sz w:val="28"/>
          <w:szCs w:val="28"/>
          <w:rtl w:val="true"/>
          <w:lang w:bidi="ar-SA"/>
        </w:rPr>
        <w:t>،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ويتصدّقه على المساكين والفقراء ، ولا يجب فيهم التعدّد في غير ما ورد ، كإطعام ستّين ونحوهم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للأصل ، ويستفاد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يأكل منه ، بلا خلاف يوجد ، بل عليه الإجماع عن جماعة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وتدلّ عليه الأخبار المصرّحة بأنّه يتصدّق على المساكين ، وخصوص صحيحة الحلبي ورواية ابن مسكان المتقدّمتين ، وصحيحة حريز </w:t>
      </w:r>
      <w:r>
        <w:rPr>
          <w:rStyle w:val="FootnoteAnchor"/>
          <w:rtl w:val="true"/>
        </w:rPr>
        <w:footnoteReference w:id="945"/>
      </w:r>
      <w:r>
        <w:rPr>
          <w:rFonts w:ascii="Amiri" w:hAnsi="Amiri" w:eastAsia="Amiri" w:cs="Amiri"/>
          <w:color w:val="111111"/>
          <w:sz w:val="28"/>
          <w:sz w:val="28"/>
          <w:szCs w:val="28"/>
          <w:rtl w:val="true"/>
          <w:lang w:bidi="ar-SA"/>
        </w:rPr>
        <w:t xml:space="preserve">، ورواية ابن عمّار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عليّ بن أبي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قبّل امرأته وهو محرم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بدنة وإن لم ينزل ، وليس له أن يأكل منها </w:t>
      </w:r>
      <w:r>
        <w:rPr>
          <w:rFonts w:eastAsia="Amiri" w:cs="Amiri" w:ascii="Amiri" w:hAnsi="Amiri"/>
          <w:color w:val="111111"/>
          <w:sz w:val="28"/>
          <w:szCs w:val="28"/>
          <w:rtl w:val="true"/>
          <w:lang w:bidi="ar-SA"/>
        </w:rPr>
        <w:t xml:space="preserve">»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وبإزاء تلك الأخبار روايات أخر تدلّ على جواز الأكل منه ، كصحيحتي ابن عمّار </w:t>
      </w:r>
      <w:r>
        <w:rPr>
          <w:rStyle w:val="FootnoteAnchor"/>
          <w:rtl w:val="true"/>
        </w:rPr>
        <w:footnoteReference w:id="948"/>
      </w:r>
      <w:r>
        <w:rPr>
          <w:rFonts w:ascii="IRNazanin" w:hAnsi="IRNazanin" w:eastAsia="IRNazanin"/>
          <w:color w:val="111111"/>
          <w:sz w:val="28"/>
          <w:sz w:val="28"/>
          <w:szCs w:val="28"/>
          <w:rtl w:val="true"/>
          <w:lang w:bidi="fa-IR"/>
        </w:rPr>
        <w:t xml:space="preserve">وابن سنان </w:t>
      </w:r>
      <w:r>
        <w:rPr>
          <w:rStyle w:val="FootnoteAnchor"/>
          <w:rtl w:val="true"/>
        </w:rPr>
        <w:footnoteReference w:id="949"/>
      </w:r>
      <w:r>
        <w:rPr>
          <w:rFonts w:ascii="Amiri" w:hAnsi="Amiri" w:eastAsia="Amiri" w:cs="Amiri"/>
          <w:color w:val="111111"/>
          <w:sz w:val="28"/>
          <w:sz w:val="28"/>
          <w:szCs w:val="28"/>
          <w:rtl w:val="true"/>
          <w:lang w:bidi="ar-SA"/>
        </w:rPr>
        <w:t xml:space="preserve">، وحسنة الكاهلي </w:t>
      </w:r>
      <w:r>
        <w:rPr>
          <w:rStyle w:val="FootnoteAnchor"/>
          <w:rtl w:val="true"/>
        </w:rPr>
        <w:footnoteReference w:id="950"/>
      </w:r>
      <w:r>
        <w:rPr>
          <w:rFonts w:ascii="Amiri" w:hAnsi="Amiri" w:eastAsia="Amiri" w:cs="Amiri"/>
          <w:color w:val="111111"/>
          <w:sz w:val="28"/>
          <w:sz w:val="28"/>
          <w:szCs w:val="28"/>
          <w:rtl w:val="true"/>
          <w:lang w:bidi="ar-SA"/>
        </w:rPr>
        <w:t xml:space="preserve">، ورواية جعفر </w:t>
      </w:r>
    </w:p>
    <w:p>
      <w:pPr>
        <w:pStyle w:val="BookText"/>
        <w:rPr/>
      </w:pPr>
      <w:r>
        <w:rPr>
          <w:rFonts w:ascii="Amiri" w:hAnsi="Amiri" w:eastAsia="Amiri" w:cs="Amiri"/>
          <w:color w:val="111111"/>
          <w:sz w:val="28"/>
          <w:sz w:val="28"/>
          <w:szCs w:val="28"/>
          <w:rtl w:val="true"/>
          <w:lang w:bidi="ar-SA"/>
        </w:rPr>
        <w:t xml:space="preserve">ابن بشير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وردّوها بالشذوذ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ولولاه أيضا لتعارضتا ويجب الرجوع إلى عمومات التصدّق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وحملها بعضهم على حال الضرورة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من الأخبار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مجّانا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المتبادر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الأكل ، فيجوز له الأكل مع ضمان القيمة ، كما صرّح بلزوم القيمة لو أكل في صحيحة حريز ورواية السكوني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يبعد أن يكون ذلك مراد المانعين والمجوّزين ، وبه يندفع التعارض من الأخبار أيضا ، وعليه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السابعة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يستثنى من وجوب التصدّق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فداء حمام الحرم للمحرم ، وقيمته للمحلّ في الحرم ، وهما لهما ، فيتخيّر بين التصدّق به واشتراء العلف لحمام الحرم</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لصحيحة الحلبي المصرّحة بالتخيير </w:t>
      </w:r>
      <w:r>
        <w:rPr>
          <w:rStyle w:val="FootnoteAnchor"/>
          <w:rtl w:val="true"/>
        </w:rPr>
        <w:footnoteReference w:id="954"/>
      </w:r>
      <w:r>
        <w:rPr>
          <w:rFonts w:ascii="Amiri" w:hAnsi="Amiri" w:eastAsia="Amiri" w:cs="Amiri"/>
          <w:color w:val="111111"/>
          <w:sz w:val="28"/>
          <w:sz w:val="28"/>
          <w:szCs w:val="28"/>
          <w:rtl w:val="true"/>
          <w:lang w:bidi="ar-SA"/>
        </w:rPr>
        <w:t xml:space="preserve">، وبها تخرج مطلقات الأمر بالثاني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ظاهرها الذي هو التعيين ، مع أنّها بكثرتها خالية عن الدالّ على الوجوب ، وإنّما غايتها الرجحان ، وهو مسلّم ، فيكون الثاني أفضل فردي المخيّر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الثامنة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اختلفت الأخبار في محلّ ذبح الفداء أو نحره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في إرشاد المفيد عن مولانا الجواد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أصاب المحرم ما يجب عليه الهدي فيه وكان إحرامه بالحجّ نحره بمنى ، وإن كان إحرامه بالعمرة نحره بمكّة </w:t>
      </w:r>
      <w:r>
        <w:rPr>
          <w:rFonts w:eastAsia="Amiri" w:cs="Amiri" w:ascii="Amiri" w:hAnsi="Amiri"/>
          <w:color w:val="111111"/>
          <w:sz w:val="28"/>
          <w:szCs w:val="28"/>
          <w:rtl w:val="true"/>
          <w:lang w:bidi="ar-SA"/>
        </w:rPr>
        <w:t xml:space="preserve">»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تفسير عليّ مسندا وفي تحف العقول مرسلا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المحرم بالحجّ ينحر الفداء بمنى ، والمحرم بالعمرة ينحر الفداء بمكّة </w:t>
      </w:r>
      <w:r>
        <w:rPr>
          <w:rFonts w:eastAsia="Amiri" w:cs="Amiri" w:ascii="Amiri" w:hAnsi="Amiri"/>
          <w:color w:val="111111"/>
          <w:sz w:val="28"/>
          <w:szCs w:val="28"/>
          <w:rtl w:val="true"/>
          <w:lang w:bidi="ar-SA"/>
        </w:rPr>
        <w:t xml:space="preserve">»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وجب عليه فداء صيد أصابه وهو محرم ، فإن كان حاجّا نحر هديه الذي يجب عليه بمنى ، وإن كان معتمرا نحره بمكّة قبالة الكعبة </w:t>
      </w:r>
      <w:r>
        <w:rPr>
          <w:rFonts w:eastAsia="Amiri" w:cs="Amiri" w:ascii="Amiri" w:hAnsi="Amiri"/>
          <w:color w:val="111111"/>
          <w:sz w:val="28"/>
          <w:szCs w:val="28"/>
          <w:rtl w:val="true"/>
          <w:lang w:bidi="ar-SA"/>
        </w:rPr>
        <w:t xml:space="preserve">»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المحرم إذا أصاب صيدا فوجب عليه الفداء ، فعليه أن ينحره إن كان في الحجّ بمنى حيث ينحر الناس ، وإن كان في عمرة نحره بمكّة ، وإن شاء تركه إلى أن يقدم فيشتريه ، فإنّه يجزئ عنه </w:t>
      </w:r>
      <w:r>
        <w:rPr>
          <w:rFonts w:eastAsia="Amiri" w:cs="Amiri" w:ascii="Amiri" w:hAnsi="Amiri"/>
          <w:color w:val="111111"/>
          <w:sz w:val="28"/>
          <w:szCs w:val="28"/>
          <w:rtl w:val="true"/>
          <w:lang w:bidi="ar-SA"/>
        </w:rPr>
        <w:t xml:space="preserve">»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الكرخي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كان هديا واجبا فلا ينحره إلاّ بمنى ، وإن كان ليس بواجب فلينحره بمكّة إن شاء </w:t>
      </w:r>
      <w:r>
        <w:rPr>
          <w:rFonts w:eastAsia="Amiri" w:cs="Amiri" w:ascii="Amiri" w:hAnsi="Amiri"/>
          <w:color w:val="111111"/>
          <w:sz w:val="28"/>
          <w:szCs w:val="28"/>
          <w:rtl w:val="true"/>
          <w:lang w:bidi="ar-SA"/>
        </w:rPr>
        <w:t xml:space="preserve">»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حريز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قتل فرخا وهو محرم في غير الحرم </w:t>
      </w:r>
    </w:p>
    <w:p>
      <w:pPr>
        <w:pStyle w:val="BookText"/>
        <w:rPr/>
      </w:pPr>
      <w:r>
        <w:rPr>
          <w:rFonts w:ascii="Amiri" w:hAnsi="Amiri" w:eastAsia="Amiri" w:cs="Amiri"/>
          <w:color w:val="111111"/>
          <w:sz w:val="28"/>
          <w:sz w:val="28"/>
          <w:szCs w:val="28"/>
          <w:rtl w:val="true"/>
          <w:lang w:bidi="ar-SA"/>
        </w:rPr>
        <w:t xml:space="preserve">فعليه حمل قد فطم ، وليس عليه قيمته ، لأنّه ليس في الحرم ، ويذبح الفداء إن شاء بمنزله بمكّة ، وإن شاء بالحزورة بين الصفا والمروة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كفّارة العمرة المفردة أين تكون؟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بمكّة ، إلاّ أن يشاء صاحبها أن يؤخّرها إلى منى ، ويجعلها بمكّة أحبّ إليّ وأفضل </w:t>
      </w:r>
      <w:r>
        <w:rPr>
          <w:rFonts w:eastAsia="Amiri" w:cs="Amiri" w:ascii="Amiri" w:hAnsi="Amiri"/>
          <w:color w:val="111111"/>
          <w:sz w:val="28"/>
          <w:szCs w:val="28"/>
          <w:rtl w:val="true"/>
          <w:lang w:bidi="ar-SA"/>
        </w:rPr>
        <w:t xml:space="preserve">»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العمرة أين تكون؟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بمكّة ، إلاّ أن يؤخّرها إلى الحجّ فتكون بمنى ، وتعجيلها أفضل وأحبّ إليّ </w:t>
      </w:r>
      <w:r>
        <w:rPr>
          <w:rFonts w:eastAsia="Amiri" w:cs="Amiri" w:ascii="Amiri" w:hAnsi="Amiri"/>
          <w:color w:val="111111"/>
          <w:sz w:val="28"/>
          <w:szCs w:val="28"/>
          <w:rtl w:val="true"/>
          <w:lang w:bidi="ar-SA"/>
        </w:rPr>
        <w:t xml:space="preserve">»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يفدي المحرم فداء الصيد حيث أصابه </w:t>
      </w:r>
      <w:r>
        <w:rPr>
          <w:rFonts w:eastAsia="Amiri" w:cs="Amiri" w:ascii="Amiri" w:hAnsi="Amiri"/>
          <w:color w:val="111111"/>
          <w:sz w:val="28"/>
          <w:szCs w:val="28"/>
          <w:rtl w:val="true"/>
          <w:lang w:bidi="ar-SA"/>
        </w:rPr>
        <w:t xml:space="preserve">»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أحمد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وجب عليه هدي في إحرامه فله أن ينحره حيث شاء ، إلاّ فداء الصيد ، فإنّ اللّه عزّ 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هَدْياً بالِغَ الْكَعْبَةِ </w:t>
      </w:r>
      <w:r>
        <w:rPr>
          <w:rFonts w:eastAsia="Amiri" w:cs="Amiri" w:ascii="Amiri" w:hAnsi="Amiri"/>
          <w:color w:val="111111"/>
          <w:sz w:val="28"/>
          <w:szCs w:val="28"/>
          <w:rtl w:val="true"/>
          <w:lang w:bidi="ar-SA"/>
        </w:rPr>
        <w:t xml:space="preserve">) »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يخرج من حجّته شيئا يلزم منه دم ، يجزئه أن يذبحه إذا رجع إلى أهله؟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وقريبة منها الأخرى </w:t>
      </w:r>
      <w:r>
        <w:rPr>
          <w:rStyle w:val="FootnoteAnchor"/>
          <w:rtl w:val="true"/>
        </w:rPr>
        <w:footnoteReference w:id="966"/>
      </w:r>
      <w:r>
        <w:rPr>
          <w:rFonts w:ascii="Amiri" w:hAnsi="Amiri" w:eastAsia="Amiri" w:cs="Amiri"/>
          <w:color w:val="111111"/>
          <w:sz w:val="28"/>
          <w:sz w:val="28"/>
          <w:szCs w:val="28"/>
          <w:rtl w:val="true"/>
          <w:lang w:bidi="ar-SA"/>
        </w:rPr>
        <w:t xml:space="preserve">والثالثة </w:t>
      </w:r>
      <w:r>
        <w:rPr>
          <w:rStyle w:val="FootnoteAnchor"/>
          <w:rtl w:val="true"/>
        </w:rPr>
        <w:footnoteReference w:id="967"/>
      </w:r>
      <w:r>
        <w:rPr>
          <w:rFonts w:ascii="Amiri" w:hAnsi="Amiri" w:eastAsia="Amiri" w:cs="Amiri"/>
          <w:color w:val="111111"/>
          <w:sz w:val="28"/>
          <w:sz w:val="28"/>
          <w:szCs w:val="28"/>
          <w:rtl w:val="true"/>
          <w:lang w:bidi="ar-SA"/>
        </w:rPr>
        <w:t xml:space="preserve">، إلاّ أنّ في الأخيرة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يخرج من </w:t>
      </w:r>
    </w:p>
    <w:p>
      <w:pPr>
        <w:pStyle w:val="BookText"/>
        <w:rPr/>
      </w:pPr>
      <w:r>
        <w:rPr>
          <w:rFonts w:ascii="Amiri" w:hAnsi="Amiri" w:eastAsia="Amiri" w:cs="Amiri"/>
          <w:color w:val="111111"/>
          <w:sz w:val="28"/>
          <w:sz w:val="28"/>
          <w:szCs w:val="28"/>
          <w:rtl w:val="true"/>
          <w:lang w:bidi="ar-SA"/>
        </w:rPr>
        <w:t xml:space="preserve">حجّه وعليه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يخرج من حجّته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لأجل ذلك الاختلاف اختلفت الأصحاب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الفداء أمّا للجناية في الحجّ ، أو العمرة المتمتّع بها أو المفردة ، وعلى التقديرين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فداء للصيد ،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فداء للجناية بالصيد في الحجّ فذهب الأكثر إلى وجوب النحر بمنى أو الذبح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حكي عن والد الصدوق والخلاف والمبسوط والنهاية وفقه القرآن للراوندي والفقيه والمقنع والمراسم والإصباح والإشارة والغنية وجمل العلم والعمل والمقنعة والكافي والمهذّب والوسيلة والجامع وروض الجنان وفي السرائر والشرائع والنافع والقواعد والإرشاد </w:t>
      </w:r>
      <w:r>
        <w:rPr>
          <w:rStyle w:val="FootnoteAnchor"/>
          <w:rtl w:val="true"/>
        </w:rPr>
        <w:footnoteReference w:id="968"/>
      </w:r>
      <w:r>
        <w:rPr>
          <w:rFonts w:ascii="Amiri" w:hAnsi="Amiri" w:eastAsia="Amiri" w:cs="Amiri"/>
          <w:color w:val="111111"/>
          <w:sz w:val="28"/>
          <w:sz w:val="28"/>
          <w:szCs w:val="28"/>
          <w:rtl w:val="true"/>
          <w:lang w:bidi="ar-SA"/>
        </w:rPr>
        <w:t xml:space="preserve">، بل لا خلاف فيه أجده ، بل صرّح به بعضهم مطلقا </w:t>
      </w:r>
      <w:r>
        <w:rPr>
          <w:rStyle w:val="FootnoteAnchor"/>
          <w:rtl w:val="true"/>
        </w:rPr>
        <w:footnoteReference w:id="969"/>
      </w:r>
      <w:r>
        <w:rPr>
          <w:rFonts w:ascii="Amiri" w:hAnsi="Amiri" w:eastAsia="Amiri" w:cs="Amiri"/>
          <w:color w:val="111111"/>
          <w:sz w:val="28"/>
          <w:sz w:val="28"/>
          <w:szCs w:val="28"/>
          <w:rtl w:val="true"/>
          <w:lang w:bidi="ar-SA"/>
        </w:rPr>
        <w:t>، وهو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ظاهر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الخمسة الاولى</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وتعارضها الآية الشريفة ، وصحيحة حريز ، والأخبار الخمسة الأخيرة ، ولكن الآية والصحيحتين والمرسلة تعارضها بالعموم المطلق ، لشمول الأربعة للعمرة أيضا ، وكذا الأخيرة ، لعدم صراحتها في كون الشي‌ء </w:t>
      </w:r>
    </w:p>
    <w:p>
      <w:pPr>
        <w:pStyle w:val="BookText"/>
        <w:rPr/>
      </w:pPr>
      <w:r>
        <w:rPr>
          <w:rFonts w:ascii="Amiri" w:hAnsi="Amiri" w:eastAsia="Amiri" w:cs="Amiri"/>
          <w:color w:val="111111"/>
          <w:sz w:val="28"/>
          <w:sz w:val="28"/>
          <w:szCs w:val="28"/>
          <w:rtl w:val="true"/>
          <w:lang w:bidi="ar-SA"/>
        </w:rPr>
        <w:t>للحجّ ، فلعلّه للعمرة المتمتّع بها ، فيجب التخصيص بالخمسة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الإفداء في الصحيحة </w:t>
      </w:r>
      <w:r>
        <w:rPr>
          <w:rStyle w:val="FootnoteAnchor"/>
          <w:rtl w:val="true"/>
        </w:rPr>
        <w:footnoteReference w:id="970"/>
      </w:r>
      <w:r>
        <w:rPr>
          <w:rFonts w:ascii="Amiri" w:hAnsi="Amiri" w:eastAsia="Amiri" w:cs="Amiri"/>
          <w:color w:val="111111"/>
          <w:sz w:val="28"/>
          <w:sz w:val="28"/>
          <w:szCs w:val="28"/>
          <w:rtl w:val="true"/>
          <w:lang w:bidi="ar-SA"/>
        </w:rPr>
        <w:t xml:space="preserve">ليس نصّا في الذبح ، فلعلّه الشراء ، كما ذكره الشيخ في توجيه الموثّقة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وأوجبه بعضهم حيث أصابه </w:t>
      </w:r>
      <w:r>
        <w:rPr>
          <w:rStyle w:val="FootnoteAnchor"/>
          <w:rtl w:val="true"/>
        </w:rPr>
        <w:footnoteReference w:id="972"/>
      </w:r>
      <w:r>
        <w:rPr>
          <w:rFonts w:ascii="Amiri" w:hAnsi="Amiri" w:eastAsia="Amiri" w:cs="Amiri"/>
          <w:color w:val="111111"/>
          <w:sz w:val="28"/>
          <w:sz w:val="28"/>
          <w:szCs w:val="28"/>
          <w:rtl w:val="true"/>
          <w:lang w:bidi="ar-SA"/>
        </w:rPr>
        <w:t>، لتلك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المرسلة كلام يأتي ، وأمّا الباقيتان فلا تكافئان ما مرّ ، لمخالفتهما عمل الطائفة ، مع أنّ الحمل على الاضطرار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فداء للصيد في إحرام العمرة فذهب أكثر من ذكر أيضا إلى وجوب ذبحه بمكّة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وتدلّ عليه الأخبار الأربعة الاولى والمرسلة ، بحمل ذيل الموثّقة على تأخير الاشتراء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وحكي عن الوسيلة والراوندي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ذبحه في العمرة المتمتّع بها بمنى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يحضرني دليل لهم سوى بعض العمومات ، كرواية الكرخي ، وقوله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ذبح إلاّ بمنى </w:t>
      </w:r>
      <w:r>
        <w:rPr>
          <w:rFonts w:eastAsia="Amiri" w:cs="Amiri" w:ascii="Amiri" w:hAnsi="Amiri"/>
          <w:color w:val="111111"/>
          <w:sz w:val="28"/>
          <w:szCs w:val="28"/>
          <w:rtl w:val="true"/>
          <w:lang w:bidi="ar-SA"/>
        </w:rPr>
        <w:t xml:space="preserve">» </w:t>
      </w:r>
      <w:r>
        <w:rPr>
          <w:rStyle w:val="FootnoteAnchor"/>
          <w:rtl w:val="true"/>
        </w:rPr>
        <w:footnoteReference w:id="975"/>
      </w:r>
      <w:r>
        <w:rPr>
          <w:rFonts w:ascii="Amiri" w:hAnsi="Amiri" w:eastAsia="Amiri" w:cs="Amiri"/>
          <w:color w:val="111111"/>
          <w:sz w:val="28"/>
          <w:sz w:val="28"/>
          <w:szCs w:val="28"/>
          <w:rtl w:val="true"/>
          <w:lang w:bidi="ar-SA"/>
        </w:rPr>
        <w:t>، ويجب تخصيصها بما ذكر ، مع أنّه لولاه لم يظهر وجه التخصيص بعمرة التمتّع</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والد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تجويز ذبح فداء الصيد في عمرة التمتّع </w:t>
      </w:r>
    </w:p>
    <w:p>
      <w:pPr>
        <w:pStyle w:val="BookText"/>
        <w:rPr/>
      </w:pPr>
      <w:r>
        <w:rPr>
          <w:rFonts w:ascii="IRNazanin" w:hAnsi="IRNazanin" w:eastAsia="IRNazanin"/>
          <w:color w:val="111111"/>
          <w:sz w:val="28"/>
          <w:sz w:val="28"/>
          <w:szCs w:val="28"/>
          <w:rtl w:val="true"/>
          <w:lang w:bidi="fa-IR"/>
        </w:rPr>
        <w:t xml:space="preserve">بمنى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وله الرضويّ </w:t>
      </w:r>
      <w:r>
        <w:rPr>
          <w:rStyle w:val="FootnoteAnchor"/>
          <w:rtl w:val="true"/>
        </w:rPr>
        <w:footnoteReference w:id="977"/>
      </w:r>
      <w:r>
        <w:rPr>
          <w:rFonts w:ascii="Amiri" w:hAnsi="Amiri" w:eastAsia="Amiri" w:cs="Amiri"/>
          <w:color w:val="111111"/>
          <w:sz w:val="28"/>
          <w:sz w:val="28"/>
          <w:szCs w:val="28"/>
          <w:rtl w:val="true"/>
          <w:lang w:bidi="ar-SA"/>
        </w:rPr>
        <w:t xml:space="preserve">كما قيل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وله أيضا صحيحة ابن عمّار المذكورة </w:t>
      </w:r>
      <w:r>
        <w:rPr>
          <w:rStyle w:val="FootnoteAnchor"/>
          <w:rtl w:val="true"/>
        </w:rPr>
        <w:footnoteReference w:id="979"/>
      </w:r>
      <w:r>
        <w:rPr>
          <w:rFonts w:ascii="Amiri" w:hAnsi="Amiri" w:eastAsia="Amiri" w:cs="Amiri"/>
          <w:color w:val="111111"/>
          <w:sz w:val="28"/>
          <w:sz w:val="28"/>
          <w:szCs w:val="28"/>
          <w:rtl w:val="true"/>
          <w:lang w:bidi="ar-SA"/>
        </w:rPr>
        <w:t>، فإنّها ظاهرة في عمرة المتعة ، بقرينة تجويز التأخير إلى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يعارضها شي‌ء من الأخبار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المرسلة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لورودها كلاّ في كفّارة العمرة بالجملة الخبريّة ، بخلاف الحجّ ، فإنّ في الموثّقة تصريحا بالدالّ على الوجوب ، مضافا إلى الإجماع عليه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المرسلة ، فهي أعمّ مطلقا من هذه الصحيحة ، لشمولها للعمرة المفردة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 كان المراد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هَدْياً بالِغَ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قبالتها وبمرءاها فليس بواجب ، وإلاّ لزم الذبح في موضع مخصوص بمكّة ، وعلى هذا فيكون للاستحباب ، فلا يعارض ما دلّ على الجواز بمنى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المراد قرب الكعبة مجازا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تسمية الشي‌ء باسم جزئه حتى يشمل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كون التجوّز بما يشمل منى أيضا ، أو يكون تجوّزه معنى آخر ، بأن 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يصل نفعه إلى الكعبة ولو بالوصول إلى الفقراء الآمّين لها ونحوه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معارضا لمجوّزاته بمنى ، فهو الأقوى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كان فداء لغير الصيد في الحجّ ، فإطلاق كلام جمع ممّن ذكر يدلّ على وجوب ذبحه بمنى </w:t>
      </w:r>
      <w:r>
        <w:rPr>
          <w:rStyle w:val="FootnoteAnchor"/>
          <w:rtl w:val="true"/>
        </w:rPr>
        <w:footnoteReference w:id="980"/>
      </w:r>
      <w:r>
        <w:rPr>
          <w:rFonts w:ascii="Amiri" w:hAnsi="Amiri" w:eastAsia="Amiri" w:cs="Amiri"/>
          <w:color w:val="111111"/>
          <w:sz w:val="28"/>
          <w:sz w:val="28"/>
          <w:szCs w:val="28"/>
          <w:rtl w:val="true"/>
          <w:lang w:bidi="ar-SA"/>
        </w:rPr>
        <w:t>، ولكن كلام كثير منهم خال عن ذكره ، لاقتصارهم على ذكر جزاء الصيد ، وليس في الأخبار المتقدّمة ما يصرّح بالوجوب في موضع مخصوص ، وما يعمّ جزاء غير الصيد منها أيضا لا يفيد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المرسلة دلالة على الجواز حيث شاء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في الأخبار الواردة في التظليل ما يدلّ على وجوب ذبح كفّارته بمنى ، وهو صحاح ابن بزيع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تعارضها صحيحة عليّ الواردة فيه ، المتضمّنة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مولانا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قدم مكّة ينحر بدنة لكفّارة الظل </w:t>
      </w:r>
      <w:r>
        <w:rPr>
          <w:rFonts w:eastAsia="Amiri" w:cs="Amiri" w:ascii="Amiri" w:hAnsi="Amiri"/>
          <w:color w:val="111111"/>
          <w:sz w:val="28"/>
          <w:szCs w:val="28"/>
          <w:rtl w:val="true"/>
          <w:lang w:bidi="ar-SA"/>
        </w:rPr>
        <w:t xml:space="preserve">» </w:t>
      </w:r>
      <w:r>
        <w:rPr>
          <w:rStyle w:val="FootnoteAnchor"/>
          <w:rtl w:val="true"/>
        </w:rPr>
        <w:footnoteReference w:id="982"/>
      </w:r>
      <w:r>
        <w:rPr>
          <w:rFonts w:ascii="Amiri" w:hAnsi="Amiri" w:eastAsia="Amiri" w:cs="Amiri"/>
          <w:color w:val="111111"/>
          <w:sz w:val="28"/>
          <w:sz w:val="28"/>
          <w:szCs w:val="28"/>
          <w:rtl w:val="true"/>
          <w:lang w:bidi="ar-SA"/>
        </w:rPr>
        <w:t>، لأنّه قضية في واقعة ، فلعلّه لإحرام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يكون المراد بقدوم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سافر إلى مكّة ، فلا يكون محلّ النحر معيّنا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يضرّ كونها أعمّ من كفّارة إحرام العمرة والحجّ ، إذ على هذا تعارض ما دلّ على جواز ذبح كفّارة العمرة في غير منى ، ولا معارض لها يساويها أو يكون أخصّ منها في كفّارته في إحرام الحجّ ، فيجب الحكم بوجوب كونه بمنى ، ويتعدّى إلى غير التظليل بالإجماع المركّب ، فالحكم </w:t>
      </w:r>
    </w:p>
    <w:p>
      <w:pPr>
        <w:pStyle w:val="BookText"/>
        <w:rPr/>
      </w:pPr>
      <w:r>
        <w:rPr>
          <w:rFonts w:ascii="Amiri" w:hAnsi="Amiri" w:eastAsia="Amiri" w:cs="Amiri"/>
          <w:color w:val="111111"/>
          <w:sz w:val="28"/>
          <w:sz w:val="28"/>
          <w:szCs w:val="28"/>
          <w:rtl w:val="true"/>
          <w:lang w:bidi="ar-SA"/>
        </w:rPr>
        <w:t xml:space="preserve">بالتخيير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الذخيرة </w:t>
      </w:r>
      <w:r>
        <w:rPr>
          <w:rStyle w:val="FootnoteAnchor"/>
          <w:rtl w:val="true"/>
        </w:rPr>
        <w:footnoteReference w:id="9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فداء لغير الصيد في إحرام العمرة ، فكلام من ذكر فيه ككلامهم في فدائه في الحجّ بالنسبة إلى مكّة ، فبين مطلق بوجوب ذبح المعتمر بمكّة ، وبين مقتصر بذكر جزاء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عن النهاية والمبسوط والوسيلة والجامع وروض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التصريح بجواز ذبح المعتمر كفّارة غير الصيد بمنى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هذا ، ففيه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الذبح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والتخيير بينه وبين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إلاّ إطلاق الخبرين الأولين </w:t>
      </w:r>
      <w:r>
        <w:rPr>
          <w:rStyle w:val="FootnoteAnchor"/>
          <w:rtl w:val="true"/>
        </w:rPr>
        <w:footnoteReference w:id="985"/>
      </w:r>
      <w:r>
        <w:rPr>
          <w:rFonts w:ascii="Amiri" w:hAnsi="Amiri" w:eastAsia="Amiri" w:cs="Amiri"/>
          <w:color w:val="111111"/>
          <w:sz w:val="28"/>
          <w:sz w:val="28"/>
          <w:szCs w:val="28"/>
          <w:rtl w:val="true"/>
          <w:lang w:bidi="ar-SA"/>
        </w:rPr>
        <w:t xml:space="preserve">،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ضعفهما الغير المعلوم انجبارهما في المقام ، وقصورهما عن إفادة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يعارضان عموم المرسلة وأخبار التظليل وخصوص صحيحتي منصور وابن عمّار </w:t>
      </w:r>
      <w:r>
        <w:rPr>
          <w:rStyle w:val="FootnoteAnchor"/>
          <w:rtl w:val="true"/>
        </w:rPr>
        <w:footnoteReference w:id="986"/>
      </w:r>
      <w:r>
        <w:rPr>
          <w:rFonts w:ascii="Amiri" w:hAnsi="Amiri" w:eastAsia="Amiri" w:cs="Amiri"/>
          <w:color w:val="111111"/>
          <w:sz w:val="28"/>
          <w:sz w:val="28"/>
          <w:szCs w:val="28"/>
          <w:rtl w:val="true"/>
          <w:lang w:bidi="ar-SA"/>
        </w:rPr>
        <w:t>، كما أنّهما يعارضان في إفادة الوجوب أخبار التظليل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لا تقديمهما لحكمنا بالتخيير ، فإذن هو الحقّ فيه مع أفضليّة الذبح بمكّة ، للصحيحين</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وتحصّل ممّا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ذبح فداء الكفّارة في الحجّ بمنى مطلقا ، والتخيير في العمرتين كذلك مع أفضليّة مكّة</w:t>
      </w:r>
      <w:r>
        <w:rPr>
          <w:rFonts w:eastAsia="Amiri" w:cs="Amiri" w:ascii="Amiri" w:hAnsi="Amiri"/>
          <w:color w:val="111111"/>
          <w:sz w:val="28"/>
          <w:szCs w:val="28"/>
          <w:rtl w:val="true"/>
          <w:lang w:bidi="ar-SA"/>
        </w:rPr>
        <w:t xml:space="preserve">. </w:t>
      </w:r>
      <w:bookmarkStart w:id="99" w:name="pg11659_144805"/>
    </w:p>
    <w:p>
      <w:pPr>
        <w:pStyle w:val="Heading5"/>
        <w:numPr>
          <w:ilvl w:val="4"/>
          <w:numId w:val="1"/>
        </w:numPr>
        <w:rPr/>
      </w:pPr>
      <w:bookmarkStart w:id="100" w:name="__RefHeading___Toc6345311_73709187"/>
      <w:bookmarkStart w:id="101" w:name="_Toc33"/>
      <w:bookmarkEnd w:id="99"/>
      <w:bookmarkEnd w:id="100"/>
      <w:r>
        <w:rPr>
          <w:rtl w:val="true"/>
        </w:rPr>
        <w:t xml:space="preserve">فروع </w:t>
      </w:r>
      <w:r>
        <w:rPr>
          <w:rtl w:val="true"/>
        </w:rPr>
        <w:t>:</w:t>
      </w:r>
      <w:bookmarkEnd w:id="101"/>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الشهيد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ألحق بالذبح صدقات الكفّارة ، في أنّ محلّها مكّة إن كانت الجناية في عمرة ، ومنى إن كانت في الحجّ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أرى عليه دليلا ، نعم يدلّ إطلاق صحيحتي منصور وابن عمّار على صرف كفّارة العمرة في مكّة أو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حريز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وطئ المحرم بيضة وكسرها فعليه درهم ، كلّ هذا يتصدّق به بمكّة ومنى </w:t>
      </w:r>
      <w:r>
        <w:rPr>
          <w:rFonts w:eastAsia="Amiri" w:cs="Amiri" w:ascii="Amiri" w:hAnsi="Amiri"/>
          <w:color w:val="111111"/>
          <w:sz w:val="28"/>
          <w:szCs w:val="28"/>
          <w:rtl w:val="true"/>
          <w:lang w:bidi="ar-SA"/>
        </w:rPr>
        <w:t xml:space="preserve">»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وإثبات الوجوب بها وإن كان مشكلا إلاّ أنّ الاحتياط أن لا يتجاوز عن مكّة ومنى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أنّ مصرف المذبوح أو المنحور مساكين الحرم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وكذا الصدقة مصرفها مساكين الحرم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مراده من مساكين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الحاضرون فيه ، سواء كانوا من أهل الحرم أو غيره ، وعلى هذا فيرجع إلى ما ذكرنا في الفرع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أراد أهله فلا دليل عليه ظاهرا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الصوم اللازم في الجنايات فلا يختصّ بمكان دون غيره ، بلا خلاف نعلمه ، كذا قيل </w:t>
      </w:r>
      <w:r>
        <w:rPr>
          <w:rStyle w:val="FootnoteAnchor"/>
          <w:rtl w:val="true"/>
        </w:rPr>
        <w:footnoteReference w:id="990"/>
      </w:r>
      <w:r>
        <w:rPr>
          <w:rFonts w:ascii="Amiri" w:hAnsi="Amiri" w:eastAsia="Amiri" w:cs="Amiri"/>
          <w:color w:val="111111"/>
          <w:sz w:val="28"/>
          <w:sz w:val="28"/>
          <w:szCs w:val="28"/>
          <w:rtl w:val="true"/>
          <w:lang w:bidi="ar-SA"/>
        </w:rPr>
        <w:t>، وهو كذلك</w:t>
      </w:r>
      <w:r>
        <w:rPr>
          <w:rFonts w:eastAsia="Amiri" w:cs="Amiri" w:ascii="Amiri" w:hAnsi="Amiri"/>
          <w:color w:val="111111"/>
          <w:sz w:val="28"/>
          <w:szCs w:val="28"/>
          <w:rtl w:val="true"/>
          <w:lang w:bidi="ar-SA"/>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مصرف الجنايات الحرميّة من التصدّقات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الفقراء والمساكين ، والأحوط صرفها أيضا في مساكين الحرم وإن لم يكن دليل على تعيينه يعلم ، واللّه أعلم</w:t>
      </w:r>
      <w:r>
        <w:rPr>
          <w:rFonts w:eastAsia="Amiri" w:cs="Amiri" w:ascii="Amiri" w:hAnsi="Amiri"/>
          <w:color w:val="111111"/>
          <w:sz w:val="28"/>
          <w:szCs w:val="28"/>
          <w:rtl w:val="true"/>
          <w:lang w:bidi="ar-SA"/>
        </w:rPr>
        <w:t xml:space="preserve">. </w:t>
      </w:r>
      <w:bookmarkStart w:id="102" w:name="pg11659_144807"/>
    </w:p>
    <w:p>
      <w:pPr>
        <w:pStyle w:val="Heading3"/>
        <w:numPr>
          <w:ilvl w:val="2"/>
          <w:numId w:val="1"/>
        </w:numPr>
        <w:rPr/>
      </w:pPr>
      <w:bookmarkStart w:id="103" w:name="__RefHeading___Toc6345313_73709187"/>
      <w:bookmarkStart w:id="104" w:name="_Toc34"/>
      <w:bookmarkEnd w:id="102"/>
      <w:bookmarkEnd w:id="103"/>
      <w:r>
        <w:rPr>
          <w:rtl w:val="true"/>
        </w:rPr>
        <w:t xml:space="preserve">البحث الثاني </w:t>
      </w:r>
      <w:r>
        <w:rPr>
          <w:rtl w:val="true"/>
        </w:rPr>
        <w:t xml:space="preserve">: </w:t>
      </w:r>
      <w:r>
        <w:rPr>
          <w:rtl w:val="true"/>
        </w:rPr>
        <w:t>في كفّارة الاستمتاع بالنساء وما يلحق به</w:t>
      </w:r>
      <w:bookmarkEnd w:id="104"/>
    </w:p>
    <w:p>
      <w:pPr>
        <w:pStyle w:val="Heading4"/>
        <w:numPr>
          <w:ilvl w:val="3"/>
          <w:numId w:val="1"/>
        </w:numPr>
        <w:rPr/>
      </w:pPr>
      <w:bookmarkStart w:id="105" w:name="__RefHeading___Toc6345315_73709187"/>
      <w:bookmarkStart w:id="106" w:name="_Toc35"/>
      <w:bookmarkEnd w:id="105"/>
      <w:r>
        <w:rPr>
          <w:rtl w:val="true"/>
        </w:rPr>
        <w:t>اشارة</w:t>
      </w:r>
      <w:bookmarkEnd w:id="106"/>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جامع امرأته بعد إحرام الحجّ عالما بالحكم عامدا في الفعل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يفسد حجّه ، وتجب عليه أمور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إتمام الحجّ ، وكفّارة بدنة ، والحجّ من قابل ، والتفريق بينهما قدرا خاصّا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فساد الحجّ فسيأتي الكلام فيه في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وجوب إتمام الحجّ فلم أظفر على تصريح به في خبر ، ولكن الظاهر انعقاد الإجماع عليه ، فهو الحجّة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كان حجّة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وجوبها فوري ، وستعرف عدم الفساد ، فيجب الإتمام ، وكذا في سائر ما يجب فورا ، كالاستئجار والنذر المعيّنين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الجميع إلى ما صرّحوا به من وجوب إتمام الحجّ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فرضا كان أو ندبا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بالشروع فيه إن ثبت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وجوب البدنة والحجّ من قابل ، فهما أيضا إجماعيّان ، ومدلول عليهما بالمستفيضة المعتبرة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كصحيحة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محرم غشي امرأته وهي محرمة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جاهلين أو 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أجبني على الوجهين جميعا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كانا جاهلين استغفروا ربّهما ، ومضيا على حجّهما ، وليس عليهما شي‌ء ، وإن كانا عالمين فرّق بينهما من المكان الذي أحدثا فيه ، وعليهما بدنة ، </w:t>
      </w:r>
    </w:p>
    <w:p>
      <w:pPr>
        <w:pStyle w:val="BookText"/>
        <w:rPr/>
      </w:pPr>
      <w:r>
        <w:rPr>
          <w:rFonts w:ascii="Amiri" w:hAnsi="Amiri" w:eastAsia="Amiri" w:cs="Amiri"/>
          <w:color w:val="111111"/>
          <w:sz w:val="28"/>
          <w:sz w:val="28"/>
          <w:szCs w:val="28"/>
          <w:rtl w:val="true"/>
          <w:lang w:bidi="ar-SA"/>
        </w:rPr>
        <w:t xml:space="preserve">وعليهما الحجّ من قابل ، فإذا بلغا المكان الذي أحدثا فيه فرّق بينهما حتى يقضيا نسكهما ويرجعا إلى المكان الذي أصابا فيه ما أصابا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الحجّتين لهما؟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الأولى التي أحدثا فيها ما أحدثا ، والأخرى لهما عقوبة </w:t>
      </w:r>
      <w:r>
        <w:rPr>
          <w:rFonts w:eastAsia="Amiri" w:cs="Amiri" w:ascii="Amiri" w:hAnsi="Amiri"/>
          <w:color w:val="111111"/>
          <w:sz w:val="28"/>
          <w:szCs w:val="28"/>
          <w:rtl w:val="true"/>
          <w:lang w:bidi="ar-SA"/>
        </w:rPr>
        <w:t xml:space="preserve">»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المحرم يقع على أهله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أفضى إليها فعليه بدنة والحجّ من قابل ، وإن لم يكن أفضى إليها فعليه بدنة وليس عليه الحجّ من 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رجل وقع على امرأته وهو محرم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جاهلا فليس عليه شي‌ء ، وإن لم يكن جاهلا فعليه سوق بدنة وعليه الحجّ من قابل ، فإذا انتهى إلى المكان الذي وقع بها فرّق محملاهما ، فلم يجتمعا في خباء واحد إلاّ أن يكون معهما غيرهما ، حتى يبلغ الهدي محلّه </w:t>
      </w:r>
      <w:r>
        <w:rPr>
          <w:rFonts w:eastAsia="Amiri" w:cs="Amiri" w:ascii="Amiri" w:hAnsi="Amiri"/>
          <w:color w:val="111111"/>
          <w:sz w:val="28"/>
          <w:szCs w:val="28"/>
          <w:rtl w:val="true"/>
          <w:lang w:bidi="ar-SA"/>
        </w:rPr>
        <w:t xml:space="preserve">»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محرم وقع على أهله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جاهلا فليس عليه شي‌ء ، وإن لم يكن جاهلا فعليه أن يسوق بدنة ، ويفرّق بينهما حتى يقضيا المناسك ويرجعا إلى المكان الذي أصابا فيه ما أصابا ، وعليهما الحجّ من قابل </w:t>
      </w:r>
      <w:r>
        <w:rPr>
          <w:rFonts w:eastAsia="Amiri" w:cs="Amiri" w:ascii="Amiri" w:hAnsi="Amiri"/>
          <w:color w:val="111111"/>
          <w:sz w:val="28"/>
          <w:szCs w:val="28"/>
          <w:rtl w:val="true"/>
          <w:lang w:bidi="ar-SA"/>
        </w:rPr>
        <w:t xml:space="preserve">»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عليّ بن أبي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محرم واقع أهله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أتى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ابتلي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استكرهها أو لم يستكرهها؟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أفتني </w:t>
      </w:r>
    </w:p>
    <w:p>
      <w:pPr>
        <w:pStyle w:val="BookText"/>
        <w:rPr/>
      </w:pPr>
      <w:r>
        <w:rPr>
          <w:rFonts w:ascii="Amiri" w:hAnsi="Amiri" w:eastAsia="Amiri" w:cs="Amiri"/>
          <w:color w:val="111111"/>
          <w:sz w:val="28"/>
          <w:sz w:val="28"/>
          <w:szCs w:val="28"/>
          <w:rtl w:val="true"/>
          <w:lang w:bidi="ar-SA"/>
        </w:rPr>
        <w:t xml:space="preserve">فيهما جميعا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استكرهها فعليه بدنتان ، وإن لم يكن استكرهها فعليه بدنة وعليها بدنة ، ويفترقان من المكان الذي كان فيه ما كان حتى ينتهيا إلى مكّة ، وعليهما الحجّ من قابل لا بدّ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انتهيا إلى مكّة فهي امرأته كما كانت؟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هي امرأته كما هي ، فإذا انتهيا إلى المكان الذي كان منهما ما كان افترقا حتى يحلاّ ، فإذا أحلاّ فقد انقضى عنهما ، إنّ أبي كان يقول ذلك </w:t>
      </w:r>
      <w:r>
        <w:rPr>
          <w:rFonts w:eastAsia="Amiri" w:cs="Amiri" w:ascii="Amiri" w:hAnsi="Amiri"/>
          <w:color w:val="111111"/>
          <w:sz w:val="28"/>
          <w:szCs w:val="28"/>
          <w:rtl w:val="true"/>
          <w:lang w:bidi="ar-SA"/>
        </w:rPr>
        <w:t xml:space="preserve">»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محرم وقع على أهله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بدنة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شي‌ء غير هذا؟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عليه الحجّ من قابل </w:t>
      </w:r>
      <w:r>
        <w:rPr>
          <w:rFonts w:eastAsia="Amiri" w:cs="Amiri" w:ascii="Amiri" w:hAnsi="Amiri"/>
          <w:color w:val="111111"/>
          <w:sz w:val="28"/>
          <w:szCs w:val="28"/>
          <w:rtl w:val="true"/>
          <w:lang w:bidi="ar-SA"/>
        </w:rPr>
        <w:t xml:space="preserve">»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مضافا في الأول إلى صحيحة سليمان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باشر امرأته وهما محرمان ، ما عليهما؟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كانت المرأة أعانت بشهوة مع شهوة الرجل فعليهما الهدي جميعا ، ويفرّق بينهما حتى يفرغا من المناسك ، وحتى يرجعا إلى المكان الذي أصابا فيه ما أصابا ، وإن كانت المرأة لم تعن بشهوة واستكرهها صاحبها فليس عليها شي‌ء </w:t>
      </w:r>
      <w:r>
        <w:rPr>
          <w:rFonts w:eastAsia="Amiri" w:cs="Amiri" w:ascii="Amiri" w:hAnsi="Amiri"/>
          <w:color w:val="111111"/>
          <w:sz w:val="28"/>
          <w:szCs w:val="28"/>
          <w:rtl w:val="true"/>
          <w:lang w:bidi="ar-SA"/>
        </w:rPr>
        <w:t xml:space="preserve">»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عليّ ،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تفسير الرفث بجماع النساء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فمن رفث فعليه بدنة ينحرها </w:t>
      </w:r>
      <w:r>
        <w:rPr>
          <w:rFonts w:eastAsia="Amiri" w:cs="Amiri" w:ascii="Amiri" w:hAnsi="Amiri"/>
          <w:color w:val="111111"/>
          <w:sz w:val="28"/>
          <w:szCs w:val="28"/>
          <w:rtl w:val="true"/>
          <w:lang w:bidi="ar-SA"/>
        </w:rPr>
        <w:t xml:space="preserve">»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ورواية خالد الأصم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وجماعة من أصحابنا ، وكانت معنا امرأة ، فلمّا قدمنا مكّة جاءنا رجل من أصحابنا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هؤلاء ، إنّي قد بليت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شكرت </w:t>
      </w:r>
      <w:r>
        <w:rPr>
          <w:rStyle w:val="FootnoteAnchor"/>
          <w:rtl w:val="true"/>
        </w:rPr>
        <w:footnoteReference w:id="998"/>
      </w:r>
      <w:r>
        <w:rPr>
          <w:rFonts w:ascii="Amiri" w:hAnsi="Amiri" w:eastAsia="Amiri" w:cs="Amiri"/>
          <w:color w:val="111111"/>
          <w:sz w:val="28"/>
          <w:sz w:val="28"/>
          <w:szCs w:val="28"/>
          <w:rtl w:val="true"/>
          <w:lang w:bidi="ar-SA"/>
        </w:rPr>
        <w:t xml:space="preserve">بهذه المرأة ، فاسألوا أبا عبد اللّه عليه السلام ، فسألناه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بدنة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فاسألوا لي فإنّي قد اشتهيت ، فسألناه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عليها بدنة </w:t>
      </w:r>
      <w:r>
        <w:rPr>
          <w:rFonts w:eastAsia="Amiri" w:cs="Amiri" w:ascii="Amiri" w:hAnsi="Amiri"/>
          <w:color w:val="111111"/>
          <w:sz w:val="28"/>
          <w:szCs w:val="28"/>
          <w:rtl w:val="true"/>
          <w:lang w:bidi="ar-SA"/>
        </w:rPr>
        <w:t xml:space="preserve">»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الحكم الرابع ، فالمشهور وجوبه أيضا ، ودعوى الشهرة عليه مستفيضة ، وفي المدارك الإجماع عليه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 المبسوط والنهاية والسرائر والمهذب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الاستحباب </w:t>
      </w:r>
      <w:r>
        <w:rPr>
          <w:rStyle w:val="FootnoteAnchor"/>
          <w:rtl w:val="true"/>
        </w:rPr>
        <w:footnoteReference w:id="1001"/>
      </w:r>
      <w:r>
        <w:rPr>
          <w:rFonts w:ascii="Amiri" w:hAnsi="Amiri" w:eastAsia="Amiri" w:cs="Amiri"/>
          <w:color w:val="111111"/>
          <w:sz w:val="28"/>
          <w:sz w:val="28"/>
          <w:szCs w:val="28"/>
          <w:rtl w:val="true"/>
          <w:lang w:bidi="ar-SA"/>
        </w:rPr>
        <w:t xml:space="preserve">، ويحتمله الخلاف أيضا </w:t>
      </w:r>
      <w:r>
        <w:rPr>
          <w:rStyle w:val="FootnoteAnchor"/>
          <w:rtl w:val="true"/>
        </w:rPr>
        <w:footnoteReference w:id="1002"/>
      </w:r>
      <w:r>
        <w:rPr>
          <w:rFonts w:ascii="Amiri" w:hAnsi="Amiri" w:eastAsia="Amiri" w:cs="Amiri"/>
          <w:color w:val="111111"/>
          <w:sz w:val="28"/>
          <w:sz w:val="28"/>
          <w:szCs w:val="28"/>
          <w:rtl w:val="true"/>
          <w:lang w:bidi="ar-SA"/>
        </w:rPr>
        <w:t xml:space="preserve">، كما أنّ ظاهر المختلف التوقّف في وجوبه واستحبابه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دليل الموجبين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المتقدّمة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مضافة إلى صحيحة ابن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المحرم يقع على أهله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يفرّق بينهما ، ولا يجتمعان في خباء إلاّ أن يكون معهما غيرهما ، حتى يبلغ الهدي محلّه </w:t>
      </w:r>
      <w:r>
        <w:rPr>
          <w:rFonts w:eastAsia="Amiri" w:cs="Amiri" w:ascii="Amiri" w:hAnsi="Amiri"/>
          <w:color w:val="111111"/>
          <w:sz w:val="28"/>
          <w:szCs w:val="28"/>
          <w:rtl w:val="true"/>
          <w:lang w:bidi="ar-SA"/>
        </w:rPr>
        <w:t xml:space="preserve">»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107" w:name="pg11659_144811"/>
    </w:p>
    <w:p>
      <w:pPr>
        <w:pStyle w:val="BookText"/>
        <w:rPr/>
      </w:pPr>
      <w:bookmarkEnd w:id="107"/>
      <w:r>
        <w:rPr>
          <w:rFonts w:ascii="Amiri" w:hAnsi="Amiri" w:eastAsia="Amiri" w:cs="Amiri"/>
          <w:color w:val="111111"/>
          <w:sz w:val="28"/>
          <w:sz w:val="28"/>
          <w:szCs w:val="28"/>
          <w:rtl w:val="true"/>
          <w:lang w:bidi="ar-SA"/>
        </w:rPr>
        <w:t xml:space="preserve">ومرفوعة أبان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المحرم إذا وقع على أهله يفرّق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يخلوان ، وأن يكون معهما ثالث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أنّه لا دلالة في شي‌ء منها بكثرتها على الوجوب ، بل غايتها الرجحان الموجب للحكم بالاستحباب بضميمة الأصل ، فهو الأقوى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في 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جامعت وأنت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فعليك بدنة ، وعليك الحجّ من قابل ، ويجب أن يفرّق بينك وبين أهلك حتى تؤدّي المناسك ثمَّ تجتمعان ، فإذا حججتما من قابل وبلغتما الموضع الذي واقعتما فرّق بينكما حتى تقضيا المناسك ، ثمَّ تجتمعان ، فإن أخذتما على غير الطريق الذي كنتما فيه العام الأول لم يفرّق بينكما </w:t>
      </w:r>
      <w:r>
        <w:rPr>
          <w:rFonts w:eastAsia="Amiri" w:cs="Amiri" w:ascii="Amiri" w:hAnsi="Amiri"/>
          <w:color w:val="111111"/>
          <w:sz w:val="28"/>
          <w:szCs w:val="28"/>
          <w:rtl w:val="true"/>
          <w:lang w:bidi="ar-SA"/>
        </w:rPr>
        <w:t xml:space="preserve">»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وضعفه منجبر بالعمل ، وبه يدفع الأصل ، فالأقوى الوجوب </w:t>
      </w:r>
      <w:r>
        <w:rPr>
          <w:rFonts w:eastAsia="Amiri" w:cs="Amiri" w:ascii="Amiri" w:hAnsi="Amiri"/>
          <w:color w:val="111111"/>
          <w:sz w:val="28"/>
          <w:szCs w:val="28"/>
          <w:rtl w:val="true"/>
          <w:lang w:bidi="ar-SA"/>
        </w:rPr>
        <w:t xml:space="preserve">)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 w:name="__RefHeading___Toc6345317_73709187"/>
      <w:bookmarkStart w:id="109" w:name="_Toc36"/>
      <w:bookmarkEnd w:id="108"/>
      <w:r>
        <w:rPr>
          <w:rtl w:val="true"/>
        </w:rPr>
        <w:t xml:space="preserve">فروع </w:t>
      </w:r>
      <w:r>
        <w:rPr>
          <w:rtl w:val="true"/>
        </w:rPr>
        <w:t>:</w:t>
      </w:r>
      <w:bookmarkEnd w:id="109"/>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الزوجة بين الدائمة والمتمتّع بها ، لصدق الامرأة والأهل عليهما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وصرّح في الشرائع بإلحاق الأمة بهما أيضا </w:t>
      </w:r>
      <w:r>
        <w:rPr>
          <w:rStyle w:val="FootnoteAnchor"/>
          <w:rtl w:val="true"/>
        </w:rPr>
        <w:footnoteReference w:id="1008"/>
      </w:r>
      <w:r>
        <w:rPr>
          <w:rFonts w:ascii="IRNazanin" w:hAnsi="IRNazanin" w:eastAsia="IRNazanin"/>
          <w:color w:val="111111"/>
          <w:sz w:val="28"/>
          <w:sz w:val="28"/>
          <w:szCs w:val="28"/>
          <w:rtl w:val="true"/>
          <w:lang w:bidi="fa-IR"/>
        </w:rPr>
        <w:t xml:space="preserve">، واحتجّ له بصدق </w:t>
      </w:r>
    </w:p>
    <w:p>
      <w:pPr>
        <w:pStyle w:val="BookText"/>
        <w:rPr/>
      </w:pPr>
      <w:r>
        <w:rPr>
          <w:rFonts w:ascii="Amiri" w:hAnsi="Amiri" w:eastAsia="Amiri" w:cs="Amiri"/>
          <w:color w:val="111111"/>
          <w:sz w:val="28"/>
          <w:sz w:val="28"/>
          <w:szCs w:val="28"/>
          <w:rtl w:val="true"/>
          <w:lang w:bidi="ar-SA"/>
        </w:rPr>
        <w:t xml:space="preserve">الامرأة والأهل عليها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واستشكل فيه بعضهم ، لتبادر غيرها منهما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في موقعه ، فإنّ دلالة أهله أو امرأته على الجارية ليست مستندة إلى وضع لغوي ، لعدم ثبوت وضع تركيبيّ لهما يوجب صدقه عليها ، فإنّ صدق الأهل على الأمة محلّ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وجه الاختصاص بالإضافة غير معلوم ، ولذا لا تصدق امرأته على بنته وأخته وامّه مع وجود نوع اختصاص ، وفي قوله في رواية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فهي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إشعار بأنّ المراد الزوجيّة ، وفي إثبات البدنة عليها أيضا فيها وفي صحيحتي زرارة وسليمان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استفصال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عليه ، إذ لا تثبت البدنة على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الإلحاق ، وإن كان الأحوط الإلحاق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 تظهر أولويّة عدم إلحاق الأجنبيّة والغلام والبهيمة أيضا ،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الإلحاق ، للأولويّة من جهة أفحشيّة الفعل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معلوميّة العلّة في الأحكام الثلاثة ، فإنّا نسلّم أولويّة الأجنبيّة وأخويها بلزوم الترك وترتّب الإثم ، وأمّا أولويّتها في اقتضاء هذه الأحكام الثلاثة فغير معلوم ، والاحتياط لا ينبغي أن يترك</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10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الفرق في الوطء بين </w:t>
      </w:r>
    </w:p>
    <w:p>
      <w:pPr>
        <w:pStyle w:val="BookText"/>
        <w:rPr/>
      </w:pPr>
      <w:r>
        <w:rPr>
          <w:rFonts w:ascii="IRNazanin" w:hAnsi="IRNazanin" w:eastAsia="IRNazanin"/>
          <w:color w:val="111111"/>
          <w:sz w:val="28"/>
          <w:sz w:val="28"/>
          <w:szCs w:val="28"/>
          <w:rtl w:val="true"/>
          <w:lang w:bidi="fa-IR"/>
        </w:rPr>
        <w:t>القبل والدبر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لصدق الوقاع والغشيان والإفضاء والمباشرة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وطء الدبر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أوجب بالوطء في الدبر البدنة دون الإعادة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واحتجّ له بصحيحة ابن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وقع على أهله فيما دون الفرج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بدنة ، وليس عليه الحجّ من قابل ، وإن كانت المرأة تابعته على الجماع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فعليها مثل ما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استكرهها فعليه بدنتان وعليهما الحجّ من قابل </w:t>
      </w:r>
      <w:r>
        <w:rPr>
          <w:rFonts w:eastAsia="Amiri" w:cs="Amiri" w:ascii="Amiri" w:hAnsi="Amiri"/>
          <w:color w:val="111111"/>
          <w:sz w:val="28"/>
          <w:szCs w:val="28"/>
          <w:rtl w:val="true"/>
          <w:lang w:bidi="ar-SA"/>
        </w:rPr>
        <w:t xml:space="preserve">»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كلّ من النسبة والاحتجاج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 فلما قيل </w:t>
      </w:r>
      <w:r>
        <w:rPr>
          <w:rStyle w:val="FootnoteAnchor"/>
          <w:rtl w:val="true"/>
        </w:rPr>
        <w:footnoteReference w:id="1015"/>
      </w:r>
      <w:r>
        <w:rPr>
          <w:rFonts w:ascii="Amiri" w:hAnsi="Amiri" w:eastAsia="Amiri" w:cs="Amiri"/>
          <w:color w:val="111111"/>
          <w:sz w:val="28"/>
          <w:sz w:val="28"/>
          <w:szCs w:val="28"/>
          <w:rtl w:val="true"/>
          <w:lang w:bidi="ar-SA"/>
        </w:rPr>
        <w:t>، من أنّ عبارته المحكيّة صريحة في الموافقة للمشهور ، وأنّ الذي فيه البدنة خاصّة هو الوقاع دون الفرج الشامل للقبل والدبر ، كما صرّح به في صدر عبارته المحكيّة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حكى في الخلاف الخلاف المزبور عن بعض الأصحاب ، محتجّا له بأصل البراءة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 ، فلصدق الفرج على الدبر أيضا لغة ، وتبادر القبل منه إنّما هو في العرف الطارئ ، الذي يجب الحكم فيه بأصالة التأخّر ، فلا يصلح ذلك دليلا لتخصيص العمومات المذكورة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أنّه يمكن الخدش في العمومات أيضا ، لأنّ الوقاع وما يرادفها من الألفاظ المتقدمة ليست موضوعة لوطء القبل والدبر ، بل لمعنى شامل لهما ولغيرهما من الأفراد المتكثّرة جدّا ، فلو بني الأمر فيهما على الإطلاق وإخراج ما عدا وطء الثقبين لزم خروج الأكثر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مجوّز ، فلا بدّ من ارتكاب التجوّز ، ولتعدّده يتأتّى الإجمال ، فيرجع فيما لا يعلم إلى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قوله في الرضوي المتقدّم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جامعت في الفرج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المنجبر بالشهرة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بإطلاقه على المشهور ، فهو الحقّ المنصور </w:t>
      </w:r>
      <w:r>
        <w:rPr>
          <w:rFonts w:eastAsia="Amiri" w:cs="Amiri" w:ascii="Amiri" w:hAnsi="Amiri"/>
          <w:color w:val="111111"/>
          <w:sz w:val="28"/>
          <w:szCs w:val="28"/>
          <w:rtl w:val="true"/>
          <w:lang w:bidi="ar-SA"/>
        </w:rPr>
        <w:t xml:space="preserve">)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الحجّة الأولى فرضه والثانية عقوبة ، أو بالعكس؟</w:t>
      </w:r>
    </w:p>
    <w:p>
      <w:pPr>
        <w:pStyle w:val="BookText"/>
        <w:rPr/>
      </w:pPr>
      <w:r>
        <w:rPr>
          <w:rFonts w:ascii="Amiri" w:hAnsi="Amiri" w:eastAsia="Amiri" w:cs="Amiri"/>
          <w:color w:val="111111"/>
          <w:sz w:val="28"/>
          <w:sz w:val="28"/>
          <w:szCs w:val="28"/>
          <w:rtl w:val="true"/>
          <w:lang w:bidi="ar-SA"/>
        </w:rPr>
        <w:t xml:space="preserve">عن الشيخ </w:t>
      </w:r>
      <w:r>
        <w:rPr>
          <w:rStyle w:val="FootnoteAnchor"/>
          <w:rtl w:val="true"/>
        </w:rPr>
        <w:footnoteReference w:id="1018"/>
      </w:r>
      <w:r>
        <w:rPr>
          <w:rFonts w:ascii="Amiri" w:hAnsi="Amiri" w:eastAsia="Amiri" w:cs="Amiri"/>
          <w:color w:val="111111"/>
          <w:sz w:val="28"/>
          <w:sz w:val="28"/>
          <w:szCs w:val="28"/>
          <w:rtl w:val="true"/>
          <w:lang w:bidi="ar-SA"/>
        </w:rPr>
        <w:t xml:space="preserve">وجماعة </w:t>
      </w:r>
      <w:r>
        <w:rPr>
          <w:rStyle w:val="FootnoteAnchor"/>
          <w:rtl w:val="true"/>
        </w:rPr>
        <w:footnoteReference w:id="10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 ونقله في المدارك عن أحكام الصدّ من الشرائع </w:t>
      </w:r>
      <w:r>
        <w:rPr>
          <w:rStyle w:val="FootnoteAnchor"/>
          <w:rtl w:val="true"/>
        </w:rPr>
        <w:footnoteReference w:id="1020"/>
      </w:r>
      <w:r>
        <w:rPr>
          <w:rFonts w:ascii="Amiri" w:hAnsi="Amiri" w:eastAsia="Amiri" w:cs="Amiri"/>
          <w:color w:val="111111"/>
          <w:sz w:val="28"/>
          <w:sz w:val="28"/>
          <w:szCs w:val="28"/>
          <w:rtl w:val="true"/>
          <w:lang w:bidi="ar-SA"/>
        </w:rPr>
        <w:t xml:space="preserve">، ويميل إليه كلام النافع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عن الشيخ في الخلاف </w:t>
      </w:r>
      <w:r>
        <w:rPr>
          <w:rStyle w:val="FootnoteAnchor"/>
          <w:rtl w:val="true"/>
        </w:rPr>
        <w:footnoteReference w:id="1022"/>
      </w:r>
      <w:r>
        <w:rPr>
          <w:rFonts w:ascii="Amiri" w:hAnsi="Amiri" w:eastAsia="Amiri" w:cs="Amiri"/>
          <w:color w:val="111111"/>
          <w:sz w:val="28"/>
          <w:sz w:val="28"/>
          <w:szCs w:val="28"/>
          <w:rtl w:val="true"/>
          <w:lang w:bidi="ar-SA"/>
        </w:rPr>
        <w:t xml:space="preserve">وكثير من كتب الفاضل </w:t>
      </w:r>
      <w:r>
        <w:rPr>
          <w:rStyle w:val="FootnoteAnchor"/>
          <w:rtl w:val="true"/>
        </w:rPr>
        <w:footnoteReference w:id="10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 وإليه ذهب الحلّي في السرائر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 وصحيحة زرارة المتقدّمة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ودليل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الاولى فاسدة ، والفاسد لا يجزئ ولا يبرئ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المقدّمة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فبالإجماع ، كما يشعر به استدلالهم على المطلوب بالفساد ، وصرّح بكونه إجماعيّا الفاضل المقداد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وتدلّ عليه أيضا صحيحة سليمان بن خالد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الجدال شاة ، وفي السباب والفسوق بقرة ، والرفث فساد الحجّ </w:t>
      </w:r>
      <w:r>
        <w:rPr>
          <w:rFonts w:eastAsia="Amiri" w:cs="Amiri" w:ascii="Amiri" w:hAnsi="Amiri"/>
          <w:color w:val="111111"/>
          <w:sz w:val="28"/>
          <w:szCs w:val="28"/>
          <w:rtl w:val="true"/>
          <w:lang w:bidi="ar-SA"/>
        </w:rPr>
        <w:t xml:space="preserve">»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عبيد ،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طاف بالبيت طواف الفريضة ، فطاف أربعة أشواط ، ثمَّ غمزه بطنه ، فخرج فقضى حاجته ، فغشي أهله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أفسد حجّه وعليه بدنة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يفسد الحجّ ويوجب الحجّ من 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 للمحرم في الحرم ، وما سوى ذلك ففيه الكفّارات </w:t>
      </w:r>
      <w:r>
        <w:rPr>
          <w:rFonts w:eastAsia="Amiri" w:cs="Amiri" w:ascii="Amiri" w:hAnsi="Amiri"/>
          <w:color w:val="111111"/>
          <w:sz w:val="28"/>
          <w:szCs w:val="28"/>
          <w:rtl w:val="true"/>
          <w:lang w:bidi="ar-SA"/>
        </w:rPr>
        <w:t xml:space="preserve">»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فبالإجماع أيضا ، صرّح به الفاضل المذكور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تقبل دعوى الإجماع مع نسبة الخلاف إلى الشيخ وجماعة؟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بعد الإجماع على عدم إجزاء الفاسد يكون حكم الشيخ وتابعيه بالإجزاء كالتصريح بعدم الفساد ، كما ذكره في الدروس </w:t>
      </w:r>
      <w:r>
        <w:rPr>
          <w:rStyle w:val="FootnoteAnchor"/>
          <w:rtl w:val="true"/>
        </w:rPr>
        <w:footnoteReference w:id="1031"/>
      </w:r>
      <w:r>
        <w:rPr>
          <w:rFonts w:ascii="IRNazanin" w:hAnsi="IRNazanin" w:eastAsia="IRNazanin"/>
          <w:color w:val="111111"/>
          <w:sz w:val="28"/>
          <w:sz w:val="28"/>
          <w:szCs w:val="28"/>
          <w:rtl w:val="true"/>
          <w:lang w:bidi="fa-IR"/>
        </w:rPr>
        <w:t xml:space="preserve">، ونقل </w:t>
      </w:r>
    </w:p>
    <w:p>
      <w:pPr>
        <w:pStyle w:val="BookText"/>
        <w:rPr/>
      </w:pPr>
      <w:r>
        <w:rPr>
          <w:rFonts w:ascii="Amiri" w:hAnsi="Amiri" w:eastAsia="Amiri" w:cs="Amiri"/>
          <w:color w:val="111111"/>
          <w:sz w:val="28"/>
          <w:sz w:val="28"/>
          <w:szCs w:val="28"/>
          <w:rtl w:val="true"/>
          <w:lang w:bidi="ar-SA"/>
        </w:rPr>
        <w:t xml:space="preserve">الفاضل المذكور منع الفساد عن بعض الفضلاء أيضا </w:t>
      </w:r>
      <w:r>
        <w:rPr>
          <w:rStyle w:val="FootnoteAnchor"/>
          <w:rtl w:val="true"/>
        </w:rPr>
        <w:footnoteReference w:id="1032"/>
      </w:r>
      <w:r>
        <w:rPr>
          <w:rFonts w:ascii="Amiri" w:hAnsi="Amiri" w:eastAsia="Amiri" w:cs="Amiri"/>
          <w:color w:val="111111"/>
          <w:sz w:val="28"/>
          <w:sz w:val="28"/>
          <w:szCs w:val="28"/>
          <w:rtl w:val="true"/>
          <w:lang w:bidi="ar-SA"/>
        </w:rPr>
        <w:t xml:space="preserve">، ونقله في المدارك </w:t>
      </w:r>
      <w:r>
        <w:rPr>
          <w:rStyle w:val="FootnoteAnchor"/>
          <w:rtl w:val="true"/>
        </w:rPr>
        <w:footnoteReference w:id="1033"/>
      </w:r>
      <w:r>
        <w:rPr>
          <w:rFonts w:ascii="Amiri" w:hAnsi="Amiri" w:eastAsia="Amiri" w:cs="Amiri"/>
          <w:color w:val="111111"/>
          <w:sz w:val="28"/>
          <w:sz w:val="28"/>
          <w:szCs w:val="28"/>
          <w:rtl w:val="true"/>
          <w:lang w:bidi="ar-SA"/>
        </w:rPr>
        <w:t xml:space="preserve">، وهو ظاهر اختياره ، حيث استدلّ بأصالة عدم تحقّق الفساد ، ويظهر من بعض من تأخّر عنه أيضا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فالإجماع على الفساد غير ثابت ، والمنقول منه بعيد عن الحجّية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رواية عبيد ، فغير باقية على حقيقتها إجماعا ، لعدم فساد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الوقوف بالمشعر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بالجماع إجماعا نصّا وفتوى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صحيحة سليمان ، فيتردّد الأمر فيها بين تخصيص الرفث بما بعد التلبية وقبل المشعر وبين التجوّز في الفساد ، والتخصيص وإن كان مقدّما على المجاز ، إلاّ أنّه يرجح الثاني هنا بقرينة صحيحة زرارة المذكورة الدالّة على عدم الفساد ، ولا يضرّ إضمارها كما حقّق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أبي بصير المرويّة 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واقع امرأته وهو محرم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جزور كوماء </w:t>
      </w:r>
      <w:r>
        <w:rPr>
          <w:rStyle w:val="FootnoteAnchor"/>
          <w:rtl w:val="true"/>
        </w:rPr>
        <w:footnoteReference w:id="10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يقدر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ينبغي لأصحابه أن يجمعوا له ولا يفسدوا له حجّة </w:t>
      </w:r>
      <w:r>
        <w:rPr>
          <w:rFonts w:eastAsia="Amiri" w:cs="Amiri" w:ascii="Amiri" w:hAnsi="Amiri"/>
          <w:color w:val="111111"/>
          <w:sz w:val="28"/>
          <w:szCs w:val="28"/>
          <w:rtl w:val="true"/>
          <w:lang w:bidi="ar-SA"/>
        </w:rPr>
        <w:t xml:space="preserve">»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فإنّها تدلّ على عدم فساد الحجّ بعد أداء الكفّارة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والحكم وإن كان كذلك لو لم يؤدّها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الفساد وعدمه لا يتفاوت بأدائها وعدمه ، فالمراد بالفساد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نقصان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تدلّ على </w:t>
      </w:r>
    </w:p>
    <w:p>
      <w:pPr>
        <w:pStyle w:val="BookText"/>
        <w:rPr/>
      </w:pPr>
      <w:r>
        <w:rPr>
          <w:rFonts w:ascii="Amiri" w:hAnsi="Amiri" w:eastAsia="Amiri" w:cs="Amiri"/>
          <w:color w:val="111111"/>
          <w:sz w:val="28"/>
          <w:sz w:val="28"/>
          <w:szCs w:val="28"/>
          <w:rtl w:val="true"/>
          <w:lang w:bidi="ar-SA"/>
        </w:rPr>
        <w:t>انجبار النقصان أيضا بالكفّارة فضلا عن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عدم دلالة الرضويّ أيضا ، مضافا إلى تخصيصه الفساد بالجماع في الحرم ، ولا قائل به ، بل ينفي الفساد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 ظهر أنّ الأقوى هو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الفائدة بين القولين في موارد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رجحان التفريق بين الرجل والمرأة ، وأنّه إجماعيّ وإن اختلف في وجوبه واستحبابه ، ومقتضى الأخبار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 ومقتضى الرضويّ </w:t>
      </w:r>
      <w:r>
        <w:rPr>
          <w:rStyle w:val="FootnoteAnchor"/>
          <w:rtl w:val="true"/>
        </w:rPr>
        <w:footnoteReference w:id="10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ها هنا خلافين 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التفريق هل هو في الحجّة الأولى الأدائيّة والثانية القضائيّة ، أو في الثانية خاصّة؟</w:t>
      </w:r>
    </w:p>
    <w:p>
      <w:pPr>
        <w:pStyle w:val="BookText"/>
        <w:rPr/>
      </w:pPr>
      <w:r>
        <w:rPr>
          <w:rFonts w:ascii="Amiri" w:hAnsi="Amiri" w:eastAsia="Amiri" w:cs="Amiri"/>
          <w:color w:val="111111"/>
          <w:sz w:val="28"/>
          <w:sz w:val="28"/>
          <w:szCs w:val="28"/>
          <w:rtl w:val="true"/>
          <w:lang w:bidi="ar-SA"/>
        </w:rPr>
        <w:t xml:space="preserve">فالأول محكيّ عن جماعة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الصدوقان والإسكافي </w:t>
      </w:r>
      <w:r>
        <w:rPr>
          <w:rStyle w:val="FootnoteAnchor"/>
          <w:rtl w:val="true"/>
        </w:rPr>
        <w:footnoteReference w:id="1038"/>
      </w:r>
      <w:r>
        <w:rPr>
          <w:rFonts w:ascii="Amiri" w:hAnsi="Amiri" w:eastAsia="Amiri" w:cs="Amiri"/>
          <w:color w:val="111111"/>
          <w:sz w:val="28"/>
          <w:sz w:val="28"/>
          <w:szCs w:val="28"/>
          <w:rtl w:val="true"/>
          <w:lang w:bidi="ar-SA"/>
        </w:rPr>
        <w:t xml:space="preserve">، وابن زهرة مدّعيا الإجماع عليه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 أيضا منقول عن جمع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في الشرائع والنافع ، والفاضل في القواعد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والحقّ مع الأول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لدلالة طائفة من الأخبار المتقدّمة على التفريق فيهما ، وبعضها عليه </w:t>
      </w:r>
    </w:p>
    <w:p>
      <w:pPr>
        <w:pStyle w:val="BookText"/>
        <w:rPr/>
      </w:pPr>
      <w:r>
        <w:rPr>
          <w:rFonts w:ascii="Amiri" w:hAnsi="Amiri" w:eastAsia="Amiri" w:cs="Amiri"/>
          <w:color w:val="111111"/>
          <w:sz w:val="28"/>
          <w:sz w:val="28"/>
          <w:szCs w:val="28"/>
          <w:rtl w:val="true"/>
          <w:lang w:bidi="ar-SA"/>
        </w:rPr>
        <w:t xml:space="preserve">في الاولى ، وبعضها في الثانية ، ولا تنافي بين شي‌ء منهما ، لأنّ ثبوته في أحدهما لا ينافي الثبوت في الآخر أيضا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منتهى هذا التفريق إلى أين هو؟ فإنّ الأخبار فيه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بلوغ الهدي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يحلاّ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ينتهيا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يفرغا المناسك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يرجعا إلى المكان الذي أصابا فيه الخطيئة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أيضا 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يفرّق بينهما حتى ينفر الناس ويرجعا إلى المكان الذي أصابا فيه ما أصابا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أخذا في غير ذلك الطريق إلى أرض أخرى ، أيجتمعان؟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نوادر البزنطي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يفرّق بينهما حتى يقضيا المناسك ، أو حتى يعودا إلى المكان الذي أصابا فيه ما أصابا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أرادا أن يرجعا إلى غير ذلك الطريق؟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فليجتمعا إذا قضيا المناسك </w:t>
      </w:r>
      <w:r>
        <w:rPr>
          <w:rFonts w:eastAsia="Amiri" w:cs="Amiri" w:ascii="Amiri" w:hAnsi="Amiri"/>
          <w:color w:val="111111"/>
          <w:sz w:val="28"/>
          <w:szCs w:val="28"/>
          <w:rtl w:val="true"/>
          <w:lang w:bidi="ar-SA"/>
        </w:rPr>
        <w:t xml:space="preserve">»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الأصحاب من حمل ذلك الاختلاف إلى تفاوت مراتب الفضل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ومنهم من فصّل بين الأدائيّة والقضائيّة ، ففي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الانتهاء موضع الخطيئة ، وفي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الافتراق فيهما إلى موضع الخطيئة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الافتراق إلى موضع الخطيئة إذا سلكا هذا الطريق الذي وقعت فيه الخطيئة ، وإلاّ فلا افتراق بعد قضاء المناسك ، كما صرّح به الصحيح والمرويّ عن النوادر المذكورين ، وصرّح به جمع من الأصحاب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من الافتراق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الأخبار </w:t>
      </w:r>
      <w:r>
        <w:rPr>
          <w:rStyle w:val="FootnoteAnchor"/>
          <w:rtl w:val="true"/>
        </w:rPr>
        <w:footnoteReference w:id="104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يخلوا إلاّ معهما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وقيّده بعضهم بالمحترم ، فلا عبرة بغير المميّز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بأس به ، بل هو الظاهر المتبادر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 الأحكام المذكورة بين الحجّ الواجب والمندوب ، لظاهر الإجماع ، وإطلاق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حكم الرجل ، وأمّا المرأة فأمّا تكون مطاوعة أو مكرهة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كانت مطاوعة كانت كالرجل في الأحكام الأربعة المذكورة ، بلا خلاف يوجد ، بل حكي الإجماع عليه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عليه في وجوب الإتمام ما دلّ عليه في الرجل</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الأحكام الثلاثة الأخيرة كثير ممّا تقدّم من الأخبار ، سيّما في </w:t>
      </w:r>
    </w:p>
    <w:p>
      <w:pPr>
        <w:pStyle w:val="BookText"/>
        <w:rPr/>
      </w:pPr>
      <w:r>
        <w:rPr>
          <w:rFonts w:ascii="Amiri" w:hAnsi="Amiri" w:eastAsia="Amiri" w:cs="Amiri"/>
          <w:color w:val="111111"/>
          <w:sz w:val="28"/>
          <w:sz w:val="28"/>
          <w:szCs w:val="28"/>
          <w:rtl w:val="true"/>
          <w:lang w:bidi="ar-SA"/>
        </w:rPr>
        <w:t xml:space="preserve">صحيحة ابن عمّار المذكورة في الفرع الثاني </w:t>
      </w:r>
      <w:r>
        <w:rPr>
          <w:rStyle w:val="FootnoteAnchor"/>
          <w:rtl w:val="true"/>
        </w:rPr>
        <w:footnoteReference w:id="1050"/>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فعليها مثل ما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مكرهة فلا شكّ في وجوب الإتمام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كفّارة عليها إجماعا نصّا وفتوى ، وعلى الرجل الكفّارتان كذلك ، وقد مرّ في الأخبار التصريح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حجّ من قابل أيضا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بعض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Style w:val="FootnoteAnchor"/>
          <w:rtl w:val="true"/>
        </w:rPr>
        <w:footnoteReference w:id="1051"/>
      </w:r>
      <w:r>
        <w:rPr>
          <w:rFonts w:ascii="Amiri" w:hAnsi="Amiri" w:eastAsia="Amiri" w:cs="Amiri"/>
          <w:color w:val="111111"/>
          <w:sz w:val="28"/>
          <w:sz w:val="28"/>
          <w:szCs w:val="28"/>
          <w:rtl w:val="true"/>
          <w:lang w:bidi="ar-SA"/>
        </w:rPr>
        <w:t xml:space="preserve">في صحيحة ابن عمّار المذكورة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وعليهما الحجّ من 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مخالف للإجماع ، غير معمول به عند الأصحاب ، فيجب طرحه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الافتراق فلا فرق فيه بين المطاوعة والإكراه ، لإطلاق الأخبار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معارضة مفهوم قوله في صحيحة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كانا عالمين فرّق بينهما </w:t>
      </w:r>
      <w:r>
        <w:rPr>
          <w:rFonts w:eastAsia="Amiri" w:cs="Amiri" w:ascii="Amiri" w:hAnsi="Amiri"/>
          <w:color w:val="111111"/>
          <w:sz w:val="28"/>
          <w:szCs w:val="28"/>
          <w:rtl w:val="true"/>
          <w:lang w:bidi="ar-SA"/>
        </w:rPr>
        <w:t xml:space="preserve">» </w:t>
      </w:r>
      <w:r>
        <w:rPr>
          <w:rStyle w:val="FootnoteAnchor"/>
          <w:rtl w:val="true"/>
        </w:rPr>
        <w:footnoteReference w:id="10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حكم المكره حكم غير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خطأ ، لأنّ حكم المنطوق التفريق والكفّارة عليهما والحجّ من قابل كذلك ، فمقتضى المفهوم انتفاء الجميع لا كلّ واحد ، وهو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عدم معارضة مفهوم صحيحة سليمان المذكورة أيضا </w:t>
      </w:r>
      <w:r>
        <w:rPr>
          <w:rStyle w:val="FootnoteAnchor"/>
          <w:rtl w:val="true"/>
        </w:rPr>
        <w:footnoteReference w:id="1053"/>
      </w:r>
      <w:r>
        <w:rPr>
          <w:rFonts w:ascii="Amiri" w:hAnsi="Amiri" w:eastAsia="Amiri" w:cs="Amiri"/>
          <w:color w:val="111111"/>
          <w:sz w:val="28"/>
          <w:sz w:val="28"/>
          <w:szCs w:val="28"/>
          <w:rtl w:val="true"/>
          <w:lang w:bidi="ar-SA"/>
        </w:rPr>
        <w:t xml:space="preserve">، بل ولا منطوق ذيلها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فليس عليها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التفريق بالمعنى المذكور ليس شيئا عليها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وتوهّم انصراف المطلقات إلى غير المكرهة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p>
    <w:p>
      <w:pPr>
        <w:pStyle w:val="BookText"/>
        <w:rPr/>
      </w:pP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 الأحكام المذكورة كان حكم العامد العالم بالحكم وبالإحرام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غيره فلا شي‌ء عليه ، بل يتمّ حجّه ويمضي ويجزئه ،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بالإجماع كما صرّح به بعضهم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والأخبار المتقدّمة المصرّحة بذلك في الجاهل ، الشامل لغة للناسي والساهي والجاهل بفرديه ، وفي المرأة المكرهة المتعدّي حكمها إلى الرجل بالإجماع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وبالتصريح في صحيحة زرارة </w:t>
      </w:r>
      <w:r>
        <w:rPr>
          <w:rStyle w:val="FootnoteAnchor"/>
          <w:rtl w:val="true"/>
        </w:rPr>
        <w:footnoteReference w:id="1055"/>
      </w:r>
      <w:r>
        <w:rPr>
          <w:rFonts w:ascii="Amiri" w:hAnsi="Amiri" w:eastAsia="Amiri" w:cs="Amiri"/>
          <w:color w:val="111111"/>
          <w:sz w:val="28"/>
          <w:sz w:val="28"/>
          <w:szCs w:val="28"/>
          <w:rtl w:val="true"/>
          <w:lang w:bidi="ar-SA"/>
        </w:rPr>
        <w:t>بكون القضاء عقوبة ولا عقوبة على المكره ، بل ولا على الساهي والناسي والجاهل ولو بالحكم ، سيّما إذا لم يكن مقصّرا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أتى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عليّ بن أبي حمزة </w:t>
      </w:r>
      <w:r>
        <w:rPr>
          <w:rStyle w:val="FootnoteAnchor"/>
          <w:rtl w:val="true"/>
        </w:rPr>
        <w:footnoteReference w:id="1056"/>
      </w:r>
      <w:r>
        <w:rPr>
          <w:rFonts w:ascii="Amiri" w:hAnsi="Amiri" w:eastAsia="Amiri" w:cs="Amiri"/>
          <w:color w:val="111111"/>
          <w:sz w:val="28"/>
          <w:sz w:val="28"/>
          <w:szCs w:val="28"/>
          <w:rtl w:val="true"/>
          <w:lang w:bidi="ar-SA"/>
        </w:rPr>
        <w:t>، فإنّ مثل ذلك إنّما يقال للعامد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في الناسي والساهي والجاهل إلى مرسلة الفقيه الآتية </w:t>
      </w:r>
      <w:r>
        <w:rPr>
          <w:rStyle w:val="FootnoteAnchor"/>
          <w:rtl w:val="true"/>
        </w:rPr>
        <w:footnoteReference w:id="1057"/>
      </w:r>
      <w:r>
        <w:rPr>
          <w:rFonts w:ascii="Amiri" w:hAnsi="Amiri" w:eastAsia="Amiri" w:cs="Amiri"/>
          <w:color w:val="111111"/>
          <w:sz w:val="28"/>
          <w:sz w:val="28"/>
          <w:szCs w:val="28"/>
          <w:rtl w:val="true"/>
          <w:lang w:bidi="ar-SA"/>
        </w:rPr>
        <w:t xml:space="preserve">، وفي الجاهل إلى روايتي سلمة بن محرز الآتيتين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المكره للزوج أو له ولها كالزوج المكره للزوجة في تحمّل الكفّارة أو الكفّارتين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اقتصارا لما يخالف الأصل على موضع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قالوا من الأحكام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الفساد ، ووجوب الإتمام ، ثمَّ القضاء ، والكفّارة ، والتفريق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إذا كان الجماع بعد التلبية وقبل وقوف المشعر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قبل الأول أو بعد الثاني فليس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قبل التلبية فلا شي‌ء عليه أصلا ، بل لم يدخله حقيقة في الحجّ بعد ، كما مرّ في صدر بحث الإحرام ، وتصرّح به المرسلة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بعد وقوف المشعر فلا فساد ولا قضاء ولا تفريق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تجب الكفّارة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بلا خلاف في الحكمين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المنفي والمثبت ، بل بالإجماع المحقّق والمحكيّ مستفيضا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ولمرسلة الفقيه المنجبر ضعفها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وقعت على أهلك بعد ما تعقد للإحرام وقبل أن تلبّي فلا شي‌ء عليك ، فإن جامعت وأنت محرم قبل أن تقف بالمشعر فعليك بدنة والحجّ من قابل ، وإن جامعت بعد وقوفك بالمشعر فعليك بدنة وليس عليك الحجّ من قابل ، وإن كنت ناسيا أو ساهيا أو جاهلا فلا شي‌ء عليك </w:t>
      </w:r>
      <w:r>
        <w:rPr>
          <w:rFonts w:eastAsia="Amiri" w:cs="Amiri" w:ascii="Amiri" w:hAnsi="Amiri"/>
          <w:color w:val="111111"/>
          <w:sz w:val="28"/>
          <w:szCs w:val="28"/>
          <w:rtl w:val="true"/>
          <w:lang w:bidi="ar-SA"/>
        </w:rPr>
        <w:t xml:space="preserve">»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مضافا في الحكم الأول إلى مفهوم الشرط في صحيحتي ابن عمّار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واقع المحرم أهله قبل أن يأتي المزدلفة فعلية الحجّ من </w:t>
      </w:r>
    </w:p>
    <w:p>
      <w:pPr>
        <w:pStyle w:val="BookText"/>
        <w:rPr/>
      </w:pPr>
      <w:r>
        <w:rPr>
          <w:rFonts w:ascii="IRNazanin" w:hAnsi="IRNazanin" w:eastAsia="IRNazanin"/>
          <w:color w:val="111111"/>
          <w:sz w:val="28"/>
          <w:sz w:val="28"/>
          <w:szCs w:val="28"/>
          <w:rtl w:val="true"/>
          <w:lang w:bidi="fa-IR"/>
        </w:rPr>
        <w:t xml:space="preserve">قابل </w:t>
      </w:r>
      <w:r>
        <w:rPr>
          <w:rFonts w:eastAsia="IRNazanin" w:cs="IRNazanin"/>
          <w:color w:val="111111"/>
          <w:sz w:val="28"/>
          <w:szCs w:val="28"/>
          <w:rtl w:val="true"/>
          <w:lang w:bidi="fa-IR"/>
        </w:rPr>
        <w:t xml:space="preserve">»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وقريبة منها الأخرى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الحكم الثاني إلى صحيحة ابن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على امرأته قبل أن يطوف طواف النساء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جزور سمينة ، وإن كان جاهلا فليس عليه شي‌ء </w:t>
      </w:r>
      <w:r>
        <w:rPr>
          <w:rFonts w:eastAsia="Amiri" w:cs="Amiri" w:ascii="Amiri" w:hAnsi="Amiri"/>
          <w:color w:val="111111"/>
          <w:sz w:val="28"/>
          <w:szCs w:val="28"/>
          <w:rtl w:val="true"/>
          <w:lang w:bidi="ar-SA"/>
        </w:rPr>
        <w:t xml:space="preserve">»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ونحوها 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أتى امرأته متعمّدا ولم يطف طواف النساء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بدنة ، وهي تجزئ عنهما </w:t>
      </w:r>
      <w:r>
        <w:rPr>
          <w:rFonts w:eastAsia="Amiri" w:cs="Amiri" w:ascii="Amiri" w:hAnsi="Amiri"/>
          <w:color w:val="111111"/>
          <w:sz w:val="28"/>
          <w:szCs w:val="28"/>
          <w:rtl w:val="true"/>
          <w:lang w:bidi="ar-SA"/>
        </w:rPr>
        <w:t xml:space="preserve">»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وقع على أهله قبل أن يطوف طواف النساء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فخرجت إلى أصحابنا فأخبرتهم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اتّقاك ، هذا ميسر قد سأله عن مثل هذا ،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عليك بدنة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عليه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إنّي أخبرت أصحابنا بما أجبتني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اتّقاك ، هذا ميسر قد سأله عما سألت ،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عليك بدنة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ذلك كان بلغه ، فهل بلغك؟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عليك شي‌ء </w:t>
      </w:r>
      <w:r>
        <w:rPr>
          <w:rFonts w:eastAsia="Amiri" w:cs="Amiri" w:ascii="Amiri" w:hAnsi="Amiri"/>
          <w:color w:val="111111"/>
          <w:sz w:val="28"/>
          <w:szCs w:val="28"/>
          <w:rtl w:val="true"/>
          <w:lang w:bidi="ar-SA"/>
        </w:rPr>
        <w:t xml:space="preserve">»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وبمضمونها الأخرى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 الآتية شطر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بالمرسلة والمفهومين تخصّص العمومات والإطلاقات المتقدّمة المثبتة للقضاء على المحرم المجامع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بضميمة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عدم ثبوت التفريق هنا أيضا ، إذ بعد التخصيص يكون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المجامع قبل الوقوف ، مع أنّ ظاهر كثير منها إنّما هو المجامع قبل الوقوف ، حيث أمر بالتفريق حتى يرجعا إلى مكان الخطيئة ، ولا رجوع غالبا إلى موضعه إذا كان بعد الوقوف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تلك الإطلاقات والعمومات واختصاص المخصّص بما بعد وقوف المشعر اقتصرنا في التخصيص به ، وفاقا للأكثر ، بل عن المسائل الرسّية والانتصار وجمل العلم والعمل والجواهر والغنية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w:t>
      </w:r>
      <w:r>
        <w:rPr>
          <w:rStyle w:val="FootnoteAnchor"/>
          <w:rtl w:val="true"/>
        </w:rPr>
        <w:footnoteReference w:id="1068"/>
      </w:r>
    </w:p>
    <w:p>
      <w:pPr>
        <w:pStyle w:val="BookText"/>
        <w:rPr/>
      </w:pPr>
      <w:r>
        <w:rPr>
          <w:rFonts w:ascii="Amiri" w:hAnsi="Amiri" w:eastAsia="Amiri" w:cs="Amiri"/>
          <w:color w:val="111111"/>
          <w:sz w:val="28"/>
          <w:sz w:val="28"/>
          <w:szCs w:val="28"/>
          <w:rtl w:val="true"/>
          <w:lang w:bidi="ar-SA"/>
        </w:rPr>
        <w:t xml:space="preserve">وهي كما ترى موافقة لعبارة المفيد وتالييه ، على أنّه لم يصرّح فيه بإجماع أصلا ، ولا يبعد أن يكون المراد شرح جمل العلم والعمل للقاضي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حكاه عنه في كشف اللثام والرياض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موجود فيه وادّعى عليه الإجماع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شرح الجمل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للمحكيّ عن المفيد والحلبي والديلمي ، فخصّوا قبل وقوف عرفة أيضا </w:t>
      </w:r>
      <w:r>
        <w:rPr>
          <w:rStyle w:val="FootnoteAnchor"/>
          <w:rtl w:val="true"/>
        </w:rPr>
        <w:footnoteReference w:id="1069"/>
      </w:r>
      <w:r>
        <w:rPr>
          <w:rFonts w:ascii="Amiri" w:hAnsi="Amiri" w:eastAsia="Amiri" w:cs="Amiri"/>
          <w:color w:val="111111"/>
          <w:sz w:val="28"/>
          <w:sz w:val="28"/>
          <w:szCs w:val="28"/>
          <w:rtl w:val="true"/>
          <w:lang w:bidi="ar-SA"/>
        </w:rPr>
        <w:t>، ولا دليل له يصلح الركون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لزوم الكفّارة ببدنة وعدم لزوم غيره من القضاء والتفريق بالجماع بعد وقوف المشعر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 جميع الأحوال التي بعده إلى أن يتجاوز في طواف النساء عن أربعة أشواط ، ولو جامع بعد ذلك فلا شي‌ء عليه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الحكم الأول فتدلّ عليه الأخبار المتقدّمة في المسألة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العيص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واقع أهله حين ضحّى قبل أن يزور البيت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يهريق دما </w:t>
      </w:r>
      <w:r>
        <w:rPr>
          <w:rFonts w:eastAsia="Amiri" w:cs="Amiri" w:ascii="Amiri" w:hAnsi="Amiri"/>
          <w:color w:val="111111"/>
          <w:sz w:val="28"/>
          <w:szCs w:val="28"/>
          <w:rtl w:val="true"/>
          <w:lang w:bidi="ar-SA"/>
        </w:rPr>
        <w:t xml:space="preserve">»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في ذيل رواية حمران الآتية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طاف طواف النساء فطاف منه ثلاثة أشواط ثمَّ خرج فغشي فقد أفسد حجّه ، وعليه بدنة ويغتسل ، ثمَّ يعود فيطوف أسبوعا </w:t>
      </w:r>
      <w:r>
        <w:rPr>
          <w:rFonts w:eastAsia="Amiri" w:cs="Amiri" w:ascii="Amiri" w:hAnsi="Amiri"/>
          <w:color w:val="111111"/>
          <w:sz w:val="28"/>
          <w:szCs w:val="28"/>
          <w:rtl w:val="true"/>
          <w:lang w:bidi="ar-SA"/>
        </w:rPr>
        <w:t xml:space="preserve">»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بالفساد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نقصان الكمال ، لعدم قول بالفساد حينئذ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بعض الأخبار النافية للكفّارة إذا كان بعد طواف الزيارة ولو قبل تمام السعي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كرواية عبيد </w:t>
      </w:r>
      <w:r>
        <w:rPr>
          <w:rStyle w:val="FootnoteAnchor"/>
          <w:rtl w:val="true"/>
        </w:rPr>
        <w:footnoteReference w:id="1072"/>
      </w:r>
      <w:r>
        <w:rPr>
          <w:rFonts w:ascii="Amiri" w:hAnsi="Amiri" w:eastAsia="Amiri" w:cs="Amiri"/>
          <w:color w:val="111111"/>
          <w:sz w:val="28"/>
          <w:sz w:val="28"/>
          <w:szCs w:val="28"/>
          <w:rtl w:val="true"/>
          <w:lang w:bidi="ar-SA"/>
        </w:rPr>
        <w:t xml:space="preserve">وصحيحة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فبمعارضة ما مرّ عن درجة الحجّية ساقطة ، فيرجع إلى الإطلاقات ، مع أنّها بمخالفة الأصحاب طرّا موهونة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أنّ الصحيحة قضيّة في واقعة ، ولعلّه عليه السلام كان يعلم بكونه جاهلا ، بل فيها ما يشعر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الحكم الثاني فتدلّ عليه رواية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نسي طواف النساء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زاد على النصف وخرج ناسيا أمر من يطوف عنه ، وله أن يقرب النساء إذا زاد على النصف </w:t>
      </w:r>
      <w:r>
        <w:rPr>
          <w:rFonts w:eastAsia="Amiri" w:cs="Amiri" w:ascii="Amiri" w:hAnsi="Amiri"/>
          <w:color w:val="111111"/>
          <w:sz w:val="28"/>
          <w:szCs w:val="28"/>
          <w:rtl w:val="true"/>
          <w:lang w:bidi="ar-SA"/>
        </w:rPr>
        <w:t xml:space="preserve">»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الرخصة في المقاربة توجب انتفاء الكفّارة بالإجماع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معنى للزوم الكفّارة على الفعل المرخّص فيه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ووهنه بيّن من لزوم الكفّارة على التظليل ونحوه مع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عليه أيضا فيما إذا طاف خمسة أشواط رواية حمران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صحيحته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رجل كان عليه طواف النساء وحده فطاف منه خمسة أشواط ، ثمَّ غمزه بطنه فخاف أن يبدره فخرج إلى منزله فنفض ، ثمَّ غشي جاريته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يغتسل ، ثمَّ يرجع فيطوف بالبيت طوافين تمام ما كان قد بقي عليه من طوافه ، ويستغفر اللّه ولا يعود ، وإن كان طاف </w:t>
      </w:r>
      <w:r>
        <w:rPr>
          <w:rFonts w:eastAsia="Amiri" w:cs="Amiri" w:ascii="Amiri" w:hAnsi="Amiri"/>
          <w:color w:val="111111"/>
          <w:sz w:val="28"/>
          <w:szCs w:val="28"/>
          <w:rtl w:val="true"/>
          <w:lang w:bidi="ar-SA"/>
        </w:rPr>
        <w:t xml:space="preserve">» </w:t>
      </w:r>
      <w:r>
        <w:rPr>
          <w:rStyle w:val="FootnoteAnchor"/>
          <w:rtl w:val="true"/>
        </w:rPr>
        <w:footnoteReference w:id="1075"/>
      </w:r>
      <w:r>
        <w:rPr>
          <w:rFonts w:ascii="IRNazanin" w:hAnsi="IRNazanin" w:eastAsia="IRNazanin"/>
          <w:color w:val="111111"/>
          <w:sz w:val="28"/>
          <w:sz w:val="28"/>
          <w:szCs w:val="28"/>
          <w:rtl w:val="true"/>
          <w:lang w:bidi="fa-IR"/>
        </w:rPr>
        <w:t>إلى آخر ما 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ذكر البدنة في ثلاثة أشواط دون الخمسة يدلّ على انتفائها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 ذلك ما مرّ من انتفاء الكفّارة فيما زاد على النصف مطلقا ، لأنّ التقييد بالخمسة إنّما وقع في كلام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أيضا بمفهوم الشرط في ذيل هذه الرواية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ضعيف غايته ، لأنّ مفهومه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لم يطف ثلاثة أشواط ، والمتبادر منه عدم بلوغ الثلاثة ، لا التجاوز عنه ، فإنّه معه يصدق طواف الثلاثة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 مع أنّ المنطوق مركّب من 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فساد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والكفّارة ، ويكفي في صدق المفهوم انتفاء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ضعف ما نفي عنه البعد في الذخيرة </w:t>
      </w:r>
      <w:r>
        <w:rPr>
          <w:rStyle w:val="FootnoteAnchor"/>
          <w:rtl w:val="true"/>
        </w:rPr>
        <w:footnoteReference w:id="1076"/>
      </w:r>
      <w:r>
        <w:rPr>
          <w:rFonts w:ascii="Amiri" w:hAnsi="Amiri" w:eastAsia="Amiri" w:cs="Amiri"/>
          <w:color w:val="111111"/>
          <w:sz w:val="28"/>
          <w:sz w:val="28"/>
          <w:szCs w:val="28"/>
          <w:rtl w:val="true"/>
          <w:lang w:bidi="ar-SA"/>
        </w:rPr>
        <w:t>من سقوط الكفّارة بعد مجاوزة ثلاثة أشواط ، لذلك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الأصحاب من خصّ الحكم الثاني بما إذا كان بعد الخمسة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ولعلّه لزعمه ضعف الرواية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عندنا غير موجّه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لعدم ثبوت الإجماع المركّب عنده ، فيرجع فيما دون الخمسة إلى 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كان حسنا لو لم يثبت الإجماع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منع الإطلاق بتبادر قبل الشروع في طواف النساء من الإطلاقات فموهون غايته ، إذ المتبادر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 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الفراغ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جامع المحلّ الموسر عالما عامدا أمته المحرمة بإذنه لزمته بدنة أو بقرة أو شاة مخيّرا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الإعسار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 أو صام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انتفاء العمد أو العلم أو الإذن لا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 خلاف معتنى به في جميع هذه الأحكام</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لموثّقة إسحاق بن عمّار </w:t>
      </w:r>
      <w:r>
        <w:rPr>
          <w:rStyle w:val="FootnoteAnchor"/>
          <w:rtl w:val="true"/>
        </w:rPr>
        <w:footnoteReference w:id="1078"/>
      </w:r>
      <w:r>
        <w:rPr>
          <w:rFonts w:ascii="Amiri" w:hAnsi="Amiri" w:eastAsia="Amiri" w:cs="Amiri"/>
          <w:color w:val="111111"/>
          <w:sz w:val="28"/>
          <w:sz w:val="28"/>
          <w:szCs w:val="28"/>
          <w:rtl w:val="true"/>
          <w:lang w:bidi="ar-SA"/>
        </w:rPr>
        <w:t>، المصرّحة بهذه الأحكام منطوقا ومفهوما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صحيحة ضريس </w:t>
      </w:r>
      <w:r>
        <w:rPr>
          <w:rStyle w:val="FootnoteAnchor"/>
          <w:rtl w:val="true"/>
        </w:rPr>
        <w:footnoteReference w:id="1079"/>
      </w:r>
      <w:r>
        <w:rPr>
          <w:rFonts w:ascii="Amiri" w:hAnsi="Amiri" w:eastAsia="Amiri" w:cs="Amiri"/>
          <w:color w:val="111111"/>
          <w:sz w:val="28"/>
          <w:sz w:val="28"/>
          <w:szCs w:val="28"/>
          <w:rtl w:val="true"/>
          <w:lang w:bidi="ar-SA"/>
        </w:rPr>
        <w:t xml:space="preserve">ورواية وهب بن عبد ربّه </w:t>
      </w:r>
      <w:r>
        <w:rPr>
          <w:rStyle w:val="FootnoteAnchor"/>
          <w:rtl w:val="true"/>
        </w:rPr>
        <w:footnoteReference w:id="10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المصرّحتين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شي‌ء عليه ، أو يجوز له نقض إحرامها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ظاهرتان أو محمولتان على قبل التلبية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المبسوط والنهاية والسرائر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عليه بدنة </w:t>
      </w:r>
      <w:r>
        <w:rPr>
          <w:rStyle w:val="FootnoteAnchor"/>
          <w:rtl w:val="true"/>
        </w:rPr>
        <w:footnoteReference w:id="1081"/>
      </w:r>
      <w:r>
        <w:rPr>
          <w:rFonts w:ascii="Amiri" w:hAnsi="Amiri" w:eastAsia="Amiri" w:cs="Amiri"/>
          <w:color w:val="111111"/>
          <w:sz w:val="28"/>
          <w:sz w:val="28"/>
          <w:szCs w:val="28"/>
          <w:rtl w:val="true"/>
          <w:lang w:bidi="ar-SA"/>
        </w:rPr>
        <w:t xml:space="preserve">، ومع العجز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 أو صيام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أقف على مستنده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والظاهر كفاية الإعسار عن البدنة على تعيّن الشاة والصيام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باعتبار الإعسار عنها وعن البقرة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ويكفي في الصيام يوم واحد ، للإطلاق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أيّام ، لأنّها الواقع في إبدال الشاة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وإطلاق الموثّقة وفتاوى الأكثر يقتضي عدم الفرق بين الأمة المكرهة والمطاوعة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بوجوب الكفّارة على المطاوعة ، فتكفّر بدل البدنة بصيام ثمانية عشر يوما والقضاء ، فيجب على المولى إذنها ويتحمّل مئونتها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نظرهم إلى عموم الأخبار المتقدّمة الواردة في المرأة والأهل الخالي عن معارضة الموثّقة ، لورودها في حكم المولى خاصّة ، وأمّا بالنسبة إلى الأمة فمجملة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يصح بناء على شمول أهله أو امرأته للأمة ، وقد عرفت عدم وضوحه ، فالرجوع إلى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العبث بالذكر حتى يمني بدنة وقضاء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لموثّقة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محرم عبث بذكره فأمنى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أرى عليه مثل ما على من أتى أهله وهو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بدنة وحجّ من قابل </w:t>
      </w:r>
      <w:r>
        <w:rPr>
          <w:rFonts w:eastAsia="Amiri" w:cs="Amiri" w:ascii="Amiri" w:hAnsi="Amiri"/>
          <w:color w:val="111111"/>
          <w:sz w:val="28"/>
          <w:szCs w:val="28"/>
          <w:rtl w:val="true"/>
          <w:lang w:bidi="ar-SA"/>
        </w:rPr>
        <w:t xml:space="preserve">»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وإطلاقها يشمل ما إذا قصد الإمناء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ذكر بلفظ الاستمناء </w:t>
      </w:r>
      <w:r>
        <w:rPr>
          <w:rStyle w:val="FootnoteAnchor"/>
          <w:rtl w:val="true"/>
        </w:rPr>
        <w:footnoteReference w:id="1087"/>
      </w:r>
      <w:r>
        <w:rPr>
          <w:rFonts w:ascii="Amiri" w:hAnsi="Amiri" w:eastAsia="Amiri" w:cs="Amiri"/>
          <w:color w:val="111111"/>
          <w:sz w:val="28"/>
          <w:sz w:val="28"/>
          <w:szCs w:val="28"/>
          <w:rtl w:val="true"/>
          <w:lang w:bidi="ar-SA"/>
        </w:rPr>
        <w:t>، الظاهر في طلبه وقصده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وجه للتخصيص بعد إطلاق الرواية وعدم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تعارضها صحيحة ابن عمّار المتقدّمة في الفرع الثاني من المسألة الأولى </w:t>
      </w:r>
      <w:r>
        <w:rPr>
          <w:rStyle w:val="FootnoteAnchor"/>
          <w:rtl w:val="true"/>
        </w:rPr>
        <w:footnoteReference w:id="1088"/>
      </w:r>
      <w:r>
        <w:rPr>
          <w:rFonts w:ascii="Amiri" w:hAnsi="Amiri" w:eastAsia="Amiri" w:cs="Amiri"/>
          <w:color w:val="111111"/>
          <w:sz w:val="28"/>
          <w:sz w:val="28"/>
          <w:szCs w:val="28"/>
          <w:rtl w:val="true"/>
          <w:lang w:bidi="ar-SA"/>
        </w:rPr>
        <w:t>، لاختلاف موضوعيهما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الأكثر كما صرّح به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عمّم مع التخصيص المذكور بالعبث بالذكر أو الملاعبة مع الأهل وغيره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دليل له تامّا على التعميم أيضا ، سوى ما يتوهّم من كون العلّة هو الإمناء ، ولا خصوصيّة للعبث بالذكر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قيل من أنّه أقبح من إتيان الأهل الثابت فيه الأمران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حسنة مسمع التي رواها الإسكافي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نزل الماء إمّا بعبث بحرمته أو بذكره أو بإدمان نظره مثل الذي جامع </w:t>
      </w:r>
      <w:r>
        <w:rPr>
          <w:rFonts w:eastAsia="Amiri" w:cs="Amiri" w:ascii="Amiri" w:hAnsi="Amiri"/>
          <w:color w:val="111111"/>
          <w:sz w:val="28"/>
          <w:szCs w:val="28"/>
          <w:rtl w:val="true"/>
          <w:lang w:bidi="ar-SA"/>
        </w:rPr>
        <w:t xml:space="preserve">»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استنباط للعلّة ، وهو طريقة العامّة المضلّة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بحجّة ، مع أنّه لا قطع بكونه من الرواية ، مضافا إلى عدم صراحته في وجوب القضاء إلاّ بتعميم المماثلة ، وهو محلّ الخدشة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أخرج منيّه بقصد واختيار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ما ذكر من العبث بالذكر من ملاعبة أو مسّ ، أو نظر إلى الأهل ، أو الأجنبيّة ، أو الغلام ، أو غيرها ، فالأصل فيه وجوب البدنة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لصحيحة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يمني وهو محرم من غير جماع أو يفعل ذلك في شهر رمضان ما ذا عليهما؟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عليهما جميعا الكفّارة ، مثل ما على الذي يجامع </w:t>
      </w:r>
      <w:r>
        <w:rPr>
          <w:rFonts w:eastAsia="Amiri" w:cs="Amiri" w:ascii="Amiri" w:hAnsi="Amiri"/>
          <w:color w:val="111111"/>
          <w:sz w:val="28"/>
          <w:szCs w:val="28"/>
          <w:rtl w:val="true"/>
          <w:lang w:bidi="ar-SA"/>
        </w:rPr>
        <w:t xml:space="preserve">»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في الإمناء بالملاعبة بامرأته إلى صحيحة أخرى له ، وهي كالأولى ، إلاّ أنّ 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يعبث بامرأته حتى يمني وهو محرم </w:t>
      </w:r>
      <w:r>
        <w:rPr>
          <w:rStyle w:val="FootnoteAnchor"/>
          <w:rtl w:val="true"/>
        </w:rPr>
        <w:footnoteReference w:id="1092"/>
      </w:r>
      <w:r>
        <w:rPr>
          <w:rFonts w:ascii="IRNazanin" w:hAnsi="IRNazanin" w:eastAsia="IRNazanin"/>
          <w:color w:val="111111"/>
          <w:sz w:val="28"/>
          <w:sz w:val="28"/>
          <w:szCs w:val="28"/>
          <w:rtl w:val="true"/>
          <w:lang w:bidi="fa-IR"/>
        </w:rPr>
        <w:t>، إلى آخر ما مرّ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وقيل هنا بالجزور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وجه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الظاهر أنّهم لم يفرّقوا بينه وبين البدنة ، ولذا استدلّ جماعة لأحدهما بأخبار الآخر في مواضع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فيه بعموم الحكم للمرأة أيضا ، واستدلّ له بهذه الصحيحة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خطأ ، فإنّ ضمير التثنية للمحرم والفاعل في شهر رمضان دون الرجل والمرأة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الإمناء بالنظر إلى امرأته بشهوة إلى حسنة مسمع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نظر إلى امرأته نظر شهوة فأمنى فعليه جزور </w:t>
      </w:r>
      <w:r>
        <w:rPr>
          <w:rFonts w:eastAsia="Amiri" w:cs="Amiri" w:ascii="Amiri" w:hAnsi="Amiri"/>
          <w:color w:val="111111"/>
          <w:sz w:val="28"/>
          <w:szCs w:val="28"/>
          <w:rtl w:val="true"/>
          <w:lang w:bidi="ar-SA"/>
        </w:rPr>
        <w:t xml:space="preserve">»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يستدلّ له أيضا بصحيحة ابن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المحرم ينظر إلى امرأته وينزلها بشهوة حتى ينزل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بدنة </w:t>
      </w:r>
      <w:r>
        <w:rPr>
          <w:rFonts w:eastAsia="Amiri" w:cs="Amiri" w:ascii="Amiri" w:hAnsi="Amiri"/>
          <w:color w:val="111111"/>
          <w:sz w:val="28"/>
          <w:szCs w:val="28"/>
          <w:rtl w:val="true"/>
          <w:lang w:bidi="ar-SA"/>
        </w:rPr>
        <w:t xml:space="preserve">»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كان حسنا لو كان فيها كما نقله ، حيث نقله بلفظه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الواو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وينزلها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ولكنّها ليست كذلك في النسخ الصحيحة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يعارض الحسنة صدر هذه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محرم نظر إلى امرأته فأمنى أو أمذى وهو محرم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شي‌ء عليه </w:t>
      </w:r>
      <w:r>
        <w:rPr>
          <w:rFonts w:eastAsia="Amiri" w:cs="Amiri" w:ascii="Amiri" w:hAnsi="Amiri"/>
          <w:color w:val="111111"/>
          <w:sz w:val="28"/>
          <w:szCs w:val="28"/>
          <w:rtl w:val="true"/>
          <w:lang w:bidi="ar-SA"/>
        </w:rPr>
        <w:t xml:space="preserve">»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ولا موثّقة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محرم نظر إلى امرأته بشهوة فأمنى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عليه شي‌ء </w:t>
      </w:r>
      <w:r>
        <w:rPr>
          <w:rFonts w:eastAsia="Amiri" w:cs="Amiri" w:ascii="Amiri" w:hAnsi="Amiri"/>
          <w:color w:val="111111"/>
          <w:sz w:val="28"/>
          <w:szCs w:val="28"/>
          <w:rtl w:val="true"/>
          <w:lang w:bidi="ar-SA"/>
        </w:rPr>
        <w:t xml:space="preserve">»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لأعمّيتهما مطلقا منها ، من حيث شمول الشي‌ء المنفي للجزور والقضاء والتفريق والعقاب وسائر أنواع الكفّارة ، وشمول النظر في الأولى لما كان بالشهوة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لا الحسنة لكانتا معارضتين للأصل المذكور بالعموم من وجه ، اللاّزم فيه الرجوع إلى أصل البراءة ، كما هو مذهب المفيد والسيّد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قيّدنا بقولنا في صدر المسألة بقصد واختيار لأنّه المتبادر من أمناء الشخص ، وأمّا ما لم يكن كذلك فليس هو حقيقة فعله ، 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فعله حتى يصدق أنّه أمنى ، وفعله أعمّ من أن يقصد إليه بنفسه أو إلى سببه الذي يوجده ولو كان سببا عاديّا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امرأته محرما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بشهوة وأمنى فعليه البدنة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للأصل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عموم صحيحة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يضع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قبّل؟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أشدّ ، ينحر بدنة </w:t>
      </w:r>
      <w:r>
        <w:rPr>
          <w:rFonts w:eastAsia="Amiri" w:cs="Amiri" w:ascii="Amiri" w:hAnsi="Amiri"/>
          <w:color w:val="111111"/>
          <w:sz w:val="28"/>
          <w:szCs w:val="28"/>
          <w:rtl w:val="true"/>
          <w:lang w:bidi="ar-SA"/>
        </w:rPr>
        <w:t xml:space="preserve">»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عليّ بن أبي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قبّل امرأته وهو محرم ، 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بدنة وإن لم ينزل </w:t>
      </w:r>
      <w:r>
        <w:rPr>
          <w:rFonts w:eastAsia="Amiri" w:cs="Amiri" w:ascii="Amiri" w:hAnsi="Amiri"/>
          <w:color w:val="111111"/>
          <w:sz w:val="28"/>
          <w:szCs w:val="28"/>
          <w:rtl w:val="true"/>
          <w:lang w:bidi="ar-SA"/>
        </w:rPr>
        <w:t xml:space="preserve">»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وحسنة مسمع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حال المحرم ضيّقة ، فإن قبّل امرأته على غير شهوة وهو محرم فعليه دم شاة ، ومن قبّل امرأته على شهوة فأمنى فعليه جزور </w:t>
      </w:r>
      <w:r>
        <w:rPr>
          <w:rFonts w:eastAsia="Amiri" w:cs="Amiri" w:ascii="Amiri" w:hAnsi="Amiri"/>
          <w:color w:val="111111"/>
          <w:sz w:val="28"/>
          <w:szCs w:val="28"/>
          <w:rtl w:val="true"/>
          <w:lang w:bidi="ar-SA"/>
        </w:rPr>
        <w:t xml:space="preserve">»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إن كان مع الشهوة دون الإمناء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لإطلاق الصحيحة والرواية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ينافيها مفهوم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الحسنة ، لأنّه مفهوم ضعيف لا حجّية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مع الإمناء دون الشهوة فلا بدنة عليه ، بل عليه دم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للحسنة المذكورة النافية للبدنة ، بقرينة التفصيل القاطع للشركة ، فإنّها تعارض صحيحة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المثبتة للبدنة في الإمناء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بالعموم من وجه ، وإذ لا مرجّح فيرجع في خصوص الأمناء إلى الأصل ، وتبقى الشاة لنفس التقبيل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الإمناء مع التقبيل بلا شهوة من الأفراد النادرة جدّا ، فلا تنصرف إليه الحسنة ، لأنّه على ذلك يجري مثله في الصحيحة أيضا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ثبوت الشاة خاصّة للتقبيل مطلقا لا ينافي ثبوت البدنة للإمناء كذلك ، فإنّ الإمناء أمر آخر وإن ترتّب على التقبيل واجتمع معه ، ولازمه ثبوت الأمرين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أنّ ها هنا كلاما آخر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معلوميّة صدق الإمناء حينئذ ، لأنّه إخراج المني ، وما نحن فيه وإن كان خروجا ولكن لا يعلم كونه إخراجا ، إذ ليس التقبيل بغير شهوة سببا عاديّا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بالنسبة إلى خروج المني كنسبة النوم إلى الاحتلام ، فلا يكون هذا الفرد داخلا في الأصل المذكور رأسا لا أن يكون مستثنى من الأصل ، فإنّ الإمناء إنّما يكون مع طلبه ، كما تشعر به صحيحة الحلبي ،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أراد أن ينزلها من المحمل ، فلمّا ضمّها إليه أدركته الشهوة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عليه شي‌ء ، إلاّ أن يكون طلب ذلك </w:t>
      </w:r>
      <w:r>
        <w:rPr>
          <w:rFonts w:eastAsia="Amiri" w:cs="Amiri" w:ascii="Amiri" w:hAnsi="Amiri"/>
          <w:color w:val="111111"/>
          <w:sz w:val="28"/>
          <w:szCs w:val="28"/>
          <w:rtl w:val="true"/>
          <w:lang w:bidi="ar-SA"/>
        </w:rPr>
        <w:t xml:space="preserve">»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لا ذلك لكنّا نقول بوجوب البدنة والشاة معا ، الاولى للإمناء ، والثانية للتقبيل ، لأدلّة كلّ منهما ، ونفي الحسنة للبدنة لأجل التفصيل إنّما ينفيها من حيث التقبيل لا من حيث الإمناء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لم نقل بالبدنتين في صورة التقبيل بالشهوة والإمناء بمثل ذلك الدليل لما ثبت عندنا من أصالة تداخل الأسباب مع اتّحاد المسبّب نوعا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نبالي بعدم معلوميّة شريك في ذلك القول ، لجواز أن يكون مراد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أو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كفّارة كلّ فعل بخصوصه ، فيجتمع مع الاجتماع ، مع أنّ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لتشتّت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يعلم فيه إجماع بسيط أو 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وإن لم تثبت البدنة حينئذ بالأصل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يمكن إثباتها بإطلاق صحيحة الحلبي ورواية عليّ بن أبي حمزة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بأنّهما أعمّان مطلقا من الحسنة ، لتقييدها بغير الشهوة ، فيجب التخصيص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سياقهما ظاهر فيما كان مع الشهوة ، ومع ذلك هو الغالب المنصرف إليه الإطلاق ، ولكنّهما لا يخلوان عن قبول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إن كان بدون الشهوة والأمناء ، للحسنة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وتحصّل ممّا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التقبيل مع الشهوة البدنة ولو لم يمن ، وبدونها الشاة ولو أمنى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وللقوم فيه أقوال أخر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 والديلمي وابن زهرة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اشتراط الإنزال والشهوة معا في ثبوت البدنة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والمفيد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اشتراط الشهوة في ثبوتها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من جمع بين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الإنزال ، وعدم الشهوة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اشترط الإنزال والشهوة معا ، حكي عن ابن سعيد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من لم يحكم بالبدنة أصلا ، بل اكتفى فيه بالشاة مطلقا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والكلّ ضعيف غير مطابق لمقتضى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 امرأته أو حملها بشهوة فعليه شاة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لصحيحة ابن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محرم نظر إلى امرأته فأمنى أو أمذى وهو محرم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شي‌ء عليه ، ولكن ليغتسل ويستغفر ربّه ، وإن حملها من غير شهوة فأمنى أو أمذى فلا شي‌ء عليه ، وإن حملها أو مسّها بشهوة فأمنى </w:t>
      </w:r>
    </w:p>
    <w:p>
      <w:pPr>
        <w:pStyle w:val="BookText"/>
        <w:rPr/>
      </w:pPr>
      <w:r>
        <w:rPr>
          <w:rFonts w:ascii="Amiri" w:hAnsi="Amiri" w:eastAsia="Amiri" w:cs="Amiri"/>
          <w:color w:val="111111"/>
          <w:sz w:val="28"/>
          <w:sz w:val="28"/>
          <w:szCs w:val="28"/>
          <w:rtl w:val="true"/>
          <w:lang w:bidi="ar-SA"/>
        </w:rPr>
        <w:t xml:space="preserve">أو أمذى فعليه دم </w:t>
      </w:r>
      <w:r>
        <w:rPr>
          <w:rFonts w:eastAsia="Amiri" w:cs="Amiri" w:ascii="Amiri" w:hAnsi="Amiri"/>
          <w:color w:val="111111"/>
          <w:sz w:val="28"/>
          <w:szCs w:val="28"/>
          <w:rtl w:val="true"/>
          <w:lang w:bidi="ar-SA"/>
        </w:rPr>
        <w:t xml:space="preserve">»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يضع يده بشهوة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يهريق دم شاة </w:t>
      </w:r>
      <w:r>
        <w:rPr>
          <w:rFonts w:eastAsia="Amiri" w:cs="Amiri" w:ascii="Amiri" w:hAnsi="Amiri"/>
          <w:color w:val="111111"/>
          <w:sz w:val="28"/>
          <w:szCs w:val="28"/>
          <w:rtl w:val="true"/>
          <w:lang w:bidi="ar-SA"/>
        </w:rPr>
        <w:t xml:space="preserve">»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حمل امرأته وهو محرم فأمنى أو أمذى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حملها أو مسّها بشي‌ء من الشهوة فأمنى أو لم يمن أمذى أو لم يمذ فعليه دم شاة يهريقه ، فإن حملها أو مسّها بغير شهوة أمنى أو لم يمن فليس عليه شي‌ء </w:t>
      </w:r>
      <w:r>
        <w:rPr>
          <w:rFonts w:eastAsia="Amiri" w:cs="Amiri" w:ascii="Amiri" w:hAnsi="Amiri"/>
          <w:color w:val="111111"/>
          <w:sz w:val="28"/>
          <w:szCs w:val="28"/>
          <w:rtl w:val="true"/>
          <w:lang w:bidi="ar-SA"/>
        </w:rPr>
        <w:t xml:space="preserve">»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وحسنة مسمع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مسّ امرأته بيده وهو محرم على شهوة فعليه دم شاة </w:t>
      </w:r>
      <w:r>
        <w:rPr>
          <w:rFonts w:eastAsia="Amiri" w:cs="Amiri" w:ascii="Amiri" w:hAnsi="Amiri"/>
          <w:color w:val="111111"/>
          <w:sz w:val="28"/>
          <w:szCs w:val="28"/>
          <w:rtl w:val="true"/>
          <w:lang w:bidi="ar-SA"/>
        </w:rPr>
        <w:t xml:space="preserve">»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حصل مع ذلك الإنزال فعليه مع الشاة البدنة ،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 بشهوة ، 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للإمناء ، للتقريب الذي مرّ في المسألة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مسّها أو حملها بلا شهوة فلا شي‌ء عليه وإن أنزل ، لصحيحتي ابن عمّار ومحمّد المتقدّمتين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أعمّان مطلقا من الأصل المذكور ، حيث إنّ الشي‌ء أعمّ من الكفارة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التقابل مع ما فيه الكفّارة يجعلهما كالصريح في إرادة نفي الكفّارة ، فإنّ التفصيل قاطع للشركة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أنّه لو قطع النظر عن ذلك لكان تعارضهما مع دليل الأصل بالعموم من وجه ، اللازم فيه الرجوع إلى أصالة البراءة بعد اليأس عن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عدم معلوميّة صدق الإمناء حينئذ بالتقريب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إلى أهله فلا شي‌ء عليه من جهة النظر مطلقا ، بشهوة كان أو بدونها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لأصل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ابن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محرم نظر إلى امرأته فأمنى أو أمذى وهو محرم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شي‌ء عليه </w:t>
      </w:r>
      <w:r>
        <w:rPr>
          <w:rFonts w:eastAsia="Amiri" w:cs="Amiri" w:ascii="Amiri" w:hAnsi="Amiri"/>
          <w:color w:val="111111"/>
          <w:sz w:val="28"/>
          <w:szCs w:val="28"/>
          <w:rtl w:val="true"/>
          <w:lang w:bidi="ar-SA"/>
        </w:rPr>
        <w:t xml:space="preserve">»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إسحاق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محرم نظر إلى امرأته بشهوة فأمنى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عليه شي‌ء </w:t>
      </w:r>
      <w:r>
        <w:rPr>
          <w:rFonts w:eastAsia="Amiri" w:cs="Amiri" w:ascii="Amiri" w:hAnsi="Amiri"/>
          <w:color w:val="111111"/>
          <w:sz w:val="28"/>
          <w:szCs w:val="28"/>
          <w:rtl w:val="true"/>
          <w:lang w:bidi="ar-SA"/>
        </w:rPr>
        <w:t xml:space="preserve">»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كان معه الإنزال ، فإن كان بشهوة فعليه بدنة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للأصل المتقدّم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وحسنة مسمع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نظر إلى امرأته نظر شهوة فأمنى فعليه جزور </w:t>
      </w:r>
      <w:r>
        <w:rPr>
          <w:rFonts w:eastAsia="Amiri" w:cs="Amiri" w:ascii="Amiri" w:hAnsi="Amiri"/>
          <w:color w:val="111111"/>
          <w:sz w:val="28"/>
          <w:szCs w:val="28"/>
          <w:rtl w:val="true"/>
          <w:lang w:bidi="ar-SA"/>
        </w:rPr>
        <w:t xml:space="preserve">»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وإن كانت معارضة مع الصحيحة والموثقة ولكنّها أخصّ مطلقا منهما ، لأنّ الجزور أخصّ من الشي‌ء ، مع أنّه لولاه أيضا للزم الرجوع إلى </w:t>
      </w:r>
    </w:p>
    <w:p>
      <w:pPr>
        <w:pStyle w:val="BookText"/>
        <w:rPr/>
      </w:pPr>
      <w:r>
        <w:rPr>
          <w:rFonts w:ascii="Amiri" w:hAnsi="Amiri" w:eastAsia="Amiri" w:cs="Amiri"/>
          <w:color w:val="111111"/>
          <w:sz w:val="28"/>
          <w:sz w:val="28"/>
          <w:szCs w:val="28"/>
          <w:rtl w:val="true"/>
          <w:lang w:bidi="ar-SA"/>
        </w:rPr>
        <w:t>الأصل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بدون الشهوة فلا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لمعارضة الصحيحة مع دليل الأصل بالعموم من وجه ، فيرجع إلى أصل البراءة ، مضافا إلى ما مرّ من عدم معلوميّة صدق أمنائه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نظر إلى غير أهله من الأجنبيّات فأمنى ، فإن كان موسرا فعليه بدنة ، وإن كان متوسّطا فبقرة ، وإن كان معسرا فشاة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لموثّقة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نظر إلى ساق امرأة فأمنى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موسرا فعليه بدنة ، وإن كان بين ذلك فبقرة ، وإن كان فقيرا فشاة ، أما إنّي لم أجعل ذلك عليه من أجل الماء ، ولكن من أجل أنّه نظر إلى ما لا يحلّ له </w:t>
      </w:r>
      <w:r>
        <w:rPr>
          <w:rFonts w:eastAsia="Amiri" w:cs="Amiri" w:ascii="Amiri" w:hAnsi="Amiri"/>
          <w:color w:val="111111"/>
          <w:sz w:val="28"/>
          <w:szCs w:val="28"/>
          <w:rtl w:val="true"/>
          <w:lang w:bidi="ar-SA"/>
        </w:rPr>
        <w:t xml:space="preserve">»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وقريبة منها الأخرى ،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 امرأة أو فرجها </w:t>
      </w:r>
      <w:r>
        <w:rPr>
          <w:rStyle w:val="FootnoteAnchor"/>
          <w:rtl w:val="true"/>
        </w:rPr>
        <w:footnoteReference w:id="1116"/>
      </w:r>
      <w:r>
        <w:rPr>
          <w:rFonts w:ascii="Amiri" w:hAnsi="Amiri" w:eastAsia="Amiri" w:cs="Amiri"/>
          <w:color w:val="111111"/>
          <w:sz w:val="28"/>
          <w:sz w:val="28"/>
          <w:szCs w:val="28"/>
          <w:rtl w:val="true"/>
          <w:lang w:bidi="ar-SA"/>
        </w:rPr>
        <w:t>، وذيلها يدلّ على كون الامرأة أجنبيّة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أجل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أجله خاصّة ، كما تدلّ عليه صحيحة ابن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محرم نظر إلى غير أهله فأمنى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دم ، لأنّه نظر إلى غير ما يحلّ له ، وإن لم يكن أنزل فليتّق اللّه ولا يعد ، وليس عليه شي‌ء </w:t>
      </w:r>
      <w:r>
        <w:rPr>
          <w:rFonts w:eastAsia="Amiri" w:cs="Amiri" w:ascii="Amiri" w:hAnsi="Amiri"/>
          <w:color w:val="111111"/>
          <w:sz w:val="28"/>
          <w:szCs w:val="28"/>
          <w:rtl w:val="true"/>
          <w:lang w:bidi="ar-SA"/>
        </w:rPr>
        <w:t xml:space="preserve">»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وإطلاق الدم فيها محمول على تفصيل الموثّقة ، حملا للمجمل على المبيّن ، والمقيّد على المطلق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ينافي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لم أجعل ذلك عليه من أجل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 من الأصل المتقدّم ، لأنّ مبناه على قصد الإمناء الذي هو الاستمناء ، وهذا يدلّ على أنّ خروج الماء من حيث هو ليس شيئا بإزائه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ذلك التفصيل جار في النظر إلى الأهل مع الإمناء ، أم لا؟</w:t>
      </w:r>
    </w:p>
    <w:p>
      <w:pPr>
        <w:pStyle w:val="BookText"/>
        <w:rPr/>
      </w:pPr>
      <w:r>
        <w:rPr>
          <w:rFonts w:ascii="Amiri" w:hAnsi="Amiri" w:eastAsia="Amiri" w:cs="Amiri"/>
          <w:color w:val="111111"/>
          <w:sz w:val="28"/>
          <w:sz w:val="28"/>
          <w:szCs w:val="28"/>
          <w:rtl w:val="true"/>
          <w:lang w:bidi="ar-SA"/>
        </w:rPr>
        <w:t xml:space="preserve">الظاهر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 لاختصاص الموثّقة بغير الأهل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يلزم أغلظيّة النظر إلى الأهل عن النظر إلى غيرها ، لأنّ الحكم حكم النظر إلى الغير مع الإمناء ، سواء كان بشهوة أو غير شهوة ، طلب خروج المني أو لم يطلب ، ويحتمل اجتماع الحكمين مع النظر بالشهوة إلى الغير والإنزال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كفّارة في غير ما ذكر من الاستمتاعات ،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في الإمناء بسماع كلام الأجنبيّة مطلقا ، ولا في حال جماعها ، ولا في توصيف الأجنبيّة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لرواية أبي بصير </w:t>
      </w:r>
      <w:r>
        <w:rPr>
          <w:rStyle w:val="FootnoteAnchor"/>
          <w:rtl w:val="true"/>
        </w:rPr>
        <w:footnoteReference w:id="1118"/>
      </w:r>
      <w:r>
        <w:rPr>
          <w:rFonts w:ascii="Amiri" w:hAnsi="Amiri" w:eastAsia="Amiri" w:cs="Amiri"/>
          <w:color w:val="111111"/>
          <w:sz w:val="28"/>
          <w:sz w:val="28"/>
          <w:szCs w:val="28"/>
          <w:rtl w:val="true"/>
          <w:lang w:bidi="ar-SA"/>
        </w:rPr>
        <w:t xml:space="preserve">، ومرسلة البزنطي </w:t>
      </w:r>
      <w:r>
        <w:rPr>
          <w:rStyle w:val="FootnoteAnchor"/>
          <w:rtl w:val="true"/>
        </w:rPr>
        <w:footnoteReference w:id="1119"/>
      </w:r>
      <w:r>
        <w:rPr>
          <w:rFonts w:ascii="Amiri" w:hAnsi="Amiri" w:eastAsia="Amiri" w:cs="Amiri"/>
          <w:color w:val="111111"/>
          <w:sz w:val="28"/>
          <w:sz w:val="28"/>
          <w:szCs w:val="28"/>
          <w:rtl w:val="true"/>
          <w:lang w:bidi="ar-SA"/>
        </w:rPr>
        <w:t xml:space="preserve">، وروايتي سماعة </w:t>
      </w:r>
      <w:r>
        <w:rPr>
          <w:rStyle w:val="FootnoteAnchor"/>
          <w:rtl w:val="true"/>
        </w:rPr>
        <w:footnoteReference w:id="1120"/>
      </w:r>
    </w:p>
    <w:p>
      <w:pPr>
        <w:pStyle w:val="BookText"/>
        <w:rPr/>
      </w:pPr>
      <w:r>
        <w:rPr>
          <w:rFonts w:ascii="Amiri" w:hAnsi="Amiri" w:eastAsia="Amiri" w:cs="Amiri"/>
          <w:color w:val="111111"/>
          <w:sz w:val="28"/>
          <w:sz w:val="28"/>
          <w:szCs w:val="28"/>
          <w:rtl w:val="true"/>
          <w:lang w:bidi="ar-SA"/>
        </w:rPr>
        <w:t xml:space="preserve">الثانية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الوسائل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كفّارات الاستمتاع 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إذا قصد بأحد هذه الأحوال الإمناء وأمنى ، فيحتمل وجوب البدنة كما ذكره بعض الأصحاب ، للأصل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الثالثة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جامع في إحرام العمرة قبل السعي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عمرة مفردة فسدت عمرته وعليه بدنة وقضاء العمرة ، بلا خلاف يوجد فيها ، بل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لصحيحة أحمد بن أبي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اعتمر عمرة مفردة فوطئ أهله وهو محرم قبل أن يفرغ من طوافه وسعيه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بدنة ، لفساد عمرته ، وعليه أن يقيم بمكّة حتى يدخل شهر آخر ، فيخرج إلى بعض المواقيت ، فيحرم منه ثمَّ يعتمر </w:t>
      </w:r>
      <w:r>
        <w:rPr>
          <w:rFonts w:eastAsia="Amiri" w:cs="Amiri" w:ascii="Amiri" w:hAnsi="Amiri"/>
          <w:color w:val="111111"/>
          <w:sz w:val="28"/>
          <w:szCs w:val="28"/>
          <w:rtl w:val="true"/>
          <w:lang w:bidi="ar-SA"/>
        </w:rPr>
        <w:t xml:space="preserve">»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وبمضمونها حسنة مسمع ، إلاّ أنّ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فيطوف بالبيت ثمَّ يغشى أهله قبل أن يسعى </w:t>
      </w:r>
      <w:r>
        <w:rPr>
          <w:rFonts w:eastAsia="Amiri" w:cs="Amiri" w:ascii="Amiri" w:hAnsi="Amiri"/>
          <w:color w:val="111111"/>
          <w:sz w:val="28"/>
          <w:szCs w:val="28"/>
          <w:rtl w:val="true"/>
          <w:lang w:bidi="ar-SA"/>
        </w:rPr>
        <w:t xml:space="preserve">»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والمآل واحد ، لأنّ قبل الفراغ من الطواف والسعي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ما بعد الطواف قبل السعي أيضا ، فتوهّم اختصاصها بما قبل الطواف والسعي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العمرة المتمتّع بها ، فظاهر الأكثر أنّها كالمفردة ، بل صرّح بعضهم بعدم الخلاف فيه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1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الحكم بالمفردة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ودليل التعميم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الخلاف ، وتساوي العمرتين في الأركان ، وحرمتهن</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ودليل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المنصوص بالمفردة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الاستدلال للأول بإطلاق كثير من الأخبار المتضمّنة لقضاء الحجّ والتفريق إذا وقع المحرم على أهله ، فإنّها تشمل إحرام الحجّ وإحرام عمرة التمتّع مع اتّساع الوقت لإنشاء عمرة أخرى أو ضيقه ، خرجت صورة الاتّساع بالإجماع ، فبقي الباقي ، ومنه ما وقع في إحرام العمرة مع ضيق الوقت ، ولا وجه لقضاء الحج حينئذ إلاّ فساد العمرة ، وحينئذ فالتعميم أقوى ،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وجه وجوب التفريق أيضا كما ذكره الفاضل في القواعد والشهيدان </w:t>
      </w:r>
      <w:r>
        <w:rPr>
          <w:rStyle w:val="FootnoteAnchor"/>
          <w:rtl w:val="true"/>
        </w:rPr>
        <w:footnoteReference w:id="1125"/>
      </w:r>
      <w:r>
        <w:rPr>
          <w:rFonts w:ascii="Amiri" w:hAnsi="Amiri" w:eastAsia="Amiri" w:cs="Amiri"/>
          <w:color w:val="111111"/>
          <w:sz w:val="28"/>
          <w:sz w:val="28"/>
          <w:szCs w:val="28"/>
          <w:rtl w:val="true"/>
          <w:lang w:bidi="ar-SA"/>
        </w:rPr>
        <w:t>، ووجه وجوب قضاء الحجّ مع عدم إمكان إنشاء العمرة ، وكذا يدلّ على أنّه يجب التفريق في إحرام العمرة بعض الأخبار المطلقة المتضمّنة لتفريق المحرم المجامع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يجب إتمام العمرة الفاسدة؟</w:t>
      </w:r>
    </w:p>
    <w:p>
      <w:pPr>
        <w:pStyle w:val="BookText"/>
        <w:rPr/>
      </w:pPr>
      <w:r>
        <w:rPr>
          <w:rFonts w:ascii="IRNazanin" w:hAnsi="IRNazanin" w:eastAsia="IRNazanin"/>
          <w:color w:val="111111"/>
          <w:sz w:val="28"/>
          <w:sz w:val="28"/>
          <w:szCs w:val="28"/>
          <w:rtl w:val="true"/>
          <w:lang w:bidi="fa-IR"/>
        </w:rPr>
        <w:t xml:space="preserve">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للأصل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والمحصّل ممّا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العمرة بالجماع قبل السعي ، فإن كانت مفردة يتركها ويقضيها ، وإن كانت متمتّعا بها ينشئها مع اتّساع الوقت ويتمّ الحجّ ، وعليه البدنة ، لإطلاقات وجوبها على المحرم المجامع أو الذي استمنى ، ومع ضيق الوقت يقضيها مع الحجّ من قابل ، وعليه البدنة ، ويجب التفريق على الوجه المتقدّم</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الاستدلال على فساد عمرة التمتّع بالجماع بإطلاق صحيحة ضريس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أمر جاريته أن تحرم من الوقت فأحرمت ولم يكن هو أحرم ، فغشيها بعد ما أحرمت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يأمرها فتغتسل ، ثمَّ تحرم ولا شي‌ء </w:t>
      </w:r>
    </w:p>
    <w:p>
      <w:pPr>
        <w:pStyle w:val="BookText"/>
        <w:rPr/>
      </w:pP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وهب بن عبد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كانت معه أمّ ولد ، فأحرمت قبل سيّدها ، إله أن ينقض إحرامها ويطأها قبل أن يحرم؟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دلّتا على انتقاض إحرام الجارية ، بالمجامعة معها ، فالرجل أيضا كذلك بالإجماع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وجه آخر لفساد الحجّ مع الضيق ، لدوران الأمر بين العدول إلى الإفراد ، أو التمتّع بالحجّ بالعمرة الفاسدة ، أو وجوب القضاء ، والأولان مخالفان للأصل والتوقيف ، فبقي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حكم الجماع ، وأمّا غيره من أنواع التمتّعات إذا وقع في العمرة فحكمه كما مرّ ، للإطلاقات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عقد محرم لمحرم على امرأة ودخل بها كان على العاقد بدنة وعلى الزوج بدنة ، فيما قطع به الأصحاب من غير خلاف كما قيل </w:t>
      </w:r>
      <w:r>
        <w:rPr>
          <w:rStyle w:val="FootnoteAnchor"/>
          <w:rtl w:val="true"/>
        </w:rPr>
        <w:footnoteReference w:id="1128"/>
      </w:r>
      <w:r>
        <w:rPr>
          <w:rFonts w:ascii="Amiri" w:hAnsi="Amiri" w:eastAsia="Amiri" w:cs="Amiri"/>
          <w:color w:val="111111"/>
          <w:sz w:val="28"/>
          <w:sz w:val="28"/>
          <w:szCs w:val="28"/>
          <w:rtl w:val="true"/>
          <w:lang w:bidi="ar-SA"/>
        </w:rPr>
        <w:t xml:space="preserve">، وفي المدارك </w:t>
      </w:r>
      <w:r>
        <w:rPr>
          <w:rStyle w:val="FootnoteAnchor"/>
          <w:rtl w:val="true"/>
        </w:rPr>
        <w:footnoteReference w:id="1129"/>
      </w:r>
      <w:r>
        <w:rPr>
          <w:rFonts w:ascii="Amiri" w:hAnsi="Amiri" w:eastAsia="Amiri" w:cs="Amiri"/>
          <w:color w:val="111111"/>
          <w:sz w:val="28"/>
          <w:sz w:val="28"/>
          <w:szCs w:val="28"/>
          <w:rtl w:val="true"/>
          <w:lang w:bidi="ar-SA"/>
        </w:rPr>
        <w:t xml:space="preserve">وغيره </w:t>
      </w:r>
      <w:r>
        <w:rPr>
          <w:rStyle w:val="FootnoteAnchor"/>
          <w:rtl w:val="true"/>
        </w:rPr>
        <w:footnoteReference w:id="1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الأصحاب الاتّفاق عليه ، وعن صريح 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وتدلّ عليه موثّقة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ينبغي للرجل الحلال أن يزوّج محرما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يحلّ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فعل ودخل بها المحرم؟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 xml:space="preserve">كانا عالمين فإنّ على كل واحد منهما بدنة ، وعلى المرأة إن كانت محرمة بدنة ، وإن لم تكن محرمة فلا شي‌ء عليها ، إلاّ أن تكون قد علمت أنّ الذي تزوّجها محرم ، فإن كانت علمت ثمَّ تزوّجته فعليها بدنة </w:t>
      </w:r>
      <w:r>
        <w:rPr>
          <w:rFonts w:eastAsia="Amiri" w:cs="Amiri" w:ascii="Amiri" w:hAnsi="Amiri"/>
          <w:color w:val="111111"/>
          <w:sz w:val="28"/>
          <w:szCs w:val="28"/>
          <w:rtl w:val="true"/>
          <w:lang w:bidi="ar-SA"/>
        </w:rPr>
        <w:t xml:space="preserve">»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والموثّقة وإن اختصّت بالعاقد الحلال ، ولكنّ الأصحاب عمّموا الحلال للمحرم أيضا</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مقتضاها الاختصاص بصورة علمه وكذا علم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وحكي عن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التعميم </w:t>
      </w:r>
      <w:r>
        <w:rPr>
          <w:rStyle w:val="FootnoteAnchor"/>
          <w:rtl w:val="true"/>
        </w:rPr>
        <w:footnoteReference w:id="1133"/>
      </w:r>
      <w:r>
        <w:rPr>
          <w:rFonts w:ascii="Amiri" w:hAnsi="Amiri" w:eastAsia="Amiri" w:cs="Amiri"/>
          <w:color w:val="111111"/>
          <w:sz w:val="28"/>
          <w:sz w:val="28"/>
          <w:szCs w:val="28"/>
          <w:rtl w:val="true"/>
          <w:lang w:bidi="ar-SA"/>
        </w:rPr>
        <w:t xml:space="preserve">، ولا وجه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وبالمرأة المحرمة أو العالمة بإحرام الزوج ، وهو كذلك ، واللّه العالم</w:t>
      </w:r>
      <w:r>
        <w:rPr>
          <w:rFonts w:eastAsia="Amiri" w:cs="Amiri" w:ascii="Amiri" w:hAnsi="Amiri"/>
          <w:color w:val="111111"/>
          <w:sz w:val="28"/>
          <w:szCs w:val="28"/>
          <w:rtl w:val="true"/>
          <w:lang w:bidi="ar-SA"/>
        </w:rPr>
        <w:t xml:space="preserve">. </w:t>
      </w:r>
      <w:bookmarkStart w:id="110" w:name="pg11659_144844"/>
    </w:p>
    <w:p>
      <w:pPr>
        <w:pStyle w:val="Heading3"/>
        <w:numPr>
          <w:ilvl w:val="2"/>
          <w:numId w:val="1"/>
        </w:numPr>
        <w:rPr/>
      </w:pPr>
      <w:bookmarkStart w:id="111" w:name="__RefHeading___Toc6345319_73709187"/>
      <w:bookmarkStart w:id="112" w:name="_Toc37"/>
      <w:bookmarkEnd w:id="110"/>
      <w:bookmarkEnd w:id="111"/>
      <w:r>
        <w:rPr>
          <w:rtl w:val="true"/>
        </w:rPr>
        <w:t xml:space="preserve">البحث الثالث </w:t>
      </w:r>
      <w:r>
        <w:rPr>
          <w:rtl w:val="true"/>
        </w:rPr>
        <w:t xml:space="preserve">: </w:t>
      </w:r>
      <w:r>
        <w:rPr>
          <w:rtl w:val="true"/>
        </w:rPr>
        <w:t>في سائر الكفّارات</w:t>
      </w:r>
      <w:bookmarkEnd w:id="112"/>
    </w:p>
    <w:p>
      <w:pPr>
        <w:pStyle w:val="Heading4"/>
        <w:numPr>
          <w:ilvl w:val="3"/>
          <w:numId w:val="1"/>
        </w:numPr>
        <w:rPr/>
      </w:pPr>
      <w:bookmarkStart w:id="113" w:name="__RefHeading___Toc6345321_73709187"/>
      <w:bookmarkStart w:id="114" w:name="_Toc38"/>
      <w:bookmarkEnd w:id="113"/>
      <w:r>
        <w:rPr>
          <w:rtl w:val="true"/>
        </w:rPr>
        <w:t>اشارة</w:t>
      </w:r>
      <w:bookmarkEnd w:id="114"/>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كفّارة الطيب ، والكلام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في التدهّن بالطيب ، أو أكل الطعام المطيّب ، أو نفس التطيّب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واختلفت كلماتهم في كفّارته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لم يذكر له كفّارة أصلا ، كالديلمي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من ذكرها للتدهّن خاصّة ، كابن سعيد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من ذكرها لأكل الطعام المطيّب كذلك ، كالمفيد وابن حمزة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من ذكرها لاستعمال المسك والعنبر والعود والكافور والزعفران ، كالنزهة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من ذكرها للأكل وشمّ الكافور والمسك والعنبر والزعفران والورس ، وصرّح بالنفي فيما عدا ذلك ، كالحلبي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من زاد على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الدهن الطيّب ، ونفي الكفّارة عمّا عدا ما ذكره بالإجماع والأخبار والأصل ، كالخلاف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ومنهم من عمّمها للطيب صبغا وأكلا واطلاء وتبخيرا وشمّا ومسّا واحتقانا واكتحالا وإسعاطا ، ابتداء واستدامة ، كالشرائع والنافع والقواعد والإرشاد والمنتهى والتذكرة والتحرير </w:t>
      </w:r>
      <w:r>
        <w:rPr>
          <w:rStyle w:val="FootnoteAnchor"/>
          <w:rtl w:val="true"/>
        </w:rPr>
        <w:footnoteReference w:id="1140"/>
      </w:r>
      <w:r>
        <w:rPr>
          <w:rFonts w:ascii="Amiri" w:hAnsi="Amiri" w:eastAsia="Amiri" w:cs="Amiri"/>
          <w:color w:val="111111"/>
          <w:sz w:val="28"/>
          <w:sz w:val="28"/>
          <w:szCs w:val="28"/>
          <w:rtl w:val="true"/>
          <w:lang w:bidi="ar-SA"/>
        </w:rPr>
        <w:t>، وإن اختلف عبارات هؤلاء زيادة ونقصانا فيما ذكروه للتعميم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والأخبار الواردة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في ثالث محرّمات الإحرام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صحيحة زرارة المصرّحة بوجوب الدم في أكل الزعفران والطعام الطيّب متعمّدا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ابن عمّار الآمرة بالتصدّق بقدر ما صنع في مسّ الطيب والتدهّن والطعام المطيّب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حريز ومرسلته الآمرتين بالتصدّق بقدر السعة في قدر ما صنع ، أو قدر الشبع في مسّ الطيب والتلذّذ بالريح الطيّبة </w:t>
      </w:r>
      <w:r>
        <w:rPr>
          <w:rStyle w:val="FootnoteAnchor"/>
          <w:rtl w:val="true"/>
        </w:rPr>
        <w:footnoteReference w:id="1143"/>
      </w:r>
    </w:p>
    <w:p>
      <w:pPr>
        <w:pStyle w:val="BookText"/>
        <w:rPr/>
      </w:pPr>
      <w:r>
        <w:rPr>
          <w:rFonts w:ascii="Amiri" w:hAnsi="Amiri" w:eastAsia="Amiri" w:cs="Amiri"/>
          <w:color w:val="111111"/>
          <w:sz w:val="28"/>
          <w:sz w:val="28"/>
          <w:szCs w:val="28"/>
          <w:rtl w:val="true"/>
          <w:lang w:bidi="ar-SA"/>
        </w:rPr>
        <w:t xml:space="preserve">المرسلة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الوسائل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تروك الإحرام 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وروايتي الحسن بن زياد الآمرتين بالتصدّق بشي‌ء في غسل اليد بالأشنان المطيّب </w:t>
      </w:r>
      <w:r>
        <w:rPr>
          <w:rStyle w:val="FootnoteAnchor"/>
          <w:rtl w:val="true"/>
        </w:rPr>
        <w:footnoteReference w:id="1144"/>
      </w:r>
    </w:p>
    <w:p>
      <w:pPr>
        <w:pStyle w:val="BookText"/>
        <w:rPr/>
      </w:pPr>
      <w:r>
        <w:rPr>
          <w:rFonts w:ascii="Amiri" w:hAnsi="Amiri" w:eastAsia="Amiri" w:cs="Amiri"/>
          <w:color w:val="111111"/>
          <w:sz w:val="28"/>
          <w:sz w:val="28"/>
          <w:szCs w:val="28"/>
          <w:rtl w:val="true"/>
          <w:lang w:bidi="ar-SA"/>
        </w:rPr>
        <w:t xml:space="preserve">الثانية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الوسائل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بقية كفّارات الإحرام 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مضافا إلى صحيحة أخرى لزرارة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نتف إبطيه ، أو قلّم ظفره ، أو حلق رأسه ، أو لبس ثوبا لا ينبغي له لبسه ، أو أكل طعاما لا ينبغي له أكله ، وهو محرم ، ففعل ذلك ناسيا أو جاهلا فليس عليه شي‌ء ، ومن فعله متعمّدا فعليه شاة </w:t>
      </w:r>
      <w:r>
        <w:rPr>
          <w:rFonts w:eastAsia="Amiri" w:cs="Amiri" w:ascii="Amiri" w:hAnsi="Amiri"/>
          <w:color w:val="111111"/>
          <w:sz w:val="28"/>
          <w:szCs w:val="28"/>
          <w:rtl w:val="true"/>
          <w:lang w:bidi="ar-SA"/>
        </w:rPr>
        <w:t xml:space="preserve">»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قرب الإسناد للحميري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لكلّ شي‌ء خرجت من حجّك فعليك دم تهريقه حيث شئت </w:t>
      </w:r>
      <w:r>
        <w:rPr>
          <w:rFonts w:eastAsia="Amiri" w:cs="Amiri" w:ascii="Amiri" w:hAnsi="Amiri"/>
          <w:color w:val="111111"/>
          <w:sz w:val="28"/>
          <w:szCs w:val="28"/>
          <w:rtl w:val="true"/>
          <w:lang w:bidi="ar-SA"/>
        </w:rPr>
        <w:t xml:space="preserve">»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المفيد عن الصادق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كفارة مسّ الطيب للمحرم أن يستغفر اللّه </w:t>
      </w:r>
      <w:r>
        <w:rPr>
          <w:rFonts w:eastAsia="Amiri" w:cs="Amiri" w:ascii="Amiri" w:hAnsi="Amiri"/>
          <w:color w:val="111111"/>
          <w:sz w:val="28"/>
          <w:szCs w:val="28"/>
          <w:rtl w:val="true"/>
          <w:lang w:bidi="ar-SA"/>
        </w:rPr>
        <w:t xml:space="preserve">»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ومقطوعة ابن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محرم كانت به قرحة فداواها بدهن بنفسج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فعله بجهالة فعليه طعام مسكين ، وإن كان فعله بعمد فعليه دم شاة </w:t>
      </w:r>
      <w:r>
        <w:rPr>
          <w:rFonts w:eastAsia="Amiri" w:cs="Amiri" w:ascii="Amiri" w:hAnsi="Amiri"/>
          <w:color w:val="111111"/>
          <w:sz w:val="28"/>
          <w:szCs w:val="28"/>
          <w:rtl w:val="true"/>
          <w:lang w:bidi="ar-SA"/>
        </w:rPr>
        <w:t xml:space="preserve">»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الحسن بن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أكلت خبيصا فيه زعفران حتى شبعت وأنا محرم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فرغت من مناسكك وأردت الخروج من مكّة فابتع بدرهم تمرا فتصدّق به ، فيكون كفّارة لذلك ، ولما دخل في إحرامك ممّا لا تعلم </w:t>
      </w:r>
      <w:r>
        <w:rPr>
          <w:rFonts w:eastAsia="Amiri" w:cs="Amiri" w:ascii="Amiri" w:hAnsi="Amiri"/>
          <w:color w:val="111111"/>
          <w:sz w:val="28"/>
          <w:szCs w:val="28"/>
          <w:rtl w:val="true"/>
          <w:lang w:bidi="ar-SA"/>
        </w:rPr>
        <w:t xml:space="preserve">»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الريب في وجوب الشاة في أكل الطعام المطيّب والتدهين بالمطيّب متعمّدا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لصحيحتي زرارة ومقطوعة ابن عمّار ورواية قرب الإسناد ، لأخصّية الأولين من سائر الأخبار المخالفة لهما مضمونا ، لاختصاصهما بالمتعمّد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في استعمال ما يحرم استعماله من الطيب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المختار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المسك والزعفران والعود والورس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لرواية قرب الإسناد المنجبرة بالشهرة ، التي هي أخصّ ممّا ذكر أيضا ، لاختصاصها بالعمد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كون غيره خرجا من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وبالمحرّم أيضا لذلك ، ونفي الكفّارة الواجبة في غير ما ذكر ، وإن استحبّ التصدّق بما ورد في الأخبار فيما عدا ذلك ، للأخبار المذكورة اللازم حملها على الاستحباب ، للإجماع على عدم الوجوب في غير العمد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دلّت عليه بعض الأخبار المتقدّمة مفهوما أو منطوقا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غير المحرّم من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قلم كلّ ظفر من أظفار اليد أو الرجل مد من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جميع أظفار اليدين أو الرجلين دم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 جميع أظفار اليدين والرجلين في مجلس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كلّ واحد منهما في مجلس لزمه دمان</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وفاقا للمشهور كما صرّح به جماعة </w:t>
      </w:r>
      <w:r>
        <w:rPr>
          <w:rStyle w:val="FootnoteAnchor"/>
          <w:rtl w:val="true"/>
        </w:rPr>
        <w:footnoteReference w:id="1150"/>
      </w:r>
      <w:r>
        <w:rPr>
          <w:rFonts w:ascii="Amiri" w:hAnsi="Amiri" w:eastAsia="Amiri" w:cs="Amiri"/>
          <w:color w:val="111111"/>
          <w:sz w:val="28"/>
          <w:sz w:val="28"/>
          <w:szCs w:val="28"/>
          <w:rtl w:val="true"/>
          <w:lang w:bidi="ar-SA"/>
        </w:rPr>
        <w:t xml:space="preserve">، بل لغير شاذّ ، كما في المدارك </w:t>
      </w:r>
      <w:r>
        <w:rPr>
          <w:rStyle w:val="FootnoteAnchor"/>
          <w:rtl w:val="true"/>
        </w:rPr>
        <w:footnoteReference w:id="1151"/>
      </w:r>
      <w:r>
        <w:rPr>
          <w:rFonts w:ascii="Amiri" w:hAnsi="Amiri" w:eastAsia="Amiri" w:cs="Amiri"/>
          <w:color w:val="111111"/>
          <w:sz w:val="28"/>
          <w:sz w:val="28"/>
          <w:szCs w:val="28"/>
          <w:rtl w:val="true"/>
          <w:lang w:bidi="ar-SA"/>
        </w:rPr>
        <w:t xml:space="preserve">، بل بالإجماع ، كما عن الخلاف والغنية والمنتهى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لصحيحة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قلّم ظفرا من أظافيره وهو محرم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مدّ من طعام حتى يبلغ عشرة ، فإن قلّم أصابع يديه كلّها فعليه دم 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قلّم أظافير يديه ورجليه جميعا؟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فعل ذلك في مجلس واحد فعليه دم ، وإن كان فعله متفرّقا في مجلسين فعليه دمان </w:t>
      </w:r>
      <w:r>
        <w:rPr>
          <w:rFonts w:eastAsia="Amiri" w:cs="Amiri" w:ascii="Amiri" w:hAnsi="Amiri"/>
          <w:color w:val="111111"/>
          <w:sz w:val="28"/>
          <w:szCs w:val="28"/>
          <w:rtl w:val="true"/>
          <w:lang w:bidi="ar-SA"/>
        </w:rPr>
        <w:t xml:space="preserve">»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لا دلالة لها على لزوم الشاة في أظفار الرجلين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عليه وعلى حكم كلّ ظفر وكلّ أظفار اليدين أيضا رواية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محرم قلّم أظافيره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مدّ في كلّ إصبع ، فإن هو قلّم أظافيره عشرتها فإنّ عليه دم شاة </w:t>
      </w:r>
      <w:r>
        <w:rPr>
          <w:rFonts w:eastAsia="Amiri" w:cs="Amiri" w:ascii="Amiri" w:hAnsi="Amiri"/>
          <w:color w:val="111111"/>
          <w:sz w:val="28"/>
          <w:szCs w:val="28"/>
          <w:rtl w:val="true"/>
          <w:lang w:bidi="ar-SA"/>
        </w:rPr>
        <w:t xml:space="preserve">»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تدلّ أيضا على الحكمين الأخيرين موثّقة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قلّم المحرم أظافير يديه ورجليه في مكان واحد فعليه دم ، وإن كانتا متفرّقتين فعليه دمان </w:t>
      </w:r>
      <w:r>
        <w:rPr>
          <w:rFonts w:eastAsia="Amiri" w:cs="Amiri" w:ascii="Amiri" w:hAnsi="Amiri"/>
          <w:color w:val="111111"/>
          <w:sz w:val="28"/>
          <w:szCs w:val="28"/>
          <w:rtl w:val="true"/>
          <w:lang w:bidi="ar-SA"/>
        </w:rPr>
        <w:t xml:space="preserve">»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ويقيّد ما ذكر إطلاق صحيحة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قلّم أظافيره ناسيا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ساهيا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جاهلا فلا شي‌ء عليه ، ومن فعله متعمّدا فعليه دم </w:t>
      </w:r>
      <w:r>
        <w:rPr>
          <w:rFonts w:eastAsia="Amiri" w:cs="Amiri" w:ascii="Amiri" w:hAnsi="Amiri"/>
          <w:color w:val="111111"/>
          <w:sz w:val="28"/>
          <w:szCs w:val="28"/>
          <w:rtl w:val="true"/>
          <w:lang w:bidi="ar-SA"/>
        </w:rPr>
        <w:t xml:space="preserve">»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للمحكيّ عن الإسكافي ، فلكلّ ظفر مدّ أو قيمته مخيّرا بينهما ، </w:t>
      </w:r>
    </w:p>
    <w:p>
      <w:pPr>
        <w:pStyle w:val="BookText"/>
        <w:rPr/>
      </w:pPr>
      <w:r>
        <w:rPr>
          <w:rFonts w:ascii="Amiri" w:hAnsi="Amiri" w:eastAsia="Amiri" w:cs="Amiri"/>
          <w:color w:val="111111"/>
          <w:sz w:val="28"/>
          <w:sz w:val="28"/>
          <w:szCs w:val="28"/>
          <w:rtl w:val="true"/>
          <w:lang w:bidi="ar-SA"/>
        </w:rPr>
        <w:t xml:space="preserve">إلى أن يبلغ خمسة فصاعدا ففيها دم إن كان في مجلس واحد ، فإن فرّق بين يديه ورجليه فليديه دم ولرجليه دم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ودليله على الجزء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صحيحة أبي بصير المتقدّمة وهذه الصحيحة أيضا على رواية التهذيب ، فإنّ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كلّ ظفر قيمة مدّ من طعام </w:t>
      </w:r>
      <w:r>
        <w:rPr>
          <w:rFonts w:eastAsia="Amiri" w:cs="Amiri" w:ascii="Amiri" w:hAnsi="Amiri"/>
          <w:color w:val="111111"/>
          <w:sz w:val="28"/>
          <w:szCs w:val="28"/>
          <w:rtl w:val="true"/>
          <w:lang w:bidi="ar-SA"/>
        </w:rPr>
        <w:t xml:space="preserve">»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الجزء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حريز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المحرم ينسى فيقلّم ظفرا من أظافيره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يتصدّق بكفّ من 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فاثنتين؟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فثلاثة؟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أكفّ ، كلّ ظفر كفّ حتى يصير خمسة ، فإذا قلّم خمسة فعليه دم واحد خمسة كان أو عشرة أو ما كان </w:t>
      </w:r>
      <w:r>
        <w:rPr>
          <w:rFonts w:eastAsia="Amiri" w:cs="Amiri" w:ascii="Amiri" w:hAnsi="Amiri"/>
          <w:color w:val="111111"/>
          <w:sz w:val="28"/>
          <w:szCs w:val="28"/>
          <w:rtl w:val="true"/>
          <w:lang w:bidi="ar-SA"/>
        </w:rPr>
        <w:t xml:space="preserve">»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محرم قلّم ظفرا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يتصدّق بكفّ من 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ظفرين؟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أربعة أكفّ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دم يهريقه ، فإن قصّ عشرة أو أكثر من ذلك فليس عليه إلاّ دم يهريقه </w:t>
      </w:r>
      <w:r>
        <w:rPr>
          <w:rFonts w:eastAsia="Amiri" w:cs="Amiri" w:ascii="Amiri" w:hAnsi="Amiri"/>
          <w:color w:val="111111"/>
          <w:sz w:val="28"/>
          <w:szCs w:val="28"/>
          <w:rtl w:val="true"/>
          <w:lang w:bidi="ar-SA"/>
        </w:rPr>
        <w:t xml:space="preserve">»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الجزء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دليلا للقول المشهور</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دليله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المقاومة لما مرّ حتى يحتاج إلى الجمع ، للشذوذ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وبه يردّ دليله على الجزء الثاني أيضا ، مضافا إلى ورود الصحيحة في الناسي ، ولا بدّ من حملها على الاستحباب ، لعدم وجوب الكفّارة على الناسي إجماعا ونصّا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يعلم أنّه المحمل في المرسلة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مع أنّها بتمام مضمونها لا توافق قول أحد من الطائفة ،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توافق مذهب أبي حنيفة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وللمحكيّ عن الحلبي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لقصّ كلّ ظفر كفّ من طعام ، وفي أظفار إحدى يديه صاع ، وفي أظفار كلتيهما دم وكذلك حكم أظفار رجليه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ودليله على الجزء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حريز ومرسلته المتقدّمتان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ابن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تطول أظفاره أو ينكسر بعضها فيؤذيه ذلك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يقصّ شيئا منها إن استطاع ، فإن كانت تؤذيه فليقصّها وليطعم مكان كلّ ظفر قبضة من طعام </w:t>
      </w:r>
      <w:r>
        <w:rPr>
          <w:rFonts w:eastAsia="Amiri" w:cs="Amiri" w:ascii="Amiri" w:hAnsi="Amiri"/>
          <w:color w:val="111111"/>
          <w:sz w:val="28"/>
          <w:szCs w:val="28"/>
          <w:rtl w:val="true"/>
          <w:lang w:bidi="ar-SA"/>
        </w:rPr>
        <w:t xml:space="preserve">»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وجوابه يظهر ممّا مرّ أيضا ، مع أنّ الأخيرة واردة في المضطر الذي لا يجب عليه شي‌ء ، فحملها على الاستحباب أيضا 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أظفر على جزئه الثاني على دليل ، إلاّ أن يراد بالصاع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صاع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خمسة أمداد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فيؤول إلى المشهور</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والثالث يوافق المشهور</w:t>
      </w:r>
      <w:r>
        <w:rPr>
          <w:rFonts w:eastAsia="Amiri" w:cs="Amiri" w:ascii="Amiri" w:hAnsi="Amiri"/>
          <w:color w:val="111111"/>
          <w:sz w:val="28"/>
          <w:szCs w:val="28"/>
          <w:rtl w:val="true"/>
          <w:lang w:bidi="ar-SA"/>
        </w:rPr>
        <w:t xml:space="preserve">. </w:t>
      </w:r>
      <w:bookmarkStart w:id="115" w:name="pg11659_144851"/>
    </w:p>
    <w:p>
      <w:pPr>
        <w:pStyle w:val="BookText"/>
        <w:rPr/>
      </w:pPr>
      <w:bookmarkEnd w:id="115"/>
      <w:r>
        <w:rPr>
          <w:rFonts w:ascii="Amiri" w:hAnsi="Amiri" w:eastAsia="Amiri" w:cs="Amiri"/>
          <w:color w:val="111111"/>
          <w:sz w:val="28"/>
          <w:sz w:val="28"/>
          <w:szCs w:val="28"/>
          <w:rtl w:val="true"/>
          <w:lang w:bidi="ar-SA"/>
        </w:rPr>
        <w:t xml:space="preserve">وللمحكيّ عن العماني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انكسر ظفره وهو محرم فلا يقصّه ، فإن فعل فعليه أن يطعم مسكينا في يده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دليل له ، إلاّ أن يراد بالإطعام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مطلقه الشامل للقبضة أيضا ، فتدلّ عليه صحيحة ابن عمّار ، ولكنّها مخصوصة بحال الاضطرار ، محمولة على الاستحباب</w:t>
      </w:r>
      <w:r>
        <w:rPr>
          <w:rFonts w:eastAsia="Amiri" w:cs="Amiri" w:ascii="Amiri" w:hAnsi="Amiri"/>
          <w:color w:val="111111"/>
          <w:sz w:val="28"/>
          <w:szCs w:val="28"/>
          <w:rtl w:val="true"/>
          <w:lang w:bidi="ar-SA"/>
        </w:rPr>
        <w:t>.</w:t>
      </w:r>
    </w:p>
    <w:p>
      <w:pPr>
        <w:pStyle w:val="Heading4"/>
        <w:numPr>
          <w:ilvl w:val="3"/>
          <w:numId w:val="1"/>
        </w:numPr>
        <w:rPr/>
      </w:pPr>
      <w:bookmarkStart w:id="116" w:name="__RefHeading___Toc6345323_73709187"/>
      <w:bookmarkStart w:id="117" w:name="_Toc39"/>
      <w:bookmarkEnd w:id="116"/>
      <w:r>
        <w:rPr>
          <w:rtl w:val="true"/>
        </w:rPr>
        <w:t xml:space="preserve">فروع </w:t>
      </w:r>
      <w:r>
        <w:rPr>
          <w:rtl w:val="true"/>
        </w:rPr>
        <w:t>:</w:t>
      </w:r>
      <w:bookmarkEnd w:id="117"/>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 الكفّارة إنّما هو مع التعمّد ، وأمّا مع النسيان أو السهو أو الجهل فلا كفّارة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وتدلّ عليه صحيحة زرارة المتقدّمة ، ومرسلة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صحيحة أبي بصير المتقدّمة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 فعل ذلك ناسيا أو ساهيا أو جاهلا فلا شي‌ء عليه </w:t>
      </w:r>
      <w:r>
        <w:rPr>
          <w:rFonts w:eastAsia="Amiri" w:cs="Amiri" w:ascii="Amiri" w:hAnsi="Amiri"/>
          <w:color w:val="111111"/>
          <w:sz w:val="28"/>
          <w:szCs w:val="28"/>
          <w:rtl w:val="true"/>
          <w:lang w:bidi="ar-SA"/>
        </w:rPr>
        <w:t xml:space="preserve">»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أبي حمزة </w:t>
      </w:r>
      <w:r>
        <w:rPr>
          <w:rStyle w:val="FootnoteAnchor"/>
          <w:rtl w:val="true"/>
        </w:rPr>
        <w:footnoteReference w:id="1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قلّم أظافيره إلاّ إصبعا واحدا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أفتى أحد بتقليم ظفر المحرم فأدماه ، لزم المفتي شاة على الحقّ المشهور ، لرواية إسحاق الصيرفي </w:t>
      </w:r>
      <w:r>
        <w:rPr>
          <w:rStyle w:val="FootnoteAnchor"/>
          <w:rtl w:val="true"/>
        </w:rPr>
        <w:footnoteReference w:id="1168"/>
      </w:r>
      <w:r>
        <w:rPr>
          <w:rFonts w:ascii="Amiri" w:hAnsi="Amiri" w:eastAsia="Amiri" w:cs="Amiri"/>
          <w:color w:val="111111"/>
          <w:sz w:val="28"/>
          <w:sz w:val="28"/>
          <w:szCs w:val="28"/>
          <w:rtl w:val="true"/>
          <w:lang w:bidi="ar-SA"/>
        </w:rPr>
        <w:t xml:space="preserve">المنجبرة ، وإطلاقها يقتضي عدم </w:t>
      </w:r>
    </w:p>
    <w:p>
      <w:pPr>
        <w:pStyle w:val="BookText"/>
        <w:rPr/>
      </w:pPr>
      <w:r>
        <w:rPr>
          <w:rFonts w:ascii="Amiri" w:hAnsi="Amiri" w:eastAsia="Amiri" w:cs="Amiri"/>
          <w:color w:val="111111"/>
          <w:sz w:val="28"/>
          <w:sz w:val="28"/>
          <w:szCs w:val="28"/>
          <w:rtl w:val="true"/>
          <w:lang w:bidi="ar-SA"/>
        </w:rPr>
        <w:t>اشتراط إحرام المفتي ، كما أنّ تقييدها مع الأصل يقتضي الاختصاص بصورة الإدماء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تشترط أهليّة المفتي للإفتاء بزعم المستفتي؟</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 الظاهر اشتراط عدم زعمه بطلان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يجب الدم أو الدمان بتقليم أصابع اليدين والرجلين إذا لم يتخلّل التكفير عن السابق قبل البلوغ إلى حدّ يوجب الشاة ، وإلاّ تعدّد المدّ خاصة بحسب تعدّد الأصابع ، لأنّه المتبادر من النصّ والفتوى ، كذا قيل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للمنع قابل ، بل الظاهر من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مع البلوغ إلى حدّه وإن كفّر للسابق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كفّر شاة لليدين أو الرجلين ثمَّ أكمل الباقي في المجلس وجبت عليه شاة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إطلاق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الظفر كالكلّ ، لصدق الظفر ، بل المتعارف قصّه ليس إلاّ بعض الظفر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تعدّدت دفعات قصّ ظفر إصبع واحد ، فإن كان في مجلس واحد فالظاهر عدم تعدّد الفدية ، لعدم دليل على اشتراط وحدة القصّ ، بل الظاهر أنّه كذلك مع اختلاف المجلس</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الحكم بالدم موقوف على إكمال اليدين أو الرجلين ، كما هو </w:t>
      </w:r>
    </w:p>
    <w:p>
      <w:pPr>
        <w:pStyle w:val="BookText"/>
        <w:rPr/>
      </w:pPr>
      <w:r>
        <w:rPr>
          <w:rFonts w:ascii="Amiri" w:hAnsi="Amiri" w:eastAsia="Amiri" w:cs="Amiri"/>
          <w:color w:val="111111"/>
          <w:sz w:val="28"/>
          <w:sz w:val="28"/>
          <w:szCs w:val="28"/>
          <w:rtl w:val="true"/>
          <w:lang w:bidi="ar-SA"/>
        </w:rPr>
        <w:t xml:space="preserve">مقتضى صحيحة أبي بصير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يتحقّق بإكمال العشرة أصابع ولو كان بعضها من اليد وبعضها من الرجل ، كما هو المستفاد من رواية الحلبي </w:t>
      </w:r>
      <w:r>
        <w:rPr>
          <w:rStyle w:val="FootnoteAnchor"/>
          <w:rtl w:val="true"/>
        </w:rPr>
        <w:footnoteReference w:id="117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 لا لما يتوهّم من تعارض مفهوم الصحيحة مع منطوق الرواية بالعموم من وجه ، فيرجع إلى الأصل ، لأنّ نسبة الأصل إلى الشاة وعشرة أمداد على السواء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لأنّ المتبادر من قوله في الرواية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أظافيره عشرتها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العشرة من عضو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أظافيره ، لكان للإشكال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له إصبع زائدة في اليد أو الرجل ، فهل يتوقّف وجوب الدم على قصّ ظفرها أيضا ، أم لا ، بل يجب بقصّ العشرة؟</w:t>
      </w:r>
    </w:p>
    <w:p>
      <w:p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 للأصل ، وانصراف إطلاق العشرة إلى الغالب من الأشخاص ، فمثل ذلك الشخص خارج عن الإطلاق ، فيرجع في حقّه إلى الأصل وإطلاق اليدين والرجلين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أصابعه ناقصة فيشكل الحكم من جهة ذكر العشرة وانصراف المطلق إلى الشائع ، ومن جهة صدق اليدين والرجلين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والأصل يقتضي عدم وجوب الدم والاقتصار على مدّ لكلّ ظفر ، فتأمّل</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لبس المخيط عمدا دم شاة بالإجماع ، كما عن </w:t>
      </w:r>
    </w:p>
    <w:p>
      <w:pPr>
        <w:pStyle w:val="BookText"/>
        <w:rPr/>
      </w:pPr>
      <w:r>
        <w:rPr>
          <w:rFonts w:ascii="IRNazanin" w:hAnsi="IRNazanin" w:eastAsia="IRNazanin"/>
          <w:color w:val="111111"/>
          <w:sz w:val="28"/>
          <w:sz w:val="28"/>
          <w:szCs w:val="28"/>
          <w:rtl w:val="true"/>
          <w:lang w:bidi="fa-IR"/>
        </w:rPr>
        <w:t xml:space="preserve">المنتهى </w:t>
      </w:r>
      <w:r>
        <w:rPr>
          <w:rStyle w:val="FootnoteAnchor"/>
          <w:rtl w:val="true"/>
        </w:rPr>
        <w:footnoteReference w:id="1173"/>
      </w:r>
      <w:r>
        <w:rPr>
          <w:rFonts w:ascii="Amiri" w:hAnsi="Amiri" w:eastAsia="Amiri" w:cs="Amiri"/>
          <w:color w:val="111111"/>
          <w:sz w:val="28"/>
          <w:sz w:val="28"/>
          <w:szCs w:val="28"/>
          <w:rtl w:val="true"/>
          <w:lang w:bidi="ar-SA"/>
        </w:rPr>
        <w:t xml:space="preserve">وفي غيره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لصحيحة زرارة المتقدّمة في المسألة الاولى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إذا احتاج إلى ضروب من الثياب يلبسها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لكلّ صنف منها فداء </w:t>
      </w:r>
      <w:r>
        <w:rPr>
          <w:rFonts w:eastAsia="Amiri" w:cs="Amiri" w:ascii="Amiri" w:hAnsi="Amiri"/>
          <w:color w:val="111111"/>
          <w:sz w:val="28"/>
          <w:szCs w:val="28"/>
          <w:rtl w:val="true"/>
          <w:lang w:bidi="ar-SA"/>
        </w:rPr>
        <w:t xml:space="preserve">»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سليمان بن العيص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يلبس القميص متعمّدا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دم </w:t>
      </w:r>
      <w:r>
        <w:rPr>
          <w:rFonts w:eastAsia="Amiri" w:cs="Amiri" w:ascii="Amiri" w:hAnsi="Amiri"/>
          <w:color w:val="111111"/>
          <w:sz w:val="28"/>
          <w:szCs w:val="28"/>
          <w:rtl w:val="true"/>
          <w:lang w:bidi="ar-SA"/>
        </w:rPr>
        <w:t xml:space="preserve">»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فرق في ذلك بين المختار والمضطرّ وإن انتفى التحريم في الثاني ، لإطلاق الروايات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والخدش في دلالة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مع الاضطرار ليس ممّا لا ينبغي لبسه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مردود بأنّها تتضمّن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ففعل ذلك ناسيا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فيعلم أنّ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ينبغي في صورة العمد والاختيار</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الخلاف والسرائر والتحرير والمنتهى والتذكرة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استثناء السراويل عند الضرورة ، فلا فداء فيه </w:t>
      </w:r>
      <w:r>
        <w:rPr>
          <w:rStyle w:val="FootnoteAnchor"/>
          <w:rtl w:val="true"/>
        </w:rPr>
        <w:footnoteReference w:id="1178"/>
      </w:r>
      <w:r>
        <w:rPr>
          <w:rFonts w:ascii="Amiri" w:hAnsi="Amiri" w:eastAsia="Amiri" w:cs="Amiri"/>
          <w:color w:val="111111"/>
          <w:sz w:val="28"/>
          <w:sz w:val="28"/>
          <w:szCs w:val="28"/>
          <w:rtl w:val="true"/>
          <w:lang w:bidi="ar-SA"/>
        </w:rPr>
        <w:t xml:space="preserve">، وعن الأخيرين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w:t>
      </w:r>
      <w:r>
        <w:rPr>
          <w:rStyle w:val="FootnoteAnchor"/>
          <w:rtl w:val="true"/>
        </w:rPr>
        <w:footnoteReference w:id="117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واستدلّ له الشيخ بالأصل مع خلوّ الأخبار عن فدائه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 دلالة 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استثناء لبس الخفّين أيضا مع الاضطرار ، للأصل ، وتجويز لبسه في بعض الأخبار من غير إيجاب الفداء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قد يقال باستثنائه مطلقا ، لعدم دليل عليه ، سوى ما قيل من أنّ الأصل في تروك الإحرام الفداء </w:t>
      </w:r>
      <w:r>
        <w:rPr>
          <w:rStyle w:val="FootnoteAnchor"/>
          <w:rtl w:val="true"/>
        </w:rPr>
        <w:footnoteReference w:id="1181"/>
      </w:r>
      <w:r>
        <w:rPr>
          <w:rFonts w:ascii="Amiri" w:hAnsi="Amiri" w:eastAsia="Amiri" w:cs="Amiri"/>
          <w:color w:val="111111"/>
          <w:sz w:val="28"/>
          <w:sz w:val="28"/>
          <w:szCs w:val="28"/>
          <w:rtl w:val="true"/>
          <w:lang w:bidi="ar-SA"/>
        </w:rPr>
        <w:t>، وهو ممنوع ، والأخبار المتقدّمة المتضمّنة للفظ الثوب ، وشموله للخفين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جيّد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والاستدامة في اللبس كالابتداء ، فلو لبس المحرم قميصا ناسيا ثمَّ ذكر وجب خلعه إجماعا ولا فدية ، ولو أخلّ بذلك بعد العلم لزمه الفداء </w:t>
      </w:r>
      <w:r>
        <w:rPr>
          <w:rStyle w:val="FootnoteAnchor"/>
          <w:rtl w:val="true"/>
        </w:rPr>
        <w:footnoteReference w:id="1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بأس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لبس متعدّدا ، فإمّا يتّحد اللبس ويتعدّد الملبوس شخصا مع وحدة الصنف ، أو صنفا ، أو يتّحد الملبوس ويتعدّد اللبس ، أو يتعدّدان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يلبس قميصين بلبس واحد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إلاّ كفارة واحدة ، بلا خلاف فيه يعرف ، للأصل</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يلبس قميصا وقباء بلبس واحد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فالظاهر تعدّد الفداء ، لصحيحة محمّد المتقدّمة ، وحملها على صورة تعدّد اللبس لا وجه </w:t>
      </w:r>
    </w:p>
    <w:p>
      <w:pPr>
        <w:pStyle w:val="BookText"/>
        <w:rPr/>
      </w:pPr>
      <w:r>
        <w:rPr>
          <w:rFonts w:ascii="Amiri" w:hAnsi="Amiri" w:eastAsia="Amiri" w:cs="Amiri"/>
          <w:color w:val="111111"/>
          <w:sz w:val="28"/>
          <w:sz w:val="28"/>
          <w:szCs w:val="28"/>
          <w:rtl w:val="true"/>
          <w:lang w:bidi="ar-SA"/>
        </w:rPr>
        <w:t>له ، وأغلبيّته لو سلّمت ليست بحدّ يوجب الانصراف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يلبس قميصا واحدا مرّتين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تخلّل التكفير بينهما تتعدّد الكفّارة ، لاقتضاء وجود السبب وجود 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يتخلّل لم تجب إلاّ كفّارة واحدة ، سواء اختلف مجلس اللبسين أو اتّحد ، لأصالة تداخل الأسباب على ما هو التحقيق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تعدّد الملبوس صنفا أو تخلّل التكفير تتعدّد الكفّارة ، وإلاّ فلا ، ويظهر وجهه ممّا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كفّارة في اللبس نسيانا أو جهلا ، إجماعا نصّا وفتوى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إزالة الشعر الكفّارة إجماعا ، للنصوص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في حلق الرأس من أذى دم شاة أو صيام ثلاثة أيّام أو الصدقة ، إجماعا من غير شاذّ ، للكتاب والسنّة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حريز ، وفيها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فأمره رسول اللّه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أمر كعب حيث رآه القمّل بتناثر من رأسه ،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أتؤذيك هوامّك؟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فنزلت الآية </w:t>
      </w:r>
      <w:r>
        <w:rPr>
          <w:rStyle w:val="FootnoteAnchor"/>
          <w:rtl w:val="true"/>
        </w:rPr>
        <w:footnoteReference w:id="1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يحلق ، وجعل الصيام ثلاثة أيّام ، والصدقة على ستّة مساكين ، لكلّ مسكين مدّان ، والنسك شاة </w:t>
      </w:r>
      <w:r>
        <w:rPr>
          <w:rFonts w:eastAsia="Amiri" w:cs="Amiri" w:ascii="Amiri" w:hAnsi="Amiri"/>
          <w:color w:val="111111"/>
          <w:sz w:val="28"/>
          <w:szCs w:val="28"/>
          <w:rtl w:val="true"/>
          <w:lang w:bidi="ar-SA"/>
        </w:rPr>
        <w:t xml:space="preserve">» </w:t>
      </w:r>
      <w:r>
        <w:rPr>
          <w:rStyle w:val="FootnoteAnchor"/>
          <w:rtl w:val="true"/>
        </w:rPr>
        <w:footnoteReference w:id="1184"/>
      </w:r>
      <w:r>
        <w:rPr>
          <w:rFonts w:ascii="Amiri" w:hAnsi="Amiri" w:eastAsia="Amiri" w:cs="Amiri"/>
          <w:color w:val="111111"/>
          <w:sz w:val="28"/>
          <w:sz w:val="28"/>
          <w:szCs w:val="28"/>
          <w:rtl w:val="true"/>
          <w:lang w:bidi="ar-SA"/>
        </w:rPr>
        <w:t xml:space="preserve">، ونحوها صحيحته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ومرسلة الفقيه ، إلاّ أنّ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لكلّ مسكين صاع من تمر ، والنسك </w:t>
      </w:r>
    </w:p>
    <w:p>
      <w:pPr>
        <w:pStyle w:val="BookText"/>
        <w:rPr/>
      </w:pPr>
      <w:r>
        <w:rPr>
          <w:rFonts w:ascii="Amiri" w:hAnsi="Amiri" w:eastAsia="Amiri" w:cs="Amiri"/>
          <w:color w:val="111111"/>
          <w:sz w:val="28"/>
          <w:sz w:val="28"/>
          <w:szCs w:val="28"/>
          <w:rtl w:val="true"/>
          <w:lang w:bidi="ar-SA"/>
        </w:rPr>
        <w:t xml:space="preserve">شاة لا يطعم منها أحد إلاّ المساكين </w:t>
      </w:r>
      <w:r>
        <w:rPr>
          <w:rFonts w:eastAsia="Amiri" w:cs="Amiri" w:ascii="Amiri" w:hAnsi="Amiri"/>
          <w:color w:val="111111"/>
          <w:sz w:val="28"/>
          <w:szCs w:val="28"/>
          <w:rtl w:val="true"/>
          <w:lang w:bidi="ar-SA"/>
        </w:rPr>
        <w:t xml:space="preserve">»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عمر بن يزيد ،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الآية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فمن عرض له أذى أو وجع فتعاطى ما لا ينبغي للمحرم إذا كان صحيحا فالصيام ثلاثة أيّام ، والصدقة على عشرة مساكين يشبعهم من الطعام ، والنسك شاة يذبحها فيأكل ويطعم ، وإنّما عليه واحد من ذلك </w:t>
      </w:r>
      <w:r>
        <w:rPr>
          <w:rFonts w:eastAsia="Amiri" w:cs="Amiri" w:ascii="Amiri" w:hAnsi="Amiri"/>
          <w:color w:val="111111"/>
          <w:sz w:val="28"/>
          <w:szCs w:val="28"/>
          <w:rtl w:val="true"/>
          <w:lang w:bidi="ar-SA"/>
        </w:rPr>
        <w:t xml:space="preserve">»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وخلافا للمحكيّ عن الديلمي ، فاقتصر فيه على الدم خاصّة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وجه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غير 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شاة خاصّة ، وفاقا للمحكيّ عن النزهة </w:t>
      </w:r>
      <w:r>
        <w:rPr>
          <w:rStyle w:val="FootnoteAnchor"/>
          <w:rtl w:val="true"/>
        </w:rPr>
        <w:footnoteReference w:id="1189"/>
      </w:r>
      <w:r>
        <w:rPr>
          <w:rFonts w:ascii="Amiri" w:hAnsi="Amiri" w:eastAsia="Amiri" w:cs="Amiri"/>
          <w:color w:val="111111"/>
          <w:sz w:val="28"/>
          <w:sz w:val="28"/>
          <w:szCs w:val="28"/>
          <w:rtl w:val="true"/>
          <w:lang w:bidi="ar-SA"/>
        </w:rPr>
        <w:t xml:space="preserve">، ونفي عنه البعد في المدارك </w:t>
      </w:r>
      <w:r>
        <w:rPr>
          <w:rStyle w:val="FootnoteAnchor"/>
          <w:rtl w:val="true"/>
        </w:rPr>
        <w:footnoteReference w:id="1190"/>
      </w:r>
      <w:r>
        <w:rPr>
          <w:rFonts w:ascii="Amiri" w:hAnsi="Amiri" w:eastAsia="Amiri" w:cs="Amiri"/>
          <w:color w:val="111111"/>
          <w:sz w:val="28"/>
          <w:sz w:val="28"/>
          <w:szCs w:val="28"/>
          <w:rtl w:val="true"/>
          <w:lang w:bidi="ar-SA"/>
        </w:rPr>
        <w:t xml:space="preserve">، وقوّاه بعض مشايخنا </w:t>
      </w:r>
      <w:r>
        <w:rPr>
          <w:rStyle w:val="FootnoteAnchor"/>
          <w:rtl w:val="true"/>
        </w:rPr>
        <w:footnoteReference w:id="1191"/>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لصحيحة زرارة ورواية قرب الإسناد المتقدّمتين في المسألة الاولى </w:t>
      </w:r>
      <w:r>
        <w:rPr>
          <w:rStyle w:val="FootnoteAnchor"/>
          <w:rtl w:val="true"/>
        </w:rPr>
        <w:footnoteReference w:id="1192"/>
      </w:r>
      <w:r>
        <w:rPr>
          <w:rFonts w:ascii="Amiri" w:hAnsi="Amiri" w:eastAsia="Amiri" w:cs="Amiri"/>
          <w:color w:val="111111"/>
          <w:sz w:val="28"/>
          <w:sz w:val="28"/>
          <w:szCs w:val="28"/>
          <w:rtl w:val="true"/>
          <w:lang w:bidi="ar-SA"/>
        </w:rPr>
        <w:t xml:space="preserve">، وصحيحته الأخرى </w:t>
      </w:r>
      <w:r>
        <w:rPr>
          <w:rStyle w:val="FootnoteAnchor"/>
          <w:rtl w:val="true"/>
        </w:rPr>
        <w:footnoteReference w:id="1193"/>
      </w:r>
      <w:r>
        <w:rPr>
          <w:rFonts w:ascii="Amiri" w:hAnsi="Amiri" w:eastAsia="Amiri" w:cs="Amiri"/>
          <w:color w:val="111111"/>
          <w:sz w:val="28"/>
          <w:sz w:val="28"/>
          <w:szCs w:val="28"/>
          <w:rtl w:val="true"/>
          <w:lang w:bidi="ar-SA"/>
        </w:rPr>
        <w:t xml:space="preserve">، وهي كالأولى ، إلاّ أنّه ليس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تقليم الظفر ، بتخصيص هذه بما تقدّم من مورده من الأذى ، وإبقائها في غيره على عمومه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خلافا 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ولعلّهم الأكثر </w:t>
      </w:r>
      <w:r>
        <w:rPr>
          <w:rStyle w:val="FootnoteAnchor"/>
          <w:rtl w:val="true"/>
        </w:rPr>
        <w:footnoteReference w:id="1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فجعلوا التخيير في حلق الرأس مطلقا ، بل عن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التخيير في هذه الكفّارة لعذر أو غيره مذهب علمائنا أجمع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دليل عليه يوجب حمل الصحيحين على التجوّز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الوجوب التخييري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إمكانه في غير حلق الرأس ممّا ذكر فيهما ، وبمجرّد ذلك الإجماع المنقول لا يجوز المصير إلى التجوّز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والحكمان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التخيير مع الأذى والدم بدونه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جاريان في حلق الرأس مطلقا ، جميعه كان أو بعضه ، قليلا كان أو كثيرا ، لصدق حلق الرأس ، إلاّ أن يكون قليلا غايته ، بحيث يخرج عن التسمية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كحلق شعرة أو شعرتين أو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يثبت ذلك بما ذكر ، وإن أمكن القول فيه بالدم أيضا ، لرواية قرب الإسناد المتقدّمة ، بل كذلك ،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في حلق ثلاث شعرات بالصدقة بكفّ من طعام أو سويق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وجه له ، سوى بعض الأخبار الآتية ، التي موردها غير 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حلق غير الرأس أيضا كحلقة ، أم لا؟</w:t>
      </w:r>
    </w:p>
    <w:p>
      <w:pPr>
        <w:pStyle w:val="BookText"/>
        <w:rPr/>
      </w:pPr>
      <w:r>
        <w:rPr>
          <w:rFonts w:ascii="Amiri" w:hAnsi="Amiri" w:eastAsia="Amiri" w:cs="Amiri"/>
          <w:color w:val="111111"/>
          <w:sz w:val="28"/>
          <w:sz w:val="28"/>
          <w:szCs w:val="28"/>
          <w:rtl w:val="true"/>
          <w:lang w:bidi="ar-SA"/>
        </w:rPr>
        <w:t xml:space="preserve">ظاهر إطلاق الفاضلين </w:t>
      </w:r>
      <w:r>
        <w:rPr>
          <w:rStyle w:val="FootnoteAnchor"/>
          <w:rtl w:val="true"/>
        </w:rPr>
        <w:footnoteReference w:id="1197"/>
      </w:r>
      <w:r>
        <w:rPr>
          <w:rFonts w:ascii="IRNazanin" w:hAnsi="IRNazanin" w:eastAsia="IRNazanin"/>
          <w:color w:val="111111"/>
          <w:sz w:val="28"/>
          <w:sz w:val="28"/>
          <w:szCs w:val="28"/>
          <w:rtl w:val="true"/>
          <w:lang w:bidi="fa-IR"/>
        </w:rPr>
        <w:t xml:space="preserve">وبعض من تأخّر عنهما </w:t>
      </w:r>
      <w:r>
        <w:rPr>
          <w:rStyle w:val="FootnoteAnchor"/>
          <w:rtl w:val="true"/>
        </w:rPr>
        <w:footnoteReference w:id="1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ومقتضى تقييد جمع ممّن تقدّم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الأجود ، لتعلّق الحكم بالرأس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أنّ في حلق غيره أيضا الدم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لرواية قرب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 إزالة شعر الرأس بغير الحلق ، لذلك ، إلاّ فيما ورد فيه نصّ بخصوصه ،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الصدقة المذكورة هل هي على ستّة مساكين ، لكلّ مسكين مدّان ، كما نسبه في المدارك إلى الأكثر </w:t>
      </w:r>
      <w:r>
        <w:rPr>
          <w:rStyle w:val="FootnoteAnchor"/>
          <w:rtl w:val="true"/>
        </w:rPr>
        <w:footnoteReference w:id="1200"/>
      </w:r>
      <w:r>
        <w:rPr>
          <w:rFonts w:ascii="IRNazanin" w:hAnsi="IRNazanin" w:eastAsia="IRNazanin"/>
          <w:color w:val="111111"/>
          <w:sz w:val="28"/>
          <w:sz w:val="28"/>
          <w:szCs w:val="28"/>
          <w:rtl w:val="true"/>
          <w:lang w:bidi="fa-IR"/>
        </w:rPr>
        <w:t xml:space="preserve">، وبعض من تأخّر عنه إلى الأشهر </w:t>
      </w:r>
      <w:r>
        <w:rPr>
          <w:rStyle w:val="FootnoteAnchor"/>
          <w:rtl w:val="true"/>
        </w:rPr>
        <w:footnoteReference w:id="120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على ستّة مساكين من غير ذكر المدّ ولا المدّين ، كما عن الغنية نافيا عنه الخلاف </w:t>
      </w:r>
      <w:r>
        <w:rPr>
          <w:rStyle w:val="FootnoteAnchor"/>
          <w:rtl w:val="true"/>
        </w:rPr>
        <w:footnoteReference w:id="120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عليهم لكلّ مسكين مدّ ، كما عن المبسوط والمقنعة والسرائر </w:t>
      </w:r>
      <w:r>
        <w:rPr>
          <w:rStyle w:val="FootnoteAnchor"/>
          <w:rtl w:val="true"/>
        </w:rPr>
        <w:footnoteReference w:id="120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على عشرة مساكين ، لكلّ مسكين مدّ ، كما عن ابن حمزة والقواعد وفي الشرائع ، ونسبه في المسالك إلى المشهور </w:t>
      </w:r>
      <w:r>
        <w:rPr>
          <w:rStyle w:val="FootnoteAnchor"/>
          <w:rtl w:val="true"/>
        </w:rPr>
        <w:footnoteReference w:id="120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التخيير بين الستّة والمدّين أو العشرة والإشباع ، كما عن التهذيبين والجامع </w:t>
      </w:r>
      <w:r>
        <w:rPr>
          <w:rStyle w:val="FootnoteAnchor"/>
          <w:rtl w:val="true"/>
        </w:rPr>
        <w:footnoteReference w:id="1205"/>
      </w:r>
      <w:r>
        <w:rPr>
          <w:rFonts w:ascii="IRNazanin" w:hAnsi="IRNazanin" w:eastAsia="IRNazanin"/>
          <w:color w:val="111111"/>
          <w:sz w:val="28"/>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والأقوى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الأخير ، للجمع بين روايتي حريز وبين رواية عمر بن يزيد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ونظر الأولين إلى ضعف رواية عمر سندا ومتنا لتجويز الأكل فيه من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غير ضائر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عند الكلّ ، لأنّ طرح جزء من الرواية لا يوجب طرح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ونظر الرابع إلى ترجيح رواية العشرة ، مع كون الغالب في الشبع 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في حيّز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منظور الخامس وجوابه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فلم يظهر لي محطّ نظره ، سوى ما ذكره بعضهم عن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مرسلته المتقدّمة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 من تمر </w:t>
      </w:r>
      <w:r>
        <w:rPr>
          <w:rFonts w:eastAsia="Amiri" w:cs="Amiri" w:ascii="Amiri" w:hAnsi="Amiri"/>
          <w:color w:val="111111"/>
          <w:sz w:val="28"/>
          <w:szCs w:val="28"/>
          <w:rtl w:val="true"/>
          <w:lang w:bidi="ar-SA"/>
        </w:rPr>
        <w:t xml:space="preserve">» </w:t>
      </w:r>
      <w:r>
        <w:rPr>
          <w:rStyle w:val="FootnoteAnchor"/>
          <w:rtl w:val="true"/>
        </w:rPr>
        <w:footnoteReference w:id="1207"/>
      </w:r>
      <w:r>
        <w:rPr>
          <w:rFonts w:ascii="Amiri" w:hAnsi="Amiri" w:eastAsia="Amiri" w:cs="Amiri"/>
          <w:color w:val="111111"/>
          <w:sz w:val="28"/>
          <w:sz w:val="28"/>
          <w:szCs w:val="28"/>
          <w:rtl w:val="true"/>
          <w:lang w:bidi="ar-SA"/>
        </w:rPr>
        <w:t>، ولم أتفطّن بوجه ترجيحه على غيره ، سيّما مع تقييده بالتمر الذي لا قائل به بخصوصه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نتف الرجل إبطيه معا فكفّارته دم شاة ، وإن نتف إحداهما فعليه إطعام ثلاثة مساكين على المشهور بين الأصحاب ،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 الحكمين أجده إلاّ عن بعض المتأخّرين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فلصحيحة زرارة ورواية قرب الإسناد المتقدّمتين</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حريز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نتف الرجل إبطيه بعد الإحرام فعليه دم شاة </w:t>
      </w:r>
      <w:r>
        <w:rPr>
          <w:rFonts w:eastAsia="Amiri" w:cs="Amiri" w:ascii="Amiri" w:hAnsi="Amiri"/>
          <w:color w:val="111111"/>
          <w:sz w:val="28"/>
          <w:szCs w:val="28"/>
          <w:rtl w:val="true"/>
          <w:lang w:bidi="ar-SA"/>
        </w:rPr>
        <w:t xml:space="preserve">» </w:t>
      </w:r>
      <w:r>
        <w:rPr>
          <w:rStyle w:val="FootnoteAnchor"/>
          <w:rtl w:val="true"/>
        </w:rPr>
        <w:footnoteReference w:id="12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فاستدلّ له برواية عبد اللّه بن جبلة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محرم نتف إبطه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يطعم ثلاثة مساكين </w:t>
      </w:r>
      <w:r>
        <w:rPr>
          <w:rFonts w:eastAsia="Amiri" w:cs="Amiri" w:ascii="Amiri" w:hAnsi="Amiri"/>
          <w:color w:val="111111"/>
          <w:sz w:val="28"/>
          <w:szCs w:val="28"/>
          <w:rtl w:val="true"/>
          <w:lang w:bidi="ar-SA"/>
        </w:rPr>
        <w:t xml:space="preserve">»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واعترض عليها بضعف السند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وردّ بالانجبار بالعمل </w:t>
      </w:r>
      <w:r>
        <w:rPr>
          <w:rStyle w:val="FootnoteAnchor"/>
          <w:rtl w:val="true"/>
        </w:rPr>
        <w:footnoteReference w:id="1212"/>
      </w:r>
      <w:r>
        <w:rPr>
          <w:rFonts w:ascii="Amiri" w:hAnsi="Amiri" w:eastAsia="Amiri" w:cs="Amiri"/>
          <w:color w:val="111111"/>
          <w:sz w:val="28"/>
          <w:sz w:val="28"/>
          <w:szCs w:val="28"/>
          <w:rtl w:val="true"/>
          <w:lang w:bidi="ar-SA"/>
        </w:rPr>
        <w:t>، وهو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يرد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الدلالة على الوجوب ، مع ما قيل من أنّ صحيحة زرارة تدلّ على وجوب الدم في مطلق الإبط </w:t>
      </w:r>
      <w:r>
        <w:rPr>
          <w:rStyle w:val="FootnoteAnchor"/>
          <w:rtl w:val="true"/>
        </w:rPr>
        <w:footnoteReference w:id="1213"/>
      </w:r>
      <w:r>
        <w:rPr>
          <w:rFonts w:ascii="Amiri" w:hAnsi="Amiri" w:eastAsia="Amiri" w:cs="Amiri"/>
          <w:color w:val="111111"/>
          <w:sz w:val="28"/>
          <w:sz w:val="28"/>
          <w:szCs w:val="28"/>
          <w:rtl w:val="true"/>
          <w:lang w:bidi="ar-SA"/>
        </w:rPr>
        <w:t xml:space="preserve">، وحمله على الإبطين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الغالب نتفهما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في الرواية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معارض لها ، سوى ما قيل من مفهوم صحيحة حريز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فاسد ، إذ لا يعتبر مفهوم الشرط في أمثال ذلك المقام ، ولذا لم يقل أحد بمعارضته مع ما دلّ على أنّ في الطيب وتقليم الظفر ونحوهما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يعارض 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حلق رأسه ففيه شاة ، بل الظاهر أنّ الحكم وجوب الشاة لكفّارة ذلك العمل ، فلا يعارض ما دلّ على وجوبها لغيرها ، مع أن الموجود في كثير من النسخ الصحيحة من الوافي بل في جميع ما وجدنا في صحيحة حريز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بالإفراد دون التثنية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 فلا يكون لما حكم في مطلق الإبط بالشاة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اختاره </w:t>
      </w:r>
    </w:p>
    <w:p>
      <w:pPr>
        <w:pStyle w:val="BookText"/>
        <w:rPr/>
      </w:pPr>
      <w:r>
        <w:rPr>
          <w:rFonts w:ascii="Amiri" w:hAnsi="Amiri" w:eastAsia="Amiri" w:cs="Amiri"/>
          <w:color w:val="111111"/>
          <w:sz w:val="28"/>
          <w:sz w:val="28"/>
          <w:szCs w:val="28"/>
          <w:rtl w:val="true"/>
          <w:lang w:bidi="ar-SA"/>
        </w:rPr>
        <w:t xml:space="preserve">بعض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 أصلا ، فيجب الحكم به ، ويحكم باستحباب إطعام ثلاثة مساكين أيضا لمطلق الإبط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بعض المتأخّرين إلى التخيير بين الإطعام والدم مع أولويّة الدم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وحكم بعض إحدى الإبطين كتمامها ، لصدق نتف الإبط ، وكذا إزالة شعرها بغير النتف ، بل إزالة مطلق الشعر غير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لرواية قرب الإسناد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نتف المحرم من شعر لحيته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الإبط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قليلا أو كثيرا ، أو مسّ رأسه أو لحيته أو غيرهما فسقطت منه شعرة أو شعرات ، فعليه أن يتصدّق بكفّ من طعام أو سويق أو كفّين ، أو يشتري تمرا بدرهم فيتصدّق به ، مخيّرا بينهما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جمعا بين ما يدلّ على التصدّق بالكفّ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كصحيحتي هشام </w:t>
      </w:r>
      <w:r>
        <w:rPr>
          <w:rStyle w:val="FootnoteAnchor"/>
          <w:rtl w:val="true"/>
        </w:rPr>
        <w:footnoteReference w:id="1217"/>
      </w:r>
      <w:r>
        <w:rPr>
          <w:rFonts w:ascii="Amiri" w:hAnsi="Amiri" w:eastAsia="Amiri" w:cs="Amiri"/>
          <w:color w:val="111111"/>
          <w:sz w:val="28"/>
          <w:sz w:val="28"/>
          <w:szCs w:val="28"/>
          <w:rtl w:val="true"/>
          <w:lang w:bidi="ar-SA"/>
        </w:rPr>
        <w:t xml:space="preserve">والحلبي </w:t>
      </w:r>
      <w:r>
        <w:rPr>
          <w:rStyle w:val="FootnoteAnchor"/>
          <w:rtl w:val="true"/>
        </w:rPr>
        <w:footnoteReference w:id="1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يدلّ على اشتراء التمر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كرواية الحسن بن هارون </w:t>
      </w:r>
      <w:r>
        <w:rPr>
          <w:rStyle w:val="FootnoteAnchor"/>
          <w:rtl w:val="true"/>
        </w:rPr>
        <w:footnoteReference w:id="1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دلّ على مطلق الإطعام ، كصحيحة ابن عمّار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ما نفي فيه الشي‌ء أو الصرر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كروايتي المرادي </w:t>
      </w:r>
      <w:r>
        <w:rPr>
          <w:rStyle w:val="FootnoteAnchor"/>
          <w:rtl w:val="true"/>
        </w:rPr>
        <w:footnoteReference w:id="1221"/>
      </w:r>
      <w:r>
        <w:rPr>
          <w:rFonts w:ascii="IRNazanin" w:hAnsi="IRNazanin" w:eastAsia="IRNazanin"/>
          <w:color w:val="111111"/>
          <w:sz w:val="28"/>
          <w:sz w:val="28"/>
          <w:szCs w:val="28"/>
          <w:rtl w:val="true"/>
          <w:lang w:bidi="fa-IR"/>
        </w:rPr>
        <w:t xml:space="preserve">والمفضّل بن عمر </w:t>
      </w:r>
      <w:r>
        <w:rPr>
          <w:rStyle w:val="FootnoteAnchor"/>
          <w:rtl w:val="true"/>
        </w:rPr>
        <w:footnoteReference w:id="1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فيحمل على المؤاخذة جمعا ، وما تردّد فيه بين الكفّ أو الكفّين يحمل الزائد على الكفّ فيه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الحكم المذكور مخصوص بغير الوضوء إمّا مطلقا أو للصلاة أو مع الغسل أيضا ، كما حكي عن الأكثر </w:t>
      </w:r>
      <w:r>
        <w:rPr>
          <w:rStyle w:val="FootnoteAnchor"/>
          <w:rtl w:val="true"/>
        </w:rPr>
        <w:footnoteReference w:id="122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لصحيحة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يريد إسباغ الوضوء فتسقط من لحيته الشعرة أو الشعرتان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بشي‌ء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عَلَيْكُمْ فِي الدِّينِ مِنْ حَرَجٍ </w:t>
      </w:r>
      <w:r>
        <w:rPr>
          <w:rFonts w:eastAsia="Amiri" w:cs="Amiri" w:ascii="Amiri" w:hAnsi="Amiri"/>
          <w:color w:val="111111"/>
          <w:sz w:val="28"/>
          <w:szCs w:val="28"/>
          <w:rtl w:val="true"/>
          <w:lang w:bidi="ar-SA"/>
        </w:rPr>
        <w:t xml:space="preserve">) »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يعمّه أيضا ، كما عن الصدوق والمفيد والسيّد والديلمي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لبعض الأخبار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الأخير ، لعدم دلالة الصحيحة المذكورة على نفي الكفّارة أصلا ولو من جهة التعليل ، لأنّ الأكفّ من الطعام لا حرج فيها أصلا</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التظليل سائرا الكفّارة ، وعن ظاهر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 الأصحاب عليه </w:t>
      </w:r>
      <w:r>
        <w:rPr>
          <w:rStyle w:val="FootnoteAnchor"/>
          <w:rtl w:val="true"/>
        </w:rPr>
        <w:footnoteReference w:id="1226"/>
      </w:r>
      <w:r>
        <w:rPr>
          <w:rFonts w:ascii="Amiri" w:hAnsi="Amiri" w:eastAsia="Amiri" w:cs="Amiri"/>
          <w:color w:val="111111"/>
          <w:sz w:val="28"/>
          <w:sz w:val="28"/>
          <w:szCs w:val="28"/>
          <w:rtl w:val="true"/>
          <w:lang w:bidi="ar-SA"/>
        </w:rPr>
        <w:t xml:space="preserve">، ونسبه في المدارك إلى مذهب الأصحاب عدا </w:t>
      </w:r>
    </w:p>
    <w:p>
      <w:pPr>
        <w:pStyle w:val="BookText"/>
        <w:rPr/>
      </w:pPr>
      <w:r>
        <w:rPr>
          <w:rFonts w:ascii="Amiri" w:hAnsi="Amiri" w:eastAsia="Amiri" w:cs="Amiri"/>
          <w:color w:val="111111"/>
          <w:sz w:val="28"/>
          <w:sz w:val="28"/>
          <w:szCs w:val="28"/>
          <w:rtl w:val="true"/>
          <w:lang w:bidi="ar-SA"/>
        </w:rPr>
        <w:t xml:space="preserve">الإسكافي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وتدلّ عليه المستفيضة المتقدّمة أكثرها في بحث حرمة التظليل ، كالصحاح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المغيرة وابن بزيع والخراساني والأشعري وعليّ ، وروايتي أبي بصير وعليّ بن محمّد ، المتقدّمة جميعا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أبي عليّ بن راشد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محرم ظلّل في عمرته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 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خرج من مكّة وظلّل وجب عليه أيضا دم لعمرته ودم لحجّته </w:t>
      </w:r>
      <w:r>
        <w:rPr>
          <w:rFonts w:eastAsia="Amiri" w:cs="Amiri" w:ascii="Amiri" w:hAnsi="Amiri"/>
          <w:color w:val="111111"/>
          <w:sz w:val="28"/>
          <w:szCs w:val="28"/>
          <w:rtl w:val="true"/>
          <w:lang w:bidi="ar-SA"/>
        </w:rPr>
        <w:t xml:space="preserve">» </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يشتدّ عليّ كشف الظلال في الإحرام ، لأنّي محرور تشتدّ عليّ الشمس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ظلّل وأرق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 أو دمين؟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نحرم بالعمرة وندخل مكّة فنحلّ ونحرم بالحجّ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فأرق دمين </w:t>
      </w:r>
      <w:r>
        <w:rPr>
          <w:rFonts w:eastAsia="Amiri" w:cs="Amiri" w:ascii="Amiri" w:hAnsi="Amiri"/>
          <w:color w:val="111111"/>
          <w:sz w:val="28"/>
          <w:szCs w:val="28"/>
          <w:rtl w:val="true"/>
          <w:lang w:bidi="ar-SA"/>
        </w:rPr>
        <w:t xml:space="preserve">»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واختلفوا فيما يكفّر به ، فالحقّ الموافق لقول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المدارك والذخيرة </w:t>
      </w:r>
      <w:r>
        <w:rPr>
          <w:rStyle w:val="FootnoteAnchor"/>
          <w:rtl w:val="true"/>
        </w:rPr>
        <w:footnoteReference w:id="123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دم شاة ، للصحاح الأربع لابن بزيع والخراساني المتقدّمة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المقنعة وجمل العلم والعمل والمراسم والنهاية والمبسوط والوسيلة والسرائر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دم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118" w:name="pg11659_144865"/>
    </w:p>
    <w:p>
      <w:pPr>
        <w:pStyle w:val="BookText"/>
        <w:rPr/>
      </w:pPr>
      <w:bookmarkEnd w:id="118"/>
      <w:r>
        <w:rPr>
          <w:rFonts w:ascii="Amiri" w:hAnsi="Amiri" w:eastAsia="Amiri" w:cs="Amiri"/>
          <w:color w:val="111111"/>
          <w:sz w:val="28"/>
          <w:sz w:val="28"/>
          <w:szCs w:val="28"/>
          <w:rtl w:val="true"/>
          <w:lang w:bidi="ar-SA"/>
        </w:rPr>
        <w:t>لإطلاق الدم في رواية عليّ بن محمّد وصحيحة أبي عليّ وروايته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الحمل على الشاة حملا للمطلق على المقيّد ، كما تقيّد إطلاقات الفداء والكفّارة بالدم أيضا ،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في صحيحة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كان ينحر بدنة لكفّارة الظلّ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حجّية فيه ، لأنّ فعل عليّ بن جعفر أو فهمه لا يصلح حجّة للغير ، سيّما في مقابلة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كفّارته صيام أو صدقة أو نسك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كالحلق للأذى </w:t>
      </w:r>
      <w:r>
        <w:rPr>
          <w:rStyle w:val="FootnoteAnchor"/>
          <w:rtl w:val="true"/>
        </w:rPr>
        <w:footnoteReference w:id="1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ضعيف بالشذوذ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مدّ لكلّ يوم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وتدلّ عليه رواية أبي بصير المشار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وحملها على حال النزول واستحباب التصدّق ممكن ، لعمومها وأخصّية ما تقدّم ، مع أنّها شاذّة</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6345325_73709187"/>
      <w:bookmarkStart w:id="120" w:name="_Toc40"/>
      <w:bookmarkEnd w:id="119"/>
      <w:r>
        <w:rPr>
          <w:rtl w:val="true"/>
        </w:rPr>
        <w:t xml:space="preserve">فرعان </w:t>
      </w:r>
      <w:r>
        <w:rPr>
          <w:rtl w:val="true"/>
        </w:rPr>
        <w:t>:</w:t>
      </w:r>
      <w:bookmarkEnd w:id="120"/>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الفداء مخصوص بحال الاضطرار ، كما حكي عن ظاهر جملة من القدماء </w:t>
      </w:r>
      <w:r>
        <w:rPr>
          <w:rStyle w:val="FootnoteAnchor"/>
          <w:rtl w:val="true"/>
        </w:rPr>
        <w:footnoteReference w:id="123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يتعدّى إلى حال الاختيار أيضا؟</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 واختصاص جملة الأخبار به ، حتى صحيحة </w:t>
      </w:r>
    </w:p>
    <w:p>
      <w:pPr>
        <w:pStyle w:val="BookText"/>
        <w:rPr/>
      </w:pPr>
      <w:r>
        <w:rPr>
          <w:rFonts w:ascii="Amiri" w:hAnsi="Amiri" w:eastAsia="Amiri" w:cs="Amiri"/>
          <w:color w:val="111111"/>
          <w:sz w:val="28"/>
          <w:sz w:val="28"/>
          <w:szCs w:val="28"/>
          <w:rtl w:val="true"/>
          <w:lang w:bidi="ar-SA"/>
        </w:rPr>
        <w:t>عليّ ، لأنّ تجويزه التظليل ليس إلاّ مع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وصرّح جماعة بالتعدّي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لاحتمال الإجماع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ممنوع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مردودة ، لأنّ الكفّارة لعلّها لجبر النقصان الحاصل بالاضطرار ، ولعلّ مع الاختيار وارتكاب النقصان لا يطلب الشارع الانجبار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التعدّي بإطلاق رواية أبي عليّ ، بل عمومها الحاصل من ترك الاستفصال من غير معارض ، ولا يضرّ ضعف سندها بالإرسال ، لانجباره بعمل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الأصل والإطلاقات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صريح رواية أبي عليّ وصحيحته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تكرّر الكفّارة بتكرر التظليل في النسك الواحد من الحجّ أو العمرة ، وصرّح به جماعة أيضا </w:t>
      </w:r>
      <w:r>
        <w:rPr>
          <w:rStyle w:val="FootnoteAnchor"/>
          <w:rtl w:val="true"/>
        </w:rPr>
        <w:footnoteReference w:id="1237"/>
      </w:r>
      <w:r>
        <w:rPr>
          <w:rFonts w:ascii="Amiri" w:hAnsi="Amiri" w:eastAsia="Amiri" w:cs="Amiri"/>
          <w:color w:val="111111"/>
          <w:sz w:val="28"/>
          <w:sz w:val="28"/>
          <w:szCs w:val="28"/>
          <w:rtl w:val="true"/>
          <w:lang w:bidi="ar-SA"/>
        </w:rPr>
        <w:t>، بل كأنّه لا خلاف فيه مع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قيل بشاة لكلّ يوم للمختار </w:t>
      </w:r>
      <w:r>
        <w:rPr>
          <w:rStyle w:val="FootnoteAnchor"/>
          <w:rtl w:val="true"/>
        </w:rPr>
        <w:footnoteReference w:id="1238"/>
      </w:r>
      <w:r>
        <w:rPr>
          <w:rFonts w:ascii="Amiri" w:hAnsi="Amiri" w:eastAsia="Amiri" w:cs="Amiri"/>
          <w:color w:val="111111"/>
          <w:sz w:val="28"/>
          <w:sz w:val="28"/>
          <w:szCs w:val="28"/>
          <w:rtl w:val="true"/>
          <w:lang w:bidi="ar-SA"/>
        </w:rPr>
        <w:t>، ولا دليل له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تغطية الرأس للرجل الكفّارة دم شاة ، على ما هو المقطوع به بين الأصحاب ، كما في المدارك والذخيرة </w:t>
      </w:r>
      <w:r>
        <w:rPr>
          <w:rStyle w:val="FootnoteAnchor"/>
          <w:rtl w:val="true"/>
        </w:rPr>
        <w:footnoteReference w:id="1239"/>
      </w:r>
      <w:r>
        <w:rPr>
          <w:rFonts w:ascii="Amiri" w:hAnsi="Amiri" w:eastAsia="Amiri" w:cs="Amiri"/>
          <w:color w:val="111111"/>
          <w:sz w:val="28"/>
          <w:sz w:val="28"/>
          <w:szCs w:val="28"/>
          <w:rtl w:val="true"/>
          <w:lang w:bidi="ar-SA"/>
        </w:rPr>
        <w:t xml:space="preserve">، بل بلا خلاف ، كما عن المنتهى والتذكرة ، بل المبسوط </w:t>
      </w:r>
      <w:r>
        <w:rPr>
          <w:rStyle w:val="FootnoteAnchor"/>
          <w:rtl w:val="true"/>
        </w:rPr>
        <w:footnoteReference w:id="1240"/>
      </w:r>
      <w:r>
        <w:rPr>
          <w:rFonts w:ascii="Amiri" w:hAnsi="Amiri" w:eastAsia="Amiri" w:cs="Amiri"/>
          <w:color w:val="111111"/>
          <w:sz w:val="28"/>
          <w:sz w:val="28"/>
          <w:szCs w:val="28"/>
          <w:rtl w:val="true"/>
          <w:lang w:bidi="ar-SA"/>
        </w:rPr>
        <w:t xml:space="preserve">، بل بالإجماع ، كما عن الغنية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لرواية قرب الإسناد المتقدّمة </w:t>
      </w:r>
      <w:r>
        <w:rPr>
          <w:rStyle w:val="FootnoteAnchor"/>
          <w:rtl w:val="true"/>
        </w:rPr>
        <w:footnoteReference w:id="1242"/>
      </w:r>
      <w:r>
        <w:rPr>
          <w:rFonts w:ascii="Amiri" w:hAnsi="Amiri" w:eastAsia="Amiri" w:cs="Amiri"/>
          <w:color w:val="111111"/>
          <w:sz w:val="28"/>
          <w:sz w:val="28"/>
          <w:szCs w:val="28"/>
          <w:rtl w:val="true"/>
          <w:lang w:bidi="ar-SA"/>
        </w:rPr>
        <w:t xml:space="preserve">، المؤيّدة بالمرسلة المرويّة في بعض كتب الطائفة فيمن غطّى رأسه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عليه الفدية </w:t>
      </w:r>
      <w:r>
        <w:rPr>
          <w:rFonts w:eastAsia="Amiri" w:cs="Amiri" w:ascii="Amiri" w:hAnsi="Amiri"/>
          <w:color w:val="111111"/>
          <w:sz w:val="28"/>
          <w:szCs w:val="28"/>
          <w:rtl w:val="true"/>
          <w:lang w:bidi="ar-SA"/>
        </w:rPr>
        <w:t xml:space="preserve">» </w:t>
      </w:r>
      <w:r>
        <w:rPr>
          <w:rStyle w:val="FootnoteAnchor"/>
          <w:rtl w:val="true"/>
        </w:rPr>
        <w:footnoteReference w:id="1243"/>
      </w:r>
      <w:r>
        <w:rPr>
          <w:rFonts w:ascii="IRNazanin" w:hAnsi="IRNazanin" w:eastAsia="IRNazanin"/>
          <w:color w:val="111111"/>
          <w:sz w:val="28"/>
          <w:sz w:val="28"/>
          <w:szCs w:val="28"/>
          <w:rtl w:val="true"/>
          <w:lang w:bidi="fa-IR"/>
        </w:rPr>
        <w:t>والضعف منجبر بما 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w:t>
      </w:r>
      <w:r>
        <w:rPr>
          <w:rStyle w:val="FootnoteAnchor"/>
          <w:rtl w:val="true"/>
        </w:rPr>
        <w:footnoteReference w:id="1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يؤيّده عموم صحيحة زرارة المتضمّنة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لبس ما لا ينبغي لبسه متعمّدا فعليه شاة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خدش ، فإنّ جهة اللبس غير جهة الستر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تكرّر الفدية بتكرّر التغطية لو تخلّله التكفير ، لصدق الخرج في الحجّ بكلّ مرّة ، دون ما إذا لم يتخلّل ، للتداخل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يتكرّر بتعدّد الغطاء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لزوم التكفير بين الاختيار والاضطرار ، للإطلاق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لزوم الدم في الارتماس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الستر بالطين وحمل شي‌ء على الرأس فيبنى على حرمته وعدمه ، والوجه ظاهر</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يذكروا للفسوق كفّارة ، ومقتضى رواية قرب الإسناد </w:t>
      </w:r>
      <w:r>
        <w:rPr>
          <w:rStyle w:val="FootnoteAnchor"/>
          <w:rtl w:val="true"/>
        </w:rPr>
        <w:footnoteReference w:id="1246"/>
      </w:r>
      <w:r>
        <w:rPr>
          <w:rFonts w:ascii="Amiri" w:hAnsi="Amiri" w:eastAsia="Amiri" w:cs="Amiri"/>
          <w:color w:val="111111"/>
          <w:sz w:val="28"/>
          <w:sz w:val="28"/>
          <w:szCs w:val="28"/>
          <w:rtl w:val="true"/>
          <w:lang w:bidi="ar-SA"/>
        </w:rPr>
        <w:t xml:space="preserve">ثبوت الدم ، ومقتضى صحيحة سليمان بن خالد </w:t>
      </w:r>
      <w:r>
        <w:rPr>
          <w:rStyle w:val="FootnoteAnchor"/>
          <w:rtl w:val="true"/>
        </w:rPr>
        <w:footnoteReference w:id="1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في </w:t>
      </w:r>
    </w:p>
    <w:p>
      <w:pPr>
        <w:pStyle w:val="BookText"/>
        <w:rPr/>
      </w:pPr>
      <w:r>
        <w:rPr>
          <w:rFonts w:ascii="Amiri" w:hAnsi="Amiri" w:eastAsia="Amiri" w:cs="Amiri"/>
          <w:color w:val="111111"/>
          <w:sz w:val="28"/>
          <w:sz w:val="28"/>
          <w:szCs w:val="28"/>
          <w:rtl w:val="true"/>
          <w:lang w:bidi="ar-SA"/>
        </w:rPr>
        <w:t xml:space="preserve">بحث تحريم الفسوق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فيه مع السباب 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وكفّارة الفسوق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يتصدّق به إذا فعله وهو محرم </w:t>
      </w:r>
      <w:r>
        <w:rPr>
          <w:rFonts w:eastAsia="Amiri" w:cs="Amiri" w:ascii="Amiri" w:hAnsi="Amiri"/>
          <w:color w:val="111111"/>
          <w:sz w:val="28"/>
          <w:szCs w:val="28"/>
          <w:rtl w:val="true"/>
          <w:lang w:bidi="ar-SA"/>
        </w:rPr>
        <w:t xml:space="preserve">»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 في صحيحة محمّد والحلبي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من ابتلى بالفسوق ما عليه؟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يجعل اللّه له حدّا ، يستغفر اللّه ويلبّي </w:t>
      </w:r>
      <w:r>
        <w:rPr>
          <w:rFonts w:eastAsia="Amiri" w:cs="Amiri" w:ascii="Amiri" w:hAnsi="Amiri"/>
          <w:color w:val="111111"/>
          <w:sz w:val="28"/>
          <w:szCs w:val="28"/>
          <w:rtl w:val="true"/>
          <w:lang w:bidi="ar-SA"/>
        </w:rPr>
        <w:t xml:space="preserve">»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شكّ أنّ مع معارضة هذه الصحيحة لما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وجود مصرّح بالكفارة ، وموافقة الصحيحة للأصل ، وأخصّيتها عن رواية قرب الإسناد ، وسقوط شي‌ء عن صحيحة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 في الوافي صحيحة سليمان على ما إذا كان فوق مرّتين مع يمين </w:t>
      </w:r>
      <w:r>
        <w:rPr>
          <w:rStyle w:val="FootnoteAnchor"/>
          <w:rtl w:val="true"/>
        </w:rPr>
        <w:footnoteReference w:id="1250"/>
      </w:r>
      <w:r>
        <w:rPr>
          <w:rFonts w:ascii="Amiri" w:hAnsi="Amiri" w:eastAsia="Amiri" w:cs="Amiri"/>
          <w:color w:val="111111"/>
          <w:sz w:val="28"/>
          <w:sz w:val="28"/>
          <w:szCs w:val="28"/>
          <w:rtl w:val="true"/>
          <w:lang w:bidi="ar-SA"/>
        </w:rPr>
        <w:t>، فيصير حينئذ جدالا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الجدال إن كان صدقا فلا كفّارة فيما دون الثلاث مرّات منه ، وفي الثلاث منه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كذبا ففي مرّة منه شاة ، وفي مرّتين بقرة ، وفي ثلاث مرّات بدنة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الحقّ المشهور بين الأصحاب ،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يكاد يتحقّق فيه خلاف يعتدّ به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للأخبار المستفيضة من الصحاح وغيرها ، كصحيحتي ابن عمّار </w:t>
      </w:r>
      <w:r>
        <w:rPr>
          <w:rStyle w:val="FootnoteAnchor"/>
          <w:rtl w:val="true"/>
        </w:rPr>
        <w:footnoteReference w:id="125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ومحمّد </w:t>
      </w:r>
      <w:r>
        <w:rPr>
          <w:rStyle w:val="FootnoteAnchor"/>
          <w:rtl w:val="true"/>
        </w:rPr>
        <w:footnoteReference w:id="1253"/>
      </w:r>
      <w:r>
        <w:rPr>
          <w:rFonts w:ascii="Amiri" w:hAnsi="Amiri" w:eastAsia="Amiri" w:cs="Amiri"/>
          <w:color w:val="111111"/>
          <w:sz w:val="28"/>
          <w:sz w:val="28"/>
          <w:szCs w:val="28"/>
          <w:rtl w:val="true"/>
          <w:lang w:bidi="ar-SA"/>
        </w:rPr>
        <w:t xml:space="preserve">، وموثّقة يونس </w:t>
      </w:r>
      <w:r>
        <w:rPr>
          <w:rStyle w:val="FootnoteAnchor"/>
          <w:rtl w:val="true"/>
        </w:rPr>
        <w:footnoteReference w:id="1254"/>
      </w:r>
      <w:r>
        <w:rPr>
          <w:rFonts w:ascii="Amiri" w:hAnsi="Amiri" w:eastAsia="Amiri" w:cs="Amiri"/>
          <w:color w:val="111111"/>
          <w:sz w:val="28"/>
          <w:sz w:val="28"/>
          <w:szCs w:val="28"/>
          <w:rtl w:val="true"/>
          <w:lang w:bidi="ar-SA"/>
        </w:rPr>
        <w:t>، المتقدّمة في بحث تحريم الجدال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محمّد والحلبي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جادل فوق مرّتين فعلى المصيب دم يهريقه ، وعلى المخطئ بقرة </w:t>
      </w:r>
      <w:r>
        <w:rPr>
          <w:rFonts w:eastAsia="Amiri" w:cs="Amiri" w:ascii="Amiri" w:hAnsi="Amiri"/>
          <w:color w:val="111111"/>
          <w:sz w:val="28"/>
          <w:szCs w:val="28"/>
          <w:rtl w:val="true"/>
          <w:lang w:bidi="ar-SA"/>
        </w:rPr>
        <w:t xml:space="preserve">»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الرجل إذا حلف ثلاثة أيمان في مقام ولاء وهو محرم فقد جادل ، وعليه حدّ الجدال دم يهريقه ويتصدّق به </w:t>
      </w:r>
      <w:r>
        <w:rPr>
          <w:rFonts w:eastAsia="Amiri" w:cs="Amiri" w:ascii="Amiri" w:hAnsi="Amiri"/>
          <w:color w:val="111111"/>
          <w:sz w:val="28"/>
          <w:szCs w:val="28"/>
          <w:rtl w:val="true"/>
          <w:lang w:bidi="ar-SA"/>
        </w:rPr>
        <w:t xml:space="preserve">»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حلف الرجل ثلاثة أيمان وهو صادق وهو محرم فعليه دم يهريقه ، وإذا حلف يمينا واحدة كاذبا فقد جادل ، فعليه دم يهريقه </w:t>
      </w:r>
      <w:r>
        <w:rPr>
          <w:rFonts w:eastAsia="Amiri" w:cs="Amiri" w:ascii="Amiri" w:hAnsi="Amiri"/>
          <w:color w:val="111111"/>
          <w:sz w:val="28"/>
          <w:szCs w:val="28"/>
          <w:rtl w:val="true"/>
          <w:lang w:bidi="ar-SA"/>
        </w:rPr>
        <w:t xml:space="preserve">»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حلف ثلاثة أيمان متتابعات صادقا فقد جادل وعليه دم ، وإذا حلف واحدة كاذبا فقد جادل وعليه دم </w:t>
      </w:r>
      <w:r>
        <w:rPr>
          <w:rFonts w:eastAsia="Amiri" w:cs="Amiri" w:ascii="Amiri" w:hAnsi="Amiri"/>
          <w:color w:val="111111"/>
          <w:sz w:val="28"/>
          <w:szCs w:val="28"/>
          <w:rtl w:val="true"/>
          <w:lang w:bidi="ar-SA"/>
        </w:rPr>
        <w:t xml:space="preserve">»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جادلت مرّة أو مرّتين وأنت صادق فلا شي‌ء عليك ، فإن جادلت ثلاثا وأنت صادق فعليك دم شاة ، وإن جادلت مرّة وأنت كاذب فعليك دم شاة ، وإن جادلت مرّتين كاذبا فعليك دم بقرة ، وإن </w:t>
      </w:r>
    </w:p>
    <w:p>
      <w:pPr>
        <w:pStyle w:val="BookText"/>
        <w:rPr/>
      </w:pPr>
      <w:r>
        <w:rPr>
          <w:rFonts w:ascii="Amiri" w:hAnsi="Amiri" w:eastAsia="Amiri" w:cs="Amiri"/>
          <w:color w:val="111111"/>
          <w:sz w:val="28"/>
          <w:sz w:val="28"/>
          <w:szCs w:val="28"/>
          <w:rtl w:val="true"/>
          <w:lang w:bidi="ar-SA"/>
        </w:rPr>
        <w:t xml:space="preserve">جادلت ثلاثا وأنت كاذب فعليك بدنة </w:t>
      </w:r>
      <w:r>
        <w:rPr>
          <w:rFonts w:eastAsia="Amiri" w:cs="Amiri" w:ascii="Amiri" w:hAnsi="Amiri"/>
          <w:color w:val="111111"/>
          <w:sz w:val="28"/>
          <w:szCs w:val="28"/>
          <w:rtl w:val="true"/>
          <w:lang w:bidi="ar-SA"/>
        </w:rPr>
        <w:t xml:space="preserve">»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دلّت هذه الأخبار منطوقا ومفهوما على الحكمين ، ولا معارض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تنافي الأول صحيحة سليمان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الجدال شاة </w:t>
      </w:r>
      <w:r>
        <w:rPr>
          <w:rFonts w:eastAsia="Amiri" w:cs="Amiri" w:ascii="Amiri" w:hAnsi="Amiri"/>
          <w:color w:val="111111"/>
          <w:sz w:val="28"/>
          <w:szCs w:val="28"/>
          <w:rtl w:val="true"/>
          <w:lang w:bidi="ar-SA"/>
        </w:rPr>
        <w:t xml:space="preserve">» </w:t>
      </w:r>
      <w:r>
        <w:rPr>
          <w:rStyle w:val="FootnoteAnchor"/>
          <w:rtl w:val="true"/>
        </w:rPr>
        <w:footnoteReference w:id="1260"/>
      </w:r>
      <w:r>
        <w:rPr>
          <w:rFonts w:ascii="Amiri" w:hAnsi="Amiri" w:eastAsia="Amiri" w:cs="Amiri"/>
          <w:color w:val="111111"/>
          <w:sz w:val="28"/>
          <w:sz w:val="28"/>
          <w:szCs w:val="28"/>
          <w:rtl w:val="true"/>
          <w:lang w:bidi="ar-SA"/>
        </w:rPr>
        <w:t>، ولا الثاني موثّقة يونس المشار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صحيحة سليمان محمولة على ما إذا كان فوق مرّتين أو الكاذب منه ، حملا للمطلق على المقيّد ، مع أنّ المستفاد من كثير من الأخبار المتقدّمة عدم تحقّق الجدال في الصادق ما لم يزد على المرّتين ، وتوقّفه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الموثّقة أنّ المقول هو المرّة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المرويّ في تفسير العيّاشي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جادل في الحجّ فعليه إطعام ستّين مسكينا ، لكلّ مسكين نصف صاع إن كان صادقا أو كاذبا ، فإن عاد مرّتين فعلى الصادق شاة ، وعلى الكاذب بقرة </w:t>
      </w:r>
      <w:r>
        <w:rPr>
          <w:rFonts w:eastAsia="Amiri" w:cs="Amiri" w:ascii="Amiri" w:hAnsi="Amiri"/>
          <w:color w:val="111111"/>
          <w:sz w:val="28"/>
          <w:szCs w:val="28"/>
          <w:rtl w:val="true"/>
          <w:lang w:bidi="ar-SA"/>
        </w:rPr>
        <w:t xml:space="preserve">»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فشاذّ في غير الجزء الأخير ، مردود بمخالفة الإجماع والأخبار</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يشترط في وجوب الكفّارة بالثلاث تواليها وتتابعها ، كما هو مقتضى مفهوم الشرط في صحيحتي ابن عمّار وموثّقة أبي بصير الأخيرة ، وهو المنقول عن العماني </w:t>
      </w:r>
      <w:r>
        <w:rPr>
          <w:rStyle w:val="FootnoteAnchor"/>
          <w:rtl w:val="true"/>
        </w:rPr>
        <w:footnoteReference w:id="1262"/>
      </w:r>
      <w:r>
        <w:rPr>
          <w:rFonts w:ascii="Amiri" w:hAnsi="Amiri" w:eastAsia="Amiri" w:cs="Amiri"/>
          <w:color w:val="111111"/>
          <w:sz w:val="28"/>
          <w:sz w:val="28"/>
          <w:szCs w:val="28"/>
          <w:rtl w:val="true"/>
          <w:lang w:bidi="ar-SA"/>
        </w:rPr>
        <w:t xml:space="preserve">، ومال إليه في المدارك والذخيرة </w:t>
      </w:r>
      <w:r>
        <w:rPr>
          <w:rStyle w:val="FootnoteAnchor"/>
          <w:rtl w:val="true"/>
        </w:rPr>
        <w:footnoteReference w:id="1263"/>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أو لا ، كما هو ظاهر إطلاق صحيحتي محمّد والحلبي ومحمّد ، وموثّقة أبي بصير الاولى؟ وهو ظاهر إطلاق الأكثر ،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انعقاد الإجماع ، لكون قول العماني شاذّا على الإطلاق </w:t>
      </w:r>
      <w:r>
        <w:rPr>
          <w:rStyle w:val="FootnoteAnchor"/>
          <w:rtl w:val="true"/>
        </w:rPr>
        <w:footnoteReference w:id="1264"/>
      </w:r>
      <w:r>
        <w:rPr>
          <w:rFonts w:ascii="Amiri" w:hAnsi="Amiri" w:eastAsia="Amiri" w:cs="Amiri"/>
          <w:color w:val="111111"/>
          <w:sz w:val="28"/>
          <w:sz w:val="28"/>
          <w:szCs w:val="28"/>
          <w:rtl w:val="true"/>
          <w:lang w:bidi="ar-SA"/>
        </w:rPr>
        <w:t>، بل إطلاق كلامه يعمّ الصادق والكاذب ، وهو خلاف للإجماع ، ومخالف للمستفيضة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الحقّ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 لما مرّ ، وعدم ثبوت انعقاد الإجماع ، بل الشهرة الموجبة للشذوذ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الأحكام الثلاثة الأخيرة فكذلك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على الأول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صحاح ابن عمّار وأبي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العيّاشي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رواية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جادل الرجل وهو محرم فكذب متعمّدا فعليه جزور </w:t>
      </w:r>
      <w:r>
        <w:rPr>
          <w:rFonts w:eastAsia="Amiri" w:cs="Amiri" w:ascii="Amiri" w:hAnsi="Amiri"/>
          <w:color w:val="111111"/>
          <w:sz w:val="28"/>
          <w:szCs w:val="28"/>
          <w:rtl w:val="true"/>
          <w:lang w:bidi="ar-SA"/>
        </w:rPr>
        <w:t xml:space="preserve">»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خرج عنها ما دون الثلاث بدليله ، فيبقى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الأخيرين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 المتقدّم ، المنجبر ضعفه وضعف رواية العيّاشي بعمل الأكثر</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ومقتضى بعض الصحاح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البقرة في الثلاث ، ومال إليه في المدارك والذخيرة </w:t>
      </w:r>
      <w:r>
        <w:rPr>
          <w:rStyle w:val="FootnoteAnchor"/>
          <w:rtl w:val="true"/>
        </w:rPr>
        <w:footnoteReference w:id="1266"/>
      </w:r>
      <w:r>
        <w:rPr>
          <w:rFonts w:ascii="Amiri" w:hAnsi="Amiri" w:eastAsia="Amiri" w:cs="Amiri"/>
          <w:color w:val="111111"/>
          <w:sz w:val="28"/>
          <w:sz w:val="28"/>
          <w:szCs w:val="28"/>
          <w:rtl w:val="true"/>
          <w:lang w:bidi="ar-SA"/>
        </w:rPr>
        <w:t xml:space="preserve">، وحكي القول به في الأخير عن الصدوق ، وحمل رواية أبي بصير على الاستحباب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 xml:space="preserve">. </w:t>
      </w:r>
      <w:bookmarkStart w:id="121" w:name="pg11659_144872"/>
    </w:p>
    <w:p>
      <w:pPr>
        <w:pStyle w:val="BookText"/>
        <w:rPr/>
      </w:pPr>
      <w:bookmarkEnd w:id="121"/>
      <w:r>
        <w:rPr>
          <w:rFonts w:ascii="Amiri" w:hAnsi="Amiri" w:eastAsia="Amiri" w:cs="Amiri"/>
          <w:color w:val="111111"/>
          <w:sz w:val="28"/>
          <w:sz w:val="28"/>
          <w:szCs w:val="28"/>
          <w:rtl w:val="true"/>
          <w:lang w:bidi="ar-SA"/>
        </w:rPr>
        <w:t>وهو كان حسنا لو لا الشذوذ المخرج عن الحجّية ، والتعارض مع الحديث المنجبر</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6345327_73709187"/>
      <w:bookmarkStart w:id="123" w:name="_Toc41"/>
      <w:bookmarkEnd w:id="122"/>
      <w:r>
        <w:rPr>
          <w:rtl w:val="true"/>
        </w:rPr>
        <w:t xml:space="preserve">فروع </w:t>
      </w:r>
      <w:r>
        <w:rPr>
          <w:rtl w:val="true"/>
        </w:rPr>
        <w:t>:</w:t>
      </w:r>
      <w:bookmarkEnd w:id="123"/>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أنّه لا كفّارة إذا اضطرّ إلى اليمين لإثبات حقّ أو نفي باطل ، كما في المدارك والذخيرة </w:t>
      </w:r>
      <w:r>
        <w:rPr>
          <w:rStyle w:val="FootnoteAnchor"/>
          <w:rtl w:val="true"/>
        </w:rPr>
        <w:footnoteReference w:id="1268"/>
      </w:r>
      <w:r>
        <w:rPr>
          <w:rFonts w:ascii="IRNazanin" w:hAnsi="IRNazanin" w:eastAsia="IRNazanin"/>
          <w:color w:val="111111"/>
          <w:sz w:val="28"/>
          <w:sz w:val="28"/>
          <w:szCs w:val="28"/>
          <w:rtl w:val="true"/>
          <w:lang w:bidi="fa-IR"/>
        </w:rPr>
        <w:t xml:space="preserve">، وعن السرائر وجمع آخر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فيما إذا كان في طاعة اللّه وصلة الرحم وإكرام الأخ المؤمن ، كما عن الإسكافي والفاضل والجعفي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لصحيحة أبي بصير </w:t>
      </w:r>
      <w:r>
        <w:rPr>
          <w:rStyle w:val="FootnoteAnchor"/>
          <w:rtl w:val="true"/>
        </w:rPr>
        <w:footnoteReference w:id="1271"/>
      </w:r>
      <w:r>
        <w:rPr>
          <w:rFonts w:ascii="Amiri" w:hAnsi="Amiri" w:eastAsia="Amiri" w:cs="Amiri"/>
          <w:color w:val="111111"/>
          <w:sz w:val="28"/>
          <w:sz w:val="28"/>
          <w:szCs w:val="28"/>
          <w:rtl w:val="true"/>
          <w:lang w:bidi="ar-SA"/>
        </w:rPr>
        <w:t>المتقدّمة في بحث تحريم الجدال ، والتقريب الذي ذكرنا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زاد الصادق عن ثلاثة ولم يتخلّل التكفير فعليه كفّارة واحدة عن الجميع ، ومع تخلّله فلكلّ ثلاثة شاة على الأحوط ، بل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تجب على الكاذب البقرة بالمرّتين والبدنة بالثلاث إذا لم يكن كفّر عن السابق ، فلو كفّر عن كلّ واحدة فالشاة ، أو اثنتين فالبقرة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والضابط اعتبار العدد ابتداء أو بعد التكفير ، فللمرّة شاة ، وللمرّتين </w:t>
      </w:r>
    </w:p>
    <w:p>
      <w:pPr>
        <w:pStyle w:val="BookText"/>
        <w:rPr/>
      </w:pPr>
      <w:r>
        <w:rPr>
          <w:rFonts w:ascii="Amiri" w:hAnsi="Amiri" w:eastAsia="Amiri" w:cs="Amiri"/>
          <w:color w:val="111111"/>
          <w:sz w:val="28"/>
          <w:sz w:val="28"/>
          <w:szCs w:val="28"/>
          <w:rtl w:val="true"/>
          <w:lang w:bidi="ar-SA"/>
        </w:rPr>
        <w:t>بقرة ، وللثلاث بدنة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صرّح بذلك جماعة </w:t>
      </w:r>
      <w:r>
        <w:rPr>
          <w:rStyle w:val="FootnoteAnchor"/>
          <w:rtl w:val="true"/>
        </w:rPr>
        <w:footnoteReference w:id="1272"/>
      </w:r>
      <w:r>
        <w:rPr>
          <w:rFonts w:ascii="Amiri" w:hAnsi="Amiri" w:eastAsia="Amiri" w:cs="Amiri"/>
          <w:color w:val="111111"/>
          <w:sz w:val="28"/>
          <w:sz w:val="28"/>
          <w:szCs w:val="28"/>
          <w:rtl w:val="true"/>
          <w:lang w:bidi="ar-SA"/>
        </w:rPr>
        <w:t xml:space="preserve">،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خلاف بينهم أجده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وللتأمّل فيه مجال ، إذ مقتضى عموم رواية أبي بصير وجوب الجزور مطلقا ، ولم يعلم خروج غير المرّتين والمرّة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ثالث لهما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يمكن أن يقال في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إتيانها في المرّتين موقوف على انجبار الخبرين ، وتحقّقه في كلّ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ما سبقت الكفّارة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معلوم ، إلاّ أنّه يمكن إثباتها بإثبات البدنة فيما نحن فيه بضميمة الإجماع المركّب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قلع شجرة الحرم الكفّارة على المشهور ،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كاد أن يكون إجماعا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وتدلّ عليه مرسلة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الأراك يكون في الحرم فأقطعه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عليك فداؤه </w:t>
      </w:r>
      <w:r>
        <w:rPr>
          <w:rFonts w:eastAsia="Amiri" w:cs="Amiri" w:ascii="Amiri" w:hAnsi="Amiri"/>
          <w:color w:val="111111"/>
          <w:sz w:val="28"/>
          <w:szCs w:val="28"/>
          <w:rtl w:val="true"/>
          <w:lang w:bidi="ar-SA"/>
        </w:rPr>
        <w:t xml:space="preserve">»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وموثّقة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قلع من الأراك الذي بمكّة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ثمنه </w:t>
      </w:r>
      <w:r>
        <w:rPr>
          <w:rFonts w:eastAsia="Amiri" w:cs="Amiri" w:ascii="Amiri" w:hAnsi="Amiri"/>
          <w:color w:val="111111"/>
          <w:sz w:val="28"/>
          <w:szCs w:val="28"/>
          <w:rtl w:val="true"/>
          <w:lang w:bidi="ar-SA"/>
        </w:rPr>
        <w:t xml:space="preserve">» </w:t>
      </w:r>
      <w:r>
        <w:rPr>
          <w:rStyle w:val="FootnoteAnchor"/>
          <w:rtl w:val="true"/>
        </w:rPr>
        <w:footnoteReference w:id="1276"/>
      </w:r>
      <w:r>
        <w:rPr>
          <w:rFonts w:ascii="Amiri" w:hAnsi="Amiri" w:eastAsia="Amiri" w:cs="Amiri"/>
          <w:color w:val="111111"/>
          <w:sz w:val="28"/>
          <w:sz w:val="28"/>
          <w:szCs w:val="28"/>
          <w:rtl w:val="true"/>
          <w:lang w:bidi="ar-SA"/>
        </w:rPr>
        <w:t>، وغير ذلك ممّا يأتي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خلافا للمحكيّ عن الحلّي </w:t>
      </w:r>
      <w:r>
        <w:rPr>
          <w:rStyle w:val="FootnoteAnchor"/>
          <w:rtl w:val="true"/>
        </w:rPr>
        <w:footnoteReference w:id="1277"/>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كفّارة فيه ، وهو ظاهر الشرائع والنافع </w:t>
      </w:r>
      <w:r>
        <w:rPr>
          <w:rStyle w:val="FootnoteAnchor"/>
          <w:rtl w:val="true"/>
        </w:rPr>
        <w:footnoteReference w:id="1278"/>
      </w:r>
      <w:r>
        <w:rPr>
          <w:rFonts w:ascii="Amiri" w:hAnsi="Amiri" w:eastAsia="Amiri" w:cs="Amiri"/>
          <w:color w:val="111111"/>
          <w:sz w:val="28"/>
          <w:sz w:val="28"/>
          <w:szCs w:val="28"/>
          <w:rtl w:val="true"/>
          <w:lang w:bidi="ar-SA"/>
        </w:rPr>
        <w:t xml:space="preserve">، واستوجهه في المدارك </w:t>
      </w:r>
      <w:r>
        <w:rPr>
          <w:rStyle w:val="FootnoteAnchor"/>
          <w:rtl w:val="true"/>
        </w:rPr>
        <w:footnoteReference w:id="1279"/>
      </w:r>
      <w:r>
        <w:rPr>
          <w:rFonts w:ascii="Amiri" w:hAnsi="Amiri" w:eastAsia="Amiri" w:cs="Amiri"/>
          <w:color w:val="111111"/>
          <w:sz w:val="28"/>
          <w:sz w:val="28"/>
          <w:szCs w:val="28"/>
          <w:rtl w:val="true"/>
          <w:lang w:bidi="ar-SA"/>
        </w:rPr>
        <w:t>، للأصل ، وضعف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ضعيف ، لمنع الضعف ، والانجبار لو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واختلفوا فيما يكفّر به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قلع كبير شجر الحرم بقرة ، وفي قلع صغيرها شاة ، وفي قطع بعض أغصانها قيمته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المشهور كما ذكره بعض مشايخنا </w:t>
      </w:r>
      <w:r>
        <w:rPr>
          <w:rStyle w:val="FootnoteAnchor"/>
          <w:rtl w:val="true"/>
        </w:rPr>
        <w:footnoteReference w:id="1281"/>
      </w:r>
      <w:r>
        <w:rPr>
          <w:rFonts w:ascii="Amiri" w:hAnsi="Amiri" w:eastAsia="Amiri" w:cs="Amiri"/>
          <w:color w:val="111111"/>
          <w:sz w:val="28"/>
          <w:sz w:val="28"/>
          <w:szCs w:val="28"/>
          <w:rtl w:val="true"/>
          <w:lang w:bidi="ar-SA"/>
        </w:rPr>
        <w:t xml:space="preserve">، وعن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بقرة في الكبيرة والصغيرة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الإسكافي والمختلف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قيمتها وثمنها مطلقا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ومرسلة موسى </w:t>
      </w:r>
      <w:r>
        <w:rPr>
          <w:rStyle w:val="FootnoteAnchor"/>
          <w:rtl w:val="true"/>
        </w:rPr>
        <w:footnoteReference w:id="1285"/>
      </w:r>
      <w:r>
        <w:rPr>
          <w:rFonts w:ascii="Amiri" w:hAnsi="Amiri" w:eastAsia="Amiri" w:cs="Amiri"/>
          <w:color w:val="111111"/>
          <w:sz w:val="28"/>
          <w:sz w:val="28"/>
          <w:szCs w:val="28"/>
          <w:rtl w:val="true"/>
          <w:lang w:bidi="ar-SA"/>
        </w:rPr>
        <w:t>، المتقدّمة في بحث قطع الشجر من تروك الإحرام</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والمرويّ عن ابن عبّاس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الدوحة بقرة ، وفي الجزلة شاة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وضعف الكلّ ظاهر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فلعدم دلالتها على الوجوب أولا ، وعدم اختصاصها بالكبيرة ثانيا ، وصراحتها في عدم الوجوب ثالثا ، لورودها فيما في دار القالع ، وقد مرّ جواز قلعها ، بل صرّح به في المرسلة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أراد نزعها نزعها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كفّارة في مثله وجوبا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ثبوت الرواية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حجّية قول ابن عبّاس جدّا ثانيا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وعدم تعرّضه للأبعاض ثالثا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 أنّه ينافي ذلك موثّقة سليمان المثبتة للثمن ، وجعل موردها القطع من الأراك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الظاهر في بعض أغصانه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خطأ ، لتضمّنها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القلع ، الذي هو الصريح في قلع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تظهر قوّة قول الإسكافي ، فهو المعتمد ، ولا تنافيه مرسلة الفقيه ، لأنّ الفداء أعمّ من الثمن ، وبها يستدلّ على الثمن في الأغصان بضميمة عدم القول بغيره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يمكن التمسّك برواية قرب الإسناد المتقدّمة </w:t>
      </w:r>
      <w:r>
        <w:rPr>
          <w:rStyle w:val="FootnoteAnchor"/>
          <w:rtl w:val="true"/>
        </w:rPr>
        <w:footnoteReference w:id="1287"/>
      </w:r>
      <w:r>
        <w:rPr>
          <w:rFonts w:ascii="Amiri" w:hAnsi="Amiri" w:eastAsia="Amiri" w:cs="Amiri"/>
          <w:color w:val="111111"/>
          <w:sz w:val="28"/>
          <w:sz w:val="28"/>
          <w:szCs w:val="28"/>
          <w:rtl w:val="true"/>
          <w:lang w:bidi="ar-SA"/>
        </w:rPr>
        <w:t>هنا ، لعدم كون ذلك خرجا في الحجّ ، بل هو من خصائص الحرم ، كما مرّ في بحث التروك</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كفّارة في قلع الحشيش ، وفاقا للمشهور ، للأصل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الثانية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كفّارة في غير ما ذكر من تروك الإحرام ، للأصل ، وعدم الدليل ، سوى بعض الأخبار الضعيفة ، المتوقّف الاستناد إليها إلى الانجبار ، الغير الحاصل في عدا ما مرّ</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يقال بوجوب دم الشاة في قطع الضرس ، لرواية مرسلة مضمرة مكاتبة </w:t>
      </w:r>
      <w:r>
        <w:rPr>
          <w:rStyle w:val="FootnoteAnchor"/>
          <w:rtl w:val="true"/>
        </w:rPr>
        <w:footnoteReference w:id="1288"/>
      </w:r>
      <w:r>
        <w:rPr>
          <w:rFonts w:ascii="Amiri" w:hAnsi="Amiri" w:eastAsia="Amiri" w:cs="Amiri"/>
          <w:color w:val="111111"/>
          <w:sz w:val="28"/>
          <w:sz w:val="28"/>
          <w:szCs w:val="28"/>
          <w:rtl w:val="true"/>
          <w:lang w:bidi="ar-SA"/>
        </w:rPr>
        <w:t xml:space="preserve">، قاصرة عن إفادة الوجوب ، محتملة لكونه للإدماء الغير المنفكّ عن قلع الضرس غالبا ، فالأقوى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 ، وفاقا لجمع من القدماء </w:t>
      </w:r>
      <w:r>
        <w:rPr>
          <w:rStyle w:val="FootnoteAnchor"/>
          <w:rtl w:val="true"/>
        </w:rPr>
        <w:footnoteReference w:id="1289"/>
      </w:r>
      <w:r>
        <w:rPr>
          <w:rFonts w:ascii="Amiri" w:hAnsi="Amiri" w:eastAsia="Amiri" w:cs="Amiri"/>
          <w:color w:val="111111"/>
          <w:sz w:val="28"/>
          <w:sz w:val="28"/>
          <w:szCs w:val="28"/>
          <w:rtl w:val="true"/>
          <w:lang w:bidi="ar-SA"/>
        </w:rPr>
        <w:t xml:space="preserve">والمتأخّرين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 xml:space="preserve">. </w:t>
      </w:r>
      <w:bookmarkStart w:id="124" w:name="pg11659_144877"/>
    </w:p>
    <w:p>
      <w:pPr>
        <w:pStyle w:val="Heading3"/>
        <w:numPr>
          <w:ilvl w:val="2"/>
          <w:numId w:val="1"/>
        </w:numPr>
        <w:rPr/>
      </w:pPr>
      <w:bookmarkStart w:id="125" w:name="__RefHeading___Toc6345329_73709187"/>
      <w:bookmarkStart w:id="126" w:name="_Toc42"/>
      <w:bookmarkEnd w:id="124"/>
      <w:bookmarkEnd w:id="125"/>
      <w:r>
        <w:rPr>
          <w:rtl w:val="true"/>
        </w:rPr>
        <w:t xml:space="preserve">البحث الرابع </w:t>
      </w:r>
      <w:r>
        <w:rPr>
          <w:rtl w:val="true"/>
        </w:rPr>
        <w:t xml:space="preserve">: </w:t>
      </w:r>
      <w:r>
        <w:rPr>
          <w:rtl w:val="true"/>
        </w:rPr>
        <w:t>في بعض ما يتعلّق بأحكام الكفّارات</w:t>
      </w:r>
      <w:bookmarkEnd w:id="126"/>
    </w:p>
    <w:p>
      <w:pPr>
        <w:pStyle w:val="BookText"/>
        <w:rPr/>
      </w:pPr>
      <w:r>
        <w:rPr>
          <w:rFonts w:ascii="Amiri" w:hAnsi="Amiri" w:eastAsia="Amiri" w:cs="Amiri"/>
          <w:color w:val="111111"/>
          <w:sz w:val="28"/>
          <w:sz w:val="28"/>
          <w:szCs w:val="28"/>
          <w:rtl w:val="true"/>
          <w:lang w:bidi="ar-SA"/>
        </w:rPr>
        <w:t xml:space="preserve">وفيه أربع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تعدّدت أسباب التكفير 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كالصيد والوطء واللبس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أنّه تجب عن كلّ واحد كفّارة ، سواء فعل ذلك في وقت واحد أو وقتين ، كفّر عن الأول أو لم يكفّر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مقطوع به في كلام الأصحاب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المعروف بينهم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ظاهر المنتهى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موضع وفاق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وادّعى الوفاق فيه بعض الأعلام أيضا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عليه بأنّ كلّ واحد من تلك الأمور سبب مستقلّ في وجوب الكفّارة ، والحقيقة باقية عند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وجود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وأيّد بفحوى ما دلّ على تكرّر الكفّارة بتكرّر الصيد ولبس الأنواع المتعدّدة من الثياب</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تأمّل ، لأنّ القدر المسلّم كون كلّ واحدة سببا ، أي معرّفا لوجوب الكفّارة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كونه معرّفا لوجوب كفّارة مغايرة لما يعرّف وجوبه السبب الآخر فمحلّ نظر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 التأييد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خفاء في تعدّد الكفّارة مع تخلّل التكفير ، أمّا بدونه ففيه 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جيّد جدّا ، سيّما على ما حقّقناه من أصالة تداخل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الجواب عمّا استدلّ به للتعدّد ، من أنّ المقتضي موجود والمسقط منتف ، فإنّه إن أريد المقتضي للتعدّد فوجوده ممنوع ، وإن أريد للمطلق فالواحدة مسقطة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التعدّد مع سبق التكفير ، وإنّما يحصل التردّد مع عدمه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الريب في التعدّد فيما ذكراه من صورة التخلّل ، وكذا لا شكّ فيه مع اختلاف المسبّبات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الكفّارات ، كالشاة والبقرة والصوم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ظاهر ، وأمّا بدونهما فالمتّجه عدم التعدّد ، وإن كان التعدّد مطلقا أولى وأحوط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تكرّر الكفّارة بتكرّر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غير الصيد ، فلا شكّ في تكرّرها أيضا بتكرّره مع تخلّل التكفير ، أو كون السبب الواحد المتكرّر إتلافا مضمنا للمثل أو القيمة ، فإنّ امتثال المثل أو القيمة لا يحصل إلاّ بالإتيان بالجميع</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بدون ذلك ، فمقتضى الأصل الذي حقّقناه عدم التكرّر ، إلاّ فيما </w:t>
      </w:r>
    </w:p>
    <w:p>
      <w:pPr>
        <w:pStyle w:val="BookText"/>
        <w:rPr/>
      </w:pPr>
      <w:r>
        <w:rPr>
          <w:rFonts w:ascii="Amiri" w:hAnsi="Amiri" w:eastAsia="Amiri" w:cs="Amiri"/>
          <w:color w:val="111111"/>
          <w:sz w:val="28"/>
          <w:sz w:val="28"/>
          <w:szCs w:val="28"/>
          <w:rtl w:val="true"/>
          <w:lang w:bidi="ar-SA"/>
        </w:rPr>
        <w:t>ثبت بدليل خاصّ ، كلبس الثياب المختلفة صنفا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أنّهم ذكروا تكرّرها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الوطء ، فإنّ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المدارك </w:t>
      </w:r>
      <w:r>
        <w:rPr>
          <w:rStyle w:val="FootnoteAnchor"/>
          <w:rtl w:val="true"/>
        </w:rPr>
        <w:footnoteReference w:id="1297"/>
      </w:r>
      <w:r>
        <w:rPr>
          <w:rFonts w:ascii="Amiri" w:hAnsi="Amiri" w:eastAsia="Amiri" w:cs="Amiri"/>
          <w:color w:val="111111"/>
          <w:sz w:val="28"/>
          <w:sz w:val="28"/>
          <w:szCs w:val="28"/>
          <w:rtl w:val="true"/>
          <w:lang w:bidi="ar-SA"/>
        </w:rPr>
        <w:t xml:space="preserve">وعن جماعة </w:t>
      </w:r>
      <w:r>
        <w:rPr>
          <w:rStyle w:val="FootnoteAnchor"/>
          <w:rtl w:val="true"/>
        </w:rPr>
        <w:footnoteReference w:id="1298"/>
      </w:r>
      <w:r>
        <w:rPr>
          <w:rFonts w:ascii="Amiri" w:hAnsi="Amiri" w:eastAsia="Amiri" w:cs="Amiri"/>
          <w:color w:val="111111"/>
          <w:sz w:val="28"/>
          <w:sz w:val="28"/>
          <w:szCs w:val="28"/>
          <w:rtl w:val="true"/>
          <w:lang w:bidi="ar-SA"/>
        </w:rPr>
        <w:t xml:space="preserve">، والمعروف من مذهب الأصحاب كما الذخيرة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والمنفردة به الإماميّة كما عن الانتصار </w:t>
      </w:r>
      <w:r>
        <w:rPr>
          <w:rStyle w:val="FootnoteAnchor"/>
          <w:rtl w:val="true"/>
        </w:rPr>
        <w:footnoteReference w:id="1300"/>
      </w:r>
      <w:r>
        <w:rPr>
          <w:rFonts w:ascii="Amiri" w:hAnsi="Amiri" w:eastAsia="Amiri" w:cs="Amiri"/>
          <w:color w:val="111111"/>
          <w:sz w:val="28"/>
          <w:sz w:val="28"/>
          <w:szCs w:val="28"/>
          <w:rtl w:val="true"/>
          <w:lang w:bidi="ar-SA"/>
        </w:rPr>
        <w:t xml:space="preserve">، بل عنه وعن الغنية الإجماع عليه </w:t>
      </w:r>
      <w:r>
        <w:rPr>
          <w:rStyle w:val="FootnoteAnchor"/>
          <w:rtl w:val="true"/>
        </w:rPr>
        <w:footnoteReference w:id="1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تكرّر الكفّارة ، سواء كان التكرّر في مجلس واحد أو مجالس متعدّدة ، كفّر عن الأول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 بالإجماع المنقول الذي هو في حكم النصّ الصحيح ، والشهرة العظيمة ، وبعموم النصوص الموجبة للكفّارة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الأولان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الأخير </w:t>
      </w:r>
      <w:r>
        <w:rPr>
          <w:rFonts w:eastAsia="Amiri" w:cs="Amiri" w:ascii="Amiri" w:hAnsi="Amiri"/>
          <w:color w:val="111111"/>
          <w:sz w:val="28"/>
          <w:szCs w:val="28"/>
          <w:rtl w:val="true"/>
          <w:lang w:bidi="ar-SA"/>
        </w:rPr>
        <w:t xml:space="preserve">] </w:t>
      </w:r>
      <w:r>
        <w:rPr>
          <w:rStyle w:val="FootnoteAnchor"/>
          <w:rtl w:val="true"/>
        </w:rPr>
        <w:footnoteReference w:id="1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عموم النصّ ، فإنّه لا يفيد إلاّ أنّ على المجامع بدنة ، وهو أعمّ من المجامع مرّة أو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عنه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 الإجماع المنقول الذي هو في حكم النصّ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تمَّ لنفى التكرّر مطلقا ، كفّر عن الأول أم لا ، والظاهر أنّ المعترض لا يقول به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الإجماع المنقول ليس في حكم الخبر الضعيف أيضا ، </w:t>
      </w:r>
    </w:p>
    <w:p>
      <w:pPr>
        <w:pStyle w:val="BookText"/>
        <w:rPr/>
      </w:pPr>
      <w:r>
        <w:rPr>
          <w:rFonts w:ascii="Amiri" w:hAnsi="Amiri" w:eastAsia="Amiri" w:cs="Amiri"/>
          <w:color w:val="111111"/>
          <w:sz w:val="28"/>
          <w:sz w:val="28"/>
          <w:szCs w:val="28"/>
          <w:rtl w:val="true"/>
          <w:lang w:bidi="ar-SA"/>
        </w:rPr>
        <w:t>فكيف بالصحيح؟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سلّم فيكون هو دليلا على المطلوب لا جوابا لمنع عموم النصّ ، إلاّ أن يكون 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النص عامّ وإن لم يكن غيره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ينفي التكرّر مع التخلّل ، بل يثبته ، لأنّ بعد دلالة النصّ على أنّ على المجامع يجب نحر بدنة فلو جامع بعد نحر لا بدّ من الوجوب ثانيا ليتحقّق حكم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ما لو لم ينحر بعد ، لجواز تعلّق أسباب عديدة لوجوب أمر واحد ، كالصلاة الواجبة المنذورة المحلوف عليها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أنّ الأقوى عدم التكرّر بدون التخلّل ، كما هو مذهب الشيخ في الخلاف مطلقا </w:t>
      </w:r>
      <w:r>
        <w:rPr>
          <w:rStyle w:val="FootnoteAnchor"/>
          <w:rtl w:val="true"/>
        </w:rPr>
        <w:footnoteReference w:id="1303"/>
      </w:r>
      <w:r>
        <w:rPr>
          <w:rFonts w:ascii="Amiri" w:hAnsi="Amiri" w:eastAsia="Amiri" w:cs="Amiri"/>
          <w:color w:val="111111"/>
          <w:sz w:val="28"/>
          <w:sz w:val="28"/>
          <w:szCs w:val="28"/>
          <w:rtl w:val="true"/>
          <w:lang w:bidi="ar-SA"/>
        </w:rPr>
        <w:t xml:space="preserve">، وابن حمزة فيما إذا كان مفسدا للحجّ وتكرّر دفعة </w:t>
      </w:r>
      <w:r>
        <w:rPr>
          <w:rStyle w:val="FootnoteAnchor"/>
          <w:rtl w:val="true"/>
        </w:rPr>
        <w:footnoteReference w:id="1304"/>
      </w:r>
      <w:r>
        <w:rPr>
          <w:rFonts w:ascii="Amiri" w:hAnsi="Amiri" w:eastAsia="Amiri" w:cs="Amiri"/>
          <w:color w:val="111111"/>
          <w:sz w:val="28"/>
          <w:sz w:val="28"/>
          <w:szCs w:val="28"/>
          <w:rtl w:val="true"/>
          <w:lang w:bidi="ar-SA"/>
        </w:rPr>
        <w:t xml:space="preserve">، وقوّاه في المختلف </w:t>
      </w:r>
      <w:r>
        <w:rPr>
          <w:rStyle w:val="FootnoteAnchor"/>
          <w:rtl w:val="true"/>
        </w:rPr>
        <w:footnoteReference w:id="1305"/>
      </w:r>
      <w:r>
        <w:rPr>
          <w:rFonts w:ascii="Amiri" w:hAnsi="Amiri" w:eastAsia="Amiri" w:cs="Amiri"/>
          <w:color w:val="111111"/>
          <w:sz w:val="28"/>
          <w:sz w:val="28"/>
          <w:szCs w:val="28"/>
          <w:rtl w:val="true"/>
          <w:lang w:bidi="ar-SA"/>
        </w:rPr>
        <w:t xml:space="preserve">، ومال إليه في المدارك والذخيرة </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المرجع في التكرّر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 مطلقا أو مع التخلّل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الصدق العرفي ، دون تكرّر الإيلاج والنزع مطلقا كما ذكره جماعة ، كما قيل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إنّما يصحّ لو كان المناط في التكرّر هو الإجماع المنقول ، وأمّا إن كان عموم النصّ وتعدّد الأسباب فلا ، إذ لا شكّ أنّ كلّ إيلاج ونزع </w:t>
      </w:r>
    </w:p>
    <w:p>
      <w:pPr>
        <w:pStyle w:val="BookText"/>
        <w:rPr/>
      </w:pPr>
      <w:r>
        <w:rPr>
          <w:rFonts w:ascii="Amiri" w:hAnsi="Amiri" w:eastAsia="Amiri" w:cs="Amiri"/>
          <w:color w:val="111111"/>
          <w:sz w:val="28"/>
          <w:sz w:val="28"/>
          <w:szCs w:val="28"/>
          <w:rtl w:val="true"/>
          <w:lang w:bidi="ar-SA"/>
        </w:rPr>
        <w:t>سبب تامّ ، فلو أولج مرّة ونزع يؤثّر في الوجوب قطعا ، فلو لم يؤثّر الثاني لزم تخلّف المسبّب عن السبب عنده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التكرّر بتكرّر 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التكرّر بتكرّر اللبس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التكرّر بتكرّر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منهم من قال فيها بالتكرّر مطلقا </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من فرّق بين اتّحاد المجلس أو الوقت وتعدّده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من فرّق في الحلق بين تمام الرأس وبعضه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من مال إلى عدم التكرّر إلاّ مع التخلّل </w:t>
      </w:r>
      <w:r>
        <w:rPr>
          <w:rStyle w:val="FootnoteAnchor"/>
          <w:rtl w:val="true"/>
        </w:rPr>
        <w:footnoteReference w:id="1311"/>
      </w:r>
      <w:r>
        <w:rPr>
          <w:rFonts w:ascii="Amiri" w:hAnsi="Amiri" w:eastAsia="Amiri" w:cs="Amiri"/>
          <w:color w:val="111111"/>
          <w:sz w:val="28"/>
          <w:sz w:val="28"/>
          <w:szCs w:val="28"/>
          <w:rtl w:val="true"/>
          <w:lang w:bidi="ar-SA"/>
        </w:rPr>
        <w:t>، وهو الصحيح الموافق للأصل الذي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بعض الأعلام في المقام تفصيلا لمطلق التكرّر </w:t>
      </w:r>
      <w:r>
        <w:rPr>
          <w:rStyle w:val="FootnoteAnchor"/>
          <w:rtl w:val="true"/>
        </w:rPr>
        <w:footnoteReference w:id="1312"/>
      </w:r>
      <w:r>
        <w:rPr>
          <w:rFonts w:ascii="Amiri" w:hAnsi="Amiri" w:eastAsia="Amiri" w:cs="Amiri"/>
          <w:color w:val="111111"/>
          <w:sz w:val="28"/>
          <w:sz w:val="28"/>
          <w:szCs w:val="28"/>
          <w:rtl w:val="true"/>
          <w:lang w:bidi="ar-SA"/>
        </w:rPr>
        <w:t>، ولكنّه مبنيّ على أصالة عدم التداخل ، وقد عرفت أنّها عندنا خلاف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أكل المحرم أو لبس ما يحرم عليه عامدا عالما ممّا لا تقدير فيه بالخصوص لزمه دم شاة ، بلا خلاف يوجد</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لصحيحة زرارة المتقدّم ذكرها مرارا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نتف إبطه ، أو قلّم ظفره ، أو حلق رأسه ، أو لبس ثوبا لا ينبغي له لبسه ، أو أكل طعاما لا ينبغي له أكله ، وهو محرم ، ففعل ذلك ناسيا أو جاهلا ، فليس عليه شي‌ء ، ومن فعل </w:t>
      </w:r>
    </w:p>
    <w:p>
      <w:pPr>
        <w:pStyle w:val="BookText"/>
        <w:rPr/>
      </w:pPr>
      <w:r>
        <w:rPr>
          <w:rFonts w:ascii="Amiri" w:hAnsi="Amiri" w:eastAsia="Amiri" w:cs="Amiri"/>
          <w:color w:val="111111"/>
          <w:sz w:val="28"/>
          <w:sz w:val="28"/>
          <w:szCs w:val="28"/>
          <w:rtl w:val="true"/>
          <w:lang w:bidi="ar-SA"/>
        </w:rPr>
        <w:t xml:space="preserve">متعمّدا فعليه دم شاة </w:t>
      </w:r>
      <w:r>
        <w:rPr>
          <w:rFonts w:eastAsia="Amiri" w:cs="Amiri" w:ascii="Amiri" w:hAnsi="Amiri"/>
          <w:color w:val="111111"/>
          <w:sz w:val="28"/>
          <w:szCs w:val="28"/>
          <w:rtl w:val="true"/>
          <w:lang w:bidi="ar-SA"/>
        </w:rPr>
        <w:t xml:space="preserve">»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كفّارة في شي‌ء من تروك الإحرام على الناسي والجاهل إلاّ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لزوم الكفّارة عليهما في الصيد فقد مرّ بيانه في بحث كفّارة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عدم لزومه عليهما في غيره ففي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مذهب الأصحاب لا نعلم فيه مخالفا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المعروف من مذهبهم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فيه مطلقا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هو إجماع محقّق ، وهو الحجّة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الى النصوص المستفيضة جدّا ، كصحيحة زرارة المتقدّمة في المسألة السابقة ، وصحيحة ابن عمّار السابقة في مسألة وجوب كفّارة الصيد نسيانا أو جهلا </w:t>
      </w:r>
      <w:r>
        <w:rPr>
          <w:rStyle w:val="FootnoteAnchor"/>
          <w:rtl w:val="true"/>
        </w:rPr>
        <w:footnoteReference w:id="1317"/>
      </w:r>
      <w:r>
        <w:rPr>
          <w:rFonts w:ascii="Amiri" w:hAnsi="Amiri" w:eastAsia="Amiri" w:cs="Amiri"/>
          <w:color w:val="111111"/>
          <w:sz w:val="28"/>
          <w:sz w:val="28"/>
          <w:szCs w:val="28"/>
          <w:rtl w:val="true"/>
          <w:lang w:bidi="ar-SA"/>
        </w:rPr>
        <w:t xml:space="preserve">، وغيرهما من الأخبار </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شي‌ء أتيته في الحرم بجهالة وأنت محلّ أو محرم أو أتيت في الحلّ وأنت محرم فليس عليك شي‌ء ، إلاّ الصيد ، فإنّ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عليك فداءه ، فإن تعمّدته كان عليك فداؤه وإثمه ، وإن علمت أو لم تعلم فعليك فداؤه </w:t>
      </w:r>
      <w:r>
        <w:rPr>
          <w:rFonts w:eastAsia="Amiri" w:cs="Amiri" w:ascii="Amiri" w:hAnsi="Amiri"/>
          <w:color w:val="111111"/>
          <w:sz w:val="28"/>
          <w:szCs w:val="28"/>
          <w:rtl w:val="true"/>
          <w:lang w:bidi="ar-SA"/>
        </w:rPr>
        <w:t xml:space="preserve">» </w:t>
      </w:r>
      <w:r>
        <w:rPr>
          <w:rStyle w:val="FootnoteAnchor"/>
          <w:rtl w:val="true"/>
        </w:rPr>
        <w:footnoteReference w:id="13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bookmarkStart w:id="127" w:name="pg11659_144884"/>
    </w:p>
    <w:p>
      <w:pPr>
        <w:pStyle w:val="Heading3"/>
        <w:numPr>
          <w:ilvl w:val="2"/>
          <w:numId w:val="1"/>
        </w:numPr>
        <w:rPr/>
      </w:pPr>
      <w:bookmarkStart w:id="128" w:name="__RefHeading___Toc6345331_73709187"/>
      <w:bookmarkStart w:id="129" w:name="_Toc43"/>
      <w:bookmarkEnd w:id="127"/>
      <w:bookmarkEnd w:id="128"/>
      <w:r>
        <w:rPr>
          <w:rtl w:val="true"/>
        </w:rPr>
        <w:t>خاتمة</w:t>
      </w:r>
      <w:bookmarkEnd w:id="129"/>
    </w:p>
    <w:p>
      <w:pPr>
        <w:pStyle w:val="BookText"/>
        <w:rPr/>
      </w:pPr>
      <w:r>
        <w:rPr>
          <w:rFonts w:ascii="IRNazanin" w:hAnsi="IRNazanin" w:eastAsia="IRNazanin"/>
          <w:color w:val="111111"/>
          <w:sz w:val="28"/>
          <w:sz w:val="28"/>
          <w:szCs w:val="28"/>
          <w:rtl w:val="true"/>
          <w:lang w:bidi="fa-IR"/>
        </w:rPr>
        <w:t>في نبذ ممّا يتعلّق بمكّة المشرّفة والحرم المحترم وحرم النبيّ صلی اللّه عليه وآله وزيارته ، وما يستحبّ لأهل الآفاق لإدراك ثواب الحجّ ، وآداب السفر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الطواف للمجاور بمكّة أفضل من الصلاة ، وللمقيم بها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عليه صحيحة حريز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الطواف لغير أهل مكّة أفضل من الصلاة ، والصلاة لأهل مكّة أفضل </w:t>
      </w:r>
      <w:r>
        <w:rPr>
          <w:rFonts w:eastAsia="Amiri" w:cs="Amiri" w:ascii="Amiri" w:hAnsi="Amiri"/>
          <w:color w:val="111111"/>
          <w:sz w:val="28"/>
          <w:szCs w:val="28"/>
          <w:rtl w:val="true"/>
          <w:lang w:bidi="ar-SA"/>
        </w:rPr>
        <w:t xml:space="preserve">»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لأهل مكّة ممّن جاور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أو الصلاة؟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الطواف للمجاورين أفضل ، والصلاة لأهل مكّة والقاطنين بها أفضل من الطواف </w:t>
      </w:r>
      <w:r>
        <w:rPr>
          <w:rFonts w:eastAsia="Amiri" w:cs="Amiri" w:ascii="Amiri" w:hAnsi="Amiri"/>
          <w:color w:val="111111"/>
          <w:sz w:val="28"/>
          <w:szCs w:val="28"/>
          <w:rtl w:val="true"/>
          <w:lang w:bidi="ar-SA"/>
        </w:rPr>
        <w:t xml:space="preserve">»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وينبغي أن يقيّد المجاور بمن أقام سنة فما زاد إلى أقلّ من سنتين ، والقاطن بمن أقام ثلاث سنين فصاعدا ، وأمّا من أقام سنتين قبل أن يتمّ ثلاث سنين فهما متساويان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تفصح عن ذلك صحيحة هشام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أقام بمكّة سنة فالطواف له أفضل من الصلاة ، ومن أقام سنتين خلط من ذا ومن ذا ، ومن أقام ثلاث سنين كانت الصلاة له أفضل من الطواف </w:t>
      </w:r>
      <w:r>
        <w:rPr>
          <w:rFonts w:eastAsia="Amiri" w:cs="Amiri" w:ascii="Amiri" w:hAnsi="Amiri"/>
          <w:color w:val="111111"/>
          <w:sz w:val="28"/>
          <w:szCs w:val="28"/>
          <w:rtl w:val="true"/>
          <w:lang w:bidi="ar-SA"/>
        </w:rPr>
        <w:t xml:space="preserve">»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وقريبة منها صحيحة حفص وحمّاد وهشام </w:t>
      </w:r>
      <w:r>
        <w:rPr>
          <w:rStyle w:val="FootnoteAnchor"/>
          <w:rtl w:val="true"/>
        </w:rPr>
        <w:footnoteReference w:id="1323"/>
      </w:r>
      <w:r>
        <w:rPr>
          <w:rFonts w:ascii="Amiri" w:hAnsi="Amiri" w:eastAsia="Amiri" w:cs="Amiri"/>
          <w:color w:val="111111"/>
          <w:sz w:val="28"/>
          <w:sz w:val="28"/>
          <w:szCs w:val="28"/>
          <w:rtl w:val="true"/>
          <w:lang w:bidi="ar-SA"/>
        </w:rPr>
        <w:t xml:space="preserve">، ومرسلة الفقيه المقطوعة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بالصلاة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النوافل المطلقة غير الرواتب ، إذ ليس في الروايتين تصريح بأفضليّة الطواف من كلّ صلاة ، وتنبّه عليه صحيحة عبد الرحمن بن الحجّاج </w:t>
      </w:r>
      <w:r>
        <w:rPr>
          <w:rStyle w:val="FootnoteAnchor"/>
          <w:rtl w:val="true"/>
        </w:rPr>
        <w:footnoteReference w:id="1325"/>
      </w:r>
      <w:r>
        <w:rPr>
          <w:rFonts w:ascii="Amiri" w:hAnsi="Amiri" w:eastAsia="Amiri" w:cs="Amiri"/>
          <w:color w:val="111111"/>
          <w:sz w:val="28"/>
          <w:sz w:val="28"/>
          <w:szCs w:val="28"/>
          <w:rtl w:val="true"/>
          <w:lang w:bidi="ar-SA"/>
        </w:rPr>
        <w:t>، المتضمّنة للأمر بقطع الطواف لخوف فوات الوتر والبدأة بالوتر ثمَّ إتمام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لا يمكن الخروج بهاتين الروايتين عن مقتضى الأخبار الصحيحة المستفيضة ، المتضمّنة للحثّ الأكيد على النوافل المرتّبة </w:t>
      </w:r>
      <w:r>
        <w:rPr>
          <w:rStyle w:val="FootnoteAnchor"/>
          <w:rtl w:val="true"/>
        </w:rPr>
        <w:footnoteReference w:id="1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ومرجعه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التعارض بين هذه الأخبار وأخبار الحثّ على النوافل المرتّبة بالعموم والخصوص من وجه ، ويمكن تقييد كلّ واحد منهما بالآخر ، فيبقى المصير إلى الترجيح ، وهو لأخبار الحثّ ، لأكثريّتها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تواترها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المفيدة للقطع</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بخلاف هذه ، لأنّها من الآحاد المفيدة للظنّ ، فلا يترجّح على </w:t>
      </w:r>
    </w:p>
    <w:p>
      <w:pPr>
        <w:pStyle w:val="BookText"/>
        <w:rPr/>
      </w:pPr>
      <w:r>
        <w:rPr>
          <w:rFonts w:ascii="Amiri" w:hAnsi="Amiri" w:eastAsia="Amiri" w:cs="Amiri"/>
          <w:color w:val="111111"/>
          <w:sz w:val="28"/>
          <w:sz w:val="28"/>
          <w:szCs w:val="28"/>
          <w:rtl w:val="true"/>
          <w:lang w:bidi="ar-SA"/>
        </w:rPr>
        <w:t xml:space="preserve">القطع ، سيّما مع تأكّدها بما مرّ من قطع الطواف للوتر بخوف فواته </w:t>
      </w:r>
      <w:r>
        <w:rPr>
          <w:rStyle w:val="FootnoteAnchor"/>
          <w:rtl w:val="true"/>
        </w:rPr>
        <w:footnoteReference w:id="1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وتترجّح أخبار الحث أيضا بالأشهريّة ، التي هي من المرجّحات المنصوصة ، بل موافقة الكتاب في التهجّد ، وتتمّ في البواقي بعدم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من مذهب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المدارك </w:t>
      </w:r>
      <w:r>
        <w:rPr>
          <w:rStyle w:val="FootnoteAnchor"/>
          <w:rtl w:val="true"/>
        </w:rPr>
        <w:footnoteReference w:id="1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كراهة المجاورة بمكّة ، والأخبار في ذلك الباب مختلفة ، فمنها ما يدلّ على أفضليّة المقام بمكّة </w:t>
      </w:r>
      <w:r>
        <w:rPr>
          <w:rStyle w:val="FootnoteAnchor"/>
          <w:rtl w:val="true"/>
        </w:rPr>
        <w:footnoteReference w:id="1329"/>
      </w:r>
      <w:r>
        <w:rPr>
          <w:rFonts w:ascii="Amiri" w:hAnsi="Amiri" w:eastAsia="Amiri" w:cs="Amiri"/>
          <w:color w:val="111111"/>
          <w:sz w:val="28"/>
          <w:sz w:val="28"/>
          <w:szCs w:val="28"/>
          <w:rtl w:val="true"/>
          <w:lang w:bidi="ar-SA"/>
        </w:rPr>
        <w:t xml:space="preserve">، ومنها ما يدلّ على خلافه </w:t>
      </w:r>
      <w:r>
        <w:rPr>
          <w:rStyle w:val="FootnoteAnchor"/>
          <w:rtl w:val="true"/>
        </w:rPr>
        <w:footnoteReference w:id="1330"/>
      </w:r>
      <w:r>
        <w:rPr>
          <w:rFonts w:ascii="Amiri" w:hAnsi="Amiri" w:eastAsia="Amiri" w:cs="Amiri"/>
          <w:color w:val="111111"/>
          <w:sz w:val="28"/>
          <w:sz w:val="28"/>
          <w:szCs w:val="28"/>
          <w:rtl w:val="true"/>
          <w:lang w:bidi="ar-SA"/>
        </w:rPr>
        <w:t>، ولكنّ الثاني أكثر وأشهر وأدلّ ، وفي أخباره ما هو معلّل ، فعليه الفتوى والعمل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جنى في غير الحرم ما يوجب حدّا أو تعزيرا أو قصاصا ، ولجأ إلى الحرم ، لم يؤخذ فيه ، ولا يحدّ ، ولا يعزّر ، ولا يقتصّ منه ، ما دام في الحرم ، ولكن يمنع من السوق ، فلا يبايع ولا يجالس حتى يخرج منه ، كما في رواية عليّ بن أبي حمزة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صحيحة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يسع لأحد أن يأخذه في الحرم ، ولكن يمنع من السوق ، ولا يبايع ولا يطعم ، ولا يسقى ، ولا يكلّم ، فإنّه إذا فعل ذلك به يوشك أن يخرج فيؤخذ </w:t>
      </w:r>
      <w:r>
        <w:rPr>
          <w:rFonts w:eastAsia="Amiri" w:cs="Amiri" w:ascii="Amiri" w:hAnsi="Amiri"/>
          <w:color w:val="111111"/>
          <w:sz w:val="28"/>
          <w:szCs w:val="28"/>
          <w:rtl w:val="true"/>
          <w:lang w:bidi="ar-SA"/>
        </w:rPr>
        <w:t xml:space="preserve">»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صحيحة هشام نحوه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صحيحة ابن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يطعم ، ولا يسقى ، ولا يبايع ، ولا يؤوى </w:t>
      </w:r>
      <w:r>
        <w:rPr>
          <w:rFonts w:eastAsia="Amiri" w:cs="Amiri" w:ascii="Amiri" w:hAnsi="Amiri"/>
          <w:color w:val="111111"/>
          <w:sz w:val="28"/>
          <w:szCs w:val="28"/>
          <w:rtl w:val="true"/>
          <w:lang w:bidi="ar-SA"/>
        </w:rPr>
        <w:t xml:space="preserve">»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وأكثر هذه الأخبار وإن لم يفد الوجوب ، إلاّ أنّ قوله في صحيحة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 في إثباته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ومقتضى تلك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الإطعام والإسقاء والإيواء والتكلّم والمجالسة معه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عبارات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يضيّق عليه في هذه الأمور ، ولعلّ مرادهم من التضييق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الترك ، ولو أريد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بما يسدّ الرمق أو لا يتحمّل عادة ، لم يكن على استثنائه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قيل من أنّ الترك يوجب تلف النفس فيه ، فيحصل في الحرم ما أريد الهرب عنه ، بل قد يكون أزيد </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مردود بأنّ المتلف حينئذ هو نفسه ، حيث لم يخرج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والمنهيّ عنه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إعطاؤه الطعام والشراب والمأوى ، فلو كان له في الحرم مأوى وله ما يكفيه من الطعام والماء لم يجز منعه وأخذه منه ، للأصل</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أحدث مقتضي الجناية في الحرم يؤخذ ويجرى عليه موجبه ، </w:t>
      </w:r>
    </w:p>
    <w:p>
      <w:pPr>
        <w:pStyle w:val="BookText"/>
        <w:rPr/>
      </w:pPr>
      <w:r>
        <w:rPr>
          <w:rFonts w:ascii="Amiri" w:hAnsi="Amiri" w:eastAsia="Amiri" w:cs="Amiri"/>
          <w:color w:val="111111"/>
          <w:sz w:val="28"/>
          <w:sz w:val="28"/>
          <w:szCs w:val="28"/>
          <w:rtl w:val="true"/>
          <w:lang w:bidi="ar-SA"/>
        </w:rPr>
        <w:t>كما نصّ عليه في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لا يتقاضى المديون بالدين ما دام في الحرم ، كما صرّح به في موثّقة سماعة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تسلّم عليه ، ولا تروّعه حتى يخرج من الحرم </w:t>
      </w:r>
      <w:r>
        <w:rPr>
          <w:rFonts w:eastAsia="Amiri" w:cs="Amiri" w:ascii="Amiri" w:hAnsi="Amiri"/>
          <w:color w:val="111111"/>
          <w:sz w:val="28"/>
          <w:szCs w:val="28"/>
          <w:rtl w:val="true"/>
          <w:lang w:bidi="ar-SA"/>
        </w:rPr>
        <w:t xml:space="preserve">» </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وربّما الحق بالحرم مسجد النبيّ صلی اللّه عليه وآله ومشاهد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لإطلاق اسم الحرم عليها </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هو المناسب للتعظيم المأمور به في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وردت أخبار كثيرة في حقّ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سبحانه اتّخذها حرما آمنا </w:t>
      </w:r>
      <w:r>
        <w:rPr>
          <w:rStyle w:val="FootnoteAnchor"/>
          <w:rtl w:val="true"/>
        </w:rPr>
        <w:footnoteReference w:id="1338"/>
      </w:r>
      <w:r>
        <w:rPr>
          <w:rFonts w:ascii="Amiri" w:hAnsi="Amiri" w:eastAsia="Amiri" w:cs="Amiri"/>
          <w:color w:val="111111"/>
          <w:sz w:val="28"/>
          <w:sz w:val="28"/>
          <w:szCs w:val="28"/>
          <w:rtl w:val="true"/>
          <w:lang w:bidi="ar-SA"/>
        </w:rPr>
        <w:t xml:space="preserve">، والمفهوم من الأمن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تخويف أحد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موثّقة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سماعة </w:t>
      </w:r>
      <w:r>
        <w:rPr>
          <w:rFonts w:eastAsia="Amiri" w:cs="Amiri" w:ascii="Amiri" w:hAnsi="Amiri"/>
          <w:color w:val="111111"/>
          <w:sz w:val="28"/>
          <w:szCs w:val="28"/>
          <w:rtl w:val="true"/>
          <w:lang w:bidi="ar-SA"/>
        </w:rPr>
        <w:t xml:space="preserve">) </w:t>
      </w:r>
      <w:r>
        <w:rPr>
          <w:rStyle w:val="FootnoteAnchor"/>
          <w:rtl w:val="true"/>
        </w:rPr>
        <w:footnoteReference w:id="1339"/>
      </w:r>
      <w:r>
        <w:rPr>
          <w:rFonts w:ascii="Amiri" w:hAnsi="Amiri" w:eastAsia="Amiri" w:cs="Amiri"/>
          <w:color w:val="111111"/>
          <w:sz w:val="28"/>
          <w:sz w:val="28"/>
          <w:szCs w:val="28"/>
          <w:rtl w:val="true"/>
          <w:lang w:bidi="ar-SA"/>
        </w:rPr>
        <w:t xml:space="preserve">المرويّة في كامل الزيارة عن أبي عبد اللّه عليه 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لموضع قبر الحسين عليه السلام حرمة معلومة ، من عرفها واستجار بها اجير </w:t>
      </w:r>
      <w:r>
        <w:rPr>
          <w:rFonts w:eastAsia="Amiri" w:cs="Amiri" w:ascii="Amiri" w:hAnsi="Amiri"/>
          <w:color w:val="111111"/>
          <w:sz w:val="28"/>
          <w:szCs w:val="28"/>
          <w:rtl w:val="true"/>
          <w:lang w:bidi="ar-SA"/>
        </w:rPr>
        <w:t xml:space="preserve">»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حرمة موضع قبر الحسين عليه السلام فرسخ في فرسخ من أربعة جوانب القبر </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أخبار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أعظم حرمة من جميع بقاع الأرض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أعظم حرمة من الحرم </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ومقتضى جميع ذلك إجارة من استجار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ويؤكّده ما ورد من امتناع البازي والكلاب في زمن الرشيد من أخذ الظباء الملتجئة بقبر مولانا أمير المؤمنين عليه السلام </w:t>
      </w:r>
      <w:r>
        <w:rPr>
          <w:rStyle w:val="FootnoteAnchor"/>
          <w:rtl w:val="true"/>
        </w:rPr>
        <w:footnoteReference w:id="1344"/>
      </w:r>
      <w:r>
        <w:rPr>
          <w:rFonts w:ascii="Amiri" w:hAnsi="Amiri" w:eastAsia="Amiri" w:cs="Amiri"/>
          <w:color w:val="111111"/>
          <w:sz w:val="28"/>
          <w:sz w:val="28"/>
          <w:szCs w:val="28"/>
          <w:rtl w:val="true"/>
          <w:lang w:bidi="ar-SA"/>
        </w:rPr>
        <w:t xml:space="preserve">، والحكايات الكثيرة المتضمّنة لتضرّر من أراد السوء ببعض الملتجئين إلى بعض المشاهد المشرّفة </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إثبات التحريم بمثل هذه الأخبار مشكل ، إلاّ إذا كان من جهة الاستخفاف والإهانة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والأحوط لصاحب الحقّ تركه ما دام الجاني ملتجئا إلى أحد المشاهد ، بل يمكن إثبات التحريم أيضا بكون التعرّض له مطلقا نوع استخفاف وإهانة لمن لجأ إليه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يشكل الأمر في حقوق اللّه سبحانه ، وفي حقّ غير صاحب الحقّ إذا طلبه صاحبه ، أو كان صاحب الحقّ صغيرا ونحوه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في صحيحتي محمّد 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ينبغي لأحد أن يرفع بناء فوق الكعبة </w:t>
      </w:r>
      <w:r>
        <w:rPr>
          <w:rFonts w:eastAsia="Amiri" w:cs="Amiri" w:ascii="Amiri" w:hAnsi="Amiri"/>
          <w:color w:val="111111"/>
          <w:sz w:val="28"/>
          <w:szCs w:val="28"/>
          <w:rtl w:val="true"/>
          <w:lang w:bidi="ar-SA"/>
        </w:rPr>
        <w:t xml:space="preserve">» </w:t>
      </w:r>
      <w:r>
        <w:rPr>
          <w:rStyle w:val="FootnoteAnchor"/>
          <w:rtl w:val="true"/>
        </w:rPr>
        <w:footnoteReference w:id="1346"/>
      </w:r>
    </w:p>
    <w:p>
      <w:pPr>
        <w:pStyle w:val="BookText"/>
        <w:rPr/>
      </w:pPr>
      <w:r>
        <w:rPr>
          <w:rFonts w:ascii="Amiri" w:hAnsi="Amiri" w:eastAsia="Amiri" w:cs="Amiri"/>
          <w:color w:val="111111"/>
          <w:sz w:val="28"/>
          <w:sz w:val="28"/>
          <w:szCs w:val="28"/>
          <w:rtl w:val="true"/>
          <w:lang w:bidi="ar-SA"/>
        </w:rPr>
        <w:t xml:space="preserve">الثانية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الوسائل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مقدّمات الطواف 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ظاهر في الكراهة كما هو المشهور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الشيخ والحلّي والقاضي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تحريمه </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والأصل ينفيه ، مع أنّ في نسبته إلى الحلّي نظرا ، لأنّه عبّر في باب زيادات فقه الحجّ من السرائر بالعبارة المذكورة من الصحيحين </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والبناء يعمّ الدار وغيرها حتى حيطان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القريب والبعيد </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ومقتضاه التحريم أو الكراهة في الأمصار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بعيد غاية البعد ، بل خلاف المنساق إلى الذهن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الصحيحين أن يكون ارتفاع البناء بنفسه أكثر من ارتفاع الكعبة ، فلا يكره البناء على الجبال حولها وإن ارتفع كثيرا عن الكعبة </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ومقتضاه عدم إباحة بناء أرفع من الكعبة ولو لم يتجاوز أصل البناء عن بناء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بعيد غير مفهوم من الخبر ، والمتبادر مرجوحيّة البناء المتجاوز عن سطح الكعبة بحيث يكون مشرفا عليه ، سواء كان في الجبل أو غيره ، قريبا من الكعبة أو في مكان يرى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للحديث احتمالا آخر ، وهو النهي عن بناء بناء فوق سطح الكعبة حتى يكون بناء فوقانيّا له ، فتأمّل</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منع الحاجّ من سكنى دور مكّة ، </w:t>
      </w:r>
    </w:p>
    <w:p>
      <w:pPr>
        <w:pStyle w:val="BookText"/>
        <w:rPr/>
      </w:pPr>
      <w:r>
        <w:rPr>
          <w:rFonts w:ascii="IRNazanin" w:hAnsi="IRNazanin" w:eastAsia="IRNazanin"/>
          <w:color w:val="111111"/>
          <w:sz w:val="28"/>
          <w:sz w:val="28"/>
          <w:szCs w:val="28"/>
          <w:rtl w:val="true"/>
          <w:lang w:bidi="fa-IR"/>
        </w:rPr>
        <w:t xml:space="preserve">للصحاح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الإسكافي والشيخ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تحريمه </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فائدة مهمّة لنا في تحقيق هذه المسألة ، ولا بعض ما تقدّم عليها ، إذ قلّما يتّفق لنا التمكّن أو الاحتياج إلى العمل بمقتضاها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يذكر في ذلك المقام حكم لقطة الحرم ، ويأتي تحقيقها في بحث اللقطة إن شاء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نفّر أحد حمام الحرم ، فإن لم يعد فعن كلّ طير شاة ، ولو عاد فعن الجميع شاة ، حكي عن الشيخين ووالد الصدوق والقاضي والحلّي والديلمي وابن حمزة والفاضل في جملة من كتبه </w:t>
      </w:r>
      <w:r>
        <w:rPr>
          <w:rStyle w:val="FootnoteAnchor"/>
          <w:rtl w:val="true"/>
        </w:rPr>
        <w:footnoteReference w:id="1353"/>
      </w:r>
      <w:r>
        <w:rPr>
          <w:rFonts w:ascii="Amiri" w:hAnsi="Amiri" w:eastAsia="Amiri" w:cs="Amiri"/>
          <w:color w:val="111111"/>
          <w:sz w:val="28"/>
          <w:sz w:val="28"/>
          <w:szCs w:val="28"/>
          <w:rtl w:val="true"/>
          <w:lang w:bidi="ar-SA"/>
        </w:rPr>
        <w:t xml:space="preserve">، ونسبه بعضهم إلى الأكثر </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وحكاه في التهذيب عن عليّ بن بابويه في رسالته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أجد به حديثا مسندا </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واستند له بعض المعاصرين بهذا الكلام من الشيخ ، فإنّه مفهم لوجود رواية مرسلة به </w:t>
      </w:r>
      <w:r>
        <w:rPr>
          <w:rStyle w:val="FootnoteAnchor"/>
          <w:rtl w:val="true"/>
        </w:rPr>
        <w:footnoteReference w:id="1356"/>
      </w:r>
      <w:r>
        <w:rPr>
          <w:rFonts w:ascii="Amiri" w:hAnsi="Amiri" w:eastAsia="Amiri" w:cs="Amiri"/>
          <w:color w:val="111111"/>
          <w:sz w:val="28"/>
          <w:sz w:val="28"/>
          <w:szCs w:val="28"/>
          <w:rtl w:val="true"/>
          <w:lang w:bidi="ar-SA"/>
        </w:rPr>
        <w:t xml:space="preserve">،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الانجبار بفتوى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كافية في إثبات </w:t>
      </w:r>
    </w:p>
    <w:p>
      <w:pPr>
        <w:pStyle w:val="BookText"/>
        <w:rPr/>
      </w:pPr>
      <w:r>
        <w:rPr>
          <w:rFonts w:ascii="IRNazanin" w:hAnsi="IRNazanin" w:eastAsia="IRNazanin"/>
          <w:color w:val="111111"/>
          <w:sz w:val="28"/>
          <w:sz w:val="28"/>
          <w:szCs w:val="28"/>
          <w:rtl w:val="true"/>
          <w:lang w:bidi="fa-IR"/>
        </w:rPr>
        <w:t xml:space="preserve">المطلوب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وهنه ، فإنّه نظر إلى مفهوم الوصف الضعيف ، سيّما في ذلك المقام ، لجواز أن يكون القيد لانحصار الحجّة عنده بالمسند ، مع أنّه أيّ فائدة في المرسل الذي لا يعلم متنه حتى ينظر في مدلوله؟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يستدلّ له أيضا بأنّ التنفير حرام ، لأنّه سبب الإتلاف غالبا ، ولعدم العود ، فكان عليه مع الرجوع دم ، لفعل المحرّم ، ومع عدم الرجوع شاة ، لما يدلّ على أنّ من أخرج طيرا من الحرم وجب عليه أن يعيده ، وإن لم يفعل ضمنه </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التنفير سببا للإتلاف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مطالبة الدليل على وجوب الدم بفعل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مطالبته على الضمان مع عدم الإعادة ثمَّ ضمان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يستدلّ على حرمة التنفير بصحيحة ابن سنان الواردة في حقّ المحرم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دخله من الوحش والطير كان آمنا من أن يهاج أو يؤذى حتى يخرج من الحرم </w:t>
      </w:r>
      <w:r>
        <w:rPr>
          <w:rFonts w:eastAsia="Amiri" w:cs="Amiri" w:ascii="Amiri" w:hAnsi="Amiri"/>
          <w:color w:val="111111"/>
          <w:sz w:val="28"/>
          <w:szCs w:val="28"/>
          <w:rtl w:val="true"/>
          <w:lang w:bidi="ar-SA"/>
        </w:rPr>
        <w:t xml:space="preserve">» </w:t>
      </w:r>
      <w:r>
        <w:rPr>
          <w:rStyle w:val="FootnoteAnchor"/>
          <w:rtl w:val="true"/>
        </w:rPr>
        <w:footnoteReference w:id="1359"/>
      </w:r>
      <w:r>
        <w:rPr>
          <w:rFonts w:ascii="Amiri" w:hAnsi="Amiri" w:eastAsia="Amiri" w:cs="Amiri"/>
          <w:color w:val="111111"/>
          <w:sz w:val="28"/>
          <w:sz w:val="28"/>
          <w:szCs w:val="28"/>
          <w:rtl w:val="true"/>
          <w:lang w:bidi="ar-SA"/>
        </w:rPr>
        <w:t>، ولا شكّ أنّ التنفير إيهاج وإيذاء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حرمته بإخراجه من الحرم بمثل صحيحة ابن عمّار الواردة فيه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يصفّ من الطير فليس لك أن تخرجه </w:t>
      </w:r>
      <w:r>
        <w:rPr>
          <w:rFonts w:eastAsia="Amiri" w:cs="Amiri" w:ascii="Amiri" w:hAnsi="Amiri"/>
          <w:color w:val="111111"/>
          <w:sz w:val="28"/>
          <w:szCs w:val="28"/>
          <w:rtl w:val="true"/>
          <w:lang w:bidi="ar-SA"/>
        </w:rPr>
        <w:t xml:space="preserve">» </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ولكنّهما أخصّان من المطلوب</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يدلّ على المطلوب الرضويّ المنجبر ضعفه بالعمل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w:t>
      </w:r>
    </w:p>
    <w:p>
      <w:pPr>
        <w:pStyle w:val="BookText"/>
        <w:rPr/>
      </w:pPr>
      <w:r>
        <w:rPr>
          <w:rFonts w:ascii="Amiri" w:hAnsi="Amiri" w:eastAsia="Amiri" w:cs="Amiri"/>
          <w:color w:val="111111"/>
          <w:sz w:val="28"/>
          <w:sz w:val="28"/>
          <w:szCs w:val="28"/>
          <w:rtl w:val="true"/>
          <w:lang w:bidi="ar-SA"/>
        </w:rPr>
        <w:t xml:space="preserve">نفّرت حمام الحرم فرجعت فعليك في كلّها شاة ، وإن لم ترها رجعت فعليك في كلّ طير دم شاة </w:t>
      </w:r>
      <w:r>
        <w:rPr>
          <w:rFonts w:eastAsia="Amiri" w:cs="Amiri" w:ascii="Amiri" w:hAnsi="Amiri"/>
          <w:color w:val="111111"/>
          <w:sz w:val="28"/>
          <w:szCs w:val="28"/>
          <w:rtl w:val="true"/>
          <w:lang w:bidi="ar-SA"/>
        </w:rPr>
        <w:t xml:space="preserve">» </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كاف في إثبات المطلوب ، ولا يبعد أن يكون إلى ذلك نظر الشيخ إن كان منظورة اعتبار مفهوم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المراد بالتنفير والعود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التنفير من الحرم وإليه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من الوكر وإليه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من كلّ مكان وإليه؟</w:t>
      </w:r>
    </w:p>
    <w:p>
      <w:pPr>
        <w:pStyle w:val="BookText"/>
        <w:rPr/>
      </w:pPr>
      <w:r>
        <w:rPr>
          <w:rFonts w:ascii="Amiri" w:hAnsi="Amiri" w:eastAsia="Amiri" w:cs="Amiri"/>
          <w:color w:val="111111"/>
          <w:sz w:val="28"/>
          <w:sz w:val="28"/>
          <w:szCs w:val="28"/>
          <w:rtl w:val="true"/>
          <w:lang w:bidi="ar-SA"/>
        </w:rPr>
        <w:t>كلّ محتمل ، والرضويّ مطلق يشمل الجميع ، وكذا الفتاوى الجابرة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والشاكّ في العدد يبني على الأقل ، للأصل ، وفي العود إلى العدم ، له ، ولقوله في 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لم ترها رجعت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تساوي المحلّ والمحرم في ذلك ، وعدم تعلّق حكم آخر للإحرام به ،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يحرم من الصيد على المحرم في 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بالتفصيل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على المحلّ في الحرم ، بإجماع العلماء كافّة محقّقا ، ومحكيّا في كلام جماعة </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وتدلّ عليه الأخبار المستفيضة ، كصحيحة ابن سنان المتقدّمة في المسألة السابقة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وموثّقة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 اللّه حرمه بريدا في بريد ، أن يختلى خلاه أو يعضد شجره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الإذخر </w:t>
      </w:r>
      <w:r>
        <w:rPr>
          <w:rStyle w:val="FootnoteAnchor"/>
          <w:rtl w:val="true"/>
        </w:rPr>
        <w:footnoteReference w:id="1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يصاد طيره </w:t>
      </w:r>
      <w:r>
        <w:rPr>
          <w:rFonts w:eastAsia="Amiri" w:cs="Amiri" w:ascii="Amiri" w:hAnsi="Amiri"/>
          <w:color w:val="111111"/>
          <w:sz w:val="28"/>
          <w:szCs w:val="28"/>
          <w:rtl w:val="true"/>
          <w:lang w:bidi="ar-SA"/>
        </w:rPr>
        <w:t xml:space="preserve">»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الصيد يصاد في الحلّ ثمَّ يجاء به إلى الحرم وهو حيّ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أدخله الحرم فقد حرم أكله وإمساكه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صيد رمي في الحلّ ثمَّ ادخل الحرم وهو حيّ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أدخله الحرم وهو حيّ فقد حرم لحمه وإمساكه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تشتره في الحرم إلاّ مذبوحا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تستحلّنّ شيئا من الصيد وأنت حرام ، ولا وأنت حلال في الحرم ، ولا تدلّنّ عليه محرما ولا محلاّ فيصطاده ، ولا تشر إليه فيستحلّ من أجلك ، فإنّ فيه فداء لمن تعمّده </w:t>
      </w:r>
      <w:r>
        <w:rPr>
          <w:rFonts w:eastAsia="Amiri" w:cs="Amiri" w:ascii="Amiri" w:hAnsi="Amiri"/>
          <w:color w:val="111111"/>
          <w:sz w:val="28"/>
          <w:szCs w:val="28"/>
          <w:rtl w:val="true"/>
          <w:lang w:bidi="ar-SA"/>
        </w:rPr>
        <w:t xml:space="preserve">» </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أبي جرير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ادخل الحرم من الطير ممّا يصفّ جناحيه فقد دخل مأمنه ، فخلّ سبيله </w:t>
      </w:r>
      <w:r>
        <w:rPr>
          <w:rFonts w:eastAsia="Amiri" w:cs="Amiri" w:ascii="Amiri" w:hAnsi="Amiri"/>
          <w:color w:val="111111"/>
          <w:sz w:val="28"/>
          <w:szCs w:val="28"/>
          <w:rtl w:val="true"/>
          <w:lang w:bidi="ar-SA"/>
        </w:rPr>
        <w:t xml:space="preserve">» </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عبد اللّه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يأتونا بهذه اليعاقيب </w:t>
      </w:r>
      <w:r>
        <w:rPr>
          <w:rStyle w:val="FootnoteAnchor"/>
          <w:rtl w:val="true"/>
        </w:rPr>
        <w:footnoteReference w:id="1369"/>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تقربوها في الحرم </w:t>
      </w:r>
      <w:r>
        <w:rPr>
          <w:rFonts w:eastAsia="Amiri" w:cs="Amiri" w:ascii="Amiri" w:hAnsi="Amiri"/>
          <w:color w:val="111111"/>
          <w:sz w:val="28"/>
          <w:szCs w:val="28"/>
          <w:rtl w:val="true"/>
          <w:lang w:bidi="ar-SA"/>
        </w:rPr>
        <w:t xml:space="preserve">» </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شهاب بن عبد ربّه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علمت أنّ ما أدخلت به الحرم حيّا فقد حرم عليك ذبحه وإمساكه؟</w:t>
      </w:r>
      <w:r>
        <w:rPr>
          <w:rFonts w:eastAsia="Amiri" w:cs="Amiri" w:ascii="Amiri" w:hAnsi="Amiri"/>
          <w:color w:val="111111"/>
          <w:sz w:val="28"/>
          <w:szCs w:val="28"/>
          <w:rtl w:val="true"/>
          <w:lang w:bidi="ar-SA"/>
        </w:rPr>
        <w:t xml:space="preserve">! »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يذبح في الحرم إلاّ الإبل والبقر والغنم والدجاج </w:t>
      </w:r>
      <w:r>
        <w:rPr>
          <w:rFonts w:eastAsia="Amiri" w:cs="Amiri" w:ascii="Amiri" w:hAnsi="Amiri"/>
          <w:color w:val="111111"/>
          <w:sz w:val="28"/>
          <w:szCs w:val="28"/>
          <w:rtl w:val="true"/>
          <w:lang w:bidi="ar-SA"/>
        </w:rPr>
        <w:t xml:space="preserve">» </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حريز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المحرم يذبح ما أحلّ للحلال في الحرم أن يذبحه ، هو في الحلّ الحرم جميعا </w:t>
      </w:r>
      <w:r>
        <w:rPr>
          <w:rFonts w:eastAsia="Amiri" w:cs="Amiri" w:ascii="Amiri" w:hAnsi="Amiri"/>
          <w:color w:val="111111"/>
          <w:sz w:val="28"/>
          <w:szCs w:val="28"/>
          <w:rtl w:val="true"/>
          <w:lang w:bidi="ar-SA"/>
        </w:rPr>
        <w:t xml:space="preserve">»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ونحوها في الأخرى </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ثبت من صحيحة أبي بصير ورواية شهاب وصحيحتي حريز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للمحلّ في الحرم </w:t>
      </w:r>
      <w:r>
        <w:rPr>
          <w:rFonts w:eastAsia="Amiri" w:cs="Amiri" w:ascii="Amiri" w:hAnsi="Amiri"/>
          <w:color w:val="111111"/>
          <w:sz w:val="28"/>
          <w:szCs w:val="28"/>
          <w:rtl w:val="true"/>
          <w:lang w:bidi="ar-SA"/>
        </w:rPr>
        <w:t xml:space="preserve">] </w:t>
      </w:r>
      <w:r>
        <w:rPr>
          <w:rStyle w:val="FootnoteAnchor"/>
          <w:rtl w:val="true"/>
        </w:rPr>
        <w:footnoteReference w:id="1375"/>
      </w:r>
      <w:r>
        <w:rPr>
          <w:rFonts w:ascii="Amiri" w:hAnsi="Amiri" w:eastAsia="Amiri" w:cs="Amiri"/>
          <w:color w:val="111111"/>
          <w:sz w:val="28"/>
          <w:sz w:val="28"/>
          <w:szCs w:val="28"/>
          <w:rtl w:val="true"/>
          <w:lang w:bidi="ar-SA"/>
        </w:rPr>
        <w:t>ما ثبت للمحرم من أصالة حرمة قتل كلّ حيوان من الوحوش والطيور والحشرات ، وتدلّ على الأولين مطلقا صحيحة ابن سنان أيضا</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يستثنى منها ما مرّ استثناؤه للمحرم من الإبل والبقر والغنم والدجاج ، كما صرّح باستثنائها في صحيحة أبي بصير وغيرها من الأخبار </w:t>
      </w:r>
    </w:p>
    <w:p>
      <w:pPr>
        <w:pStyle w:val="BookText"/>
        <w:rPr/>
      </w:pPr>
      <w:r>
        <w:rPr>
          <w:rFonts w:ascii="Amiri" w:hAnsi="Amiri" w:eastAsia="Amiri" w:cs="Amiri"/>
          <w:color w:val="111111"/>
          <w:sz w:val="28"/>
          <w:sz w:val="28"/>
          <w:szCs w:val="28"/>
          <w:rtl w:val="true"/>
          <w:lang w:bidi="ar-SA"/>
        </w:rPr>
        <w:t>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تستثنى الأفعى والعقرب والفأرة ورمي الغراب والنحل والنمل والقمّل والبرغوث والبقّ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للتصريح بها في صحيحتي ابن عمّار </w:t>
      </w:r>
      <w:r>
        <w:rPr>
          <w:rStyle w:val="FootnoteAnchor"/>
          <w:rtl w:val="true"/>
        </w:rPr>
        <w:footnoteReference w:id="1376"/>
      </w:r>
    </w:p>
    <w:p>
      <w:pPr>
        <w:pStyle w:val="BookText"/>
        <w:rPr/>
      </w:pPr>
      <w:r>
        <w:rPr>
          <w:rFonts w:ascii="Amiri" w:hAnsi="Amiri" w:eastAsia="Amiri" w:cs="Amiri"/>
          <w:color w:val="111111"/>
          <w:sz w:val="28"/>
          <w:sz w:val="28"/>
          <w:szCs w:val="28"/>
          <w:rtl w:val="true"/>
          <w:lang w:bidi="ar-SA"/>
        </w:rPr>
        <w:t xml:space="preserve">الثانية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العلل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الوسائل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تروك الإحرام ب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ورواية حنّان بن سدير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ومرسلة ابن فضّال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كلّ حيوان مؤذ إذا أراد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لدفع الضرر ، ولمفهوم العلّة في رواية محمّد بن حمران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مع عليّ بن الحسين عليهما السلام بالحرم فرآني أوذي الخطاطيف </w:t>
      </w:r>
      <w:r>
        <w:rPr>
          <w:rStyle w:val="FootnoteAnchor"/>
          <w:rtl w:val="true"/>
        </w:rPr>
        <w:footnoteReference w:id="1377"/>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لا تقتلهنّ ولا تؤذهنّ ، فإنّهنّ لا يؤذين شيئا </w:t>
      </w:r>
      <w:r>
        <w:rPr>
          <w:rFonts w:eastAsia="Amiri" w:cs="Amiri" w:ascii="Amiri" w:hAnsi="Amiri"/>
          <w:color w:val="111111"/>
          <w:sz w:val="28"/>
          <w:szCs w:val="28"/>
          <w:rtl w:val="true"/>
          <w:lang w:bidi="ar-SA"/>
        </w:rPr>
        <w:t xml:space="preserve">» </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في الحرم صيدا وإن كان محلاّ فعليه التصدّق بقيمته ، على الأظهر الموافق للأكثر ، كما في الذخيرة والمدارك </w:t>
      </w:r>
      <w:r>
        <w:rPr>
          <w:rStyle w:val="FootnoteAnchor"/>
          <w:rtl w:val="true"/>
        </w:rPr>
        <w:footnoteReference w:id="1379"/>
      </w:r>
      <w:r>
        <w:rPr>
          <w:rFonts w:ascii="Amiri" w:hAnsi="Amiri" w:eastAsia="Amiri" w:cs="Amiri"/>
          <w:color w:val="111111"/>
          <w:sz w:val="28"/>
          <w:sz w:val="28"/>
          <w:szCs w:val="28"/>
          <w:rtl w:val="true"/>
          <w:lang w:bidi="ar-SA"/>
        </w:rPr>
        <w:t xml:space="preserve">، بل بلا خلاف ، كما في المفاتيح </w:t>
      </w:r>
      <w:r>
        <w:rPr>
          <w:rStyle w:val="FootnoteAnchor"/>
          <w:rtl w:val="true"/>
        </w:rPr>
        <w:footnoteReference w:id="1380"/>
      </w:r>
      <w:r>
        <w:rPr>
          <w:rFonts w:ascii="Amiri" w:hAnsi="Amiri" w:eastAsia="Amiri" w:cs="Amiri"/>
          <w:color w:val="111111"/>
          <w:sz w:val="28"/>
          <w:sz w:val="28"/>
          <w:szCs w:val="28"/>
          <w:rtl w:val="true"/>
          <w:lang w:bidi="ar-SA"/>
        </w:rPr>
        <w:t xml:space="preserve">، وباتّفاق الأصحاب ، كما في شرحه ، </w:t>
      </w:r>
    </w:p>
    <w:p>
      <w:pPr>
        <w:pStyle w:val="BookText"/>
        <w:rPr/>
      </w:pPr>
      <w:r>
        <w:rPr>
          <w:rFonts w:ascii="Amiri" w:hAnsi="Amiri" w:eastAsia="Amiri" w:cs="Amiri"/>
          <w:color w:val="111111"/>
          <w:sz w:val="28"/>
          <w:sz w:val="28"/>
          <w:szCs w:val="28"/>
          <w:rtl w:val="true"/>
          <w:lang w:bidi="ar-SA"/>
        </w:rPr>
        <w:t xml:space="preserve">وفي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قيل إنّه إجماع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وتدلّ عليه صحيحة سليمان بن خالد وابن سنان المتقدّمتين في المسألة الرابعة من المقام الأول من باب الكفّارات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ورواية أبي بصير المتقدّمة في المسألة السابعة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وروايته المتقدّمة في الثانية عشرة من المقام الثالث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وصحيحة الحذّاء المتقدّمة في الرابعة من المقام الثالث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قتل المحرم حمامة في الحرم فعليه شاة ، وثمن الحمامة درهم أو شبهه يتصدّق به أو يطعمه حمام مكّة ، فإن قتلها في الحرم وليس بمحرم فعليه ثمنها </w:t>
      </w:r>
      <w:r>
        <w:rPr>
          <w:rFonts w:eastAsia="Amiri" w:cs="Amiri" w:ascii="Amiri" w:hAnsi="Amiri"/>
          <w:color w:val="111111"/>
          <w:sz w:val="28"/>
          <w:szCs w:val="28"/>
          <w:rtl w:val="true"/>
          <w:lang w:bidi="ar-SA"/>
        </w:rPr>
        <w:t xml:space="preserve">» </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اهدي له حمام أهليّ جي‌ء به وهو في الحرم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هو أصاب شيئا منه فليتصدّق بثمنه نحوا ممّا كان يسوّي القيمة </w:t>
      </w:r>
      <w:r>
        <w:rPr>
          <w:rFonts w:eastAsia="Amiri" w:cs="Amiri" w:ascii="Amiri" w:hAnsi="Amiri"/>
          <w:color w:val="111111"/>
          <w:sz w:val="28"/>
          <w:szCs w:val="28"/>
          <w:rtl w:val="true"/>
          <w:lang w:bidi="ar-SA"/>
        </w:rPr>
        <w:t xml:space="preserve">» </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صحيحة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فليتصدّق مكانه بنحو من ثمنه </w:t>
      </w:r>
      <w:r>
        <w:rPr>
          <w:rFonts w:eastAsia="Amiri" w:cs="Amiri" w:ascii="Amiri" w:hAnsi="Amiri"/>
          <w:color w:val="111111"/>
          <w:sz w:val="28"/>
          <w:szCs w:val="28"/>
          <w:rtl w:val="true"/>
          <w:lang w:bidi="ar-SA"/>
        </w:rPr>
        <w:t xml:space="preserve">»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خرج بطير من مكّة إلى الكوفة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يردّه إلى مكّة ، فإن مات تصدّق بثمنه </w:t>
      </w:r>
      <w:r>
        <w:rPr>
          <w:rFonts w:eastAsia="Amiri" w:cs="Amiri" w:ascii="Amiri" w:hAnsi="Amiri"/>
          <w:color w:val="111111"/>
          <w:sz w:val="28"/>
          <w:szCs w:val="28"/>
          <w:rtl w:val="true"/>
          <w:lang w:bidi="ar-SA"/>
        </w:rPr>
        <w:t xml:space="preserve">»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ورواية محمّد بن الفضيل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قتل حمامة من حمام الحرم وهو غير محرم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قيمتها ، وهو درهم يتصدّق به ، أو يشتري طعاما لحمام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صحيحة الأعرج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بيضة نعامة أكلت في الحرم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تصدّق بثمنها </w:t>
      </w:r>
      <w:r>
        <w:rPr>
          <w:rFonts w:eastAsia="Amiri" w:cs="Amiri" w:ascii="Amiri" w:hAnsi="Amiri"/>
          <w:color w:val="111111"/>
          <w:sz w:val="28"/>
          <w:szCs w:val="28"/>
          <w:rtl w:val="true"/>
          <w:lang w:bidi="ar-SA"/>
        </w:rPr>
        <w:t xml:space="preserve">» </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من الأخبار الغير العديدة </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الثمن تحمل الأخبار المتضمّنة للفداء أو الجزاء ، حملا للعامّ على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فيه دما </w:t>
      </w:r>
      <w:r>
        <w:rPr>
          <w:rStyle w:val="FootnoteAnchor"/>
          <w:rtl w:val="true"/>
        </w:rPr>
        <w:footnoteReference w:id="1389"/>
      </w:r>
      <w:r>
        <w:rPr>
          <w:rFonts w:ascii="Amiri" w:hAnsi="Amiri" w:eastAsia="Amiri" w:cs="Amiri"/>
          <w:color w:val="111111"/>
          <w:sz w:val="28"/>
          <w:sz w:val="28"/>
          <w:szCs w:val="28"/>
          <w:rtl w:val="true"/>
          <w:lang w:bidi="ar-SA"/>
        </w:rPr>
        <w:t xml:space="preserve">، واختاره الحلّي في السرائر ،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ذبح صيدا في الحرم وهو محلّ فعليه دم لا غير </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ضعيف ، ورواية أبي بصير المشار إليها تردّه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لا قيمة له من الحيوانات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يحرم تعرّضها في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فيه غير الإثم والاستغفار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ويستفاد من الأخبار وجوب القيمة كائنا ما كان ، فما في بعض الأخبار </w:t>
      </w:r>
      <w:r>
        <w:rPr>
          <w:rStyle w:val="FootnoteAnchor"/>
          <w:rtl w:val="true"/>
        </w:rPr>
        <w:footnoteReference w:id="1391"/>
      </w:r>
    </w:p>
    <w:p>
      <w:pPr>
        <w:pStyle w:val="BookText"/>
        <w:rPr/>
      </w:pPr>
      <w:r>
        <w:rPr>
          <w:rFonts w:ascii="Amiri" w:hAnsi="Amiri" w:eastAsia="Amiri" w:cs="Amiri"/>
          <w:color w:val="111111"/>
          <w:sz w:val="28"/>
          <w:sz w:val="28"/>
          <w:szCs w:val="28"/>
          <w:rtl w:val="true"/>
          <w:lang w:bidi="ar-SA"/>
        </w:rPr>
        <w:t xml:space="preserve">وخبر حفص بن البختري المذكور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التهذيب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الاستبصار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كفّارات الصيد 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تعيين الدرهم للحمامة ، ونصفه لفرخها ، وربعه لبيضتها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كون ذلك قيمة وقت السؤال ، جمعا بين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بعض الأصحاب إلى تعيينه فيما عيّن ، حملا للمطلق على المقيّد </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بوجوب أكثر الأمرين من الدرهم والقيمة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اشترك جماعة محلّون في قتله ، ففي وجوب القيمة على كلّ واحد منهم قياسا على المحرمين ، أو على جميعهم قيمة واحدة لأصالة البراءة ، قولان ، الأول للشهيد </w:t>
      </w:r>
      <w:r>
        <w:rPr>
          <w:rStyle w:val="FootnoteAnchor"/>
          <w:rtl w:val="true"/>
        </w:rPr>
        <w:footnoteReference w:id="1394"/>
      </w:r>
      <w:r>
        <w:rPr>
          <w:rFonts w:ascii="Amiri" w:hAnsi="Amiri" w:eastAsia="Amiri" w:cs="Amiri"/>
          <w:color w:val="111111"/>
          <w:sz w:val="28"/>
          <w:sz w:val="28"/>
          <w:szCs w:val="28"/>
          <w:rtl w:val="true"/>
          <w:lang w:bidi="ar-SA"/>
        </w:rPr>
        <w:t xml:space="preserve">، والثاني للشيخ </w:t>
      </w:r>
      <w:r>
        <w:rPr>
          <w:rStyle w:val="FootnoteAnchor"/>
          <w:rtl w:val="true"/>
        </w:rPr>
        <w:footnoteReference w:id="1395"/>
      </w:r>
      <w:r>
        <w:rPr>
          <w:rFonts w:ascii="IRNazanin" w:hAnsi="IRNazanin" w:eastAsia="IRNazanin"/>
          <w:color w:val="111111"/>
          <w:sz w:val="28"/>
          <w:sz w:val="28"/>
          <w:szCs w:val="28"/>
          <w:rtl w:val="true"/>
          <w:lang w:bidi="fa-IR"/>
        </w:rPr>
        <w:t>، وهو الأقوى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يتوهّم أنّه يمكن نفي القيمة هنا مطلقا لأنّ الثابت منها على شخص واحد دون المتعدّد ، إذ من الأخبار ما يتضمّن الجنس الصادق على الواحد والمتعدّد</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ارتكب جناية غير القتل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وجوب الأرش ، ويظهر من بعضهم كونه اتّفاقيّا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لا </w:t>
      </w:r>
    </w:p>
    <w:p>
      <w:pPr>
        <w:pStyle w:val="BookText"/>
        <w:rPr/>
      </w:pPr>
      <w:r>
        <w:rPr>
          <w:rFonts w:ascii="Amiri" w:hAnsi="Amiri" w:eastAsia="Amiri" w:cs="Amiri"/>
          <w:color w:val="111111"/>
          <w:sz w:val="28"/>
          <w:sz w:val="28"/>
          <w:szCs w:val="28"/>
          <w:rtl w:val="true"/>
          <w:lang w:bidi="ar-SA"/>
        </w:rPr>
        <w:t>اتّفاق الأصحاب على وجوب الأرش لأمكن القول بعدم الوجوب ، إذ لم يثبت كون الأجزاء مضمونة كالجملة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المدارك وبعض شرّاح النافع عكس ذلك ، حيث قال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قول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أصاب صيدا ففقأ عينه أو كسر قرنه كان عليه صدقة استحبابا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يتعرّض الأصحاب لغير هاتين الجنايتين ، وأصالة البراءة تقتضي عدم الكفّارة ، إلى آخره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وتستحبّ الصدقة لو كسر قرنه أو فقأ عينه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وفاقا للحلّي ، وليس في المتن وغيره التعرّض لغير الجنايتين ، لعدم النصّ ، وأصالة البراءة تقتضي عدم ترتّب الكفّارة في غيرهما وإن قلنا بحرمة الجناية ، لعدم الملازمة </w:t>
      </w:r>
      <w:r>
        <w:rPr>
          <w:rStyle w:val="FootnoteAnchor"/>
          <w:rtl w:val="true"/>
        </w:rPr>
        <w:footnoteReference w:id="13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حسن ، فالحقّ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الكفّارة في غير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قتل الصيد الذي يؤمّ الحرم ولم يدخله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وجوبا على المحلّ ، للأصل ، وانتفاء الدليل المثبت للوجوب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يكره ، ويستحبّ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يكره الصيد بين البريد والحرم ، أي من أول الحرم إلى منتهى بريد ، وهو أربعة فراسخ خارج الحرم ، ويسمّى حرم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الفداء على الأظهر الأشهر</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الكراهة واستحباب الفداء فللشهرة ، وصحيحتي الحلبي </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عدم الوجوب فللأصل ، وقصورهما عن إفادة الحرمة ، ومعارضتهما لصحيحة البجلي </w:t>
      </w:r>
      <w:r>
        <w:rPr>
          <w:rStyle w:val="FootnoteAnchor"/>
          <w:rtl w:val="true"/>
        </w:rPr>
        <w:footnoteReference w:id="1399"/>
      </w:r>
      <w:r>
        <w:rPr>
          <w:rFonts w:ascii="Amiri" w:hAnsi="Amiri" w:eastAsia="Amiri" w:cs="Amiri"/>
          <w:color w:val="111111"/>
          <w:sz w:val="28"/>
          <w:sz w:val="28"/>
          <w:szCs w:val="28"/>
          <w:rtl w:val="true"/>
          <w:lang w:bidi="ar-SA"/>
        </w:rPr>
        <w:t xml:space="preserve">النافية للجزاء ، فقول جماعة بالحرمة والوجوب </w:t>
      </w:r>
      <w:r>
        <w:rPr>
          <w:rStyle w:val="FootnoteAnchor"/>
          <w:rtl w:val="true"/>
        </w:rPr>
        <w:footnoteReference w:id="1400"/>
      </w:r>
      <w:r>
        <w:rPr>
          <w:rFonts w:ascii="Amiri" w:hAnsi="Amiri" w:eastAsia="Amiri" w:cs="Amiri"/>
          <w:color w:val="111111"/>
          <w:sz w:val="28"/>
          <w:sz w:val="28"/>
          <w:szCs w:val="28"/>
          <w:rtl w:val="true"/>
          <w:lang w:bidi="ar-SA"/>
        </w:rPr>
        <w:t>للصحيحين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أدخل صيدا في الحرم وجب عليه إرساله ، ولو تلف في يده ضمنه ولو كان السبب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أخرجه من الحرم فتلف قبل الإرسال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ذلك بالإجماع المحقّق والمنقول مستفيضا </w:t>
      </w:r>
      <w:r>
        <w:rPr>
          <w:rStyle w:val="FootnoteAnchor"/>
          <w:rtl w:val="true"/>
        </w:rPr>
        <w:footnoteReference w:id="1401"/>
      </w:r>
      <w:r>
        <w:rPr>
          <w:rFonts w:ascii="Amiri" w:hAnsi="Amiri" w:eastAsia="Amiri" w:cs="Amiri"/>
          <w:color w:val="111111"/>
          <w:sz w:val="28"/>
          <w:sz w:val="28"/>
          <w:szCs w:val="28"/>
          <w:rtl w:val="true"/>
          <w:lang w:bidi="ar-SA"/>
        </w:rPr>
        <w:t xml:space="preserve">، وبالصحاح المستفيضة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كان الصيد طائرا مقصوصا وجب عليه حفظه بنفسه أو بإيداعه عند رجل مسلم أو امرأة مسلمة حتى يكمل ريشه ثمَّ يرسله ، بلا خلاف فيه يوجد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عليه الأخبار المعتبرة </w:t>
      </w:r>
      <w:r>
        <w:rPr>
          <w:rStyle w:val="FootnoteAnchor"/>
          <w:rtl w:val="true"/>
        </w:rPr>
        <w:footnoteReference w:id="1403"/>
      </w:r>
      <w:r>
        <w:rPr>
          <w:rFonts w:ascii="Amiri" w:hAnsi="Amiri" w:eastAsia="Amiri" w:cs="Amiri"/>
          <w:color w:val="111111"/>
          <w:sz w:val="28"/>
          <w:sz w:val="28"/>
          <w:szCs w:val="28"/>
          <w:rtl w:val="true"/>
          <w:lang w:bidi="ar-SA"/>
        </w:rPr>
        <w:t xml:space="preserve">، وفيها الصحيح </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تحريم صيد حمام الحرم على المحلّ من الحلّ قولان ، </w:t>
      </w:r>
    </w:p>
    <w:p>
      <w:pPr>
        <w:pStyle w:val="BookText"/>
        <w:rPr/>
      </w:pPr>
      <w:r>
        <w:rPr>
          <w:rFonts w:ascii="Amiri" w:hAnsi="Amiri" w:eastAsia="Amiri" w:cs="Amiri"/>
          <w:color w:val="111111"/>
          <w:sz w:val="28"/>
          <w:sz w:val="28"/>
          <w:szCs w:val="28"/>
          <w:rtl w:val="true"/>
          <w:lang w:bidi="ar-SA"/>
        </w:rPr>
        <w:t xml:space="preserve">أحوطهما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أجودهما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التحريم ، وكذا بيضها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نتف ريشة من حمام الحرم كانت عليه صدقة يسلّمها بتلك اليد الجانية ، لرواية إبراهيم بن ميمون </w:t>
      </w:r>
      <w:r>
        <w:rPr>
          <w:rStyle w:val="FootnoteAnchor"/>
          <w:rtl w:val="true"/>
        </w:rPr>
        <w:footnoteReference w:id="1405"/>
      </w:r>
      <w:r>
        <w:rPr>
          <w:rFonts w:ascii="Amiri" w:hAnsi="Amiri" w:eastAsia="Amiri" w:cs="Amiri"/>
          <w:color w:val="111111"/>
          <w:sz w:val="28"/>
          <w:sz w:val="28"/>
          <w:szCs w:val="28"/>
          <w:rtl w:val="true"/>
          <w:lang w:bidi="ar-SA"/>
        </w:rPr>
        <w:t>، وهي في الدلالة على الوجوب قاصرة ، إلاّ أنّه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ذبح في الحرم صيد كان حراما وميتة ولو ذبحه المحلّ ، بالإجماع والمستفيضة </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ذبحه في الحلّ وأدخله الحرم لم يحرم على المحلّ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يحرم الصيد في الحرم تحرم الدلالة عليه والإشارة إليه ، وقد مرّ في المسألة السابقة ما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التصدّق بما يفديه المحلّ لصيد الحرم وإن كان مملوكا ، إلاّ أنّ في المملوك ضمان قيمته لمالكه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ويستثنى من وجوب التصدّق ما يفديه لحمام الحرم ، فإنّه يتخيّر فيه بين التصدّق واشتراء العلف لحمام الحرم ، كما مرّ في بحث الكفّارات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قطع شجر الحرم وحشيشه ، بإجماع العلماء والصحاح المستفيضة </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مرّ ما يتعلّق بذلك مفصّلا في بحث تروك الإحرام ، وأنّه لا يحرم من حيث الإحرام وإنّما يحرم من حيث الحرم</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في أحد الحرمين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أو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p>
    <w:p>
      <w:pPr>
        <w:pStyle w:val="BookText"/>
        <w:rPr/>
      </w:pPr>
      <w:r>
        <w:rPr>
          <w:rFonts w:ascii="Amiri" w:hAnsi="Amiri" w:eastAsia="Amiri" w:cs="Amiri"/>
          <w:color w:val="111111"/>
          <w:sz w:val="28"/>
          <w:sz w:val="28"/>
          <w:szCs w:val="28"/>
          <w:rtl w:val="true"/>
          <w:lang w:bidi="ar-SA"/>
        </w:rPr>
        <w:t>يعرض يوم القيامة ولم يحاسب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نصّ عليه في رواية أبي حجر الأسلمي ، الآتية في المسألة اللاّحقة </w:t>
      </w:r>
      <w:r>
        <w:rPr>
          <w:rStyle w:val="FootnoteAnchor"/>
          <w:rtl w:val="true"/>
        </w:rPr>
        <w:footnoteReference w:id="1408"/>
      </w:r>
      <w:r>
        <w:rPr>
          <w:rFonts w:ascii="Amiri" w:hAnsi="Amiri" w:eastAsia="Amiri" w:cs="Amiri"/>
          <w:color w:val="111111"/>
          <w:sz w:val="28"/>
          <w:sz w:val="28"/>
          <w:szCs w:val="28"/>
          <w:rtl w:val="true"/>
          <w:lang w:bidi="ar-SA"/>
        </w:rPr>
        <w:t>، ويستفاد منها أنّ من مات في سفر الحجّ يحشر مع أصحاب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مرسلة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دفن في الحرم أمن من الفزع الأكبر ، من برّ الناس وفاجرهم </w:t>
      </w:r>
      <w:r>
        <w:rPr>
          <w:rFonts w:eastAsia="Amiri" w:cs="Amiri" w:ascii="Amiri" w:hAnsi="Amiri"/>
          <w:color w:val="111111"/>
          <w:sz w:val="28"/>
          <w:szCs w:val="28"/>
          <w:rtl w:val="true"/>
          <w:lang w:bidi="ar-SA"/>
        </w:rPr>
        <w:t xml:space="preserve">» </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مات بالمدينة كان مع الآمنين </w:t>
      </w:r>
      <w:r>
        <w:rPr>
          <w:rFonts w:eastAsia="Amiri" w:cs="Amiri" w:ascii="Amiri" w:hAnsi="Amiri"/>
          <w:color w:val="111111"/>
          <w:sz w:val="28"/>
          <w:szCs w:val="28"/>
          <w:rtl w:val="true"/>
          <w:lang w:bidi="ar-SA"/>
        </w:rPr>
        <w:t xml:space="preserve">» </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دخول مكّة بغير إحرام ، إجماعا منقولا </w:t>
      </w:r>
      <w:r>
        <w:rPr>
          <w:rStyle w:val="FootnoteAnchor"/>
          <w:rtl w:val="true"/>
        </w:rPr>
        <w:footnoteReference w:id="1411"/>
      </w:r>
      <w:r>
        <w:rPr>
          <w:rFonts w:ascii="Amiri" w:hAnsi="Amiri" w:eastAsia="Amiri" w:cs="Amiri"/>
          <w:color w:val="111111"/>
          <w:sz w:val="28"/>
          <w:sz w:val="28"/>
          <w:szCs w:val="28"/>
          <w:rtl w:val="true"/>
          <w:lang w:bidi="ar-SA"/>
        </w:rPr>
        <w:t>ومحقّقا</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وتدلّ عليه صحيحتا محمّد </w:t>
      </w:r>
      <w:r>
        <w:rPr>
          <w:rStyle w:val="FootnoteAnchor"/>
          <w:rtl w:val="true"/>
        </w:rPr>
        <w:footnoteReference w:id="1412"/>
      </w:r>
      <w:r>
        <w:rPr>
          <w:rFonts w:ascii="Amiri" w:hAnsi="Amiri" w:eastAsia="Amiri" w:cs="Amiri"/>
          <w:color w:val="111111"/>
          <w:sz w:val="28"/>
          <w:sz w:val="28"/>
          <w:szCs w:val="28"/>
          <w:rtl w:val="true"/>
          <w:lang w:bidi="ar-SA"/>
        </w:rPr>
        <w:t xml:space="preserve">ورفاعة </w:t>
      </w:r>
      <w:r>
        <w:rPr>
          <w:rStyle w:val="FootnoteAnchor"/>
          <w:rtl w:val="true"/>
        </w:rPr>
        <w:footnoteReference w:id="1413"/>
      </w:r>
      <w:r>
        <w:rPr>
          <w:rFonts w:ascii="Amiri" w:hAnsi="Amiri" w:eastAsia="Amiri" w:cs="Amiri"/>
          <w:color w:val="111111"/>
          <w:sz w:val="28"/>
          <w:sz w:val="28"/>
          <w:szCs w:val="28"/>
          <w:rtl w:val="true"/>
          <w:lang w:bidi="ar-SA"/>
        </w:rPr>
        <w:t xml:space="preserve">وروايتا رفاعة </w:t>
      </w:r>
      <w:r>
        <w:rPr>
          <w:rStyle w:val="FootnoteAnchor"/>
          <w:rtl w:val="true"/>
        </w:rPr>
        <w:footnoteReference w:id="1414"/>
      </w:r>
      <w:r>
        <w:rPr>
          <w:rFonts w:ascii="IRNazanin" w:hAnsi="IRNazanin" w:eastAsia="IRNazanin"/>
          <w:color w:val="111111"/>
          <w:sz w:val="28"/>
          <w:sz w:val="28"/>
          <w:szCs w:val="28"/>
          <w:rtl w:val="true"/>
          <w:lang w:bidi="fa-IR"/>
        </w:rPr>
        <w:t xml:space="preserve">والقاسم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Style w:val="FootnoteAnchor"/>
          <w:rtl w:val="true"/>
        </w:rPr>
        <w:footnoteReference w:id="1415"/>
      </w:r>
      <w:r>
        <w:rPr>
          <w:rFonts w:ascii="Amiri" w:hAnsi="Amiri" w:eastAsia="Amiri" w:cs="Amiri"/>
          <w:color w:val="111111"/>
          <w:sz w:val="28"/>
          <w:sz w:val="28"/>
          <w:szCs w:val="28"/>
          <w:rtl w:val="true"/>
          <w:lang w:bidi="ar-SA"/>
        </w:rPr>
        <w:t xml:space="preserve">علي ، ورواية عاصم </w:t>
      </w:r>
      <w:r>
        <w:rPr>
          <w:rStyle w:val="FootnoteAnchor"/>
          <w:rtl w:val="true"/>
        </w:rPr>
        <w:footnoteReference w:id="1416"/>
      </w:r>
      <w:r>
        <w:rPr>
          <w:rFonts w:ascii="Amiri" w:hAnsi="Amiri" w:eastAsia="Amiri" w:cs="Amiri"/>
          <w:color w:val="111111"/>
          <w:sz w:val="28"/>
          <w:sz w:val="28"/>
          <w:szCs w:val="28"/>
          <w:rtl w:val="true"/>
          <w:lang w:bidi="ar-SA"/>
        </w:rPr>
        <w:t xml:space="preserve">، وغيرها </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ومقتضى بعض 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دخول الحرم بغير إحرام ، كما حكي الفتوى به عن جمع </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الأحوط ، بل الأظهر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واختلفت هذه الأخبار في استثناء المريض والمبطون ، ففي بعضها التصريح بالاستثناء ، وفي آخر بالعدم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وجمع بينهما بعضهم بحمل الأول على غير المتمكّن والثاني على المتمكّن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جمع بلا شاهد ، والرجوع إلى الأصل والحمل على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الشيخ </w:t>
      </w:r>
      <w:r>
        <w:rPr>
          <w:rStyle w:val="FootnoteAnchor"/>
          <w:rtl w:val="true"/>
        </w:rPr>
        <w:footnoteReference w:id="1419"/>
      </w:r>
      <w:r>
        <w:rPr>
          <w:rFonts w:ascii="Amiri" w:hAnsi="Amiri" w:eastAsia="Amiri" w:cs="Amiri"/>
          <w:color w:val="111111"/>
          <w:sz w:val="28"/>
          <w:sz w:val="28"/>
          <w:szCs w:val="28"/>
          <w:rtl w:val="true"/>
          <w:lang w:bidi="ar-SA"/>
        </w:rPr>
        <w:t xml:space="preserve">وغيره </w:t>
      </w:r>
      <w:r>
        <w:rPr>
          <w:rStyle w:val="FootnoteAnchor"/>
          <w:rtl w:val="true"/>
        </w:rPr>
        <w:footnoteReference w:id="14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واستثني أيضا من دخلها بعد الإحلال من إحرام وقبل مضيّ شهر من إحلاله من الإحرام السابق ، أو من خروجه ، على اختلاف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ويستثنى أيضا الحطّابة والمجتلبة </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الثانية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دخول الحرم مع السلاح البارز ، لصحيحة حريز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ينبغي أن يدخل الحرم بسلاح ، إلاّ أن يدخله في جوالق </w:t>
      </w:r>
      <w:r>
        <w:rPr>
          <w:rStyle w:val="FootnoteAnchor"/>
          <w:rtl w:val="true"/>
        </w:rPr>
        <w:footnoteReference w:id="1422"/>
      </w:r>
      <w:r>
        <w:rPr>
          <w:rFonts w:ascii="Amiri" w:hAnsi="Amiri" w:eastAsia="Amiri" w:cs="Amiri"/>
          <w:color w:val="111111"/>
          <w:sz w:val="28"/>
          <w:sz w:val="28"/>
          <w:szCs w:val="28"/>
          <w:rtl w:val="true"/>
          <w:lang w:bidi="ar-SA"/>
        </w:rPr>
        <w:t xml:space="preserve">أو يغيّبه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يلفّ على الحديد شيئا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ونحوها صحيحة أبي بصير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إذا دخل مكّة لم </w:t>
      </w:r>
    </w:p>
    <w:p>
      <w:pPr>
        <w:pStyle w:val="BookText"/>
        <w:rPr/>
      </w:pPr>
      <w:r>
        <w:rPr>
          <w:rFonts w:ascii="Amiri" w:hAnsi="Amiri" w:eastAsia="Amiri" w:cs="Amiri"/>
          <w:color w:val="111111"/>
          <w:sz w:val="28"/>
          <w:sz w:val="28"/>
          <w:szCs w:val="28"/>
          <w:rtl w:val="true"/>
          <w:lang w:bidi="ar-SA"/>
        </w:rPr>
        <w:t xml:space="preserve">يظهره </w:t>
      </w:r>
      <w:r>
        <w:rPr>
          <w:rFonts w:eastAsia="Amiri" w:cs="Amiri" w:ascii="Amiri" w:hAnsi="Amiri"/>
          <w:color w:val="111111"/>
          <w:sz w:val="28"/>
          <w:szCs w:val="28"/>
          <w:rtl w:val="true"/>
          <w:lang w:bidi="ar-SA"/>
        </w:rPr>
        <w:t xml:space="preserve">» </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المسألة الثالثة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ختم القرآن بمكّة ، فإنّه روى الصدوق في الفقيه مرسلا عن عليّ بن الحسين عليهما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ختم القرآن بمكّة لم يمت حتى يرى رسول اللّه صلی اللّه عليه وآله ، ويرى منزله في الجنّة </w:t>
      </w:r>
      <w:r>
        <w:rPr>
          <w:rFonts w:eastAsia="IRNazanin" w:cs="IRNazanin"/>
          <w:color w:val="111111"/>
          <w:sz w:val="28"/>
          <w:szCs w:val="28"/>
          <w:rtl w:val="true"/>
          <w:lang w:bidi="fa-IR"/>
        </w:rPr>
        <w:t xml:space="preserve">» </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المسألة الرابعة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تستحبّ زيارة قبر النبيّ صلی اللّه عليه وآله استحبابا مؤكّدا إجماعا ، بل ضرورة دينيّة ، واستفاضت به الأخبار المطلقة والمتضمّنة لخصوص ما بعد الممات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ففي رواية يزيد بن عبد الملك ، عن أبيه ، عن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فاطمة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فبدأتني بالسلام ، ثمَّ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بدا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البركة ،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أبي وهو ذا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سلّم عليه وعليّ ثلاثة أيّام أوجب اللّه له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حياته وحياتك؟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وبعد موتنا </w:t>
      </w:r>
      <w:r>
        <w:rPr>
          <w:rFonts w:eastAsia="Amiri" w:cs="Amiri" w:ascii="Amiri" w:hAnsi="Amiri"/>
          <w:color w:val="111111"/>
          <w:sz w:val="28"/>
          <w:szCs w:val="28"/>
          <w:rtl w:val="true"/>
          <w:lang w:bidi="ar-SA"/>
        </w:rPr>
        <w:t xml:space="preserve">» </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رواية السدوسي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أتاني زائرا كنت شفيعه يوم القيامة </w:t>
      </w:r>
      <w:r>
        <w:rPr>
          <w:rFonts w:eastAsia="IRNazanin" w:cs="IRNazanin"/>
          <w:color w:val="111111"/>
          <w:sz w:val="28"/>
          <w:szCs w:val="28"/>
          <w:rtl w:val="true"/>
          <w:lang w:bidi="fa-IR"/>
        </w:rPr>
        <w:t xml:space="preserve">»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رواية أبي شهاب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الحسين عليه السلام لرسول اللّه صلی اللّه عليه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أبتاه ما لمن زارك؟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عليه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بنيّ ، من زارني حيّا أو ميّتا أو </w:t>
      </w:r>
    </w:p>
    <w:p>
      <w:pPr>
        <w:pStyle w:val="BookText"/>
        <w:rPr/>
      </w:pPr>
      <w:r>
        <w:rPr>
          <w:rFonts w:ascii="Amiri" w:hAnsi="Amiri" w:eastAsia="Amiri" w:cs="Amiri"/>
          <w:color w:val="111111"/>
          <w:sz w:val="28"/>
          <w:sz w:val="28"/>
          <w:szCs w:val="28"/>
          <w:rtl w:val="true"/>
          <w:lang w:bidi="ar-SA"/>
        </w:rPr>
        <w:t xml:space="preserve">زار أباك أو زار أخاك أو زارك كان حقّا عليّ أن أزوره يوم القيامة وأخلّصه من ذنوبه </w:t>
      </w:r>
      <w:r>
        <w:rPr>
          <w:rFonts w:eastAsia="Amiri" w:cs="Amiri" w:ascii="Amiri" w:hAnsi="Amiri"/>
          <w:color w:val="111111"/>
          <w:sz w:val="28"/>
          <w:szCs w:val="28"/>
          <w:rtl w:val="true"/>
          <w:lang w:bidi="ar-SA"/>
        </w:rPr>
        <w:t xml:space="preserve">» </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مرسلة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لعلي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عليّ ، من زارني في حياتي أو بعد موتي أو زارك في حياتك أو بعد موتك أو زار ابنيك في حياتهما أو بعد موتهما ضمنت له يوم القيامة أن أخلّصه من أهوالها وشدائدها حتى أصيّره معي في درجتي </w:t>
      </w:r>
      <w:r>
        <w:rPr>
          <w:rFonts w:eastAsia="IRNazanin" w:cs="IRNazanin"/>
          <w:color w:val="111111"/>
          <w:sz w:val="28"/>
          <w:szCs w:val="28"/>
          <w:rtl w:val="true"/>
          <w:lang w:bidi="fa-IR"/>
        </w:rPr>
        <w:t xml:space="preserve">»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رواية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عليه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زارني في حياتي وبعد موتي كان في جواري يوم القيامة </w:t>
      </w:r>
      <w:r>
        <w:rPr>
          <w:rFonts w:eastAsia="IRNazanin" w:cs="IRNazanin"/>
          <w:color w:val="111111"/>
          <w:sz w:val="28"/>
          <w:szCs w:val="28"/>
          <w:rtl w:val="true"/>
          <w:lang w:bidi="fa-IR"/>
        </w:rPr>
        <w:t xml:space="preserve">» </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صحيحة ابن سنان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بينا الحسين بن عليّ عليهما السلام في حجر رسول اللّه صلی اللّه عليه وآله إذ رفع رأسه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أبه ما لمن زارك بعد موتك؟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من أتاني زائرا بعد موتي فله الجنّة ، ومن أتى أباك زائرا بعد موته فله الجنّة ، ومن أتى أخاك بعد موته زائرا فله الجنّة ، ومن أتاك زائرا بعد موتك فله الجنّة </w:t>
      </w:r>
      <w:r>
        <w:rPr>
          <w:rFonts w:eastAsia="IRNazanin" w:cs="IRNazanin"/>
          <w:color w:val="111111"/>
          <w:sz w:val="28"/>
          <w:szCs w:val="28"/>
          <w:rtl w:val="true"/>
          <w:lang w:bidi="fa-IR"/>
        </w:rPr>
        <w:t xml:space="preserve">» </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رواية الأسلمي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أتى مكّة حاجّا ولم يزرني إلى المدينة جفوته يوم القيامة ، ومن أتاني زائرا وجبت له شفاعتي ، </w:t>
      </w:r>
    </w:p>
    <w:p>
      <w:pPr>
        <w:pStyle w:val="BookText"/>
        <w:rPr/>
      </w:pPr>
      <w:r>
        <w:rPr>
          <w:rFonts w:ascii="Amiri" w:hAnsi="Amiri" w:eastAsia="Amiri" w:cs="Amiri"/>
          <w:color w:val="111111"/>
          <w:sz w:val="28"/>
          <w:sz w:val="28"/>
          <w:szCs w:val="28"/>
          <w:rtl w:val="true"/>
          <w:lang w:bidi="ar-SA"/>
        </w:rPr>
        <w:t xml:space="preserve">ومن وجبت له شفاعتي وجبت له الجنّة ، ومن مات في أحد الحرمين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والمدينة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يعرض ولم يحاسب ، ومن مات مهاجرا الى اللّه عزّ وجلّ يحشر يوم القيامة مع أصحاب بدر </w:t>
      </w:r>
      <w:r>
        <w:rPr>
          <w:rFonts w:eastAsia="Amiri" w:cs="Amiri" w:ascii="Amiri" w:hAnsi="Amiri"/>
          <w:color w:val="111111"/>
          <w:sz w:val="28"/>
          <w:szCs w:val="28"/>
          <w:rtl w:val="true"/>
          <w:lang w:bidi="ar-SA"/>
        </w:rPr>
        <w:t xml:space="preserve">»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الى غير ذلك من الأخبار الكثيرة </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ومقتضى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تأكّد استحبابها للحاجّ ، بل ربما تشعر بتحريم تركها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واختلفت الأخبار في أفضليّة البدأة بمكّة والختم بالمدينة ، أو بالعكس ، أو التساوي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حسنة سدير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ابدءوا بمكّة واختموا بنا </w:t>
      </w:r>
      <w:r>
        <w:rPr>
          <w:rFonts w:eastAsia="Amiri" w:cs="Amiri" w:ascii="Amiri" w:hAnsi="Amiri"/>
          <w:color w:val="111111"/>
          <w:sz w:val="28"/>
          <w:szCs w:val="28"/>
          <w:rtl w:val="true"/>
          <w:lang w:bidi="ar-SA"/>
        </w:rPr>
        <w:t xml:space="preserve">» </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صحيحة البرقي </w:t>
      </w:r>
      <w:r>
        <w:rPr>
          <w:rStyle w:val="FootnoteAnchor"/>
          <w:rtl w:val="true"/>
        </w:rPr>
        <w:footnoteReference w:id="1435"/>
      </w:r>
      <w:r>
        <w:rPr>
          <w:rFonts w:ascii="Amiri" w:hAnsi="Amiri" w:eastAsia="Amiri" w:cs="Amiri"/>
          <w:color w:val="111111"/>
          <w:sz w:val="28"/>
          <w:sz w:val="28"/>
          <w:szCs w:val="28"/>
          <w:rtl w:val="true"/>
          <w:lang w:bidi="ar-SA"/>
        </w:rPr>
        <w:t xml:space="preserve">ورواية غياث بن إبراهيم </w:t>
      </w:r>
      <w:r>
        <w:rPr>
          <w:rStyle w:val="FootnoteAnchor"/>
          <w:rtl w:val="true"/>
        </w:rPr>
        <w:footnoteReference w:id="1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أبدأ بالمدينة أو بمكّة؟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ابدأ بمكّة واختم بالمدينة ، فإنّه أفضل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صحيحة العيص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الحاجّ من الكوفة يبدأ بالمدينة أفضل أو بمكّة؟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بالمدينة </w:t>
      </w:r>
      <w:r>
        <w:rPr>
          <w:rFonts w:eastAsia="Amiri" w:cs="Amiri" w:ascii="Amiri" w:hAnsi="Amiri"/>
          <w:color w:val="111111"/>
          <w:sz w:val="28"/>
          <w:szCs w:val="28"/>
          <w:rtl w:val="true"/>
          <w:lang w:bidi="ar-SA"/>
        </w:rPr>
        <w:t xml:space="preserve">» </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حسنة يقطين </w:t>
      </w:r>
      <w:r>
        <w:rPr>
          <w:rFonts w:eastAsia="Amiri" w:cs="Amiri" w:ascii="Amiri" w:hAnsi="Amiri"/>
          <w:color w:val="111111"/>
          <w:sz w:val="28"/>
          <w:szCs w:val="28"/>
          <w:rtl w:val="true"/>
          <w:lang w:bidi="ar-SA"/>
        </w:rPr>
        <w:t xml:space="preserve">) </w:t>
      </w:r>
      <w:r>
        <w:rPr>
          <w:rStyle w:val="FootnoteAnchor"/>
          <w:rtl w:val="true"/>
        </w:rPr>
        <w:footnoteReference w:id="1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الممرّ بالمدينة في البداية أفضل أو في الرجعة؟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بذلك أيّة كان </w:t>
      </w:r>
      <w:r>
        <w:rPr>
          <w:rFonts w:eastAsia="Amiri" w:cs="Amiri" w:ascii="Amiri" w:hAnsi="Amiri"/>
          <w:color w:val="111111"/>
          <w:sz w:val="28"/>
          <w:szCs w:val="28"/>
          <w:rtl w:val="true"/>
          <w:lang w:bidi="ar-SA"/>
        </w:rPr>
        <w:t xml:space="preserve">» </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وحمل في الفقيه والتهذيبين الأخبار الأوّلة على المختار ، وما بعدها على من حجّ على طريق يمرّ بالمدينة أولا ، فالبدأة بها أفضل ، لئلاّ يخترم دون ذلك أو لا يرجع </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أفضلّية البدأة بالمدينة مع المرور بها ، لأنّ تركها حينئذ نوع جفاء بل استخفاف ، مضافا إلى جواز الاخترام أو عدم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الكلام في المختار ، وحمل الأخبار الأخيرة على المارّ حمل بلا شاهد ، فتتعارض الأخبار ، ولا بدّ لنا من الحكم بالتخيير كما هو مقتضى الأخيرة ، إلاّ أنّ الاعتبار يحكم بأفضليّة البدأة بالمدينة مع الاختيار ، لتحصيل الاستعداد ، ولأنّها مقتضى ترتيب الصعود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وَأْتُوا الْبُيُوتَ مِنْ أَبْوابِها </w:t>
      </w:r>
      <w:r>
        <w:rPr>
          <w:rFonts w:eastAsia="Amiri" w:cs="Amiri" w:ascii="Amiri" w:hAnsi="Amiri"/>
          <w:color w:val="111111"/>
          <w:sz w:val="28"/>
          <w:szCs w:val="28"/>
          <w:rtl w:val="true"/>
          <w:lang w:bidi="ar-SA"/>
        </w:rPr>
        <w:t xml:space="preserve">) </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الخامسة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ترك الناس زيارة النبيّ صلی اللّه عليه وآله أجبروا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ترك الحاجّ </w:t>
      </w:r>
      <w:r>
        <w:rPr>
          <w:rFonts w:eastAsia="Amiri" w:cs="Amiri" w:ascii="Amiri" w:hAnsi="Amiri"/>
          <w:color w:val="111111"/>
          <w:sz w:val="28"/>
          <w:szCs w:val="28"/>
          <w:rtl w:val="true"/>
          <w:lang w:bidi="ar-SA"/>
        </w:rPr>
        <w:t xml:space="preserve">.. </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الأول </w:t>
      </w:r>
      <w:r>
        <w:rPr>
          <w:rStyle w:val="FootnoteAnchor"/>
          <w:rtl w:val="true"/>
        </w:rPr>
        <w:footnoteReference w:id="14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المراد ترك كافّة الناس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وتدلّ عليه صحيحة الفضلاء الثلاثة وغيرهم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أنّ الناس تركوا الحجّ لكان على الوالي أن يجبرهم على ذلك وعلى المقام عنده ، ولو تركوا زيارة النبيّ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لكان على الوالي أن يجبرهم على ذلك وعلى المقام عنده </w:t>
      </w:r>
      <w:r>
        <w:rPr>
          <w:rFonts w:eastAsia="IRNazanin" w:cs="IRNazanin"/>
          <w:color w:val="111111"/>
          <w:sz w:val="28"/>
          <w:szCs w:val="28"/>
          <w:rtl w:val="true"/>
          <w:lang w:bidi="fa-IR"/>
        </w:rPr>
        <w:t xml:space="preserve">» </w:t>
      </w:r>
      <w:r>
        <w:rPr>
          <w:rStyle w:val="FootnoteAnchor"/>
          <w:rtl w:val="true"/>
        </w:rPr>
        <w:footnoteReference w:id="1444"/>
      </w:r>
      <w:r>
        <w:rPr>
          <w:rFonts w:ascii="Amiri" w:hAnsi="Amiri" w:eastAsia="Amiri" w:cs="Amiri"/>
          <w:color w:val="111111"/>
          <w:sz w:val="28"/>
          <w:sz w:val="28"/>
          <w:szCs w:val="28"/>
          <w:rtl w:val="true"/>
          <w:lang w:bidi="ar-SA"/>
        </w:rPr>
        <w:t>وعلى هذا يكون واجبا كفائيّا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يمكن أن يكون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الحاجّ ، فيكون واجبا كفائيا لهم ، وعلى هذا يكون دليله كونه جفاء له صلی اللّه عليه وآله لعدم الالتفات إليه بحكم العرف والعادة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ما دلّ على أنّ من حجّ ولم يزره كان جافيا له </w:t>
      </w:r>
      <w:r>
        <w:rPr>
          <w:rStyle w:val="FootnoteAnchor"/>
          <w:rtl w:val="true"/>
        </w:rPr>
        <w:footnoteReference w:id="1445"/>
      </w:r>
      <w:r>
        <w:rPr>
          <w:rFonts w:ascii="Amiri" w:hAnsi="Amiri" w:eastAsia="Amiri" w:cs="Amiri"/>
          <w:color w:val="111111"/>
          <w:sz w:val="28"/>
          <w:sz w:val="28"/>
          <w:szCs w:val="28"/>
          <w:rtl w:val="true"/>
          <w:lang w:bidi="ar-SA"/>
        </w:rPr>
        <w:t xml:space="preserve">، حتى يرد عليه ما أورد من عدم انطباق الدليل على المدّعى لكون المدّعى الاتّفاق ، ويجري الدليل على كلّ واحد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الصحيحة المذكورة ، كما استدلّ به ذلك المورد ، لأنّها واردة في كلّ الناس لا كلّ الحاجّ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 يكون كلّ واحد من الحاجّ ، ويكون دليله رواية الأسلمي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إنّه صلی اللّه عليه وآله لا يجفي غير الجافي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والنبويّ المرويّ في كتب القوم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زار مكّة ولم يزرني في المدينة جفاني </w:t>
      </w:r>
      <w:r>
        <w:rPr>
          <w:rFonts w:eastAsia="IRNazanin" w:cs="IRNazanin"/>
          <w:color w:val="111111"/>
          <w:sz w:val="28"/>
          <w:szCs w:val="28"/>
          <w:rtl w:val="true"/>
          <w:lang w:bidi="fa-IR"/>
        </w:rPr>
        <w:t xml:space="preserve">» </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السادسة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لمكّة حرما كذلك للمدينة حرم ، </w:t>
      </w:r>
    </w:p>
    <w:p>
      <w:pPr>
        <w:pStyle w:val="BookText"/>
        <w:rPr/>
      </w:pPr>
      <w:r>
        <w:rPr>
          <w:rFonts w:ascii="Amiri" w:hAnsi="Amiri" w:eastAsia="Amiri" w:cs="Amiri"/>
          <w:color w:val="111111"/>
          <w:sz w:val="28"/>
          <w:sz w:val="28"/>
          <w:szCs w:val="28"/>
          <w:rtl w:val="true"/>
          <w:lang w:bidi="ar-SA"/>
        </w:rPr>
        <w:t>بلا خلاف يعرف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عليه الأخبار المستفيضة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وحدّه من عائر إلى وعير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الواو أو ضمّها على اختلاف النقلين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في صحيحتي ابن عمّار </w:t>
      </w:r>
      <w:r>
        <w:rPr>
          <w:rStyle w:val="FootnoteAnchor"/>
          <w:rtl w:val="true"/>
        </w:rPr>
        <w:footnoteReference w:id="1449"/>
      </w:r>
      <w:r>
        <w:rPr>
          <w:rFonts w:ascii="Amiri" w:hAnsi="Amiri" w:eastAsia="Amiri" w:cs="Amiri"/>
          <w:color w:val="111111"/>
          <w:sz w:val="28"/>
          <w:sz w:val="28"/>
          <w:szCs w:val="28"/>
          <w:rtl w:val="true"/>
          <w:lang w:bidi="ar-SA"/>
        </w:rPr>
        <w:t xml:space="preserve">والصيقل </w:t>
      </w:r>
      <w:r>
        <w:rPr>
          <w:rStyle w:val="FootnoteAnchor"/>
          <w:rtl w:val="true"/>
        </w:rPr>
        <w:footnoteReference w:id="1450"/>
      </w:r>
      <w:r>
        <w:rPr>
          <w:rFonts w:ascii="Amiri" w:hAnsi="Amiri" w:eastAsia="Amiri" w:cs="Amiri"/>
          <w:color w:val="111111"/>
          <w:sz w:val="28"/>
          <w:sz w:val="28"/>
          <w:szCs w:val="28"/>
          <w:rtl w:val="true"/>
          <w:lang w:bidi="ar-SA"/>
        </w:rPr>
        <w:t xml:space="preserve">، ومرسلة الفقيه </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 الشهيد الثاني </w:t>
      </w:r>
      <w:r>
        <w:rPr>
          <w:rStyle w:val="FootnoteAnchor"/>
          <w:rtl w:val="true"/>
        </w:rPr>
        <w:footnoteReference w:id="1452"/>
      </w:r>
      <w:r>
        <w:rPr>
          <w:rFonts w:ascii="Amiri" w:hAnsi="Amiri" w:eastAsia="Amiri" w:cs="Amiri"/>
          <w:color w:val="111111"/>
          <w:sz w:val="28"/>
          <w:sz w:val="28"/>
          <w:szCs w:val="28"/>
          <w:rtl w:val="true"/>
          <w:lang w:bidi="ar-SA"/>
        </w:rPr>
        <w:t xml:space="preserve">وجماعة </w:t>
      </w:r>
      <w:r>
        <w:rPr>
          <w:rStyle w:val="FootnoteAnchor"/>
          <w:rtl w:val="true"/>
        </w:rPr>
        <w:footnoteReference w:id="1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جبلان يكتنفان المدينة شرقا وغربا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مشهور في قبلة المدينة قرب ذي الحليفة </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والمصرّح به في صحيحة ابن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ظلّ عائر إلى ظلّ وعير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المرسلة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ظلّ عائر إلى في‌ء وعير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التقييد بذلك للتنبيه على أنّ الحرم داخلهما ، بل بعض الداخل</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الحدّ من الحرم يحرم قطع شجره ، على الأظهر الأشهر </w:t>
      </w:r>
    </w:p>
    <w:p>
      <w:pPr>
        <w:pStyle w:val="BookText"/>
        <w:rPr/>
      </w:pPr>
      <w:r>
        <w:rPr>
          <w:rFonts w:ascii="Amiri" w:hAnsi="Amiri" w:eastAsia="Amiri" w:cs="Amiri"/>
          <w:color w:val="111111"/>
          <w:sz w:val="28"/>
          <w:sz w:val="28"/>
          <w:szCs w:val="28"/>
          <w:rtl w:val="true"/>
          <w:lang w:bidi="ar-SA"/>
        </w:rPr>
        <w:t xml:space="preserve">كما صرّح به جماعة </w:t>
      </w:r>
      <w:r>
        <w:rPr>
          <w:rStyle w:val="FootnoteAnchor"/>
          <w:rtl w:val="true"/>
        </w:rPr>
        <w:footnoteReference w:id="14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عن المنتهى نسبه إلى علمائنا </w:t>
      </w:r>
      <w:r>
        <w:rPr>
          <w:rStyle w:val="FootnoteAnchor"/>
          <w:rtl w:val="true"/>
        </w:rPr>
        <w:footnoteReference w:id="1456"/>
      </w:r>
      <w:r>
        <w:rPr>
          <w:rFonts w:ascii="Amiri" w:hAnsi="Amiri" w:eastAsia="Amiri" w:cs="Amiri"/>
          <w:color w:val="111111"/>
          <w:sz w:val="28"/>
          <w:sz w:val="28"/>
          <w:szCs w:val="28"/>
          <w:rtl w:val="true"/>
          <w:lang w:bidi="ar-SA"/>
        </w:rPr>
        <w:t>، للتصريح بتحريمه في صحيحة الصيقل ومرسلة الفقيه ، وبالمرجوحيّة في صحيحة ابن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يحرم نزع مطلق النبات ، أو يختصّ بالشجر؟</w:t>
      </w:r>
    </w:p>
    <w:p>
      <w:pPr>
        <w:pStyle w:val="BookText"/>
        <w:rPr/>
      </w:pPr>
      <w:r>
        <w:rPr>
          <w:rFonts w:ascii="Amiri" w:hAnsi="Amiri" w:eastAsia="Amiri" w:cs="Amiri"/>
          <w:color w:val="111111"/>
          <w:sz w:val="28"/>
          <w:sz w:val="28"/>
          <w:szCs w:val="28"/>
          <w:rtl w:val="true"/>
          <w:lang w:bidi="ar-SA"/>
        </w:rPr>
        <w:t xml:space="preserve">ظاهر الشرائع والنافع والكفاية </w:t>
      </w:r>
      <w:r>
        <w:rPr>
          <w:rStyle w:val="FootnoteAnchor"/>
          <w:rtl w:val="true"/>
        </w:rPr>
        <w:footnoteReference w:id="1457"/>
      </w:r>
      <w:r>
        <w:rPr>
          <w:rFonts w:ascii="Amiri" w:hAnsi="Amiri" w:eastAsia="Amiri" w:cs="Amiri"/>
          <w:color w:val="111111"/>
          <w:sz w:val="28"/>
          <w:sz w:val="28"/>
          <w:szCs w:val="28"/>
          <w:rtl w:val="true"/>
          <w:lang w:bidi="ar-SA"/>
        </w:rPr>
        <w:t xml:space="preserve">وغيرها </w:t>
      </w:r>
      <w:r>
        <w:rPr>
          <w:rStyle w:val="FootnoteAnchor"/>
          <w:rtl w:val="true"/>
        </w:rPr>
        <w:footnoteReference w:id="1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 للاختصاص به في بعض 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والأظهر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 لموثّقة زرارة ، فإنّ فيها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حرّم رسول اللّه صلی اللّه عليه وآله المدينة ما بين لابتيها </w:t>
      </w:r>
      <w:r>
        <w:rPr>
          <w:rStyle w:val="FootnoteAnchor"/>
          <w:rtl w:val="true"/>
        </w:rPr>
        <w:footnoteReference w:id="1459"/>
      </w:r>
      <w:r>
        <w:rPr>
          <w:rFonts w:ascii="Amiri" w:hAnsi="Amiri" w:eastAsia="Amiri" w:cs="Amiri"/>
          <w:color w:val="111111"/>
          <w:sz w:val="28"/>
          <w:sz w:val="28"/>
          <w:szCs w:val="28"/>
          <w:rtl w:val="true"/>
          <w:lang w:bidi="ar-SA"/>
        </w:rPr>
        <w:t xml:space="preserve">صيدها ، وحرّم ما حولها بريدا في بريد أن يختلى خلاها أو يعضد شجرها ، إلاّ عودي الناضح </w:t>
      </w:r>
      <w:r>
        <w:rPr>
          <w:rFonts w:eastAsia="Amiri" w:cs="Amiri" w:ascii="Amiri" w:hAnsi="Amiri"/>
          <w:color w:val="111111"/>
          <w:sz w:val="28"/>
          <w:szCs w:val="28"/>
          <w:rtl w:val="true"/>
          <w:lang w:bidi="ar-SA"/>
        </w:rPr>
        <w:t xml:space="preserve">» </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يضرّ جعل الحرم فيها من بريد إلى بريد ، لاتّحاده مع ما ذكر ، كما صرّح به في التهذيب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البريد إلى البريد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 عائر إلى ظلّ وعير </w:t>
      </w:r>
      <w:r>
        <w:rPr>
          <w:rStyle w:val="FootnoteAnchor"/>
          <w:rtl w:val="true"/>
        </w:rPr>
        <w:footnoteReference w:id="1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غيره أيضا </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الوجه في بعض أخبار أخر جعل الحرم في المدينة بريدا </w:t>
      </w:r>
    </w:p>
    <w:p>
      <w:pPr>
        <w:pStyle w:val="BookText"/>
        <w:rPr/>
      </w:pPr>
      <w:r>
        <w:rPr>
          <w:rFonts w:ascii="Amiri" w:hAnsi="Amiri" w:eastAsia="Amiri" w:cs="Amiri"/>
          <w:color w:val="111111"/>
          <w:sz w:val="28"/>
          <w:sz w:val="28"/>
          <w:szCs w:val="28"/>
          <w:rtl w:val="true"/>
          <w:lang w:bidi="ar-SA"/>
        </w:rPr>
        <w:t>إلى بريد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يظهر من صحيحة الصيقل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ردّه عليه السلام على ربيعة الرأي من جعله الحرم بريدا إلى بريد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هو باعتبار إطلاقه الدالّ على حرمة الصيد في ذلك الحدّ أيضا ، ولذا فصّل عليه السلام بعد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أبي بصير جعل حدّ حرم المدينة من ذباب إلى وأقم والعريض والنقب من قبل مكّة </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المعجمة وقيل بكسرها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شاميّ </w:t>
      </w:r>
      <w:r>
        <w:rPr>
          <w:rStyle w:val="FootnoteAnchor"/>
          <w:rtl w:val="true"/>
        </w:rPr>
        <w:footnoteReference w:id="1464"/>
      </w:r>
      <w:r>
        <w:rPr>
          <w:rFonts w:ascii="IRNazanin" w:hAnsi="IRNazanin" w:eastAsia="IRNazanin"/>
          <w:color w:val="111111"/>
          <w:sz w:val="28"/>
          <w:sz w:val="28"/>
          <w:szCs w:val="28"/>
          <w:rtl w:val="true"/>
          <w:lang w:bidi="fa-IR"/>
        </w:rPr>
        <w:t xml:space="preserve">المدينة ، كان مضرب قبّة النبيّ صلی اللّه عليه وآله يوم الأحزاب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وواقم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من حصون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مصغّرا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واد في شرق الحرّة ، قريب قناة ، وهي أيضا 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في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لم يصرّح في تلك الرواية بأنّه ما حرّم في ذلك الحدّ ، فلا ينافي ما مرّ ، لجواز أن يكون مخصوصا بما ليس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حكم الشجر</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الصيد ، فلا يحرم في جميع ما ذكر ، بل يحرم ما صيد بين الحرّتين على الأقوى ، وعزاه جمع إلى علمائنا </w:t>
      </w:r>
      <w:r>
        <w:rPr>
          <w:rStyle w:val="FootnoteAnchor"/>
          <w:rtl w:val="true"/>
        </w:rPr>
        <w:footnoteReference w:id="1466"/>
      </w:r>
      <w:r>
        <w:rPr>
          <w:rFonts w:ascii="Amiri" w:hAnsi="Amiri" w:eastAsia="Amiri" w:cs="Amiri"/>
          <w:color w:val="111111"/>
          <w:sz w:val="28"/>
          <w:sz w:val="28"/>
          <w:szCs w:val="28"/>
          <w:rtl w:val="true"/>
          <w:lang w:bidi="ar-SA"/>
        </w:rPr>
        <w:t xml:space="preserve">، بل عليه الإجماع عن </w:t>
      </w:r>
    </w:p>
    <w:p>
      <w:pPr>
        <w:pStyle w:val="BookText"/>
        <w:rPr/>
      </w:pPr>
      <w:r>
        <w:rPr>
          <w:rFonts w:ascii="Amiri" w:hAnsi="Amiri" w:eastAsia="Amiri" w:cs="Amiri"/>
          <w:color w:val="111111"/>
          <w:sz w:val="28"/>
          <w:sz w:val="28"/>
          <w:szCs w:val="28"/>
          <w:rtl w:val="true"/>
          <w:lang w:bidi="ar-SA"/>
        </w:rPr>
        <w:t xml:space="preserve">صريح الخلاف وظاهر المنتهى </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لصحيحتي ابن سنان </w:t>
      </w:r>
      <w:r>
        <w:rPr>
          <w:rStyle w:val="FootnoteAnchor"/>
          <w:rtl w:val="true"/>
        </w:rPr>
        <w:footnoteReference w:id="1468"/>
      </w:r>
    </w:p>
    <w:p>
      <w:pPr>
        <w:pStyle w:val="BookText"/>
        <w:rPr/>
      </w:pPr>
      <w:r>
        <w:rPr>
          <w:rFonts w:ascii="Amiri" w:hAnsi="Amiri" w:eastAsia="Amiri" w:cs="Amiri"/>
          <w:color w:val="111111"/>
          <w:sz w:val="28"/>
          <w:sz w:val="28"/>
          <w:szCs w:val="28"/>
          <w:rtl w:val="true"/>
          <w:lang w:bidi="ar-SA"/>
        </w:rPr>
        <w:t xml:space="preserve">الثانية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الوسائل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المزار وما يناسبه 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وموثّقة زرارة ، ولكن في الأخيرة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بين لابتيها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ولعلّ المراد واحد ، كما يظهر من صحيحة الصيقل ، فإنّ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بين لابتيها؟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أحاطت به الحرار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وأصل الحرّة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الحاء المهملة وتشديد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التي فيها حجارة 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بالحرّتين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حرّة واقم ، وهي شرقيّة المدينة ، وحرّة ليلى ، وهي غربيّتها ، وهي حرّة العقيق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ولها حرّتان أخريان جنوبا وشمالا تتّصلان بهما ، فكأنّ الأربع حرّتان ، فلذا اكتفي بهما ،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حرّة قبا وحرّة الرجلى ككسرى ، ويمدّ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في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جواز الصيد في حرم المدينة </w:t>
      </w:r>
      <w:r>
        <w:rPr>
          <w:rStyle w:val="FootnoteAnchor"/>
          <w:rtl w:val="true"/>
        </w:rPr>
        <w:footnoteReference w:id="14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فمحمول على الزائد من هذا القدر ، حملا للعامّ على الخاصّ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المسألة السابعة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تستحبّ في المدينة زيارة فاطمة سيّدة نساء العالمين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واختلفوا في موضع قبرها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 الشيخ في النهاية والمحقّق في الشرائع والنافع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عند </w:t>
      </w:r>
    </w:p>
    <w:p>
      <w:pPr>
        <w:pStyle w:val="BookText"/>
        <w:rPr/>
      </w:pPr>
      <w:r>
        <w:rPr>
          <w:rFonts w:ascii="Amiri" w:hAnsi="Amiri" w:eastAsia="Amiri" w:cs="Amiri"/>
          <w:color w:val="111111"/>
          <w:sz w:val="28"/>
          <w:sz w:val="28"/>
          <w:szCs w:val="28"/>
          <w:rtl w:val="true"/>
          <w:lang w:bidi="ar-SA"/>
        </w:rPr>
        <w:t xml:space="preserve">الروضة </w:t>
      </w:r>
      <w:r>
        <w:rPr>
          <w:rStyle w:val="FootnoteAnchor"/>
          <w:rtl w:val="true"/>
        </w:rPr>
        <w:footnoteReference w:id="1470"/>
      </w:r>
      <w:r>
        <w:rPr>
          <w:rFonts w:ascii="Amiri" w:hAnsi="Amiri" w:eastAsia="Amiri" w:cs="Amiri"/>
          <w:color w:val="111111"/>
          <w:sz w:val="28"/>
          <w:sz w:val="28"/>
          <w:szCs w:val="28"/>
          <w:rtl w:val="true"/>
          <w:lang w:bidi="ar-SA"/>
        </w:rPr>
        <w:t xml:space="preserve">، وهي ما بين القبر والمنبر ، كما ذكره الشيخ </w:t>
      </w:r>
      <w:r>
        <w:rPr>
          <w:rStyle w:val="FootnoteAnchor"/>
          <w:rtl w:val="true"/>
        </w:rPr>
        <w:footnoteReference w:id="1471"/>
      </w:r>
      <w:r>
        <w:rPr>
          <w:rFonts w:ascii="Amiri" w:hAnsi="Amiri" w:eastAsia="Amiri" w:cs="Amiri"/>
          <w:color w:val="111111"/>
          <w:sz w:val="28"/>
          <w:sz w:val="28"/>
          <w:szCs w:val="28"/>
          <w:rtl w:val="true"/>
          <w:lang w:bidi="ar-SA"/>
        </w:rPr>
        <w:t xml:space="preserve">وجماعة </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واستدلّوا له بما روي مستفيضا في الأخبار المعتبرة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صلی اللّه عليه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بين قبري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بيتي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ومنبري روضة من رياض الجنّة </w:t>
      </w:r>
      <w:r>
        <w:rPr>
          <w:rFonts w:eastAsia="IRNazanin" w:cs="IRNazanin"/>
          <w:color w:val="111111"/>
          <w:sz w:val="28"/>
          <w:szCs w:val="28"/>
          <w:rtl w:val="true"/>
          <w:lang w:bidi="fa-IR"/>
        </w:rPr>
        <w:t xml:space="preserve">» </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روي أنّها دفنت بين القبر والمنبر </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البقيع </w:t>
      </w:r>
      <w:r>
        <w:rPr>
          <w:rStyle w:val="FootnoteAnchor"/>
          <w:rtl w:val="true"/>
        </w:rPr>
        <w:footnoteReference w:id="1475"/>
      </w:r>
      <w:r>
        <w:rPr>
          <w:rFonts w:ascii="Amiri" w:hAnsi="Amiri" w:eastAsia="Amiri" w:cs="Amiri"/>
          <w:color w:val="111111"/>
          <w:sz w:val="28"/>
          <w:sz w:val="28"/>
          <w:szCs w:val="28"/>
          <w:rtl w:val="true"/>
          <w:lang w:bidi="ar-SA"/>
        </w:rPr>
        <w:t xml:space="preserve">، رواه في الفقيه أيضا مرسلا </w:t>
      </w:r>
      <w:r>
        <w:rPr>
          <w:rStyle w:val="FootnoteAnchor"/>
          <w:rtl w:val="true"/>
        </w:rPr>
        <w:footnoteReference w:id="1476"/>
      </w:r>
      <w:r>
        <w:rPr>
          <w:rFonts w:ascii="Amiri" w:hAnsi="Amiri" w:eastAsia="Amiri" w:cs="Amiri"/>
          <w:color w:val="111111"/>
          <w:sz w:val="28"/>
          <w:sz w:val="28"/>
          <w:szCs w:val="28"/>
          <w:rtl w:val="true"/>
          <w:lang w:bidi="ar-SA"/>
        </w:rPr>
        <w:t xml:space="preserve">، واستبعده جماعة </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دفنت في بيتها ، وهو الآن داخل في المسجد </w:t>
      </w:r>
      <w:r>
        <w:rPr>
          <w:rStyle w:val="FootnoteAnchor"/>
          <w:rtl w:val="true"/>
        </w:rPr>
        <w:footnoteReference w:id="1478"/>
      </w:r>
      <w:r>
        <w:rPr>
          <w:rFonts w:ascii="Amiri" w:hAnsi="Amiri" w:eastAsia="Amiri" w:cs="Amiri"/>
          <w:color w:val="111111"/>
          <w:sz w:val="28"/>
          <w:sz w:val="28"/>
          <w:szCs w:val="28"/>
          <w:rtl w:val="true"/>
          <w:lang w:bidi="ar-SA"/>
        </w:rPr>
        <w:t xml:space="preserve">، وتدلّ عليه صحيحة البزنطي </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في إثبات أمثال تلك الأمور الواقعية بأخبار الآحاد نظرا ، كما بيّناه في الأصول</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القواعد والدروس </w:t>
      </w:r>
      <w:r>
        <w:rPr>
          <w:rStyle w:val="FootnoteAnchor"/>
          <w:rtl w:val="true"/>
        </w:rPr>
        <w:footnoteReference w:id="1480"/>
      </w:r>
      <w:r>
        <w:rPr>
          <w:rFonts w:ascii="Amiri" w:hAnsi="Amiri" w:eastAsia="Amiri" w:cs="Amiri"/>
          <w:color w:val="111111"/>
          <w:sz w:val="28"/>
          <w:sz w:val="28"/>
          <w:szCs w:val="28"/>
          <w:rtl w:val="true"/>
          <w:lang w:bidi="ar-SA"/>
        </w:rPr>
        <w:t xml:space="preserve">وغيرهما </w:t>
      </w:r>
      <w:r>
        <w:rPr>
          <w:rStyle w:val="FootnoteAnchor"/>
          <w:rtl w:val="true"/>
        </w:rPr>
        <w:footnoteReference w:id="1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زيارتها في </w:t>
      </w:r>
    </w:p>
    <w:p>
      <w:pPr>
        <w:pStyle w:val="BookText"/>
        <w:rPr/>
      </w:pPr>
      <w:r>
        <w:rPr>
          <w:rFonts w:ascii="Amiri" w:hAnsi="Amiri" w:eastAsia="Amiri" w:cs="Amiri"/>
          <w:color w:val="111111"/>
          <w:sz w:val="28"/>
          <w:sz w:val="28"/>
          <w:szCs w:val="28"/>
          <w:rtl w:val="true"/>
          <w:lang w:bidi="ar-SA"/>
        </w:rPr>
        <w:t>المواضع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وتستحبّ أيضا زيارة الأئمّة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الثامنة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صيام ثلاثة أيّام في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الأربعاء ، والخميس ، والجمعة ، لطلب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بالأخبار المستفيضة وإن اختلفت في الكيفيّة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صحيحة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الأمر بإقامة الأيّام الثلاثة مع الاستطاعة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فتصلّي يوم الأربعاء ما بين القبر والمنبر عند الأسطوانة التي تلي القبر ، فتدعو اللّه عندها وتسأله كلّ حاجة تريدها ، واليوم الثاني عند أسطوانة التوبة ، وهي أسطوانة أبي لبابة </w:t>
      </w:r>
      <w:r>
        <w:rPr>
          <w:rStyle w:val="FootnoteAnchor"/>
          <w:rtl w:val="true"/>
        </w:rPr>
        <w:footnoteReference w:id="1482"/>
      </w:r>
      <w:r>
        <w:rPr>
          <w:rFonts w:ascii="IRNazanin" w:hAnsi="IRNazanin" w:eastAsia="IRNazanin"/>
          <w:color w:val="111111"/>
          <w:sz w:val="28"/>
          <w:sz w:val="28"/>
          <w:szCs w:val="28"/>
          <w:rtl w:val="true"/>
          <w:lang w:bidi="fa-IR"/>
        </w:rPr>
        <w:t xml:space="preserve">، ويوم الجمعة عند مقام النبيّ صلی اللّه عليه وآله مقابل الأسطوانة الكثيرة الخلوق </w:t>
      </w:r>
      <w:r>
        <w:rPr>
          <w:rStyle w:val="FootnoteAnchor"/>
          <w:rtl w:val="true"/>
        </w:rPr>
        <w:footnoteReference w:id="1483"/>
      </w:r>
      <w:r>
        <w:rPr>
          <w:rFonts w:ascii="Amiri" w:hAnsi="Amiri" w:eastAsia="Amiri" w:cs="Amiri"/>
          <w:color w:val="111111"/>
          <w:sz w:val="28"/>
          <w:sz w:val="28"/>
          <w:szCs w:val="28"/>
          <w:rtl w:val="true"/>
          <w:lang w:bidi="ar-SA"/>
        </w:rPr>
        <w:t xml:space="preserve">، فتدعو اللّه عندهنّ لكلّ حاجة ، وتصوم تلك الثلاثة الأيّام </w:t>
      </w:r>
      <w:r>
        <w:rPr>
          <w:rFonts w:eastAsia="Amiri" w:cs="Amiri" w:ascii="Amiri" w:hAnsi="Amiri"/>
          <w:color w:val="111111"/>
          <w:sz w:val="28"/>
          <w:szCs w:val="28"/>
          <w:rtl w:val="true"/>
          <w:lang w:bidi="ar-SA"/>
        </w:rPr>
        <w:t xml:space="preserve">» </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ونحوها صحيحة ابن عمّار في ترتيب الأساطين ، إلاّ أنّ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وصلّ ليلة الأربعاء ويوم الأربعاء عند الأسطوانة الاولى ، وليلة الخميس ويوم الخميس عند الثانية ، وليلة الجمعة ويوم الجمعة عند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وادع بهذا الدعاء لحاجتك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بعزّتك وقوّتك وقدرتك وجميع ما أحاط به علمك أن تصلّي على محمّد وآل محمّد ، وأن تفعل بي </w:t>
      </w:r>
    </w:p>
    <w:p>
      <w:pPr>
        <w:pStyle w:val="BookText"/>
        <w:rPr/>
      </w:pPr>
      <w:r>
        <w:rPr>
          <w:rFonts w:ascii="Amiri" w:hAnsi="Amiri" w:eastAsia="Amiri" w:cs="Amiri"/>
          <w:color w:val="111111"/>
          <w:sz w:val="28"/>
          <w:sz w:val="28"/>
          <w:szCs w:val="28"/>
          <w:rtl w:val="true"/>
          <w:lang w:bidi="ar-SA"/>
        </w:rPr>
        <w:t xml:space="preserve">كذا وكذا </w:t>
      </w:r>
      <w:r>
        <w:rPr>
          <w:rFonts w:eastAsia="Amiri" w:cs="Amiri" w:ascii="Amiri" w:hAnsi="Amiri"/>
          <w:color w:val="111111"/>
          <w:sz w:val="28"/>
          <w:szCs w:val="28"/>
          <w:rtl w:val="true"/>
          <w:lang w:bidi="ar-SA"/>
        </w:rPr>
        <w:t xml:space="preserve">» </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صحيحة أخرى لابن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ذكر صوم الثلاثة الأيّام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تصلّي ليلة الأربعاء عند أسطوانة أبي لبابة ، وهي أسطوانة التوبة ، وتقعد عندها يوم الأربعاء ، ثمَّ تأتي ليلة الخميس الأسطوانة التي تليها ممّا يلي مقام النبيّ صلی اللّه عليه وآله ليلتك ويومك ، ثمَّ تأتي الأسطوانة التي تلي مقام النبيّ صلی اللّه عليه وآله ومصلاّه ليلة الجمعة ، وتصلّي عندها ليلتك ويومك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استطعت أن لا تتكلّم بشي‌ء في هذه الأيّام إلاّ ما لا بدّ لك منه ، ولا تخرج من المسجد إلاّ لحاجة ، ولا تنام في ليل ولا نهار ، فافعل ، ثمَّ احمد اللّه في يوم الجمعة وأثن عليه ، وصلّ على النبيّ صلی اللّه عليه وآله ، وسل حاجتك ، وليكن فيما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ما كانت لي إليك من حاجة شرعت أنا في طلبها والتماسها أو لم أشرع سألتكها أو لم أسألكها فإنّي أتوجّه إليك بنبيّك محمّد نبي الرحمة صلی اللّه عليه وآله في قضاء حوائجي صغيرها وكبيرها </w:t>
      </w:r>
      <w:r>
        <w:rPr>
          <w:rFonts w:eastAsia="IRNazanin" w:cs="IRNazanin"/>
          <w:color w:val="111111"/>
          <w:sz w:val="28"/>
          <w:szCs w:val="28"/>
          <w:rtl w:val="true"/>
          <w:lang w:bidi="fa-IR"/>
        </w:rPr>
        <w:t xml:space="preserve">» </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وقريبة منها مرسلة الفقيه ، إلاّ أنّ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تنام في ليل ولا نهار إلاّ القليل </w:t>
      </w:r>
      <w:r>
        <w:rPr>
          <w:rFonts w:eastAsia="Amiri" w:cs="Amiri" w:ascii="Amiri" w:hAnsi="Amiri"/>
          <w:color w:val="111111"/>
          <w:sz w:val="28"/>
          <w:szCs w:val="28"/>
          <w:rtl w:val="true"/>
          <w:lang w:bidi="ar-SA"/>
        </w:rPr>
        <w:t xml:space="preserve">» </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بين القسمين وإن كان الأول أشهر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أيضا أحوط </w:t>
      </w:r>
      <w:r>
        <w:rPr>
          <w:rStyle w:val="FootnoteAnchor"/>
          <w:rtl w:val="true"/>
        </w:rPr>
        <w:footnoteReference w:id="1488"/>
      </w:r>
      <w:r>
        <w:rPr>
          <w:rFonts w:ascii="IRNazanin" w:hAnsi="IRNazanin" w:eastAsia="IRNazanin"/>
          <w:color w:val="111111"/>
          <w:sz w:val="28"/>
          <w:sz w:val="28"/>
          <w:szCs w:val="28"/>
          <w:rtl w:val="true"/>
          <w:lang w:bidi="fa-IR"/>
        </w:rPr>
        <w:t>، ولا أعرف وجهه</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التاسعة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الإكثار للصلاة في مسجد </w:t>
      </w:r>
    </w:p>
    <w:p>
      <w:pPr>
        <w:pStyle w:val="BookText"/>
        <w:rPr/>
      </w:pPr>
      <w:r>
        <w:rPr>
          <w:rFonts w:ascii="IRNazanin" w:hAnsi="IRNazanin" w:eastAsia="IRNazanin"/>
          <w:color w:val="111111"/>
          <w:sz w:val="28"/>
          <w:sz w:val="28"/>
          <w:szCs w:val="28"/>
          <w:rtl w:val="true"/>
          <w:lang w:bidi="fa-IR"/>
        </w:rPr>
        <w:t xml:space="preserve">النبي صلی اللّه عليه وآله ، وأنّه إذا فرغ من الدعاء عند قبر النبي صلی اللّه عليه وآله يأتي المنبر ويمسحه بيده ويأخذ برمّانتيه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السفلاوان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ويمسح عينيه ووجهه به ، فإنّه شفاء للعين ، ويقوم عنده ويحمد اللّه ويثني عليه ، ويسأل حاجته ، وأن يصلّي على النبي صلی اللّه عليه وآله عند دخول المسجد ، وكذا عند الخروج عنه ، وأن يأتي مقام النبي صلی اللّه عليه وآله ويصلّي فيه ما بدا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ذلك منصوص عليه في صحيحة ابن عمّار </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تستحبّ الصلاة في المساجد التي بالمدينة ، كمسجد قبا ، بضم القاف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ومسجد الفضيخ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به لنخل كان فيه يسمّى الفضيخ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بالفاء المفتوحة والضاد والخاء المعجمتين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القاموس في كتاب مغانم المطابة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المسجد يعرف بمسجد الشمس اليوم ، وهو شرقيّ مسجد قبا على شفير الوادي ، مرضوم </w:t>
      </w:r>
      <w:r>
        <w:rPr>
          <w:rStyle w:val="FootnoteAnchor"/>
          <w:rtl w:val="true"/>
        </w:rPr>
        <w:footnoteReference w:id="1490"/>
      </w:r>
      <w:r>
        <w:rPr>
          <w:rFonts w:ascii="Amiri" w:hAnsi="Amiri" w:eastAsia="Amiri" w:cs="Amiri"/>
          <w:color w:val="111111"/>
          <w:sz w:val="28"/>
          <w:sz w:val="28"/>
          <w:szCs w:val="28"/>
          <w:rtl w:val="true"/>
          <w:lang w:bidi="ar-SA"/>
        </w:rPr>
        <w:t>بحجارة سود ، وهو مسجد 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تسميته مسجد الشمس لأنّ فيه ردّت الشمس لأمير المؤمنين عليه السلام ، كما ورد في رواية عمّار بن موسى </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ومشربة أمّ إبراهيم </w:t>
      </w:r>
      <w:r>
        <w:rPr>
          <w:rStyle w:val="FootnoteAnchor"/>
          <w:rtl w:val="true"/>
        </w:rPr>
        <w:footnoteReference w:id="1492"/>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المغانم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مسجد بقبا </w:t>
      </w:r>
    </w:p>
    <w:p>
      <w:pPr>
        <w:pStyle w:val="BookText"/>
        <w:rPr/>
      </w:pPr>
      <w:r>
        <w:rPr>
          <w:rFonts w:ascii="Amiri" w:hAnsi="Amiri" w:eastAsia="Amiri" w:cs="Amiri"/>
          <w:color w:val="111111"/>
          <w:sz w:val="28"/>
          <w:sz w:val="28"/>
          <w:szCs w:val="28"/>
          <w:rtl w:val="true"/>
          <w:lang w:bidi="ar-SA"/>
        </w:rPr>
        <w:t>شماليّ مسجد بني قريظة ، قريب من الحرّة الشرقيّة في موضع يعرف بالدشت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عليه بناء ولا جدار ، وإنّما هو عريصة صغيرة بين نخيل ، طولها نحو عشرة أذرع ، وعرضها أقلّ منه بنحو ذراع ، وقد حوّط عليها برضم لطيف من الحجارة السود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ومسجد الفتح ، وهو مسجد على قطعة من جبل سلع من جهة الغرب ، وغربيّه وادي بطحان ، وهو الذي يسمّى بمسجد الأحزاب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تأتي في جانب احد وتصلّي فيه في المسجد الذي دون 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وتأتي قبر حمزة بن عبد المطّلب وتسلّم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وتأتي قبور شهداء 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وتأتي المسجد الذي في المكان الواسع إلى جانب الجبل عن يمينك حين تدخل احد ، وتصلّي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وتصلّي عند قبور الشهداء ، وأن تقول عند قبور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بما صبرتم فنعم عقبى الدار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الديار ، أنتم لنا فرط وإنّا بكم لاحقون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تقول في مسجد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صريخ المكروبين ، يا مجيب دعوة المضطرّين ، اكشف غمّي وهمّي وكربي كما كشفت عن نبيّك غمّه وهمّه وكربه وكفيته هول عدوّه في هذا المكان</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وتستحبّ البدأة بمسجد قبا ، ثمَّ مشربة أمّ إبراهيم ، ثمَّ مسجد </w:t>
      </w:r>
    </w:p>
    <w:p>
      <w:pPr>
        <w:pStyle w:val="BookText"/>
        <w:rPr/>
      </w:pPr>
      <w:r>
        <w:rPr>
          <w:rFonts w:ascii="Amiri" w:hAnsi="Amiri" w:eastAsia="Amiri" w:cs="Amiri"/>
          <w:color w:val="111111"/>
          <w:sz w:val="28"/>
          <w:sz w:val="28"/>
          <w:szCs w:val="28"/>
          <w:rtl w:val="true"/>
          <w:lang w:bidi="ar-SA"/>
        </w:rPr>
        <w:t>الفضيخ ، ثمَّ احد ، ويبدأ فيه بالمسجد الذي دون الحرّة ، ثمَّ قبر حمزة ، ثمَّ قبور الشهداء ، ثمَّ المسجد الذي في المكان الواسع ، ثمَّ الصلاة عند قبور الشهداء ، ثمَّ مسجد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صرّح بذلك الترتيب في رواية عقبة بن خالد </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المسألة الإحدى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يستحبّ وداع قبر النبي صلی اللّه عليه وآله عند إرادة الخروج من المدينة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ففي صحيحة ابن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أردت أن تخرج من المدينة فاغتسل ، ثمَّ ائت قبر النبيّ صلی اللّه عليه وآله بعد ما تفرغ من حوائجك فودّعه ، واصنع مثل ما صنعت عند دخولك ، 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تجعله آخر العهد من زيارة قبر نبيّك صلوات اللّه وسلامه عليه ، فإن توفّيتني قبل ذلك فإنّي أشهد في مماتي على ما شهدت عليه في حياتي أن لا إله إلاّ أنت وأنّ محمدا عبدك ورسولك </w:t>
      </w:r>
      <w:r>
        <w:rPr>
          <w:rFonts w:eastAsia="IRNazanin" w:cs="IRNazanin"/>
          <w:color w:val="111111"/>
          <w:sz w:val="28"/>
          <w:szCs w:val="28"/>
          <w:rtl w:val="true"/>
          <w:lang w:bidi="fa-IR"/>
        </w:rPr>
        <w:t xml:space="preserve">» </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رواية يونس بن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وداع قبر النبيّ صلی اللّه عليه وآله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عليك ، السلام عليك ، لا جعله اللّه آخر تسليمي عليك </w:t>
      </w:r>
      <w:r>
        <w:rPr>
          <w:rFonts w:eastAsia="IRNazanin" w:cs="IRNazanin"/>
          <w:color w:val="111111"/>
          <w:sz w:val="28"/>
          <w:szCs w:val="28"/>
          <w:rtl w:val="true"/>
          <w:lang w:bidi="fa-IR"/>
        </w:rPr>
        <w:t xml:space="preserve">» </w:t>
      </w:r>
      <w:r>
        <w:rPr>
          <w:rStyle w:val="FootnoteAnchor"/>
          <w:rtl w:val="true"/>
        </w:rPr>
        <w:footnoteReference w:id="1495"/>
      </w:r>
      <w:r>
        <w:rPr>
          <w:rFonts w:ascii="IRNazanin" w:hAnsi="IRNazanin" w:eastAsia="IRNazanin"/>
          <w:color w:val="111111"/>
          <w:sz w:val="28"/>
          <w:sz w:val="28"/>
          <w:szCs w:val="28"/>
          <w:rtl w:val="true"/>
          <w:lang w:bidi="fa-IR"/>
        </w:rPr>
        <w:t>، واللّه العالم</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الثانية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يدرك ثواب الحجّ كلّ سنة فليعمل بما ورد في المرسل ، فإنّ فيه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 أحدكم أن يحجّ كلّ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تبلغ ذلك أموالنا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يقدر أحدكم إذا خرج أخوه أن يبعث معه ثمن أضحيّته ، ويأمره أن يطوف عنه أسبوعا بالبيت ، ويذبح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يوم عرفة لبس ثيابه وتهيّأ للمسجد ، فلا يزال في الدعاء حتى تغرب الشمس </w:t>
      </w:r>
      <w:r>
        <w:rPr>
          <w:rFonts w:eastAsia="Amiri" w:cs="Amiri" w:ascii="Amiri" w:hAnsi="Amiri"/>
          <w:color w:val="111111"/>
          <w:sz w:val="28"/>
          <w:szCs w:val="28"/>
          <w:rtl w:val="true"/>
          <w:lang w:bidi="ar-SA"/>
        </w:rPr>
        <w:t xml:space="preserve">» </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المراد بالثياب التي أمر بلبسها إنّما هي ثياب الزينة ، كما ورد به في الخروج إلى يوم العيد والجمعة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يضرّ إرسال الرواية ، لما في أدلّة السنن من المسامحة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طريق آخر أيضا في الروايات المستفيضة الصحيحة ، من بعث الهدي من أيّ أفق كان ، والمواعدة مع المبعوث معه لإشعاره أو تقليده ، واجتناب ما يجتنبه المحرم وقت المواعدة حتى يبلغ الهدي محلّه </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لعدم تيسّر العمل به في أكثر الآفاق من بعث الهدي ، وعدم دليل على الاكتفاء ببعث ثمنه ، سيّما مع الإتيان بالإشعار والتقليد ، تركنا ذكره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والعشرون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الأخيرة من مسائل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نبذ من آداب الخروج من البيت والمسافرة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تستحبّ لمن أراد السفر مطلقا أمور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إخوانه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لرواية السكوني </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يخرج يوم السبت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في صحيحة ابن سنان </w:t>
      </w:r>
      <w:r>
        <w:rPr>
          <w:rStyle w:val="FootnoteAnchor"/>
          <w:rtl w:val="true"/>
        </w:rPr>
        <w:footnoteReference w:id="1499"/>
      </w:r>
      <w:r>
        <w:rPr>
          <w:rFonts w:ascii="Amiri" w:hAnsi="Amiri" w:eastAsia="Amiri" w:cs="Amiri"/>
          <w:color w:val="111111"/>
          <w:sz w:val="28"/>
          <w:sz w:val="28"/>
          <w:szCs w:val="28"/>
          <w:rtl w:val="true"/>
          <w:lang w:bidi="ar-SA"/>
        </w:rPr>
        <w:t xml:space="preserve">، ورواية حفص بن غياث </w:t>
      </w:r>
      <w:r>
        <w:rPr>
          <w:rStyle w:val="FootnoteAnchor"/>
          <w:rtl w:val="true"/>
        </w:rPr>
        <w:footnoteReference w:id="15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طلوع الشمس منه ، كما في رواية الخثعمي </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يوم الخميس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في رواية عبد اللّه بن سليمان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صلی اللّه عليه وآله كان يسافر يوم الخميس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الخميس يحبّه اللّه ورسوله وملائكته </w:t>
      </w:r>
      <w:r>
        <w:rPr>
          <w:rFonts w:eastAsia="IRNazanin" w:cs="IRNazanin"/>
          <w:color w:val="111111"/>
          <w:sz w:val="28"/>
          <w:szCs w:val="28"/>
          <w:rtl w:val="true"/>
          <w:lang w:bidi="fa-IR"/>
        </w:rPr>
        <w:t xml:space="preserve">» </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يوم الثلاثاء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في رواية حفص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تعذّرت عليه الحوائج فليلتمس طلبها يوم الثلاثاء ، فإنّه اليوم الذي ألان اللّه فيه الحديد لداود عليه السلام </w:t>
      </w:r>
      <w:r>
        <w:rPr>
          <w:rFonts w:eastAsia="Amiri" w:cs="Amiri" w:ascii="Amiri" w:hAnsi="Amiri"/>
          <w:color w:val="111111"/>
          <w:sz w:val="28"/>
          <w:szCs w:val="28"/>
          <w:rtl w:val="true"/>
          <w:lang w:bidi="ar-SA"/>
        </w:rPr>
        <w:t xml:space="preserve">» </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صحيحة الخزّاز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واخرجوا يوم الثلاثاء </w:t>
      </w:r>
      <w:r>
        <w:rPr>
          <w:rFonts w:eastAsia="Amiri" w:cs="Amiri" w:ascii="Amiri" w:hAnsi="Amiri"/>
          <w:color w:val="111111"/>
          <w:sz w:val="28"/>
          <w:szCs w:val="28"/>
          <w:rtl w:val="true"/>
          <w:lang w:bidi="ar-SA"/>
        </w:rPr>
        <w:t xml:space="preserve">» </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يسافر يوم الجمعة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في رواية الخثعمي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تخرج يوم الجمعة في حاجة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في يوم الاثنين</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في صحيحة الخزّاز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يوم أعظم شؤما من يوم الاثنين؟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فقدنا فيه نبيّنا صلی اللّه عليه وآله ، وارتفع الوحي عنّا ، لا تخرجوا ، واخرجوا يوم الثلاثاء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مرسلة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تسافر يوم الاثنين ، ولا تطلب فيه حاجة </w:t>
      </w:r>
      <w:r>
        <w:rPr>
          <w:rFonts w:eastAsia="Amiri" w:cs="Amiri" w:ascii="Amiri" w:hAnsi="Amiri"/>
          <w:color w:val="111111"/>
          <w:sz w:val="28"/>
          <w:szCs w:val="28"/>
          <w:rtl w:val="true"/>
          <w:lang w:bidi="ar-SA"/>
        </w:rPr>
        <w:t xml:space="preserve">»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في يوم الأربعاء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يستشمّ من صحيحة حمّاد </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في يوم كان القمر في العقرب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في رواية محمّد بن حمران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سافر وتزوّج والقمر في العقرب لم ير الحسنى </w:t>
      </w:r>
      <w:r>
        <w:rPr>
          <w:rFonts w:eastAsia="Amiri" w:cs="Amiri" w:ascii="Amiri" w:hAnsi="Amiri"/>
          <w:color w:val="111111"/>
          <w:sz w:val="28"/>
          <w:szCs w:val="28"/>
          <w:rtl w:val="true"/>
          <w:lang w:bidi="ar-SA"/>
        </w:rPr>
        <w:t xml:space="preserve">» </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المعتبر كونه في برج العقرب على ما هو مصطلح أهل النجوم ، أو صورته؟</w:t>
      </w:r>
    </w:p>
    <w:p>
      <w:pPr>
        <w:pStyle w:val="BookText"/>
        <w:rPr/>
      </w:pPr>
      <w:r>
        <w:rPr>
          <w:rFonts w:ascii="Amiri" w:hAnsi="Amiri" w:eastAsia="Amiri" w:cs="Amiri"/>
          <w:color w:val="111111"/>
          <w:sz w:val="28"/>
          <w:sz w:val="28"/>
          <w:szCs w:val="28"/>
          <w:rtl w:val="true"/>
          <w:lang w:bidi="ar-SA"/>
        </w:rPr>
        <w:t>كلّ محتمل ، ويحتمل الاقتصار على ما اجتمع فيه الأمران ، والظاهر كفاية قول المنجّمين في الدخول فيه والخروج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تصدّق حين السفر له المسافرة في أيّ يوم شاء ويندفع عنه شؤمه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صحيحة البجلي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تصدّق واخرج أيّ يوم شئت </w:t>
      </w:r>
      <w:r>
        <w:rPr>
          <w:rFonts w:eastAsia="Amiri" w:cs="Amiri" w:ascii="Amiri" w:hAnsi="Amiri"/>
          <w:color w:val="111111"/>
          <w:sz w:val="28"/>
          <w:szCs w:val="28"/>
          <w:rtl w:val="true"/>
          <w:lang w:bidi="ar-SA"/>
        </w:rPr>
        <w:t xml:space="preserve">» </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صحيحة حمّاد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افتتح سفرك بالصدقة ، واخرج إذا بدا لك ، واقرأ آية الكرسي </w:t>
      </w:r>
      <w:r>
        <w:rPr>
          <w:rFonts w:eastAsia="Amiri" w:cs="Amiri" w:ascii="Amiri" w:hAnsi="Amiri"/>
          <w:color w:val="111111"/>
          <w:sz w:val="28"/>
          <w:szCs w:val="28"/>
          <w:rtl w:val="true"/>
          <w:lang w:bidi="ar-SA"/>
        </w:rPr>
        <w:t xml:space="preserve">» </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وليكن تصدّقه على أول مسكين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في صحيحة ابن أبي عمير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وقع في نفسك شي‌ء فتصدّق على أول مسكين ، ثمَّ امض ، فإنّ اللّه تعالى يدفع عنك </w:t>
      </w:r>
      <w:r>
        <w:rPr>
          <w:rFonts w:eastAsia="Amiri" w:cs="Amiri" w:ascii="Amiri" w:hAnsi="Amiri"/>
          <w:color w:val="111111"/>
          <w:sz w:val="28"/>
          <w:szCs w:val="28"/>
          <w:rtl w:val="true"/>
          <w:lang w:bidi="ar-SA"/>
        </w:rPr>
        <w:t xml:space="preserve">» </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وليكن ذلك أيضا إذا وضع رجله في الركاب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في رواية محمّد </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يصلّي ركعتين حين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رواية السكوني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استخلف رجل على أهله بخليفة أفضل من ركعتين يركعهما إذا أراد الخروج إلى سفر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أستودعك نفسي وأهلي ومالي وذرّيتي ودنياي وآخرتي وأمانتي وخاتمة عملي </w:t>
      </w:r>
      <w:r>
        <w:rPr>
          <w:rFonts w:eastAsia="Amiri" w:cs="Amiri" w:ascii="Amiri" w:hAnsi="Amiri"/>
          <w:color w:val="111111"/>
          <w:sz w:val="28"/>
          <w:szCs w:val="28"/>
          <w:rtl w:val="true"/>
          <w:lang w:bidi="ar-SA"/>
        </w:rPr>
        <w:t xml:space="preserve">» </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يجمع عياله في بيت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أستودعك الغداة نفسي ومالي وأهلي وولدي ، الشاهد منّا والغائب ، اللّهمّ احفظنا واحفظ علينا ، اللّهمّ اجعلنا في جوارك ، اللّهمّ لا تسلبنا نعمتك ولا تغيّر ما بنا من </w:t>
      </w:r>
    </w:p>
    <w:p>
      <w:pPr>
        <w:pStyle w:val="BookText"/>
        <w:rPr/>
      </w:pPr>
      <w:r>
        <w:rPr>
          <w:rFonts w:ascii="Amiri" w:hAnsi="Amiri" w:eastAsia="Amiri" w:cs="Amiri"/>
          <w:color w:val="111111"/>
          <w:sz w:val="28"/>
          <w:sz w:val="28"/>
          <w:szCs w:val="28"/>
          <w:rtl w:val="true"/>
          <w:lang w:bidi="ar-SA"/>
        </w:rPr>
        <w:t>عافيتك وفضلك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ورد في صحيحة العجلي </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يقول ما في مرسلة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خلّ سبيلنا ، وأحسن مسيرنا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يفعل ما في صحيحتي صباح الحذّاء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أراد السفر قام على باب داره تلقاء وجهه الذي يتوجّه إليه فقرأ فاتحة الكتاب أمامه وعن يمينه وعن شماله ، وآية الكرسي أمامه وعن يمينه وعن شماله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احفظني واحفظ ما معي ، وسلّمني وسلّم ما معي ، وبلّغني وبلّغ ما معي ببلاغك الحسن </w:t>
      </w:r>
      <w:r>
        <w:rPr>
          <w:rFonts w:eastAsia="Amiri" w:cs="Amiri" w:ascii="Amiri" w:hAnsi="Amiri"/>
          <w:color w:val="111111"/>
          <w:sz w:val="28"/>
          <w:szCs w:val="28"/>
          <w:rtl w:val="true"/>
          <w:lang w:bidi="ar-SA"/>
        </w:rPr>
        <w:t xml:space="preserve">» </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أردت السفر فقف على باب دارك واقرأ فاتحة الكتاب أمامك وعن يمينك وعن شمالك ، وقل هو اللّه أحد أمامك وعن يمينك وعن شمالك ، وقل أعوذ بربّ الناس وقل أعوذ بربّ الفلق أمامك وعن يمينك وعن شمالك ، 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احفظني ، إلى آخر الدعاء </w:t>
      </w:r>
      <w:r>
        <w:rPr>
          <w:rFonts w:eastAsia="Amiri" w:cs="Amiri" w:ascii="Amiri" w:hAnsi="Amiri"/>
          <w:color w:val="111111"/>
          <w:sz w:val="28"/>
          <w:szCs w:val="28"/>
          <w:rtl w:val="true"/>
          <w:lang w:bidi="ar-SA"/>
        </w:rPr>
        <w:t xml:space="preserve">» </w:t>
      </w:r>
      <w:r>
        <w:rPr>
          <w:rStyle w:val="FootnoteAnchor"/>
          <w:rtl w:val="true"/>
        </w:rPr>
        <w:footnoteReference w:id="1515"/>
      </w:r>
      <w:r>
        <w:rPr>
          <w:rFonts w:ascii="Amiri" w:hAnsi="Amiri" w:eastAsia="Amiri" w:cs="Amiri"/>
          <w:color w:val="111111"/>
          <w:sz w:val="28"/>
          <w:sz w:val="28"/>
          <w:szCs w:val="28"/>
          <w:rtl w:val="true"/>
          <w:lang w:bidi="ar-SA"/>
        </w:rPr>
        <w:t xml:space="preserve">إلاّ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بلاغا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ببلاغك الحسن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يدعو بما في صحيحة ابن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خرجت من بيتك تريد الحجّ والعمرة إن شاء اللّه فادع دعاء الفرج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الحليم الكريم ، لا إله إلاّ اللّه العليّ العظيم ، سبحان اللّه ربّ السماوات السبع ، وربّ الأرضين السبع ، وربّ العرش العظيم ، والحمد لله ربّ العالمين ،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p>
    <w:p>
      <w:pPr>
        <w:pStyle w:val="BookText"/>
        <w:rPr/>
      </w:pPr>
      <w:r>
        <w:rPr>
          <w:rFonts w:ascii="Amiri" w:hAnsi="Amiri" w:eastAsia="Amiri" w:cs="Amiri"/>
          <w:color w:val="111111"/>
          <w:sz w:val="28"/>
          <w:sz w:val="28"/>
          <w:szCs w:val="28"/>
          <w:rtl w:val="true"/>
          <w:lang w:bidi="ar-SA"/>
        </w:rPr>
        <w:t xml:space="preserve">كن لي جارا من كلّ جبار عنيد ، ومن كلّ شيطان مريد ، 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دخلت وبسم اللّه خرجت وفي سبيل اللّه ، اللّهمّ إنّي أقدّم بين يدي نسياني وعجلتي بسم اللّه وما شاء اللّه في سفري هذا ذكرته أو نسيته ، الّلهمّ أنت المستعان على الأمور كلّها ، وأنت الصاحب في السفر والخليفة في الأهل ، الّلهمّ هوّن علينا سفرنا واطو لنا الأرض ، وسيّرنا فيها بطاعتك وطاعة رسولك ، الّلهم أصلح لنا ظهرنا </w:t>
      </w:r>
      <w:r>
        <w:rPr>
          <w:rStyle w:val="FootnoteAnchor"/>
          <w:rtl w:val="true"/>
        </w:rPr>
        <w:footnoteReference w:id="1516"/>
      </w:r>
      <w:r>
        <w:rPr>
          <w:rFonts w:ascii="Amiri" w:hAnsi="Amiri" w:eastAsia="Amiri" w:cs="Amiri"/>
          <w:color w:val="111111"/>
          <w:sz w:val="28"/>
          <w:sz w:val="28"/>
          <w:szCs w:val="28"/>
          <w:rtl w:val="true"/>
          <w:lang w:bidi="ar-SA"/>
        </w:rPr>
        <w:t xml:space="preserve">، وبارك لنا في ما رزقتنا ، وقنا عذاب النار ، اللّهمّ إنّي أعوذ بك من وعثاء السفر </w:t>
      </w:r>
      <w:r>
        <w:rPr>
          <w:rStyle w:val="FootnoteAnchor"/>
          <w:rtl w:val="true"/>
        </w:rPr>
        <w:footnoteReference w:id="1517"/>
      </w:r>
      <w:r>
        <w:rPr>
          <w:rFonts w:ascii="Amiri" w:hAnsi="Amiri" w:eastAsia="Amiri" w:cs="Amiri"/>
          <w:color w:val="111111"/>
          <w:sz w:val="28"/>
          <w:sz w:val="28"/>
          <w:szCs w:val="28"/>
          <w:rtl w:val="true"/>
          <w:lang w:bidi="ar-SA"/>
        </w:rPr>
        <w:t xml:space="preserve">، وكآبة المنقلب ، وسوء المنظر في الأهل والمال والولد ، اللّهمّ أنت عضدي وناصري ، بك أحلّ وبك أسير ، اللّهمّ إنّي أسألك في سفري هذا السرور والعمل بما يرضيك عنّي ، اللّهمّ اقطع عني بعده ومشقّته ، واصبحني فيه ، واخلفني في أهلي بخير ، لا حول ولا قوة إلاّ باللّه ، اللّهمّ إنّي عبدك وهذا حملانك </w:t>
      </w:r>
      <w:r>
        <w:rPr>
          <w:rStyle w:val="FootnoteAnchor"/>
          <w:rtl w:val="true"/>
        </w:rPr>
        <w:footnoteReference w:id="1518"/>
      </w:r>
      <w:r>
        <w:rPr>
          <w:rFonts w:ascii="Amiri" w:hAnsi="Amiri" w:eastAsia="Amiri" w:cs="Amiri"/>
          <w:color w:val="111111"/>
          <w:sz w:val="28"/>
          <w:sz w:val="28"/>
          <w:szCs w:val="28"/>
          <w:rtl w:val="true"/>
          <w:lang w:bidi="ar-SA"/>
        </w:rPr>
        <w:t xml:space="preserve">، والوجه وجهك ، والسفر إليك ، وقد اطّلعت على ما لم يطّلع عليه أحد غيرك ، فاجعل سفري هذا كفّارة لما قبله من ذنوبي ، وكن عونا لي عليه ، واكفني وعثه ومشقّته ، ولقّني من القول والعمل رضاك ، فإنّما أنا عبدك وبك ولك </w:t>
      </w:r>
      <w:r>
        <w:rPr>
          <w:rFonts w:eastAsia="Amiri" w:cs="Amiri" w:ascii="Amiri" w:hAnsi="Amiri"/>
          <w:color w:val="111111"/>
          <w:sz w:val="28"/>
          <w:szCs w:val="28"/>
          <w:rtl w:val="true"/>
          <w:lang w:bidi="ar-SA"/>
        </w:rPr>
        <w:t xml:space="preserve">» </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إذا خرج من منزله ما في رواية ابن أسباط ،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 آمنت باللّه ، وتوكّلت على اللّه ، ما شاء اللّه ، لا حول ولا قوة إلاّ </w:t>
      </w:r>
    </w:p>
    <w:p>
      <w:pPr>
        <w:pStyle w:val="BookText"/>
        <w:rPr/>
      </w:pPr>
      <w:r>
        <w:rPr>
          <w:rFonts w:ascii="Amiri" w:hAnsi="Amiri" w:eastAsia="Amiri" w:cs="Amiri"/>
          <w:color w:val="111111"/>
          <w:sz w:val="28"/>
          <w:sz w:val="28"/>
          <w:szCs w:val="28"/>
          <w:rtl w:val="true"/>
          <w:lang w:bidi="ar-SA"/>
        </w:rPr>
        <w:t xml:space="preserve">باللّه </w:t>
      </w:r>
      <w:r>
        <w:rPr>
          <w:rFonts w:eastAsia="Amiri" w:cs="Amiri" w:ascii="Amiri" w:hAnsi="Amiri"/>
          <w:color w:val="111111"/>
          <w:sz w:val="28"/>
          <w:szCs w:val="28"/>
          <w:rtl w:val="true"/>
          <w:lang w:bidi="ar-SA"/>
        </w:rPr>
        <w:t xml:space="preserve">» </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يقول حين يخرج من باب داره ما في رواية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ممّا عاذت منه ملائكة اللّه من شرّ هذا اليوم ، ومن شرّ الشيطان ، ومن شرّ من نصب لأولياء اللّه ، ومن شرّ الجنّ والإنس ، ومن شرّ السباع والهوام ، ومن شرّ ركوب المحارم كلّها ، أجير نفسي باللّه من كلّ شرّ </w:t>
      </w:r>
      <w:r>
        <w:rPr>
          <w:rFonts w:eastAsia="Amiri" w:cs="Amiri" w:ascii="Amiri" w:hAnsi="Amiri"/>
          <w:color w:val="111111"/>
          <w:sz w:val="28"/>
          <w:szCs w:val="28"/>
          <w:rtl w:val="true"/>
          <w:lang w:bidi="ar-SA"/>
        </w:rPr>
        <w:t xml:space="preserve">» </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يقول إذا وضع رجله في الركاب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الذي سخّر لنا هذا وما كنّا له مقرنين ، أستغفر اللّه الذي لا إله إلاّ هو الحيّ القيّوم وأتوب إليه ، اللّهمّ أغفر لي ذنوبي ، فإنّه لا يغفر الذنوب إلاّ أنت </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يستصحب عصا من لوز مرّ ويتلو هذه الآية من سورة القصص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تَوَجَّهَ تِلْقاءَ مَدْيَنَ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عَلى ما نَقُولُ وَكِيلٌ </w:t>
      </w:r>
      <w:r>
        <w:rPr>
          <w:rFonts w:eastAsia="Amiri" w:cs="Amiri" w:ascii="Amiri" w:hAnsi="Amiri"/>
          <w:color w:val="111111"/>
          <w:sz w:val="28"/>
          <w:szCs w:val="28"/>
          <w:rtl w:val="true"/>
          <w:lang w:bidi="ar-SA"/>
        </w:rPr>
        <w:t xml:space="preserve">) </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في مرسلة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أمان من كلّ سبع ضارّ ، ولصّ عاد ، وذات حمة </w:t>
      </w:r>
      <w:r>
        <w:rPr>
          <w:rStyle w:val="FootnoteAnchor"/>
          <w:rtl w:val="true"/>
        </w:rPr>
        <w:footnoteReference w:id="1524"/>
      </w:r>
      <w:r>
        <w:rPr>
          <w:rFonts w:ascii="Amiri" w:hAnsi="Amiri" w:eastAsia="Amiri" w:cs="Amiri"/>
          <w:color w:val="111111"/>
          <w:sz w:val="28"/>
          <w:sz w:val="28"/>
          <w:szCs w:val="28"/>
          <w:rtl w:val="true"/>
          <w:lang w:bidi="ar-SA"/>
        </w:rPr>
        <w:t xml:space="preserve">حتى يرجع إلى أهله ، وكان معه سبعة وسبعون من المعقّبات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ملائكة الليل والنهار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يستغفرون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النبيّ صلی اللّه عليه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حمل العصا ينفي الفقر ولا يجاوره شيطان </w:t>
      </w:r>
      <w:r>
        <w:rPr>
          <w:rFonts w:eastAsia="IRNazanin" w:cs="IRNazanin"/>
          <w:color w:val="111111"/>
          <w:sz w:val="28"/>
          <w:szCs w:val="28"/>
          <w:rtl w:val="true"/>
          <w:lang w:bidi="fa-IR"/>
        </w:rPr>
        <w:t xml:space="preserve">» </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يسافر وحده ، فإنّه قد استفاضت الروايات على المنع عنه </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اتّفق له ذلك فليقل ما في رواية الجعفري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شاء اللّه لا حول ولا قوة إلاّ باللّه ، اللّهمّ آنس وحشتي ، وأعنّي على وحدتي ، وأدّ غيبتي </w:t>
      </w:r>
      <w:r>
        <w:rPr>
          <w:rFonts w:eastAsia="Amiri" w:cs="Amiri" w:ascii="Amiri" w:hAnsi="Amiri"/>
          <w:color w:val="111111"/>
          <w:sz w:val="28"/>
          <w:szCs w:val="28"/>
          <w:rtl w:val="true"/>
          <w:lang w:bidi="ar-SA"/>
        </w:rPr>
        <w:t xml:space="preserve">» </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ينام على دابّته ، فإنّ في رواية حمّاد أنّ ذلك ليس من فعل الحكماء ، إلاّ أن يكون في محمل يمكنه التمدّد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ينزل عن دابّته إذا قرب المنزل ، ويبدأ بعلفها قبل علف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يصلّي ركعتين إذا نزل قبل أن يجلس ، وكذا إذا أريد الارتحال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ويبعد المذهب </w:t>
      </w:r>
      <w:r>
        <w:rPr>
          <w:rStyle w:val="FootnoteAnchor"/>
          <w:rtl w:val="true"/>
        </w:rPr>
        <w:footnoteReference w:id="1528"/>
      </w:r>
      <w:r>
        <w:rPr>
          <w:rFonts w:ascii="Amiri" w:hAnsi="Amiri" w:eastAsia="Amiri" w:cs="Amiri"/>
          <w:color w:val="111111"/>
          <w:sz w:val="28"/>
          <w:sz w:val="28"/>
          <w:szCs w:val="28"/>
          <w:rtl w:val="true"/>
          <w:lang w:bidi="ar-SA"/>
        </w:rPr>
        <w:t>عند قضاء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لا يأكل طعاما حتى يتصدّق ابتداء بشي‌ء منه إن استطاع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ويقرأ كتاب اللّه ما دام راكبا ، ويسبّح ما دام عاملا عملا ، ويدعو ما دام خاليا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لا يسير من أول الليل ، ولا يرفع الصوت في المسير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 ذلك ورد في رواية حمّاد </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يدير العمامة تحت حنكه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في موثّقة الساباطي </w:t>
      </w:r>
      <w:r>
        <w:rPr>
          <w:rStyle w:val="FootnoteAnchor"/>
          <w:rtl w:val="true"/>
        </w:rPr>
        <w:footnoteReference w:id="1530"/>
      </w:r>
      <w:r>
        <w:rPr>
          <w:rFonts w:ascii="Amiri" w:hAnsi="Amiri" w:eastAsia="Amiri" w:cs="Amiri"/>
          <w:color w:val="111111"/>
          <w:sz w:val="28"/>
          <w:sz w:val="28"/>
          <w:szCs w:val="28"/>
          <w:rtl w:val="true"/>
          <w:lang w:bidi="ar-SA"/>
        </w:rPr>
        <w:t>، ورواية علي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خرج من منزلة معتمّا تحت حنكه يريد سفرا لم يصبه في سفره سرق ولا حرق ولا مكروه </w:t>
      </w:r>
      <w:r>
        <w:rPr>
          <w:rFonts w:eastAsia="Amiri" w:cs="Amiri" w:ascii="Amiri" w:hAnsi="Amiri"/>
          <w:color w:val="111111"/>
          <w:sz w:val="28"/>
          <w:szCs w:val="28"/>
          <w:rtl w:val="true"/>
          <w:lang w:bidi="ar-SA"/>
        </w:rPr>
        <w:t xml:space="preserve">» </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وله أن يشتغل في مسيره بالحداء </w:t>
      </w:r>
      <w:r>
        <w:rPr>
          <w:rStyle w:val="FootnoteAnchor"/>
          <w:rtl w:val="true"/>
        </w:rPr>
        <w:footnoteReference w:id="1532"/>
      </w:r>
      <w:r>
        <w:rPr>
          <w:rFonts w:ascii="Amiri" w:hAnsi="Amiri" w:eastAsia="Amiri" w:cs="Amiri"/>
          <w:color w:val="111111"/>
          <w:sz w:val="28"/>
          <w:sz w:val="28"/>
          <w:szCs w:val="28"/>
          <w:rtl w:val="true"/>
          <w:lang w:bidi="ar-SA"/>
        </w:rPr>
        <w:t xml:space="preserve">والشعر الذي ليس فيه خنى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 رواية السكوني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زاد المسافر </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اللّهمّ لك الشرف على كلّ شرف ، إذا صعد أكمة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ارتفع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رواية حذيفة </w:t>
      </w:r>
      <w:r>
        <w:rPr>
          <w:rStyle w:val="FootnoteAnchor"/>
          <w:rtl w:val="true"/>
        </w:rPr>
        <w:footnoteReference w:id="1534"/>
      </w:r>
      <w:r>
        <w:rPr>
          <w:rFonts w:ascii="Amiri" w:hAnsi="Amiri" w:eastAsia="Amiri" w:cs="Amiri"/>
          <w:color w:val="111111"/>
          <w:sz w:val="28"/>
          <w:sz w:val="28"/>
          <w:szCs w:val="28"/>
          <w:rtl w:val="true"/>
          <w:lang w:bidi="ar-SA"/>
        </w:rPr>
        <w:t xml:space="preserve">، ويكبّر كما في صحيحة ابن عمّار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يسبّح حين يهبط </w:t>
      </w:r>
      <w:r>
        <w:rPr>
          <w:rFonts w:eastAsia="Amiri" w:cs="Amiri" w:ascii="Amiri" w:hAnsi="Amiri"/>
          <w:color w:val="111111"/>
          <w:sz w:val="28"/>
          <w:szCs w:val="28"/>
          <w:rtl w:val="true"/>
          <w:lang w:bidi="ar-SA"/>
        </w:rPr>
        <w:t xml:space="preserve">» </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إذا نزل منزلا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أنزلني منزلا مباركا وأنت خير المنزلين ، وأن يقول إذا تعاين مدينة أو 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خيرها ، </w:t>
      </w:r>
    </w:p>
    <w:p>
      <w:pPr>
        <w:pStyle w:val="BookText"/>
        <w:rPr/>
      </w:pPr>
      <w:r>
        <w:rPr>
          <w:rFonts w:ascii="Amiri" w:hAnsi="Amiri" w:eastAsia="Amiri" w:cs="Amiri"/>
          <w:color w:val="111111"/>
          <w:sz w:val="28"/>
          <w:sz w:val="28"/>
          <w:szCs w:val="28"/>
          <w:rtl w:val="true"/>
          <w:lang w:bidi="ar-SA"/>
        </w:rPr>
        <w:t xml:space="preserve">وأعوذ بك من شرّها ، الّلهمّ حبّبنا إلى أهلها ، وحبّب صالحي أهلها إلينا </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الآداب الواردة في مظانّها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والحمد لله ، والصلاة على رسول اللّه صلی اللّه عليه وآله وخلفاء رسول اللّه صلی اللّه عليه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تمَّ كتاب الحجّ من مستند الشيعة في أحكام الشريعة</w:t>
      </w:r>
    </w:p>
    <w:p>
      <w:pPr>
        <w:pStyle w:val="BookText"/>
        <w:rPr/>
      </w:pPr>
      <w:r>
        <w:rPr>
          <w:rFonts w:ascii="Amiri" w:hAnsi="Amiri" w:eastAsia="Amiri" w:cs="Amiri"/>
          <w:color w:val="111111"/>
          <w:sz w:val="28"/>
          <w:sz w:val="28"/>
          <w:szCs w:val="28"/>
          <w:rtl w:val="true"/>
          <w:lang w:bidi="ar-SA"/>
        </w:rPr>
        <w:t>يوم الجمعة ، سادس عشر شهر رجب المرجّب ،</w:t>
      </w:r>
    </w:p>
    <w:p>
      <w:pPr>
        <w:pStyle w:val="BookText"/>
        <w:rPr/>
      </w:pPr>
      <w:r>
        <w:rPr>
          <w:rFonts w:ascii="Amiri" w:hAnsi="Amiri" w:eastAsia="Amiri" w:cs="Amiri"/>
          <w:color w:val="111111"/>
          <w:sz w:val="28"/>
          <w:sz w:val="28"/>
          <w:szCs w:val="28"/>
          <w:rtl w:val="true"/>
          <w:lang w:bidi="ar-SA"/>
        </w:rPr>
        <w:t>سنة ألف ومائتين وواحد وأربعون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بالخير والظفر</w:t>
      </w:r>
      <w:r>
        <w:rPr>
          <w:rFonts w:eastAsia="Amiri" w:cs="Amiri" w:ascii="Amiri" w:hAnsi="Amiri"/>
          <w:color w:val="111111"/>
          <w:sz w:val="28"/>
          <w:szCs w:val="28"/>
          <w:rtl w:val="true"/>
          <w:lang w:bidi="ar-SA"/>
        </w:rPr>
        <w:t xml:space="preserve">.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0" w:name="pg11659_144931"/>
      <w:bookmarkStart w:id="131" w:name="pg11659_144931"/>
      <w:bookmarkEnd w:id="131"/>
    </w:p>
    <w:p>
      <w:pPr>
        <w:pStyle w:val="Heading2"/>
        <w:numPr>
          <w:ilvl w:val="1"/>
          <w:numId w:val="1"/>
        </w:numPr>
        <w:rPr/>
      </w:pPr>
      <w:bookmarkStart w:id="132" w:name="pg11659_144931"/>
      <w:bookmarkStart w:id="133" w:name="__RefHeading___Toc6345333_73709187"/>
      <w:bookmarkStart w:id="134" w:name="_Toc44"/>
      <w:bookmarkEnd w:id="132"/>
      <w:bookmarkEnd w:id="133"/>
      <w:r>
        <w:rPr>
          <w:rtl w:val="true"/>
        </w:rPr>
        <w:t>الفهرس</w:t>
      </w:r>
      <w:bookmarkEnd w:id="134"/>
    </w:p>
    <w:p>
      <w:pPr>
        <w:pStyle w:val="BookText"/>
        <w:rPr/>
      </w:pPr>
      <w:r>
        <w:rPr>
          <w:rFonts w:ascii="Amiri" w:hAnsi="Amiri" w:eastAsia="Amiri" w:cs="Amiri"/>
          <w:color w:val="111111"/>
          <w:sz w:val="28"/>
          <w:sz w:val="28"/>
          <w:szCs w:val="28"/>
          <w:rtl w:val="true"/>
          <w:lang w:bidi="ar-SA"/>
        </w:rPr>
        <w:t>الرجوع إلى مكة للاتيان بمناسكها</w:t>
      </w:r>
    </w:p>
    <w:p>
      <w:pPr>
        <w:pStyle w:val="BookText"/>
        <w:rPr/>
      </w:pPr>
      <w:r>
        <w:rPr>
          <w:rFonts w:ascii="Amiri" w:hAnsi="Amiri" w:eastAsia="Amiri" w:cs="Amiri"/>
          <w:color w:val="111111"/>
          <w:sz w:val="28"/>
          <w:sz w:val="28"/>
          <w:szCs w:val="28"/>
          <w:rtl w:val="true"/>
          <w:lang w:bidi="ar-SA"/>
        </w:rPr>
        <w:t>وجوب المضي إلى مكة بعد الفراغ من مناسك منى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جواز تأخير القارن والمفرد الرجوع إلى مكة طوال ذي الحجة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استحباب الغسل وتقليم الأظفار وأخذ الشارب لمن يمضي إلى طواف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استحباب القيام على باب المسجد والدعاء بالمأثور لمن رجع لطواف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ما يؤتى من الاعمال عند الحجر الأسود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حكم تأخير طواف الحج وسعيه عن الوقوفين بالنسبة إلى المعذور وغيره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الاتيان بمناسك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وجوب طواف النساء بعد طواف الزيارة والسعي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وجوب طواف النساء على الجميع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لا تفاوت بين طواف النساء والعمرة والحج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جواز تقديم طواف النساء على الوقوفين والسعي وسائر المناسك اختيارا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عدم جواز تقديم طواف النساء على الوقوفين والسعي وسائر المناسك اختيارا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عدم بطلان الحج بترك طواف النساء عمدا أو جهلا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قضاء الولي أو غيره عمن مات ولم يطف ولو استنابة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الرجوع إلى منى</w:t>
      </w:r>
    </w:p>
    <w:p>
      <w:pPr>
        <w:pStyle w:val="BookText"/>
        <w:rPr/>
      </w:pPr>
      <w:r>
        <w:rPr>
          <w:rFonts w:ascii="Amiri" w:hAnsi="Amiri" w:eastAsia="Amiri" w:cs="Amiri"/>
          <w:color w:val="111111"/>
          <w:sz w:val="28"/>
          <w:sz w:val="28"/>
          <w:szCs w:val="28"/>
          <w:rtl w:val="true"/>
          <w:lang w:bidi="ar-SA"/>
        </w:rPr>
        <w:t>البيتوتة</w:t>
      </w:r>
    </w:p>
    <w:p>
      <w:pPr>
        <w:pStyle w:val="BookText"/>
        <w:rPr/>
      </w:pPr>
      <w:r>
        <w:rPr>
          <w:rFonts w:ascii="Amiri" w:hAnsi="Amiri" w:eastAsia="Amiri" w:cs="Amiri"/>
          <w:color w:val="111111"/>
          <w:sz w:val="28"/>
          <w:sz w:val="28"/>
          <w:szCs w:val="28"/>
          <w:rtl w:val="true"/>
          <w:lang w:bidi="ar-SA"/>
        </w:rPr>
        <w:t>وجوب البيتوتة على الحاج بمنى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وجوب الفداء بترك البيتوتة بمنى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المراد بالدم الواجب هو الشاة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هل يتعدد الفداء بتعدد الليالي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وجوب الفداء على العالم والجاهل والمضطر والناسي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اختصاص أخبار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باستثناء صحيحة ابن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إذا كان المبيت بمكة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سقوط الفداء عمن بات بمكة مشتغلا بالعبادة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لو اشتغل بغير الطاعة في مكة أو غيرها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ما يكفي في تحقق القدر الواجب من المبيت بمنى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جواز ترك المبيت بمنى اضطرارا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رمي الجمار الثلاث</w:t>
      </w:r>
    </w:p>
    <w:p>
      <w:pPr>
        <w:pStyle w:val="BookText"/>
        <w:rPr/>
      </w:pPr>
      <w:r>
        <w:rPr>
          <w:rFonts w:ascii="Amiri" w:hAnsi="Amiri" w:eastAsia="Amiri" w:cs="Amiri"/>
          <w:color w:val="111111"/>
          <w:sz w:val="28"/>
          <w:sz w:val="28"/>
          <w:szCs w:val="28"/>
          <w:rtl w:val="true"/>
          <w:lang w:bidi="ar-SA"/>
        </w:rPr>
        <w:t>رجحان رمي كل يوم من أيام التشريق كل جمرة من الجمرات الثلاث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وجوب رمي كل جمرة بسبع حصيات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وجوب رمي الجمرات الثلاث بالترتيب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حكم ما لو خالف الترتيب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وقت رمي الجمرة مطلقا في النهار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 الرمي من النهار ما بين طلوع الشمس وغروبها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نسي رمي جمرة من الجمرات الثلاث أو جمرتين في يوم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وجوب الرجوع إلى منى لاتيان الرمي لو نسيه ودخل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الإعادة على الثلاث مرتبا لو فاتته جمرة وجهل تعيينها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جواز الرمي عن المعذور والصبي غير المميز والمغمى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بيان المراد من جواز الرمي عن الثلاثة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هل يجب حمل المعذور إلى الجمار ، أم يستحب؟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هل يشترط إذن المرمي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لو رمي عن المعذور فزال عذره والوقت باق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ما يستحب في رمي الجمرات الثلاث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سائر أفعال منى</w:t>
      </w:r>
    </w:p>
    <w:p>
      <w:pPr>
        <w:pStyle w:val="BookText"/>
        <w:rPr/>
      </w:pPr>
      <w:r>
        <w:rPr>
          <w:rFonts w:ascii="Amiri" w:hAnsi="Amiri" w:eastAsia="Amiri" w:cs="Amiri"/>
          <w:color w:val="111111"/>
          <w:sz w:val="28"/>
          <w:sz w:val="28"/>
          <w:szCs w:val="28"/>
          <w:rtl w:val="true"/>
          <w:lang w:bidi="ar-SA"/>
        </w:rPr>
        <w:t>استحباب الإقامة بمنى أيام التشريق زائدا على القدر الواجب للرمي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استحباب الصلاة بمنى في مسجد الخيف ما دام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استحباب التكبير بعد الصلوات أيام التشريق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تخير الحاج بين النفر الأول والثاني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ما يشترط في جواز النفر في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وجوب النفر للأول بعد الزوال وقبل الغروب</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جواز السفر قبل الزوال وبعده لمن نفر في النفر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هل يعتبر اتقاء محرمات الاحرام في عمرة التمتع كإحرام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بيان المراد من عدم اتقاء الصيد والنساء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حكم رمي جمار اليوم الثالث من أيام التشريق لو نفر بالنفر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ما يستحب بعد العود إلى مكة من منى</w:t>
      </w:r>
    </w:p>
    <w:p>
      <w:pPr>
        <w:pStyle w:val="BookText"/>
        <w:rPr/>
      </w:pPr>
      <w:r>
        <w:rPr>
          <w:rFonts w:ascii="Amiri" w:hAnsi="Amiri" w:eastAsia="Amiri" w:cs="Amiri"/>
          <w:color w:val="111111"/>
          <w:sz w:val="28"/>
          <w:sz w:val="28"/>
          <w:szCs w:val="28"/>
          <w:rtl w:val="true"/>
          <w:lang w:bidi="ar-SA"/>
        </w:rPr>
        <w:t>وجوب العود إلى مكة وإتمام المناسك لو شي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استحباب دخول الكعبة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استحباب الغسل لدخول الكعبة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استحباب طواف الوداع بالبيت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استحباب استلام الحجر الأسود والركن اليماني في كل شوط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استحباب إتيان المستجار والتزامه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إلصاق البطن بالبيت بعد الطواف بين الحجر والباب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الشرب من زمزم بعد الطواف</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الدعاء عند الخروج من المسجد 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السجود عند باب المسجد عند إرادة الخروج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الدعاء بعد القيام من السجدة مستقبلا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الخروج من باب الحناطين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استحباب اشتراء درهم تمرا عند إرادة الخروج من مكة والتصدق به كفارة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استحباب العزم على الرجوع إلى مكة لمن أراد الخروج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استحباب إتيان جميع الصلوات ما دام بمكة في المسجد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إتيان بعض المواضع المتبركة بمكة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حج الافراد والقران</w:t>
      </w:r>
    </w:p>
    <w:p>
      <w:pPr>
        <w:pStyle w:val="BookText"/>
        <w:rPr/>
      </w:pPr>
      <w:r>
        <w:rPr>
          <w:rFonts w:ascii="Amiri" w:hAnsi="Amiri" w:eastAsia="Amiri" w:cs="Amiri"/>
          <w:color w:val="111111"/>
          <w:sz w:val="28"/>
          <w:sz w:val="28"/>
          <w:szCs w:val="28"/>
          <w:rtl w:val="true"/>
          <w:lang w:bidi="ar-SA"/>
        </w:rPr>
        <w:t>حج الافراد والقران فرض أهل مكة ومن في حكمهم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عدم جواز العدول إلى التمتع في حجة الاسلام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هل يجوز العدول اضطرارا إلى التمتع في حجة الاسلام؟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اشتراط النية في حج الافراد والقران ، ووقوعهما في أشهر الحج ، وعقد إحرامهما من الميقات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لا اختلاف بين القارن والمفرد إلا بسياق الهدي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استحباب إشعار وتقليد القارن لما يسوقه من البدن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جواز تقديم المفرد والقارن الطواف والسعي على الوقوفين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جواز عدول المفرد إلى المتعة بعد الاحرام ودخول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هل يجوز التمتع للمكي إذا بعد عن أهله؟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لزوم الإقامة بمكة مدة توجب انتقال الفريضة إلى غيرها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انتقال فرض المجاور بمكة إلى القران أو الافراد بالإقامة بها ثلاث سنين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اعتبار غلبة الإقامة في تعيين الفرض بالنسبة لذي المنزلين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ما يتعلق بالعمرة</w:t>
      </w:r>
    </w:p>
    <w:p>
      <w:pPr>
        <w:pStyle w:val="BookText"/>
        <w:rPr/>
      </w:pPr>
      <w:r>
        <w:rPr>
          <w:rFonts w:ascii="Amiri" w:hAnsi="Amiri" w:eastAsia="Amiri" w:cs="Amiri"/>
          <w:color w:val="111111"/>
          <w:sz w:val="28"/>
          <w:sz w:val="28"/>
          <w:szCs w:val="28"/>
          <w:rtl w:val="true"/>
          <w:lang w:bidi="ar-SA"/>
        </w:rPr>
        <w:t>صورة أفعال العمرة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عمرة التمتع فرض من ليس من حاضري المسجد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صحة إتيان العمرة المفردة في جميع أيام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التخير في العمرة المفردة من الحلق والتقصير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جواز العدول إلى عمرة التمتع والحج بعدها لمن أحرم بالعمر المفردة في أشهر الحج ودخل مكة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الصد والاحصار</w:t>
      </w:r>
    </w:p>
    <w:p>
      <w:pPr>
        <w:pStyle w:val="BookText"/>
        <w:rPr/>
      </w:pPr>
      <w:r>
        <w:rPr>
          <w:rFonts w:ascii="Amiri" w:hAnsi="Amiri" w:eastAsia="Amiri" w:cs="Amiri"/>
          <w:color w:val="111111"/>
          <w:sz w:val="28"/>
          <w:sz w:val="28"/>
          <w:szCs w:val="28"/>
          <w:rtl w:val="true"/>
          <w:lang w:bidi="ar-SA"/>
        </w:rPr>
        <w:t>المقدمة</w:t>
      </w:r>
    </w:p>
    <w:p>
      <w:pPr>
        <w:pStyle w:val="BookText"/>
        <w:rPr/>
      </w:pPr>
      <w:r>
        <w:rPr>
          <w:rFonts w:ascii="Amiri" w:hAnsi="Amiri" w:eastAsia="Amiri" w:cs="Amiri"/>
          <w:color w:val="111111"/>
          <w:sz w:val="28"/>
          <w:sz w:val="28"/>
          <w:szCs w:val="28"/>
          <w:rtl w:val="true"/>
          <w:lang w:bidi="ar-SA"/>
        </w:rPr>
        <w:t>أحكام المصدود</w:t>
      </w:r>
    </w:p>
    <w:p>
      <w:pPr>
        <w:pStyle w:val="BookText"/>
        <w:rPr/>
      </w:pPr>
      <w:r>
        <w:rPr>
          <w:rFonts w:ascii="Amiri" w:hAnsi="Amiri" w:eastAsia="Amiri" w:cs="Amiri"/>
          <w:color w:val="111111"/>
          <w:sz w:val="28"/>
          <w:sz w:val="28"/>
          <w:szCs w:val="28"/>
          <w:rtl w:val="true"/>
          <w:lang w:bidi="ar-SA"/>
        </w:rPr>
        <w:t>التحلل بالصد عن كل شي حرم بالاحرام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هل يجوز الاحلال بالصد مطلقا؟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تحلل المصدود على الرخصة والجواز لا الحتم والوجوب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تحقق الصد بحصول المانع عن غير الاحرام من مناسك الحج والعمرة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عدم سقوط الحج المستقر في الذمة قبل عام الصد بالصد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لا يتحقق الصد مع وجود مسلك آخر لا صد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حكم المحبوس بدين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لو صابر المصدود ولم يتحلل حتى فات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لو تحلل المصدود ثم ارتفع المانع والوقت باق</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وجوب الاتيان بوظيفة المفسد لمن أفسد حجه ثم صد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أمكن رفع المانع ببذل المال أو بالمحاربة والمقاتلة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أحكام المحصور</w:t>
      </w:r>
    </w:p>
    <w:p>
      <w:pPr>
        <w:pStyle w:val="BookText"/>
        <w:rPr/>
      </w:pPr>
      <w:r>
        <w:rPr>
          <w:rFonts w:ascii="Amiri" w:hAnsi="Amiri" w:eastAsia="Amiri" w:cs="Amiri"/>
          <w:color w:val="111111"/>
          <w:sz w:val="28"/>
          <w:sz w:val="28"/>
          <w:szCs w:val="28"/>
          <w:rtl w:val="true"/>
          <w:lang w:bidi="ar-SA"/>
        </w:rPr>
        <w:t>وجوب الهدي على المحصور وتوقف تحلله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هل يجب بعث الهدي أم يجوز ذبحه في موضع الحصر؟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مواعدة المحصور الباعث للهدي المبعوث معه يوما للنحر أو الذبح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هل أن توقف حل النساء على حج المحصور من قابل مطلق ، أم يختص بصورة الامكان؟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عدم بطلان التحلل بظهور عدم ذبح الهدي المبعوث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لو احصر أو صد فبعث بهديه ثم زال العارض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الكفارات</w:t>
      </w:r>
    </w:p>
    <w:p>
      <w:pPr>
        <w:pStyle w:val="BookText"/>
        <w:rPr/>
      </w:pPr>
      <w:r>
        <w:rPr>
          <w:rFonts w:ascii="Amiri" w:hAnsi="Amiri" w:eastAsia="Amiri" w:cs="Amiri"/>
          <w:color w:val="111111"/>
          <w:sz w:val="28"/>
          <w:sz w:val="28"/>
          <w:szCs w:val="28"/>
          <w:rtl w:val="true"/>
          <w:lang w:bidi="ar-SA"/>
        </w:rPr>
        <w:t>كفارات الصيد</w:t>
      </w:r>
    </w:p>
    <w:p>
      <w:pPr>
        <w:pStyle w:val="BookText"/>
        <w:rPr/>
      </w:pPr>
      <w:r>
        <w:rPr>
          <w:rFonts w:ascii="Amiri" w:hAnsi="Amiri" w:eastAsia="Amiri" w:cs="Amiri"/>
          <w:color w:val="111111"/>
          <w:sz w:val="28"/>
          <w:sz w:val="28"/>
          <w:szCs w:val="28"/>
          <w:rtl w:val="true"/>
          <w:lang w:bidi="ar-SA"/>
        </w:rPr>
        <w:t>كفارة الطيور وفرخها وبيضها</w:t>
      </w:r>
    </w:p>
    <w:p>
      <w:pPr>
        <w:pStyle w:val="BookText"/>
        <w:rPr/>
      </w:pPr>
      <w:r>
        <w:rPr>
          <w:rFonts w:ascii="Amiri" w:hAnsi="Amiri" w:eastAsia="Amiri" w:cs="Amiri"/>
          <w:color w:val="111111"/>
          <w:sz w:val="28"/>
          <w:sz w:val="28"/>
          <w:szCs w:val="28"/>
          <w:rtl w:val="true"/>
          <w:lang w:bidi="ar-SA"/>
        </w:rPr>
        <w:t>كفارة قتل النعامة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كفارة قتل عصفور أو قبرة أو صعوة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كفارة قتل القطاة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كفارة قتل غير ما ذكر من الطيور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كفارة قتل الجراد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كفارة كسر بيض النعامة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كفارة إصابة بيض القطاة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كفارة وطء بيض الحمام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كفارة فرخ الحمام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كفارة قتل الزنبور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كفارة غير ما ذكر من الطيور والأفراخ والبيض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كفارة الوحوش وغيرها من الحيوانات</w:t>
      </w:r>
    </w:p>
    <w:p>
      <w:pPr>
        <w:pStyle w:val="BookText"/>
        <w:rPr/>
      </w:pPr>
      <w:r>
        <w:rPr>
          <w:rFonts w:ascii="Amiri" w:hAnsi="Amiri" w:eastAsia="Amiri" w:cs="Amiri"/>
          <w:color w:val="111111"/>
          <w:sz w:val="28"/>
          <w:sz w:val="28"/>
          <w:szCs w:val="28"/>
          <w:rtl w:val="true"/>
          <w:lang w:bidi="ar-SA"/>
        </w:rPr>
        <w:t>كفارة قتل بقرة وحمار الوحش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كفارة قتل الظبي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كفارة قتل الثعلب والأرنب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كفارة قتل الضب والقنفذ واليربوع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كفارة قتل العظاية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كفارة إلقاء القملة من الجسد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كفارة قتل الأسد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كفارة ما لا تقدير لفديته من الحيوانات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بقية أحكام كفارات الحيوانات</w:t>
      </w:r>
    </w:p>
    <w:p>
      <w:pPr>
        <w:pStyle w:val="BookText"/>
        <w:rPr/>
      </w:pPr>
      <w:r>
        <w:rPr>
          <w:rFonts w:ascii="Amiri" w:hAnsi="Amiri" w:eastAsia="Amiri" w:cs="Amiri"/>
          <w:color w:val="111111"/>
          <w:sz w:val="28"/>
          <w:sz w:val="28"/>
          <w:szCs w:val="28"/>
          <w:rtl w:val="true"/>
          <w:lang w:bidi="ar-SA"/>
        </w:rPr>
        <w:t>لزوم صدق الاسم وتحقق المماثلة النوعية عرفا في الفداء المنصوص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لو أصاب صيدا حاملا فألقت جنينا ثم ماتا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كفارة إصابة المحرم للصيد بالامساك والتسبيب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ثبوت الكفارة بأكل الصيد وإن صاده غيره أو صاده هو حال الحلال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لو رمى صيدا فلم يصبه ، أو شك في ذلك ، أو أصابه ولم يؤثر فيه ، أو شك في ذلك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لزوم الفداء كاملا على كل من اشترك في قتل الصيد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هل تزول ملكية الصيد المملوك قبل الاحرام بالاحرام؟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وجوب الفداء أيضا بإمساك المحرم الصيد وقيام غيره بذبحه محلا كان أم محرما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هل يضمن السائق والراكب ما تجنيه دابتهما؟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ضمان المحرم لو دل على الصيد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ضمان المحرم لو أغرى كلبه أو بازه بصيد فقتله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اجتماع الامرين بوقوع مما له الفداء من المحرم في الحرم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ضمان الفداء أو القيمة في حال العمد والسهو والجهل والعلم والخطأ والاضطرار والاختيار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حكم ما لو تكرر الصيد من المحرم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وجوب صرف الفداء لله سبحانه</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التصدق بالفداء إن لم يكن حيوانا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استثناء فداء حمام الحرم للمحرم وقيمته للمحل في الحرم من وجوب التصدق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محل ذبح الفداء أو نحره</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هل تلحق صدقات الكفارة بالذبح من حيث تعين المحل؟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هل تصرف الصدقة في مساكين الحرم؟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مصرف الجنايات الحرمية من التصدقات في الفقراء والمساكين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كفارة الاستمتاع بالنساء وما يلحق به</w:t>
      </w:r>
    </w:p>
    <w:p>
      <w:pPr>
        <w:pStyle w:val="BookText"/>
        <w:rPr/>
      </w:pPr>
      <w:r>
        <w:rPr>
          <w:rFonts w:ascii="Amiri" w:hAnsi="Amiri" w:eastAsia="Amiri" w:cs="Amiri"/>
          <w:color w:val="111111"/>
          <w:sz w:val="28"/>
          <w:sz w:val="28"/>
          <w:szCs w:val="28"/>
          <w:rtl w:val="true"/>
          <w:lang w:bidi="ar-SA"/>
        </w:rPr>
        <w:t>حكم من جامع امرأته بعد إحرام الحج عالما بالحكم عامدا في الفعل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لا فرق في الزوجة بين الدائمة والمتمتع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لا فرق في الوطء بين القبل والدبر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أي الحجتين فرضه وأيهما عقوبته؟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هل التفريق بين الرجل والمرأة في الحجة الأدائية والقضائية أم في الثانية خاصة؟ وما هي غاية التفريق؟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لا فرق فيما مر من الاحكام بين الحج الواجب والمندوب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حكم المرأة في المسألة المذكورة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حكم غير العامد العالم بالحكم وبالاحرام المختار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حكم الجماع قبل التلبية أو بعد الوقوف بالمشعر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ما مر من الاحكام يعم جميع الأحوال التي بعده حتى يتجاوز أربعة أشواط في طواف النساء ، فلا شي عليه حينئذ </w:t>
      </w:r>
      <w:r>
        <w:rPr>
          <w:rFonts w:eastAsia="Amiri" w:cs="Amiri" w:ascii="Amiri" w:hAnsi="Amiri"/>
          <w:color w:val="111111"/>
          <w:sz w:val="28"/>
          <w:szCs w:val="28"/>
          <w:lang w:bidi="ar-SA"/>
        </w:rPr>
        <w:t>247</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المحل لو جامع أمته المحرمة بإذنه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كفارة العبث بالذكر حتى الامناء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وجوب البدنة بالامناء بغير العبث بالذكر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حكم من قبل امرأته محرما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وجوب الشاة بمس المرأة أو حملها بشهوة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حكم النظر إلى الأهل بشهوة أو بدونها ، مع الانزال أو بدونه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لا كفارة في غير ما ذكر من الاستمتاعات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حكم المجامع في إحرام العمرة قبل السعي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وجوب البدنة على كل من العاقد والزوج المحرمين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سائر الكفارات</w:t>
      </w:r>
    </w:p>
    <w:p>
      <w:pPr>
        <w:pStyle w:val="BookText"/>
        <w:rPr/>
      </w:pPr>
      <w:r>
        <w:rPr>
          <w:rFonts w:ascii="Amiri" w:hAnsi="Amiri" w:eastAsia="Amiri" w:cs="Amiri"/>
          <w:color w:val="111111"/>
          <w:sz w:val="28"/>
          <w:sz w:val="28"/>
          <w:szCs w:val="28"/>
          <w:rtl w:val="true"/>
          <w:lang w:bidi="ar-SA"/>
        </w:rPr>
        <w:t>كفارة الطيب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كفارة تقليم الأظفار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وجوب الكفارة في تقليم الأظفار مع العمد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وجوب الشاة على المفتي لو أفتى بتقليم ظفر المحرم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وجوب الدم مشروط بعدم تخلل التكفير عن السابق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حكم بعض الظفر كالكل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متى يتحقق الحكم بالدم؟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لو كانت إصبع زائدة في اليد أو الرجل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وجوب دم شاة في لبس المخيط عمدا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وجوب الكفارة في إزالة الشعر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وجوب دم شاة بنتف الرجل إبطيه معا وإطعام ثلاثة مساكين بنتف إحداهما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لو نتف المحرم من شعر لحيته أو غيرها ، أو مس رأسه أو لحيته أو غيرهما فسقطت منه شعرة أو شعرات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وجوب الكفارة في التظليل سائرا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يختص الفداء بحال الاضطرار أم يتعدى إلى حال الاختيار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عدم تكرر الكفارة بتكرر التظليل في النسك الواحد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وجوب دم شاة في تغطية الرجل لرأسه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كفارة الفسوق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كفارة الجدال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موارد استثناء اليمين من الكفارة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لو زاد الصادق عن ثلاثة أيمان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مقدار كفارة الكاذب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حكم قلع شجرة الحرم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لا كفارة في غير ما ذكر من تروك الاحرام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بعض ما يتعلق بأحكام الكفارات</w:t>
      </w:r>
    </w:p>
    <w:p>
      <w:pPr>
        <w:pStyle w:val="BookText"/>
        <w:rPr/>
      </w:pPr>
      <w:r>
        <w:rPr>
          <w:rFonts w:ascii="Amiri" w:hAnsi="Amiri" w:eastAsia="Amiri" w:cs="Amiri"/>
          <w:color w:val="111111"/>
          <w:sz w:val="28"/>
          <w:sz w:val="28"/>
          <w:szCs w:val="28"/>
          <w:rtl w:val="true"/>
          <w:lang w:bidi="ar-SA"/>
        </w:rPr>
        <w:t>تعدد الكفارة بتعدد أسباب التكفير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تعدد الكفارة بتكرر الصيد وكذا غيره مع تخلل التكفير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وجوب دم شاة بلبس أو أكل المحرم ما لا تقدير فيه عالما عامدا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لا كفارة على الناسي والجاهل إلا في الصيد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ما يتعلق بمكة والحرم وحرم النبي صلى عليه وسلم</w:t>
      </w:r>
    </w:p>
    <w:p>
      <w:pPr>
        <w:pStyle w:val="BookText"/>
        <w:rPr/>
      </w:pPr>
      <w:r>
        <w:rPr>
          <w:rFonts w:ascii="Amiri" w:hAnsi="Amiri" w:eastAsia="Amiri" w:cs="Amiri"/>
          <w:color w:val="111111"/>
          <w:sz w:val="28"/>
          <w:sz w:val="28"/>
          <w:szCs w:val="28"/>
          <w:rtl w:val="true"/>
          <w:lang w:bidi="ar-SA"/>
        </w:rPr>
        <w:t>أفضلية طواف المجاور بمكة من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كراهية المجاورة بمكة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حكم من جنى في غير الحرم ما يوجب عقابا ثم لجأ إليه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حكم البناء المرتفع فوق بناء الكعبة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كراهة منع الحاج من سكنى دور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حكم تنفير حمام الحرم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ما يحرم من الصيد على المحرم في الحل يحرم على المحل في الحرم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قتل الصيد في الحرم يوجب التصدق بقيمته وإن كان محلا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حرمة قطع شجر الحرم وحشيشه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مات في مكة أو المدينة لم يعرض يوم القيامة ولم يحاسب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عدم جواز دخول مكة بلا إحرام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كراهية دخول الحرم مع السلاح البارز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استحباب ختم القرآن بمكة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استحباب زيارة قبر النبي صلى اللّه عليه وسلم استحبابا مؤكدا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هل يجبر الناس أو الحاج على زيارة النبي صلى اللّه عليه وسلم لو تركوها؟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حرم المدينة وحدوده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استحباب زيارة فاطمة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استحباب صيام ثلاثة أيام في 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استحباب الاكثار من الصلاة في مسجد النبي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استحباب الصلاة في مساجد 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استحباب وداع قبر النبي صلى اللّه عليه وسلم عند الخروج من 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كيفية إدراك ثواب الحج كل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آداب الخروج من البيت والمسافرة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زيارة البيت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زيارة البيت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زيارة البيت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زيارة البيت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زيارة البيت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زيارة البيت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زيارة البيت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زيارة البيت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زيارة البيت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زيارة البيت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السيّد في جمل العلم والعمل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الديلمي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زيارة البيت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زيارة البيت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زيارة البيت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زيارة البيت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زيارة البيت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زيارة البيت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زيارة البيت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الطواف وما يتبعها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الطواف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زيارة البيت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زيارة البيت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زيارة البيت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زيارة البيت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وتلك الأخبار كما ترى قاصرة عن افادة الوجوب</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 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الكبير البالي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زيارة البيت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 ما بين المعقوفين 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 وما أثبتناه من المصادر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موثقة سماعة ، 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موثقة إسحاق 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مرسلة أحمد 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الحقيقة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إلى منى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إلى منى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إلى منى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إلى منى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إلى منى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ورواها فيه عن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إلى منى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مستطرفات السرائر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إلى منى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إلى منى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إلى منى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إلى منى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الإسكافي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والإسكافي على ما 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العماني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جمل العلم والعمل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إلى منى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إليه في 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عنه في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إلى منى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إلى منى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إلى منى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إلى منى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إلى منى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إلى منى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إلى منى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جميعا في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إلى منى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إلى منى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وصحيحة ، والأنسب ما أثبتناه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في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والشافعي في 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في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فقط ،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رمي جمرة العقبة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 ذيلها في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رمي جمرة العقبة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رمي جمرة العقبة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إلى منى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إلى منى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إلى منى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إلى منى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إلى منى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إلى منى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الإسكافي وابن البراج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إلى منى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إلى منى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إلى منى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إلى منى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إلى منى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إلى منى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بنى عليها وأعاد على ما بعدها إن كان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إليه وإلى ما تقدّمه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النسبة إلى ما تقدم خطأ أيضا ، كما يأتي</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الشي‌ء ،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الروضة بالفحوى ، وهو فيها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إليه في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رمي جمرة العقبة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رمي جمرة العقبة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ارم الجمار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رمي جمرة العقبة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رمي جمرة العقبة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رمي جمرة العقبة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رمي جمرة العقبة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رمي جمرة العقبة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رمي جمرة العقبة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رمي جمرة العقبة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رمي جمرة العقبة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رمي جمرة العقبة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رمي جمرة العقبة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رمي جمرة العقبة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السيد في 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الإسكافي والعماني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في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العلاّمة في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رمي جمرة العقبة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رمي الجمار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رمي جمرة العقبة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صدر الحديث</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الإشارة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والد الصدوق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الشافعي في 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 أبي حنيفة في 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والد الصدوق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الصدوق في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نعثر على تصريح لوالد الصدوق بالرخصة في التقديم</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رمي جمرة العقبة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إلى منى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إلى منى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الفاضل في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كالحدائق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من المصدر</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إلى منى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رمي جمرة العقبة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الاولى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رمي جمرة العقبة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رمي جمرة العقبة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رمي جمرة العقبة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رمي جمرة العقبة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رمي جمرة العقبة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المشي</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رمي جمرة العقبة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رمي جمرة العقبة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رمي جمرة العقبة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 ذيلها في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رمي جمرة العقبة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إلى منى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إلى منى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إلى منى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إلى منى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إلى منى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المساجد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المساجد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أبي حمزة ،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المساجد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التنقيح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إلى منى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إلى صلاة العصر</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إلى منى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إلى منى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رمي جمرة العقبة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إلى منى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إلى منى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إلى منى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إلى منى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إلى منى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إلى منى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النفر الأول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إلى منى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إلى منى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إلى منى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إلى منى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وبين أن تسفر الشمس</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إلى منى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إلى منى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إلى منى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إلى منى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إلى منى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بين المعقوفين من المصادر</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نقله عنه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الإصباح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إلى منى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إلى منى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لاستقامة المعنى</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في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إلى منى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إلى منى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يستعمل العطل في الخلوّ من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الطواف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الطواف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الطواف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الطواف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الطواف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الطواف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الطواف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الطواف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الطواف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الطواف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الطواف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الطواف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الطواف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المعقوفين من المصادر</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البلاطة الحمراء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حجر تسمّى حجر السماق ، ولد عليها علي بن أبي طالب عليه السلام في بيت اللّه الحرام ، وقد كانت في وسط البيت ثمَّ غيّرت وجعلت في ضلع البيت عند الباب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الطواف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الطواف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الطواف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الطواف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الطواف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الطواف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الطواف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المغني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إلى منى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إلى منى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أبا جعفر الثاني عليه السلام في سنة خمس وعشرين ومائتين ودّع البيت بعد ارتفاع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إلى منى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الحسن بن علي الكوفي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فرأيته في سنة تسع عشرة ومائتين ودّع البيت ليلا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الثاني في 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إلى منى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العيون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إلى منى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إلى منى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إلى منى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إلى منى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المساجد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الصلاة فيه تعدل مائة ألف صلاة</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يشم ويرادفها يشب ، يشف ، فارسية معرّبة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يشبه العقيق أو الزبرجد ، ذو ألوان مختلفة ، كالأبيض والرمادي والأخضر الداكنين</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لاحتمال إرادة الحج تقية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ينوي المتعة ويحرم بالحج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ينوي العمرة ويحرم بالحج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العدول من التمتّع إلى الإفراد والقران إذا كان جائزا مع الضرورة فبالأولى أن يكون العدول منهما إليه جائزا ، لأفضليّته</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في 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عن الخلاف في الإيضاح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الثاني في جامع المقاصد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الفاضل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وولده في الإيضاح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في جمل العلم والعمل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الحدائق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السيوري في التنقيح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الجعرانة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بين مكّة والطائف على سبعة أميال من مكّة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بئر بقرب مكّة على طريق جدّة دون مرحلة ، ثمَّ أطلق على الموضع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التنعيم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قريب من مكّة ، وهو أقرب إلى أطراف الحلّ إلى مكّة ، ويقال بينه وبين مكّة أربعة أميال ، ويعرف بمسجد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ذات عرق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مهلّ أهل العراق ، وهو الحدّ بين نجد وتهامة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بين مكّة والمدينة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 وبين مكّة مرحلتان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يجاوز عسفان</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الإسكافي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في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العلامة في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في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الثاني في 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بعد السنتين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السبزواري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صاحب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العمرة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العمرة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العمرة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العمرة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العمرة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العمرة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العمرة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العمرة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العمرة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العمرة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العمرة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العمرة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التقصير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سالم بن الفضل ، وفي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 أبو الفضل ، والظاهر ما أثبتناه</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الحلق والتقصير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العمرة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الإحصار والصدّ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الإحصار والصدّ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حين رجع إلى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هذا مثل هذا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الإحصار والصدّ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الإحصار والصدّ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في 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ابن السكّيت والأخفش في 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 ثعلب والفرّاء والشيباني في 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الفيومي في 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الجوهري في 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الفيروزآبادي في 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الأثير في 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منظور في 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أبي عبيدة في 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بين القوسين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منهما</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في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الثاني في 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الإحصار والصدّ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نحر بدنة ورجع إلى المدينة</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الإحصار والصدّ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الإحصار والصدّ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الإحصار والصدّ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الإحصار والصدّ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الإحصار والصدّ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النيشابوري في حواشي تفسير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الفخر الرازي في تفسيره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 السعود في تفسيره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الإحصار والصدّ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الإحصار والصدّ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ثاني يوم النحر ، من كلام المصنّف رحمه اللّه</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الإحصار والصدّ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 خلّى عنه يوم النفر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الإحصار والصدّ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الإحصار والصدّ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الأردبيلي في مجمع الفائدة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صاحب 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السبزواري في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الكاشاني في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الإحصار والصدّ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الإحصار والصدّ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يقرب من المدينة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على يومين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السقيا من أسافل أودية تهامة ، لمّا رجع تبّع من قتال أهل المدينة يريد مكّة فنزل السقيا وقد عطش فأصابه بها مطر فسمّاها السقيا</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البرسام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داء معروف ، وفي بعض كتب الطب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ورم حارّ يعرض للحجاب الذي بين الكبد والمعى ثمَّ يتّصل بالدماغ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الإحصار والصدّ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الإحصار والصدّ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الإحصار والصدّ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الديلمي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الإحصار والصدّ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الإحصار والصدّ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الرابع</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الخامس</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جميعا في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الإحصار والصدّ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الإحصار والصدّ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لشمس الدين السرخسي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نقله عن التحرير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 لم يشأ لم يجب عليه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الإحصار والصدّ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المفيد والديلمي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في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العلامة في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الإحصار والصدّ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الفاضل المقداد في التنقيح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في 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الإحصار والصدّ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الإحصار والصدّ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 عليه الحجّ من قابل والعمرة</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الأوّل في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الإحصار والصدّ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صاحب 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في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العماني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في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لاستقامة العبارة</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العرفان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العماني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الصدوق في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ضرب من الطير يشبه الحمّرة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الصّعوة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طائر من صغار العصافير أحمر الرأس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في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والده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الصوم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طائر مشهور حسن الصوت أصغر من الحمام منسوب إلى طير قمر ، ويقال هو الحمام الأزرق ، وللذكر ساق حمر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الدبسي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طائر صغير منسوب إلى دبس الرطب ، لأنّهم يغيرون في النسب ، والأدبس من الطير والخيل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في لونه غبرة بين السواد والحمرة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لطائر يلبد بالأرض ، ولا يكاد يطير إلاّ أن يطار ، ويسمى قتيل الرعد ، من أجل أنه إذا سمع الرعد 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الإسكافي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كفارات الصيد ب</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المعقوفين من المصادر</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الاولى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المفيد في المقنعة في كتاب الكفّارات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في كتاب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عليه دم شاة</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الثاني في 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الاولى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الإسكافي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الصدوق في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السيّد في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الديلمي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في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والده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والفدغ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شدخ الشي‌ء المجوّف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الوافي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المفيد في كتاب الكفّارات من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أنّه وافق المشهور في كتاب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الوافي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وجامع المقاصد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بين المعقوفين من المصادر</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السيّد في جمل العلم والعمل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الأردبيلي في مجمع الفائدة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صاحب 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القديمين ووالد الصدوق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الصدوق في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في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لكي ينكل عن فعل غيره من الصيد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السيد في جمل العلم والعمل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الثاني في جامع المقاصد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سعيد في 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الشيخ في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الأردبيلي في مجمع الفائدة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في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العلامة في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كفّارات الإحرام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كفّارات الإحرام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كفّارات الإحرام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كفّارات الإحرام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كفّارات الإحرام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كفّارات الإحرام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كفّارات الإحرام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كفّارات الإحرام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بين المعقوفين من المصدر</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الحدائق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وحكاه عن العامّة في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علي بن بابويه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لاستقامة السند</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صاحب 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ولصحيحة سليمان بن خالد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 ولعلّه تصحيف عن المحرم</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وصحيحة سليمان بن خالد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رواية زياد الواسطي الواردة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وحملهما </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كفّارات الإحرام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كفّارات الإحرام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بتفاوت يسير ،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الحدائق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المتأخرين </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كالحدائق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في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العلامة في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في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الإسكافي في 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كصاحبي 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العلاّمة في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في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صاحب 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عمّار ، والصحيح 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السبزواري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صدر الحديث</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الإسكافي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السيّد في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الاولى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الجميع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أبي عمير ، عن حمّاد ، عن الحلبي </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شرح 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الإسكافي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السيّد المرتضى في 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زهرة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الفاضل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العرفان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في 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لاقتضاء السياق</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الخلاف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جامع المقاصد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كالفاضل الهندي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وصاحبي الحدائق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المعقوفين من المصدر</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مسائل علي بن جعفر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مسكان ، عن أبي بصير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وفيها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يمين يعني نذرا أو جزاء </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تبصرة المتعلمين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بين المعقوفين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فتصدقه ، والأولى ما أثبتناه</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الاستمتاع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هكذا نصّ لحريز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وجدناه مرويّا عن محمّد بن الفضيل ، انظر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والد الصدوق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فقه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الإشارة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جمل العلم والعمل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الروض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صحيحة ابن عمّار</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السيّد في جمل العلم والعمل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الشيخ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الراوندي في فقه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كفّارات الإحرام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المرويّان في إرشاد المفيد وتفسير علي وتحف العقول ، المتقدّمان في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المتقدمتين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الاستمتاع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الجميع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والأخرى عليهما عقوبة</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الاستمتاع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الاستمتاع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عليه الحجّ من قابل</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الاستمتاع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الاستمتاع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الاستمتاع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الاستمتاع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شكر المرأة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شكرها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فرجها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بضعها ، ونهى عن شكر البغيّ ، أراد عن وطئها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الاستمتاع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الاستمتاع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الاستمتاع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الاستمتاع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بين القوسين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 ،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الرضويّ تصريح بالوجوب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وإن كان كذلك كان كافيا بضميمة انجباره بما مرّ ، ولكن لا يحضرني الآن حتى ينظر في دلالته ، وفي أنّه هل هو قال على التفريق في الحجّة الأولى أو الثانية ، وأنّ منتهاه إلى أين</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الحدائق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المهذب البارع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الاستمتاع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وعليه الحجّ من قابل ، وما بين المعقوفين أضفناه من المصدر</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بين القوسين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ومنه تعلم قوة ما نقله في الخلاف عن بعض الأصحاب ، وإن كان الاحتياط في متابعة المشهور</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يحيى بن سعيد في 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السبزواري في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في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كفارات الإحرام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الاستمتاع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الاستمتاع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سمينة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الاستمتاع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في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والد الصدوق والإسكافي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زهرة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والحق في الرجحان مع الأول </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في الوجوب فالحكم به موقوف على ملاحظة الرضوي</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الاستمتاع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الاستمتاع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المعقوفين أضفناه من المصدر</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الحدائق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كصاحبي الحدائق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كصحيحة ابن عمّار ومرفوعة أبان المتقدمتين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لاستقامة العبارة</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الاستمتاع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الاستمتاع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الاستمتاع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الاستمتاع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الاستمتاع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الاستمتاع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الاستمتاع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الاستمتاع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الفاضل الهندي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الطباطبائي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المسائل الرسّية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النسبة إلى الجمل فلعلها سهو ، فإنّ العبارة فيه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جامع المحرم قبل الوقوف بعرفة فعليه بدنة والحجّ من قابل ، وإن جامع بعد الوقوف فعليه بدنة ولا حجّ عليه</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الديلمي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الاستمتاع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الاستمتاع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الاستمتاع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الاستمتاع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الاستمتاع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الاستمتاع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الاستمتاع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الاستمتاع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الاستمتاع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تقدمت في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الاستمتاع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الاستمتاع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المقنع والهداية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الاستمتاع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الاستمتاع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ينزلها </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الاستمتاع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الاستمتاع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السيد في جمل العلم والعمل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الاستمتاع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الاستمتاع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الاستمتاع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الديلمي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زهرة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في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الاستمتاع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حملها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محرم </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الاستمتاع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الاستمتاع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الاستمتاع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الاستمتاع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الاستمتاع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الاستمتاع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الاستمتاع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الاستمتاع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الاستمتاع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الاستمتاع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الاستمتاع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الاولى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الاستمتاع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الاستمتاع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الاستمتاع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الاستمتاع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الاستمتاع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الاستمتاع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المعقوفين أثبتناه من المصادر</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كفّارات الإحرام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الاولى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كفارات الإحرام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كفّارات الإحرام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كفّارات الإحرام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كفّارات الإحرام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كفّارات الإحرام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كفّارات الإحرام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السبزواري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صاحب الحدائق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كفّارات الصوم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كفّارات الإحرام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كفّارات الإحرام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كفّارات الإحرام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بين المعقوفين من المصادر</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كفّارات الإحرام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كفّارات الإحرام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كفّارات الإحرام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الحدائق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كفّارات الإحرام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كفّارات الإحرام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حمزة ، والصحيح ما أثبتناه</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كفّارات الإحرام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كفّارات الإحرام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في 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كفّارات الإحرام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كفّارات الإحرام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كفّارات الإحرام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كفّارات الإحرام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فَمَنْ كانَ مِنْكُمْ مَرِيضاً أَوْ بِهِ أَذىً مِنْ رَأْسِهِ فَفِدْيَةٌ مِنْ صِيامٍ أَوْ صَدَقَةٍ أَوْ نُسُكٍ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كفّارات الإحرام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كفّارات الإحرام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كفّارات الإحرام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كفّارات الإحرام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العلاّمة في المنتهى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صاحب 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الديلمي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جميعا في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في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كفّارات الإحرام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كفّارات الإحرام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الجميع لا توجد 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شاة</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كفّارات الإحرام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كفّارات الإحرام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كفّارات الإحرام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كفّارات الإحرام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كفّارات الإحرام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كفّارات الإحرام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كفّارات الإحرام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كفّارات الإحرام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في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في جمل العلم والعمل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الديلمي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كفّارات الإحرام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كفّارات الإحرام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جمل العلم والعمل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الغنية الإجماع صريحا ، وهو الحجة المعتضدة بعموم ما مرّ من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لبس ما لا ينبغي </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كفّارات الإحرام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كفّارات الإحرام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كفّارات الإحرام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كفّارات الإحرام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كفّارات الإحرام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كفّارات الإحرام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كفّارات الإحرام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كفّارات الإحرام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كفّارات الإحرام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كفّارات الإحرام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بثلاثة أيمان متعمدا </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كفّارات الإحرام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كفّارات الإحرام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كفّارات الإحرام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ستة مساكين ،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ستين مسكينا</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كفّارات الإحرام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الأول في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الكاشاني في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صاحب الحدائق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الإسكافي وارتضاه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الجعفي في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الفاضل الهندي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كفّارات الإحرام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والأراك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يستاك بقضبانه ، له حمل كعناقيد العنب ، يملأ العنقود الكف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كفّارات الإحرام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الإسكافي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كفّارات الإحرام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للفيروزآبادي الشيرازي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والدوحة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العظيمة ، من أيّ الشجر 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ما عظم من الشجر دون الدوحة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مصدر الرواية ، والجزل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عظم من الحطب ويبس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1655</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كفّارات الإحرام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كالصدوق في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عن الإسكافي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الفاضل الآبي في كشف الرموز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الأردبيلي في مجمع الفائدة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صاحب 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لاستقامة المعنى</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كفّارات الإحرام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حريز ، عن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والصلاة لأهل مكة والقاطنين بها أفضل من الطواف</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الطواف بغير أهل مكّة ممّن جاور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الطواف لغير أهل مكّة لمن جاور بها </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الطواف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الطواف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الطواف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الطواف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الحدود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الطواف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يؤذي ،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يؤوى ، 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الطواف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وما يناسبه 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والموجود في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بن عمار</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وما يناسبه 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وما يناسبه 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وما يناسبه 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وما يناسبه 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الطواف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الفائدة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الطواف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الإسكافي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الشيخ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والد الصدوق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الديلمي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الفاضل في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كالفاضل الهندي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صاحب 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الكاشاني في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الفاضل الهندي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اقتطعته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الرطب من النبات ، الواحدة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وعضدت الشجرة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والإذخر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نبات معروف ذكيّ الريح ، وإذا جفّ ابيضّ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اليعاقيب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يعقوب ، المذكر من الحجل والقطا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يذبح بمكّة إلاّ </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ليس في النسخ ، أضفناه لاستقامة المعنى</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الاولى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الخطاطيف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خطّاف ، الطائر المعروف ، يقال شفقة ورحمة ، ويسمّى زوار الهند ، ويعرف الآن بعصفور الجنّة ، وهو من الطيور القواطع إلى الناس ، تقطع البلاد البعيدة رغبة في القرب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اهدي إليه حمام أهليّ وهو في الحرم </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في الحرم غير محرم ،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الصيد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كخبر عبد الرحمن بن الحجّاج المذكور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كذا قول للشهيد ، نعم قال به الشهيد 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الاولى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الشيخ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وتوابعها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الطواف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وما يناسبه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والقاسم بن علي ، وهو تصحيف ، والصحيح ما أثبتناه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المجتلبة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يجلبون الأرزاق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وعاء من الأوعية معروف معرّب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الطواف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الطواف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الطواف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وما يناسبه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ورواها في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وما يناسبه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السندي</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ورواها في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المعلّى بن شهاب ، وفي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وما يناسبه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المعلّى بن أبي شهاب</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وما يناسبه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ورواها في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وما يناسبه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صفوان بن سليمان</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وما يناسبه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بينا الحسن بن علي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يزرني إلى المدينة جفاني ، ومن جفاني جفوته يوم 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وما يناسبه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وما يناسبه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وما يناسبه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وما يناسبه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وما يناسبه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وما يناسبه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والموجود في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يقطين</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وما يناسبه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الأول </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النبوي الآتي قريبا</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وعلى المقام عنده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الثانية ،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كنوز الحقائق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عدي ، وهو في هداية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وما يناسبه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وما يناسبه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وما يناسبه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وما يناسبه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خلاصة الوفاء</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السبزواري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لابتا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حرّتان عظيمتان يكتنفانها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الحرّة ذات الحجارة السود قد ألبتها لكثرتها ، وجمعها لابات ، وهي الحرار ، وإن كثرت فهي اللاّب واللّوب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وما يناسبه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رباب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ذباب ،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وما يناسبه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ذباب</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الميسرة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الاولى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وما يناسبه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وما يناسبه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في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الفاضل الهندي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وما يناسبه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وما يناسبه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البعض في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وما يناسبه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سعيد في 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وما يناسبه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لبابة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اللام وخفة الموحدة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رفاعة بن المنذر النقيب ، وأسطوانة أبي لبابة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مسجد النبي صلی اللّه عليه وآله بالمدينة ، وهي أسطوانة التوبة التي ربط إليها نفسه حتى نزل عذره من السماء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طيب مركب ، يتّخذ من الزعفران وغيره من أنواع الطيب ، والغالب عليه الصفرة أو الحمرة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وما يناسبه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وما يناسبه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وما يناسبه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وما يناسبه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 ذيلها في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الرضم والرضام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صخور عظام يرضم بعضها فوق بعض في الأبنية ، الواحدة رضمة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وما يناسبه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الميم وفتح الراء وضمّها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الغرفة ، ومنه مشربة أمّ إبراهيم عليه السلام ، وإنّما سمّيت بذلك لأنّ إبراهيم بن النبي صلی اللّه عليه وآله ولدته امّه فيها وتعلقت حين ضربها المخاض بخشبة من خشب تلك المشربة ، وقد ذرعت من القبلة إلى الشمال أحد عشر ذراعا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وما يناسبه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وما يناسبه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وما يناسبه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بين المعقوفين من المصادر</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والصد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الإحصار والصد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السفر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السفر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السفر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السفر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السفر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السفر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السفر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السفر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حمّاد عن الحلبي ،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السفر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السفر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حمران ، عن أبيه</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السفر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السفر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السفر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السفر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السفر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السفر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السفر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الإبل القوي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في البرّ</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وعثاء السفر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مشقّته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يحمل عليه من الدواب في الهبة خاصة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السفر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السفر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السفر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عليه ما في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السفر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 ، وقد يشدّد ، ويطلق على إبرة العقرب للمجاورة ، لأنّ السّمّ منها يخرج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ابن الأثير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لسان العرب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حكى عن البعض أنّها الإبرة التي تضرب بها الحيّة والعقرب والزنبور ونحو ذلك ، أو تلدغ بها</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السفر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السفر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السفر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الموضع الذي يتغوّط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السفر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 بالإبل حدوا وحداء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زجرها وغنّى لها ليحثّها على السير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سوق الإبل والغناء لها</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السفر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السفر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السفر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عليه ما في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السفر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image" Target="media/image2.jpeg"/><Relationship Id="rId370" Type="http://schemas.openxmlformats.org/officeDocument/2006/relationships/image" Target="media/image2.jpeg"/><Relationship Id="rId371" Type="http://schemas.openxmlformats.org/officeDocument/2006/relationships/footer" Target="footer364.xml"/><Relationship Id="rId372" Type="http://schemas.openxmlformats.org/officeDocument/2006/relationships/footnotes" Target="footnotes.xml"/><Relationship Id="rId373" Type="http://schemas.openxmlformats.org/officeDocument/2006/relationships/numbering" Target="numbering.xml"/><Relationship Id="rId374" Type="http://schemas.openxmlformats.org/officeDocument/2006/relationships/fontTable" Target="fontTable.xml"/><Relationship Id="rId375" Type="http://schemas.openxmlformats.org/officeDocument/2006/relationships/settings" Target="settings.xml"/><Relationship Id="rId3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368</Pages>
  <Words>84222</Words>
  <Characters>299983</Characters>
  <CharactersWithSpaces>381285</CharactersWithSpaces>
  <Paragraphs>4812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2026-08-22T03:54:40Z</dcterms:created>
  <dc:creator>ghaemiyeh.com</dc:creator>
  <dc:description/>
  <dc:language>en-US</dc:language>
  <cp:lastModifiedBy/>
  <dcterms:modified xsi:type="dcterms:W3CDTF">2026-08-22T07:24:54Z</dcterms:modified>
  <cp:revision>1</cp:revision>
  <dc:subject/>
  <dc:title>مستند الشیعه جلد 13</dc:title>
</cp:coreProperties>
</file>

<file path=docProps/custom.xml><?xml version="1.0" encoding="utf-8"?>
<Properties xmlns="http://schemas.openxmlformats.org/officeDocument/2006/custom-properties" xmlns:vt="http://schemas.openxmlformats.org/officeDocument/2006/docPropsVTypes"/>
</file>