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الأنوار فی امامة الائمة الاطهار علیهم السلام </w:t>
      </w:r>
      <w:r>
        <w:rPr>
          <w:rtl w:val="true"/>
        </w:rPr>
        <w:t xml:space="preserve">- </w:t>
      </w:r>
      <w:r>
        <w:rPr>
          <w:rtl w:val="true"/>
        </w:rPr>
        <w:t>حدیث سفینه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38726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238728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238730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9238732_2870459653">
            <w:r>
              <w:rPr>
                <w:webHidden/>
                <w:rStyle w:val="IndexLink"/>
                <w:rtl w:val="true"/>
              </w:rPr>
              <w:t>تقریظ آیة الله میلانی دامت برکاته</w:t>
            </w:r>
            <w:r>
              <w:rPr>
                <w:rStyle w:val="IndexLink"/>
                <w:rtl w:val="true"/>
              </w:rPr>
              <w:tab/>
            </w:r>
            <w:r>
              <w:rPr>
                <w:rStyle w:val="IndexLink"/>
              </w:rPr>
              <w:t>23</w:t>
            </w:r>
          </w:hyperlink>
        </w:p>
        <w:p>
          <w:pPr>
            <w:pStyle w:val="Contents2"/>
            <w:tabs>
              <w:tab w:val="clear" w:pos="8743"/>
              <w:tab w:val="right" w:pos="9026" w:leader="dot"/>
            </w:tabs>
            <w:rPr/>
          </w:pPr>
          <w:hyperlink w:anchor="__RefHeading___Toc9238734_2870459653">
            <w:r>
              <w:rPr>
                <w:webHidden/>
                <w:rStyle w:val="IndexLink"/>
                <w:rtl w:val="true"/>
              </w:rPr>
              <w:t>سخن بنياد امامت</w:t>
            </w:r>
            <w:r>
              <w:rPr>
                <w:rStyle w:val="IndexLink"/>
                <w:rtl w:val="true"/>
              </w:rPr>
              <w:tab/>
            </w:r>
            <w:r>
              <w:rPr>
                <w:rStyle w:val="IndexLink"/>
              </w:rPr>
              <w:t>27</w:t>
            </w:r>
          </w:hyperlink>
        </w:p>
        <w:p>
          <w:pPr>
            <w:pStyle w:val="Contents2"/>
            <w:tabs>
              <w:tab w:val="clear" w:pos="8743"/>
              <w:tab w:val="right" w:pos="9026" w:leader="dot"/>
            </w:tabs>
            <w:rPr/>
          </w:pPr>
          <w:hyperlink w:anchor="__RefHeading___Toc9238736_2870459653">
            <w:r>
              <w:rPr>
                <w:webHidden/>
                <w:rStyle w:val="IndexLink"/>
                <w:rtl w:val="true"/>
              </w:rPr>
              <w:t>مقدمۀ تحقيق</w:t>
            </w:r>
            <w:r>
              <w:rPr>
                <w:rStyle w:val="IndexLink"/>
                <w:rtl w:val="true"/>
              </w:rPr>
              <w:tab/>
            </w:r>
            <w:r>
              <w:rPr>
                <w:rStyle w:val="IndexLink"/>
              </w:rPr>
              <w:t>31</w:t>
            </w:r>
          </w:hyperlink>
        </w:p>
        <w:p>
          <w:pPr>
            <w:pStyle w:val="Contents2"/>
            <w:tabs>
              <w:tab w:val="clear" w:pos="8743"/>
              <w:tab w:val="right" w:pos="9026" w:leader="dot"/>
            </w:tabs>
            <w:rPr/>
          </w:pPr>
          <w:hyperlink w:anchor="__RefHeading___Toc9238738_2870459653">
            <w:r>
              <w:rPr>
                <w:webHidden/>
                <w:rStyle w:val="IndexLink"/>
                <w:rtl w:val="true"/>
              </w:rPr>
              <w:t>حدیث سفينه</w:t>
            </w:r>
            <w:r>
              <w:rPr>
                <w:rStyle w:val="IndexLink"/>
                <w:rtl w:val="true"/>
              </w:rPr>
              <w:tab/>
            </w:r>
            <w:r>
              <w:rPr>
                <w:rStyle w:val="IndexLink"/>
              </w:rPr>
              <w:t>33</w:t>
            </w:r>
          </w:hyperlink>
        </w:p>
        <w:p>
          <w:pPr>
            <w:pStyle w:val="Contents2"/>
            <w:tabs>
              <w:tab w:val="clear" w:pos="8743"/>
              <w:tab w:val="right" w:pos="9026" w:leader="dot"/>
            </w:tabs>
            <w:rPr/>
          </w:pPr>
          <w:hyperlink w:anchor="__RefHeading___Toc9238740_2870459653">
            <w:r>
              <w:rPr>
                <w:webHidden/>
                <w:rStyle w:val="IndexLink"/>
                <w:rtl w:val="true"/>
              </w:rPr>
              <w:t>شیوۀ تحقیق و تصحیح</w:t>
            </w:r>
            <w:r>
              <w:rPr>
                <w:rStyle w:val="IndexLink"/>
                <w:rtl w:val="true"/>
              </w:rPr>
              <w:tab/>
            </w:r>
            <w:r>
              <w:rPr>
                <w:rStyle w:val="IndexLink"/>
              </w:rPr>
              <w:t>34</w:t>
            </w:r>
          </w:hyperlink>
        </w:p>
        <w:p>
          <w:pPr>
            <w:pStyle w:val="Contents2"/>
            <w:tabs>
              <w:tab w:val="clear" w:pos="8743"/>
              <w:tab w:val="right" w:pos="9026" w:leader="dot"/>
            </w:tabs>
            <w:rPr/>
          </w:pPr>
          <w:hyperlink w:anchor="__RefHeading___Toc9238742_2870459653">
            <w:r>
              <w:rPr>
                <w:webHidden/>
                <w:rStyle w:val="IndexLink"/>
                <w:rtl w:val="true"/>
              </w:rPr>
              <w:t>مقابله</w:t>
            </w:r>
            <w:r>
              <w:rPr>
                <w:rStyle w:val="IndexLink"/>
                <w:rtl w:val="true"/>
              </w:rPr>
              <w:tab/>
            </w:r>
            <w:r>
              <w:rPr>
                <w:rStyle w:val="IndexLink"/>
              </w:rPr>
              <w:t>34</w:t>
            </w:r>
          </w:hyperlink>
        </w:p>
        <w:p>
          <w:pPr>
            <w:pStyle w:val="Contents2"/>
            <w:tabs>
              <w:tab w:val="clear" w:pos="8743"/>
              <w:tab w:val="right" w:pos="9026" w:leader="dot"/>
            </w:tabs>
            <w:rPr/>
          </w:pPr>
          <w:hyperlink w:anchor="__RefHeading___Toc9238744_2870459653">
            <w:r>
              <w:rPr>
                <w:webHidden/>
                <w:rStyle w:val="IndexLink"/>
                <w:rtl w:val="true"/>
              </w:rPr>
              <w:t>مستند سازی</w:t>
            </w:r>
            <w:r>
              <w:rPr>
                <w:rStyle w:val="IndexLink"/>
                <w:rtl w:val="true"/>
              </w:rPr>
              <w:tab/>
            </w:r>
            <w:r>
              <w:rPr>
                <w:rStyle w:val="IndexLink"/>
              </w:rPr>
              <w:t>34</w:t>
            </w:r>
          </w:hyperlink>
        </w:p>
        <w:p>
          <w:pPr>
            <w:pStyle w:val="Contents2"/>
            <w:tabs>
              <w:tab w:val="clear" w:pos="8743"/>
              <w:tab w:val="right" w:pos="9026" w:leader="dot"/>
            </w:tabs>
            <w:rPr/>
          </w:pPr>
          <w:hyperlink w:anchor="__RefHeading___Toc9238746_2870459653">
            <w:r>
              <w:rPr>
                <w:webHidden/>
                <w:rStyle w:val="IndexLink"/>
                <w:rtl w:val="true"/>
              </w:rPr>
              <w:t>تقویم نصّ</w:t>
            </w:r>
            <w:r>
              <w:rPr>
                <w:rStyle w:val="IndexLink"/>
                <w:rtl w:val="true"/>
              </w:rPr>
              <w:tab/>
            </w:r>
            <w:r>
              <w:rPr>
                <w:rStyle w:val="IndexLink"/>
              </w:rPr>
              <w:t>34</w:t>
            </w:r>
          </w:hyperlink>
        </w:p>
        <w:p>
          <w:pPr>
            <w:pStyle w:val="Contents2"/>
            <w:tabs>
              <w:tab w:val="clear" w:pos="8743"/>
              <w:tab w:val="right" w:pos="9026" w:leader="dot"/>
            </w:tabs>
            <w:rPr/>
          </w:pPr>
          <w:hyperlink w:anchor="__RefHeading___Toc9238748_2870459653">
            <w:r>
              <w:rPr>
                <w:webHidden/>
                <w:rStyle w:val="IndexLink"/>
                <w:rtl w:val="true"/>
              </w:rPr>
              <w:t>شكر و سپاس</w:t>
            </w:r>
            <w:r>
              <w:rPr>
                <w:rStyle w:val="IndexLink"/>
                <w:rtl w:val="true"/>
              </w:rPr>
              <w:tab/>
            </w:r>
            <w:r>
              <w:rPr>
                <w:rStyle w:val="IndexLink"/>
              </w:rPr>
              <w:t>37</w:t>
            </w:r>
          </w:hyperlink>
        </w:p>
        <w:p>
          <w:pPr>
            <w:pStyle w:val="Contents2"/>
            <w:tabs>
              <w:tab w:val="clear" w:pos="8743"/>
              <w:tab w:val="right" w:pos="9026" w:leader="dot"/>
            </w:tabs>
            <w:rPr/>
          </w:pPr>
          <w:hyperlink w:anchor="__RefHeading___Toc9238750_2870459653">
            <w:r>
              <w:rPr>
                <w:webHidden/>
                <w:rStyle w:val="IndexLink"/>
                <w:rtl w:val="true"/>
              </w:rPr>
              <w:t>حدیث سفینه</w:t>
            </w:r>
            <w:r>
              <w:rPr>
                <w:rStyle w:val="IndexLink"/>
                <w:rtl w:val="true"/>
              </w:rPr>
              <w:tab/>
            </w:r>
            <w:r>
              <w:rPr>
                <w:rStyle w:val="IndexLink"/>
              </w:rPr>
              <w:t>41</w:t>
            </w:r>
          </w:hyperlink>
        </w:p>
        <w:p>
          <w:pPr>
            <w:pStyle w:val="Contents2"/>
            <w:tabs>
              <w:tab w:val="clear" w:pos="8743"/>
              <w:tab w:val="right" w:pos="9026" w:leader="dot"/>
            </w:tabs>
            <w:rPr/>
          </w:pPr>
          <w:hyperlink w:anchor="__RefHeading___Toc9238752_2870459653">
            <w:r>
              <w:rPr>
                <w:webHidden/>
                <w:rStyle w:val="IndexLink"/>
                <w:rtl w:val="true"/>
              </w:rPr>
              <w:t>تقدیم بیان فیه نور و برهان</w:t>
            </w:r>
            <w:r>
              <w:rPr>
                <w:rStyle w:val="IndexLink"/>
                <w:rtl w:val="true"/>
              </w:rPr>
              <w:tab/>
            </w:r>
            <w:r>
              <w:rPr>
                <w:rStyle w:val="IndexLink"/>
              </w:rPr>
              <w:t>43</w:t>
            </w:r>
          </w:hyperlink>
        </w:p>
        <w:p>
          <w:pPr>
            <w:pStyle w:val="Contents2"/>
            <w:tabs>
              <w:tab w:val="clear" w:pos="8743"/>
              <w:tab w:val="right" w:pos="9026" w:leader="dot"/>
            </w:tabs>
            <w:rPr/>
          </w:pPr>
          <w:hyperlink w:anchor="__RefHeading___Toc9238754_2870459653">
            <w:r>
              <w:rPr>
                <w:webHidden/>
                <w:rStyle w:val="IndexLink"/>
                <w:rtl w:val="true"/>
              </w:rPr>
              <w:t>قدح ابن تيميه در سند حدیث</w:t>
            </w:r>
            <w:r>
              <w:rPr>
                <w:rStyle w:val="IndexLink"/>
                <w:rtl w:val="true"/>
              </w:rPr>
              <w:tab/>
            </w:r>
            <w:r>
              <w:rPr>
                <w:rStyle w:val="IndexLink"/>
              </w:rPr>
              <w:t>44</w:t>
            </w:r>
          </w:hyperlink>
        </w:p>
        <w:p>
          <w:pPr>
            <w:pStyle w:val="Contents2"/>
            <w:tabs>
              <w:tab w:val="clear" w:pos="8743"/>
              <w:tab w:val="right" w:pos="9026" w:leader="dot"/>
            </w:tabs>
            <w:rPr/>
          </w:pPr>
          <w:hyperlink w:anchor="__RefHeading___Toc9238756_2870459653">
            <w:r>
              <w:rPr>
                <w:webHidden/>
                <w:rStyle w:val="IndexLink"/>
                <w:rtl w:val="true"/>
              </w:rPr>
              <w:t>ردّ و ابطال کلام ابن تیمیه</w:t>
            </w:r>
            <w:r>
              <w:rPr>
                <w:rStyle w:val="IndexLink"/>
                <w:rtl w:val="true"/>
              </w:rPr>
              <w:tab/>
            </w:r>
            <w:r>
              <w:rPr>
                <w:rStyle w:val="IndexLink"/>
              </w:rPr>
              <w:t>44</w:t>
            </w:r>
          </w:hyperlink>
        </w:p>
        <w:p>
          <w:pPr>
            <w:pStyle w:val="Contents2"/>
            <w:tabs>
              <w:tab w:val="clear" w:pos="8743"/>
              <w:tab w:val="right" w:pos="9026" w:leader="dot"/>
            </w:tabs>
            <w:rPr/>
          </w:pPr>
          <w:hyperlink w:anchor="__RefHeading___Toc9238758_2870459653">
            <w:r>
              <w:rPr>
                <w:webHidden/>
                <w:rStyle w:val="IndexLink"/>
                <w:rtl w:val="true"/>
              </w:rPr>
              <w:t>اسامی راویان حدیث سفینه</w:t>
            </w:r>
            <w:r>
              <w:rPr>
                <w:rStyle w:val="IndexLink"/>
                <w:rtl w:val="true"/>
              </w:rPr>
              <w:tab/>
            </w:r>
            <w:r>
              <w:rPr>
                <w:rStyle w:val="IndexLink"/>
              </w:rPr>
              <w:t>45</w:t>
            </w:r>
          </w:hyperlink>
        </w:p>
        <w:p>
          <w:pPr>
            <w:pStyle w:val="Contents3"/>
            <w:tabs>
              <w:tab w:val="clear" w:pos="8459"/>
              <w:tab w:val="right" w:pos="9026" w:leader="dot"/>
            </w:tabs>
            <w:rPr/>
          </w:pPr>
          <w:hyperlink w:anchor="__RefHeading___Toc9238760_2870459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9238762_2870459653">
            <w:r>
              <w:rPr>
                <w:webHidden/>
                <w:rStyle w:val="IndexLink"/>
                <w:rtl w:val="true"/>
              </w:rPr>
              <w:t xml:space="preserve">&lt; </w:t>
            </w:r>
            <w:r>
              <w:rPr>
                <w:rStyle w:val="IndexLink"/>
              </w:rPr>
              <w:t>1</w:t>
            </w:r>
            <w:r>
              <w:rPr>
                <w:rStyle w:val="IndexLink"/>
                <w:rtl w:val="true"/>
              </w:rPr>
              <w:t xml:space="preserve"> &gt; </w:t>
            </w:r>
            <w:r>
              <w:rPr>
                <w:rStyle w:val="IndexLink"/>
                <w:rtl w:val="true"/>
              </w:rPr>
              <w:t>روايت شافعى</w:t>
            </w:r>
            <w:r>
              <w:rPr>
                <w:rStyle w:val="IndexLink"/>
                <w:rtl w:val="true"/>
              </w:rPr>
              <w:tab/>
            </w:r>
            <w:r>
              <w:rPr>
                <w:rStyle w:val="IndexLink"/>
              </w:rPr>
              <w:t>53</w:t>
            </w:r>
          </w:hyperlink>
        </w:p>
        <w:p>
          <w:pPr>
            <w:pStyle w:val="Contents3"/>
            <w:tabs>
              <w:tab w:val="clear" w:pos="8459"/>
              <w:tab w:val="right" w:pos="9026" w:leader="dot"/>
            </w:tabs>
            <w:rPr/>
          </w:pPr>
          <w:hyperlink w:anchor="__RefHeading___Toc9238764_2870459653">
            <w:r>
              <w:rPr>
                <w:webHidden/>
                <w:rStyle w:val="IndexLink"/>
                <w:rtl w:val="true"/>
              </w:rPr>
              <w:t>حدیث سفینه در اشعار شافعی</w:t>
            </w:r>
            <w:r>
              <w:rPr>
                <w:rStyle w:val="IndexLink"/>
                <w:rtl w:val="true"/>
              </w:rPr>
              <w:tab/>
            </w:r>
            <w:r>
              <w:rPr>
                <w:rStyle w:val="IndexLink"/>
              </w:rPr>
              <w:t>54</w:t>
            </w:r>
          </w:hyperlink>
        </w:p>
        <w:p>
          <w:pPr>
            <w:pStyle w:val="Contents3"/>
            <w:tabs>
              <w:tab w:val="clear" w:pos="8459"/>
              <w:tab w:val="right" w:pos="9026" w:leader="dot"/>
            </w:tabs>
            <w:rPr/>
          </w:pPr>
          <w:hyperlink w:anchor="__RefHeading___Toc9238766_2870459653">
            <w:r>
              <w:rPr>
                <w:webHidden/>
                <w:rStyle w:val="IndexLink"/>
                <w:rtl w:val="true"/>
              </w:rPr>
              <w:t xml:space="preserve">&lt; </w:t>
            </w:r>
            <w:r>
              <w:rPr>
                <w:rStyle w:val="IndexLink"/>
              </w:rPr>
              <w:t>2</w:t>
            </w:r>
            <w:r>
              <w:rPr>
                <w:rStyle w:val="IndexLink"/>
                <w:rtl w:val="true"/>
              </w:rPr>
              <w:t xml:space="preserve"> &gt; </w:t>
            </w:r>
            <w:r>
              <w:rPr>
                <w:rStyle w:val="IndexLink"/>
                <w:rtl w:val="true"/>
              </w:rPr>
              <w:t>روايت احمد بن حنبل</w:t>
            </w:r>
            <w:r>
              <w:rPr>
                <w:rStyle w:val="IndexLink"/>
                <w:rtl w:val="true"/>
              </w:rPr>
              <w:tab/>
            </w:r>
            <w:r>
              <w:rPr>
                <w:rStyle w:val="IndexLink"/>
              </w:rPr>
              <w:t>55</w:t>
            </w:r>
          </w:hyperlink>
        </w:p>
        <w:p>
          <w:pPr>
            <w:pStyle w:val="Contents3"/>
            <w:tabs>
              <w:tab w:val="clear" w:pos="8459"/>
              <w:tab w:val="right" w:pos="9026" w:leader="dot"/>
            </w:tabs>
            <w:rPr/>
          </w:pPr>
          <w:hyperlink w:anchor="__RefHeading___Toc9238768_2870459653">
            <w:r>
              <w:rPr>
                <w:webHidden/>
                <w:rStyle w:val="IndexLink"/>
                <w:rtl w:val="true"/>
              </w:rPr>
              <w:t xml:space="preserve">&lt; </w:t>
            </w:r>
            <w:r>
              <w:rPr>
                <w:rStyle w:val="IndexLink"/>
              </w:rPr>
              <w:t>3</w:t>
            </w:r>
            <w:r>
              <w:rPr>
                <w:rStyle w:val="IndexLink"/>
                <w:rtl w:val="true"/>
              </w:rPr>
              <w:t xml:space="preserve"> &gt; </w:t>
            </w:r>
            <w:r>
              <w:rPr>
                <w:rStyle w:val="IndexLink"/>
                <w:rtl w:val="true"/>
              </w:rPr>
              <w:t>روايت مسلم بن الحجّاج</w:t>
            </w:r>
            <w:r>
              <w:rPr>
                <w:rStyle w:val="IndexLink"/>
                <w:rtl w:val="true"/>
              </w:rPr>
              <w:tab/>
            </w:r>
            <w:r>
              <w:rPr>
                <w:rStyle w:val="IndexLink"/>
              </w:rPr>
              <w:t>55</w:t>
            </w:r>
          </w:hyperlink>
        </w:p>
        <w:p>
          <w:pPr>
            <w:pStyle w:val="Contents3"/>
            <w:tabs>
              <w:tab w:val="clear" w:pos="8459"/>
              <w:tab w:val="right" w:pos="9026" w:leader="dot"/>
            </w:tabs>
            <w:rPr/>
          </w:pPr>
          <w:hyperlink w:anchor="__RefHeading___Toc9238770_2870459653">
            <w:r>
              <w:rPr>
                <w:webHidden/>
                <w:rStyle w:val="IndexLink"/>
                <w:rtl w:val="true"/>
              </w:rPr>
              <w:t xml:space="preserve">&lt; </w:t>
            </w:r>
            <w:r>
              <w:rPr>
                <w:rStyle w:val="IndexLink"/>
              </w:rPr>
              <w:t>4</w:t>
            </w:r>
            <w:r>
              <w:rPr>
                <w:rStyle w:val="IndexLink"/>
                <w:rtl w:val="true"/>
              </w:rPr>
              <w:t xml:space="preserve"> &gt; </w:t>
            </w:r>
            <w:r>
              <w:rPr>
                <w:rStyle w:val="IndexLink"/>
                <w:rtl w:val="true"/>
              </w:rPr>
              <w:t>روايت ابن قتيبه</w:t>
            </w:r>
            <w:r>
              <w:rPr>
                <w:rStyle w:val="IndexLink"/>
                <w:rtl w:val="true"/>
              </w:rPr>
              <w:tab/>
            </w:r>
            <w:r>
              <w:rPr>
                <w:rStyle w:val="IndexLink"/>
              </w:rPr>
              <w:t>56</w:t>
            </w:r>
          </w:hyperlink>
        </w:p>
        <w:p>
          <w:pPr>
            <w:pStyle w:val="Contents3"/>
            <w:tabs>
              <w:tab w:val="clear" w:pos="8459"/>
              <w:tab w:val="right" w:pos="9026" w:leader="dot"/>
            </w:tabs>
            <w:rPr/>
          </w:pPr>
          <w:hyperlink w:anchor="__RefHeading___Toc9238772_2870459653">
            <w:r>
              <w:rPr>
                <w:webHidden/>
                <w:rStyle w:val="IndexLink"/>
                <w:rtl w:val="true"/>
              </w:rPr>
              <w:t xml:space="preserve">&lt; </w:t>
            </w:r>
            <w:r>
              <w:rPr>
                <w:rStyle w:val="IndexLink"/>
              </w:rPr>
              <w:t>5</w:t>
            </w:r>
            <w:r>
              <w:rPr>
                <w:rStyle w:val="IndexLink"/>
                <w:rtl w:val="true"/>
              </w:rPr>
              <w:t xml:space="preserve"> &gt; </w:t>
            </w:r>
            <w:r>
              <w:rPr>
                <w:rStyle w:val="IndexLink"/>
                <w:rtl w:val="true"/>
              </w:rPr>
              <w:t>روايت ابوبكر بزّار</w:t>
            </w:r>
            <w:r>
              <w:rPr>
                <w:rStyle w:val="IndexLink"/>
                <w:rtl w:val="true"/>
              </w:rPr>
              <w:tab/>
            </w:r>
            <w:r>
              <w:rPr>
                <w:rStyle w:val="IndexLink"/>
              </w:rPr>
              <w:t>58</w:t>
            </w:r>
          </w:hyperlink>
        </w:p>
        <w:p>
          <w:pPr>
            <w:pStyle w:val="Contents3"/>
            <w:tabs>
              <w:tab w:val="clear" w:pos="8459"/>
              <w:tab w:val="right" w:pos="9026" w:leader="dot"/>
            </w:tabs>
            <w:rPr/>
          </w:pPr>
          <w:hyperlink w:anchor="__RefHeading___Toc9238774_2870459653">
            <w:r>
              <w:rPr>
                <w:webHidden/>
                <w:rStyle w:val="IndexLink"/>
                <w:rtl w:val="true"/>
              </w:rPr>
              <w:t xml:space="preserve">&lt; </w:t>
            </w:r>
            <w:r>
              <w:rPr>
                <w:rStyle w:val="IndexLink"/>
              </w:rPr>
              <w:t>6</w:t>
            </w:r>
            <w:r>
              <w:rPr>
                <w:rStyle w:val="IndexLink"/>
                <w:rtl w:val="true"/>
              </w:rPr>
              <w:t xml:space="preserve"> &gt; </w:t>
            </w:r>
            <w:r>
              <w:rPr>
                <w:rStyle w:val="IndexLink"/>
                <w:rtl w:val="true"/>
              </w:rPr>
              <w:t>روايت ابويعلى موصلى</w:t>
            </w:r>
            <w:r>
              <w:rPr>
                <w:rStyle w:val="IndexLink"/>
                <w:rtl w:val="true"/>
              </w:rPr>
              <w:tab/>
            </w:r>
            <w:r>
              <w:rPr>
                <w:rStyle w:val="IndexLink"/>
              </w:rPr>
              <w:t>58</w:t>
            </w:r>
          </w:hyperlink>
        </w:p>
        <w:p>
          <w:pPr>
            <w:pStyle w:val="Contents3"/>
            <w:tabs>
              <w:tab w:val="clear" w:pos="8459"/>
              <w:tab w:val="right" w:pos="9026" w:leader="dot"/>
            </w:tabs>
            <w:rPr/>
          </w:pPr>
          <w:hyperlink w:anchor="__RefHeading___Toc9238776_2870459653">
            <w:r>
              <w:rPr>
                <w:webHidden/>
                <w:rStyle w:val="IndexLink"/>
                <w:rtl w:val="true"/>
              </w:rPr>
              <w:t xml:space="preserve">&lt; </w:t>
            </w:r>
            <w:r>
              <w:rPr>
                <w:rStyle w:val="IndexLink"/>
              </w:rPr>
              <w:t>7</w:t>
            </w:r>
            <w:r>
              <w:rPr>
                <w:rStyle w:val="IndexLink"/>
                <w:rtl w:val="true"/>
              </w:rPr>
              <w:t xml:space="preserve"> &gt; </w:t>
            </w:r>
            <w:r>
              <w:rPr>
                <w:rStyle w:val="IndexLink"/>
                <w:rtl w:val="true"/>
              </w:rPr>
              <w:t>روايت محمّد بن جریر طبری</w:t>
            </w:r>
            <w:r>
              <w:rPr>
                <w:rStyle w:val="IndexLink"/>
                <w:rtl w:val="true"/>
              </w:rPr>
              <w:tab/>
            </w:r>
            <w:r>
              <w:rPr>
                <w:rStyle w:val="IndexLink"/>
              </w:rPr>
              <w:t>60</w:t>
            </w:r>
          </w:hyperlink>
        </w:p>
        <w:p>
          <w:pPr>
            <w:pStyle w:val="Contents3"/>
            <w:tabs>
              <w:tab w:val="clear" w:pos="8459"/>
              <w:tab w:val="right" w:pos="9026" w:leader="dot"/>
            </w:tabs>
            <w:rPr/>
          </w:pPr>
          <w:hyperlink w:anchor="__RefHeading___Toc9238778_2870459653">
            <w:r>
              <w:rPr>
                <w:webHidden/>
                <w:rStyle w:val="IndexLink"/>
                <w:rtl w:val="true"/>
              </w:rPr>
              <w:t xml:space="preserve">&lt; </w:t>
            </w:r>
            <w:r>
              <w:rPr>
                <w:rStyle w:val="IndexLink"/>
              </w:rPr>
              <w:t>8</w:t>
            </w:r>
            <w:r>
              <w:rPr>
                <w:rStyle w:val="IndexLink"/>
                <w:rtl w:val="true"/>
              </w:rPr>
              <w:t xml:space="preserve"> &gt; </w:t>
            </w:r>
            <w:r>
              <w:rPr>
                <w:rStyle w:val="IndexLink"/>
                <w:rtl w:val="true"/>
              </w:rPr>
              <w:t>روايت ابوبكر صولى</w:t>
            </w:r>
            <w:r>
              <w:rPr>
                <w:rStyle w:val="IndexLink"/>
                <w:rtl w:val="true"/>
              </w:rPr>
              <w:tab/>
            </w:r>
            <w:r>
              <w:rPr>
                <w:rStyle w:val="IndexLink"/>
              </w:rPr>
              <w:t>60</w:t>
            </w:r>
          </w:hyperlink>
        </w:p>
        <w:p>
          <w:pPr>
            <w:pStyle w:val="Contents3"/>
            <w:tabs>
              <w:tab w:val="clear" w:pos="8459"/>
              <w:tab w:val="right" w:pos="9026" w:leader="dot"/>
            </w:tabs>
            <w:rPr/>
          </w:pPr>
          <w:hyperlink w:anchor="__RefHeading___Toc9238780_2870459653">
            <w:r>
              <w:rPr>
                <w:webHidden/>
                <w:rStyle w:val="IndexLink"/>
                <w:rtl w:val="true"/>
              </w:rPr>
              <w:t xml:space="preserve">&lt; </w:t>
            </w:r>
            <w:r>
              <w:rPr>
                <w:rStyle w:val="IndexLink"/>
              </w:rPr>
              <w:t>9</w:t>
            </w:r>
            <w:r>
              <w:rPr>
                <w:rStyle w:val="IndexLink"/>
                <w:rtl w:val="true"/>
              </w:rPr>
              <w:t xml:space="preserve"> &gt; </w:t>
            </w:r>
            <w:r>
              <w:rPr>
                <w:rStyle w:val="IndexLink"/>
                <w:rtl w:val="true"/>
              </w:rPr>
              <w:t>روايت ابوالفرج اصفهانى</w:t>
            </w:r>
            <w:r>
              <w:rPr>
                <w:rStyle w:val="IndexLink"/>
                <w:rtl w:val="true"/>
              </w:rPr>
              <w:tab/>
            </w:r>
            <w:r>
              <w:rPr>
                <w:rStyle w:val="IndexLink"/>
              </w:rPr>
              <w:t>61</w:t>
            </w:r>
          </w:hyperlink>
        </w:p>
        <w:p>
          <w:pPr>
            <w:pStyle w:val="Contents3"/>
            <w:tabs>
              <w:tab w:val="clear" w:pos="8459"/>
              <w:tab w:val="right" w:pos="9026" w:leader="dot"/>
            </w:tabs>
            <w:rPr/>
          </w:pPr>
          <w:hyperlink w:anchor="__RefHeading___Toc9238782_2870459653">
            <w:r>
              <w:rPr>
                <w:webHidden/>
                <w:rStyle w:val="IndexLink"/>
                <w:rtl w:val="true"/>
              </w:rPr>
              <w:t xml:space="preserve">&lt; </w:t>
            </w:r>
            <w:r>
              <w:rPr>
                <w:rStyle w:val="IndexLink"/>
              </w:rPr>
              <w:t>10</w:t>
            </w:r>
            <w:r>
              <w:rPr>
                <w:rStyle w:val="IndexLink"/>
                <w:rtl w:val="true"/>
              </w:rPr>
              <w:t xml:space="preserve"> &gt; </w:t>
            </w:r>
            <w:r>
              <w:rPr>
                <w:rStyle w:val="IndexLink"/>
                <w:rtl w:val="true"/>
              </w:rPr>
              <w:t>روايت ابوالقاسم طبرانى</w:t>
            </w:r>
            <w:r>
              <w:rPr>
                <w:rStyle w:val="IndexLink"/>
                <w:rtl w:val="true"/>
              </w:rPr>
              <w:tab/>
            </w:r>
            <w:r>
              <w:rPr>
                <w:rStyle w:val="IndexLink"/>
              </w:rPr>
              <w:t>61</w:t>
            </w:r>
          </w:hyperlink>
        </w:p>
        <w:p>
          <w:pPr>
            <w:pStyle w:val="Contents3"/>
            <w:tabs>
              <w:tab w:val="clear" w:pos="8459"/>
              <w:tab w:val="right" w:pos="9026" w:leader="dot"/>
            </w:tabs>
            <w:rPr/>
          </w:pPr>
          <w:hyperlink w:anchor="__RefHeading___Toc9238784_2870459653">
            <w:r>
              <w:rPr>
                <w:webHidden/>
                <w:rStyle w:val="IndexLink"/>
                <w:rtl w:val="true"/>
              </w:rPr>
              <w:t xml:space="preserve">&lt; </w:t>
            </w:r>
            <w:r>
              <w:rPr>
                <w:rStyle w:val="IndexLink"/>
              </w:rPr>
              <w:t>11</w:t>
            </w:r>
            <w:r>
              <w:rPr>
                <w:rStyle w:val="IndexLink"/>
                <w:rtl w:val="true"/>
              </w:rPr>
              <w:t xml:space="preserve"> &gt; </w:t>
            </w:r>
            <w:r>
              <w:rPr>
                <w:rStyle w:val="IndexLink"/>
                <w:rtl w:val="true"/>
              </w:rPr>
              <w:t>روايت ابوالليث سمرقندى</w:t>
            </w:r>
            <w:r>
              <w:rPr>
                <w:rStyle w:val="IndexLink"/>
                <w:rtl w:val="true"/>
              </w:rPr>
              <w:tab/>
            </w:r>
            <w:r>
              <w:rPr>
                <w:rStyle w:val="IndexLink"/>
              </w:rPr>
              <w:t>63</w:t>
            </w:r>
          </w:hyperlink>
        </w:p>
        <w:p>
          <w:pPr>
            <w:pStyle w:val="Contents3"/>
            <w:tabs>
              <w:tab w:val="clear" w:pos="8459"/>
              <w:tab w:val="right" w:pos="9026" w:leader="dot"/>
            </w:tabs>
            <w:rPr/>
          </w:pPr>
          <w:hyperlink w:anchor="__RefHeading___Toc9238786_2870459653">
            <w:r>
              <w:rPr>
                <w:webHidden/>
                <w:rStyle w:val="IndexLink"/>
                <w:rtl w:val="true"/>
              </w:rPr>
              <w:t xml:space="preserve">&lt; </w:t>
            </w:r>
            <w:r>
              <w:rPr>
                <w:rStyle w:val="IndexLink"/>
              </w:rPr>
              <w:t>12</w:t>
            </w:r>
            <w:r>
              <w:rPr>
                <w:rStyle w:val="IndexLink"/>
                <w:rtl w:val="true"/>
              </w:rPr>
              <w:t xml:space="preserve"> &gt; </w:t>
            </w:r>
            <w:r>
              <w:rPr>
                <w:rStyle w:val="IndexLink"/>
                <w:rtl w:val="true"/>
              </w:rPr>
              <w:t>روايت حاکم نیشابوری</w:t>
            </w:r>
            <w:r>
              <w:rPr>
                <w:rStyle w:val="IndexLink"/>
                <w:rtl w:val="true"/>
              </w:rPr>
              <w:tab/>
            </w:r>
            <w:r>
              <w:rPr>
                <w:rStyle w:val="IndexLink"/>
              </w:rPr>
              <w:t>63</w:t>
            </w:r>
          </w:hyperlink>
        </w:p>
        <w:p>
          <w:pPr>
            <w:pStyle w:val="Contents3"/>
            <w:tabs>
              <w:tab w:val="clear" w:pos="8459"/>
              <w:tab w:val="right" w:pos="9026" w:leader="dot"/>
            </w:tabs>
            <w:rPr/>
          </w:pPr>
          <w:hyperlink w:anchor="__RefHeading___Toc9238788_2870459653">
            <w:r>
              <w:rPr>
                <w:webHidden/>
                <w:rStyle w:val="IndexLink"/>
                <w:rtl w:val="true"/>
              </w:rPr>
              <w:t xml:space="preserve">&lt; </w:t>
            </w:r>
            <w:r>
              <w:rPr>
                <w:rStyle w:val="IndexLink"/>
              </w:rPr>
              <w:t>13</w:t>
            </w:r>
            <w:r>
              <w:rPr>
                <w:rStyle w:val="IndexLink"/>
                <w:rtl w:val="true"/>
              </w:rPr>
              <w:t xml:space="preserve"> &gt; </w:t>
            </w:r>
            <w:r>
              <w:rPr>
                <w:rStyle w:val="IndexLink"/>
                <w:rtl w:val="true"/>
              </w:rPr>
              <w:t>روايت خركوشى</w:t>
            </w:r>
            <w:r>
              <w:rPr>
                <w:rStyle w:val="IndexLink"/>
                <w:rtl w:val="true"/>
              </w:rPr>
              <w:tab/>
            </w:r>
            <w:r>
              <w:rPr>
                <w:rStyle w:val="IndexLink"/>
              </w:rPr>
              <w:t>65</w:t>
            </w:r>
          </w:hyperlink>
        </w:p>
        <w:p>
          <w:pPr>
            <w:pStyle w:val="Contents3"/>
            <w:tabs>
              <w:tab w:val="clear" w:pos="8459"/>
              <w:tab w:val="right" w:pos="9026" w:leader="dot"/>
            </w:tabs>
            <w:rPr/>
          </w:pPr>
          <w:hyperlink w:anchor="__RefHeading___Toc9238790_2870459653">
            <w:r>
              <w:rPr>
                <w:webHidden/>
                <w:rStyle w:val="IndexLink"/>
                <w:rtl w:val="true"/>
              </w:rPr>
              <w:t xml:space="preserve">&lt; </w:t>
            </w:r>
            <w:r>
              <w:rPr>
                <w:rStyle w:val="IndexLink"/>
              </w:rPr>
              <w:t>14</w:t>
            </w:r>
            <w:r>
              <w:rPr>
                <w:rStyle w:val="IndexLink"/>
                <w:rtl w:val="true"/>
              </w:rPr>
              <w:t xml:space="preserve"> &gt; </w:t>
            </w:r>
            <w:r>
              <w:rPr>
                <w:rStyle w:val="IndexLink"/>
                <w:rtl w:val="true"/>
              </w:rPr>
              <w:t>روايت ابن مردويه</w:t>
            </w:r>
            <w:r>
              <w:rPr>
                <w:rStyle w:val="IndexLink"/>
                <w:rtl w:val="true"/>
              </w:rPr>
              <w:tab/>
            </w:r>
            <w:r>
              <w:rPr>
                <w:rStyle w:val="IndexLink"/>
              </w:rPr>
              <w:t>65</w:t>
            </w:r>
          </w:hyperlink>
        </w:p>
        <w:p>
          <w:pPr>
            <w:pStyle w:val="Contents3"/>
            <w:tabs>
              <w:tab w:val="clear" w:pos="8459"/>
              <w:tab w:val="right" w:pos="9026" w:leader="dot"/>
            </w:tabs>
            <w:rPr/>
          </w:pPr>
          <w:hyperlink w:anchor="__RefHeading___Toc9238792_2870459653">
            <w:r>
              <w:rPr>
                <w:webHidden/>
                <w:rStyle w:val="IndexLink"/>
                <w:rtl w:val="true"/>
              </w:rPr>
              <w:t xml:space="preserve">&lt; </w:t>
            </w:r>
            <w:r>
              <w:rPr>
                <w:rStyle w:val="IndexLink"/>
              </w:rPr>
              <w:t>15</w:t>
            </w:r>
            <w:r>
              <w:rPr>
                <w:rStyle w:val="IndexLink"/>
                <w:rtl w:val="true"/>
              </w:rPr>
              <w:t xml:space="preserve"> &gt; </w:t>
            </w:r>
            <w:r>
              <w:rPr>
                <w:rStyle w:val="IndexLink"/>
                <w:rtl w:val="true"/>
              </w:rPr>
              <w:t>روايت ثعلبى</w:t>
            </w:r>
            <w:r>
              <w:rPr>
                <w:rStyle w:val="IndexLink"/>
                <w:rtl w:val="true"/>
              </w:rPr>
              <w:tab/>
            </w:r>
            <w:r>
              <w:rPr>
                <w:rStyle w:val="IndexLink"/>
              </w:rPr>
              <w:t>66</w:t>
            </w:r>
          </w:hyperlink>
        </w:p>
        <w:p>
          <w:pPr>
            <w:pStyle w:val="Contents3"/>
            <w:tabs>
              <w:tab w:val="clear" w:pos="8459"/>
              <w:tab w:val="right" w:pos="9026" w:leader="dot"/>
            </w:tabs>
            <w:rPr/>
          </w:pPr>
          <w:hyperlink w:anchor="__RefHeading___Toc9238794_2870459653">
            <w:r>
              <w:rPr>
                <w:webHidden/>
                <w:rStyle w:val="IndexLink"/>
                <w:rtl w:val="true"/>
              </w:rPr>
              <w:t xml:space="preserve">&lt; </w:t>
            </w:r>
            <w:r>
              <w:rPr>
                <w:rStyle w:val="IndexLink"/>
              </w:rPr>
              <w:t>16</w:t>
            </w:r>
            <w:r>
              <w:rPr>
                <w:rStyle w:val="IndexLink"/>
                <w:rtl w:val="true"/>
              </w:rPr>
              <w:t xml:space="preserve"> &gt; </w:t>
            </w:r>
            <w:r>
              <w:rPr>
                <w:rStyle w:val="IndexLink"/>
                <w:rtl w:val="true"/>
              </w:rPr>
              <w:t>روايت ثعالبى</w:t>
            </w:r>
            <w:r>
              <w:rPr>
                <w:rStyle w:val="IndexLink"/>
                <w:rtl w:val="true"/>
              </w:rPr>
              <w:tab/>
            </w:r>
            <w:r>
              <w:rPr>
                <w:rStyle w:val="IndexLink"/>
              </w:rPr>
              <w:t>66</w:t>
            </w:r>
          </w:hyperlink>
        </w:p>
        <w:p>
          <w:pPr>
            <w:pStyle w:val="Contents3"/>
            <w:tabs>
              <w:tab w:val="clear" w:pos="8459"/>
              <w:tab w:val="right" w:pos="9026" w:leader="dot"/>
            </w:tabs>
            <w:rPr/>
          </w:pPr>
          <w:hyperlink w:anchor="__RefHeading___Toc9238796_2870459653">
            <w:r>
              <w:rPr>
                <w:webHidden/>
                <w:rStyle w:val="IndexLink"/>
                <w:rtl w:val="true"/>
              </w:rPr>
              <w:t xml:space="preserve">&lt; </w:t>
            </w:r>
            <w:r>
              <w:rPr>
                <w:rStyle w:val="IndexLink"/>
              </w:rPr>
              <w:t>17</w:t>
            </w:r>
            <w:r>
              <w:rPr>
                <w:rStyle w:val="IndexLink"/>
                <w:rtl w:val="true"/>
              </w:rPr>
              <w:t xml:space="preserve"> &gt; </w:t>
            </w:r>
            <w:r>
              <w:rPr>
                <w:rStyle w:val="IndexLink"/>
                <w:rtl w:val="true"/>
              </w:rPr>
              <w:t>روايت ابونعيم اصفهانى</w:t>
            </w:r>
            <w:r>
              <w:rPr>
                <w:rStyle w:val="IndexLink"/>
                <w:rtl w:val="true"/>
              </w:rPr>
              <w:tab/>
            </w:r>
            <w:r>
              <w:rPr>
                <w:rStyle w:val="IndexLink"/>
              </w:rPr>
              <w:t>67</w:t>
            </w:r>
          </w:hyperlink>
        </w:p>
        <w:p>
          <w:pPr>
            <w:pStyle w:val="Contents3"/>
            <w:tabs>
              <w:tab w:val="clear" w:pos="8459"/>
              <w:tab w:val="right" w:pos="9026" w:leader="dot"/>
            </w:tabs>
            <w:rPr/>
          </w:pPr>
          <w:hyperlink w:anchor="__RefHeading___Toc9238798_2870459653">
            <w:r>
              <w:rPr>
                <w:webHidden/>
                <w:rStyle w:val="IndexLink"/>
                <w:rtl w:val="true"/>
              </w:rPr>
              <w:t xml:space="preserve">&lt; </w:t>
            </w:r>
            <w:r>
              <w:rPr>
                <w:rStyle w:val="IndexLink"/>
              </w:rPr>
              <w:t>18</w:t>
            </w:r>
            <w:r>
              <w:rPr>
                <w:rStyle w:val="IndexLink"/>
                <w:rtl w:val="true"/>
              </w:rPr>
              <w:t xml:space="preserve"> &gt; </w:t>
            </w:r>
            <w:r>
              <w:rPr>
                <w:rStyle w:val="IndexLink"/>
                <w:rtl w:val="true"/>
              </w:rPr>
              <w:t>روايت ابن عبدالبرّ</w:t>
            </w:r>
            <w:r>
              <w:rPr>
                <w:rStyle w:val="IndexLink"/>
                <w:rtl w:val="true"/>
              </w:rPr>
              <w:tab/>
            </w:r>
            <w:r>
              <w:rPr>
                <w:rStyle w:val="IndexLink"/>
              </w:rPr>
              <w:t>68</w:t>
            </w:r>
          </w:hyperlink>
        </w:p>
        <w:p>
          <w:pPr>
            <w:pStyle w:val="Contents3"/>
            <w:tabs>
              <w:tab w:val="clear" w:pos="8459"/>
              <w:tab w:val="right" w:pos="9026" w:leader="dot"/>
            </w:tabs>
            <w:rPr/>
          </w:pPr>
          <w:hyperlink w:anchor="__RefHeading___Toc9238800_2870459653">
            <w:r>
              <w:rPr>
                <w:webHidden/>
                <w:rStyle w:val="IndexLink"/>
                <w:rtl w:val="true"/>
              </w:rPr>
              <w:t xml:space="preserve">&lt; </w:t>
            </w:r>
            <w:r>
              <w:rPr>
                <w:rStyle w:val="IndexLink"/>
              </w:rPr>
              <w:t>19</w:t>
            </w:r>
            <w:r>
              <w:rPr>
                <w:rStyle w:val="IndexLink"/>
                <w:rtl w:val="true"/>
              </w:rPr>
              <w:t xml:space="preserve"> &gt; </w:t>
            </w:r>
            <w:r>
              <w:rPr>
                <w:rStyle w:val="IndexLink"/>
                <w:rtl w:val="true"/>
              </w:rPr>
              <w:t>روايت خطيب بغدادى</w:t>
            </w:r>
            <w:r>
              <w:rPr>
                <w:rStyle w:val="IndexLink"/>
                <w:rtl w:val="true"/>
              </w:rPr>
              <w:tab/>
            </w:r>
            <w:r>
              <w:rPr>
                <w:rStyle w:val="IndexLink"/>
              </w:rPr>
              <w:t>68</w:t>
            </w:r>
          </w:hyperlink>
        </w:p>
        <w:p>
          <w:pPr>
            <w:pStyle w:val="Contents3"/>
            <w:tabs>
              <w:tab w:val="clear" w:pos="8459"/>
              <w:tab w:val="right" w:pos="9026" w:leader="dot"/>
            </w:tabs>
            <w:rPr/>
          </w:pPr>
          <w:hyperlink w:anchor="__RefHeading___Toc9238802_2870459653">
            <w:r>
              <w:rPr>
                <w:webHidden/>
                <w:rStyle w:val="IndexLink"/>
                <w:rtl w:val="true"/>
              </w:rPr>
              <w:t xml:space="preserve">&lt; </w:t>
            </w:r>
            <w:r>
              <w:rPr>
                <w:rStyle w:val="IndexLink"/>
              </w:rPr>
              <w:t>20</w:t>
            </w:r>
            <w:r>
              <w:rPr>
                <w:rStyle w:val="IndexLink"/>
                <w:rtl w:val="true"/>
              </w:rPr>
              <w:t xml:space="preserve"> &gt; </w:t>
            </w:r>
            <w:r>
              <w:rPr>
                <w:rStyle w:val="IndexLink"/>
                <w:rtl w:val="true"/>
              </w:rPr>
              <w:t>روايت واحدى</w:t>
            </w:r>
            <w:r>
              <w:rPr>
                <w:rStyle w:val="IndexLink"/>
                <w:rtl w:val="true"/>
              </w:rPr>
              <w:tab/>
            </w:r>
            <w:r>
              <w:rPr>
                <w:rStyle w:val="IndexLink"/>
              </w:rPr>
              <w:t>69</w:t>
            </w:r>
          </w:hyperlink>
        </w:p>
        <w:p>
          <w:pPr>
            <w:pStyle w:val="Contents3"/>
            <w:tabs>
              <w:tab w:val="clear" w:pos="8459"/>
              <w:tab w:val="right" w:pos="9026" w:leader="dot"/>
            </w:tabs>
            <w:rPr/>
          </w:pPr>
          <w:hyperlink w:anchor="__RefHeading___Toc9238804_2870459653">
            <w:r>
              <w:rPr>
                <w:webHidden/>
                <w:rStyle w:val="IndexLink"/>
                <w:rtl w:val="true"/>
              </w:rPr>
              <w:t xml:space="preserve">&lt; </w:t>
            </w:r>
            <w:r>
              <w:rPr>
                <w:rStyle w:val="IndexLink"/>
              </w:rPr>
              <w:t>21</w:t>
            </w:r>
            <w:r>
              <w:rPr>
                <w:rStyle w:val="IndexLink"/>
                <w:rtl w:val="true"/>
              </w:rPr>
              <w:t xml:space="preserve"> &gt; </w:t>
            </w:r>
            <w:r>
              <w:rPr>
                <w:rStyle w:val="IndexLink"/>
                <w:rtl w:val="true"/>
              </w:rPr>
              <w:t>روايت ابن المغازلى</w:t>
            </w:r>
            <w:r>
              <w:rPr>
                <w:rStyle w:val="IndexLink"/>
                <w:rtl w:val="true"/>
              </w:rPr>
              <w:tab/>
            </w:r>
            <w:r>
              <w:rPr>
                <w:rStyle w:val="IndexLink"/>
              </w:rPr>
              <w:t>70</w:t>
            </w:r>
          </w:hyperlink>
        </w:p>
        <w:p>
          <w:pPr>
            <w:pStyle w:val="Contents3"/>
            <w:tabs>
              <w:tab w:val="clear" w:pos="8459"/>
              <w:tab w:val="right" w:pos="9026" w:leader="dot"/>
            </w:tabs>
            <w:rPr/>
          </w:pPr>
          <w:hyperlink w:anchor="__RefHeading___Toc9238806_2870459653">
            <w:r>
              <w:rPr>
                <w:webHidden/>
                <w:rStyle w:val="IndexLink"/>
                <w:rtl w:val="true"/>
              </w:rPr>
              <w:t xml:space="preserve">&lt; </w:t>
            </w:r>
            <w:r>
              <w:rPr>
                <w:rStyle w:val="IndexLink"/>
              </w:rPr>
              <w:t>22</w:t>
            </w:r>
            <w:r>
              <w:rPr>
                <w:rStyle w:val="IndexLink"/>
                <w:rtl w:val="true"/>
              </w:rPr>
              <w:t xml:space="preserve"> &gt; </w:t>
            </w:r>
            <w:r>
              <w:rPr>
                <w:rStyle w:val="IndexLink"/>
                <w:rtl w:val="true"/>
              </w:rPr>
              <w:t>روايت ابوالمظفّر سمعانى</w:t>
            </w:r>
            <w:r>
              <w:rPr>
                <w:rStyle w:val="IndexLink"/>
                <w:rtl w:val="true"/>
              </w:rPr>
              <w:tab/>
            </w:r>
            <w:r>
              <w:rPr>
                <w:rStyle w:val="IndexLink"/>
              </w:rPr>
              <w:t>73</w:t>
            </w:r>
          </w:hyperlink>
        </w:p>
        <w:p>
          <w:pPr>
            <w:pStyle w:val="Contents3"/>
            <w:tabs>
              <w:tab w:val="clear" w:pos="8459"/>
              <w:tab w:val="right" w:pos="9026" w:leader="dot"/>
            </w:tabs>
            <w:rPr/>
          </w:pPr>
          <w:hyperlink w:anchor="__RefHeading___Toc9238808_2870459653">
            <w:r>
              <w:rPr>
                <w:webHidden/>
                <w:rStyle w:val="IndexLink"/>
                <w:rtl w:val="true"/>
              </w:rPr>
              <w:t xml:space="preserve">&lt; </w:t>
            </w:r>
            <w:r>
              <w:rPr>
                <w:rStyle w:val="IndexLink"/>
              </w:rPr>
              <w:t>23</w:t>
            </w:r>
            <w:r>
              <w:rPr>
                <w:rStyle w:val="IndexLink"/>
                <w:rtl w:val="true"/>
              </w:rPr>
              <w:t xml:space="preserve"> &gt; </w:t>
            </w:r>
            <w:r>
              <w:rPr>
                <w:rStyle w:val="IndexLink"/>
                <w:rtl w:val="true"/>
              </w:rPr>
              <w:t>روايت شهردار ديلمى</w:t>
            </w:r>
            <w:r>
              <w:rPr>
                <w:rStyle w:val="IndexLink"/>
                <w:rtl w:val="true"/>
              </w:rPr>
              <w:tab/>
            </w:r>
            <w:r>
              <w:rPr>
                <w:rStyle w:val="IndexLink"/>
              </w:rPr>
              <w:t>73</w:t>
            </w:r>
          </w:hyperlink>
        </w:p>
        <w:p>
          <w:pPr>
            <w:pStyle w:val="Contents3"/>
            <w:tabs>
              <w:tab w:val="clear" w:pos="8459"/>
              <w:tab w:val="right" w:pos="9026" w:leader="dot"/>
            </w:tabs>
            <w:rPr/>
          </w:pPr>
          <w:hyperlink w:anchor="__RefHeading___Toc9238810_2870459653">
            <w:r>
              <w:rPr>
                <w:webHidden/>
                <w:rStyle w:val="IndexLink"/>
                <w:rtl w:val="true"/>
              </w:rPr>
              <w:t xml:space="preserve">&lt; </w:t>
            </w:r>
            <w:r>
              <w:rPr>
                <w:rStyle w:val="IndexLink"/>
              </w:rPr>
              <w:t>24</w:t>
            </w:r>
            <w:r>
              <w:rPr>
                <w:rStyle w:val="IndexLink"/>
                <w:rtl w:val="true"/>
              </w:rPr>
              <w:t xml:space="preserve"> &gt; </w:t>
            </w:r>
            <w:r>
              <w:rPr>
                <w:rStyle w:val="IndexLink"/>
                <w:rtl w:val="true"/>
              </w:rPr>
              <w:t>روايت عمر ملّاء</w:t>
            </w:r>
            <w:r>
              <w:rPr>
                <w:rStyle w:val="IndexLink"/>
                <w:rtl w:val="true"/>
              </w:rPr>
              <w:tab/>
            </w:r>
            <w:r>
              <w:rPr>
                <w:rStyle w:val="IndexLink"/>
              </w:rPr>
              <w:t>74</w:t>
            </w:r>
          </w:hyperlink>
        </w:p>
        <w:p>
          <w:pPr>
            <w:pStyle w:val="Contents3"/>
            <w:tabs>
              <w:tab w:val="clear" w:pos="8459"/>
              <w:tab w:val="right" w:pos="9026" w:leader="dot"/>
            </w:tabs>
            <w:rPr/>
          </w:pPr>
          <w:hyperlink w:anchor="__RefHeading___Toc9238812_2870459653">
            <w:r>
              <w:rPr>
                <w:webHidden/>
                <w:rStyle w:val="IndexLink"/>
                <w:rtl w:val="true"/>
              </w:rPr>
              <w:t xml:space="preserve">&lt; </w:t>
            </w:r>
            <w:r>
              <w:rPr>
                <w:rStyle w:val="IndexLink"/>
              </w:rPr>
              <w:t>25</w:t>
            </w:r>
            <w:r>
              <w:rPr>
                <w:rStyle w:val="IndexLink"/>
                <w:rtl w:val="true"/>
              </w:rPr>
              <w:t xml:space="preserve"> &gt; </w:t>
            </w:r>
            <w:r>
              <w:rPr>
                <w:rStyle w:val="IndexLink"/>
                <w:rtl w:val="true"/>
              </w:rPr>
              <w:t>روايت ابن السرى</w:t>
            </w:r>
            <w:r>
              <w:rPr>
                <w:rStyle w:val="IndexLink"/>
                <w:rtl w:val="true"/>
              </w:rPr>
              <w:tab/>
            </w:r>
            <w:r>
              <w:rPr>
                <w:rStyle w:val="IndexLink"/>
              </w:rPr>
              <w:t>74</w:t>
            </w:r>
          </w:hyperlink>
        </w:p>
        <w:p>
          <w:pPr>
            <w:pStyle w:val="Contents3"/>
            <w:tabs>
              <w:tab w:val="clear" w:pos="8459"/>
              <w:tab w:val="right" w:pos="9026" w:leader="dot"/>
            </w:tabs>
            <w:rPr/>
          </w:pPr>
          <w:hyperlink w:anchor="__RefHeading___Toc9238814_2870459653">
            <w:r>
              <w:rPr>
                <w:webHidden/>
                <w:rStyle w:val="IndexLink"/>
                <w:rtl w:val="true"/>
              </w:rPr>
              <w:t xml:space="preserve">&lt; </w:t>
            </w:r>
            <w:r>
              <w:rPr>
                <w:rStyle w:val="IndexLink"/>
              </w:rPr>
              <w:t>26</w:t>
            </w:r>
            <w:r>
              <w:rPr>
                <w:rStyle w:val="IndexLink"/>
                <w:rtl w:val="true"/>
              </w:rPr>
              <w:t xml:space="preserve"> &gt; </w:t>
            </w:r>
            <w:r>
              <w:rPr>
                <w:rStyle w:val="IndexLink"/>
                <w:rtl w:val="true"/>
              </w:rPr>
              <w:t>روايت عاصمى</w:t>
            </w:r>
            <w:r>
              <w:rPr>
                <w:rStyle w:val="IndexLink"/>
                <w:rtl w:val="true"/>
              </w:rPr>
              <w:tab/>
            </w:r>
            <w:r>
              <w:rPr>
                <w:rStyle w:val="IndexLink"/>
              </w:rPr>
              <w:t>74</w:t>
            </w:r>
          </w:hyperlink>
        </w:p>
        <w:p>
          <w:pPr>
            <w:pStyle w:val="Contents3"/>
            <w:tabs>
              <w:tab w:val="clear" w:pos="8459"/>
              <w:tab w:val="right" w:pos="9026" w:leader="dot"/>
            </w:tabs>
            <w:rPr/>
          </w:pPr>
          <w:hyperlink w:anchor="__RefHeading___Toc9238816_2870459653">
            <w:r>
              <w:rPr>
                <w:webHidden/>
                <w:rStyle w:val="IndexLink"/>
                <w:rtl w:val="true"/>
              </w:rPr>
              <w:t xml:space="preserve">&lt; </w:t>
            </w:r>
            <w:r>
              <w:rPr>
                <w:rStyle w:val="IndexLink"/>
              </w:rPr>
              <w:t>27</w:t>
            </w:r>
            <w:r>
              <w:rPr>
                <w:rStyle w:val="IndexLink"/>
                <w:rtl w:val="true"/>
              </w:rPr>
              <w:t xml:space="preserve"> &gt; </w:t>
            </w:r>
            <w:r>
              <w:rPr>
                <w:rStyle w:val="IndexLink"/>
                <w:rtl w:val="true"/>
              </w:rPr>
              <w:t>روايت ابن ابی‌الفوارس</w:t>
            </w:r>
            <w:r>
              <w:rPr>
                <w:rStyle w:val="IndexLink"/>
                <w:rtl w:val="true"/>
              </w:rPr>
              <w:tab/>
            </w:r>
            <w:r>
              <w:rPr>
                <w:rStyle w:val="IndexLink"/>
              </w:rPr>
              <w:t>77</w:t>
            </w:r>
          </w:hyperlink>
        </w:p>
        <w:p>
          <w:pPr>
            <w:pStyle w:val="Contents3"/>
            <w:tabs>
              <w:tab w:val="clear" w:pos="8459"/>
              <w:tab w:val="right" w:pos="9026" w:leader="dot"/>
            </w:tabs>
            <w:rPr/>
          </w:pPr>
          <w:hyperlink w:anchor="__RefHeading___Toc9238818_2870459653">
            <w:r>
              <w:rPr>
                <w:webHidden/>
                <w:rStyle w:val="IndexLink"/>
                <w:rtl w:val="true"/>
              </w:rPr>
              <w:t xml:space="preserve">&lt; </w:t>
            </w:r>
            <w:r>
              <w:rPr>
                <w:rStyle w:val="IndexLink"/>
              </w:rPr>
              <w:t>28</w:t>
            </w:r>
            <w:r>
              <w:rPr>
                <w:rStyle w:val="IndexLink"/>
                <w:rtl w:val="true"/>
              </w:rPr>
              <w:t xml:space="preserve"> &gt; </w:t>
            </w:r>
            <w:r>
              <w:rPr>
                <w:rStyle w:val="IndexLink"/>
                <w:rtl w:val="true"/>
              </w:rPr>
              <w:t>روايت ابن اثير</w:t>
            </w:r>
            <w:r>
              <w:rPr>
                <w:rStyle w:val="IndexLink"/>
                <w:rtl w:val="true"/>
              </w:rPr>
              <w:tab/>
            </w:r>
            <w:r>
              <w:rPr>
                <w:rStyle w:val="IndexLink"/>
              </w:rPr>
              <w:t>78</w:t>
            </w:r>
          </w:hyperlink>
        </w:p>
        <w:p>
          <w:pPr>
            <w:pStyle w:val="Contents3"/>
            <w:tabs>
              <w:tab w:val="clear" w:pos="8459"/>
              <w:tab w:val="right" w:pos="9026" w:leader="dot"/>
            </w:tabs>
            <w:rPr/>
          </w:pPr>
          <w:hyperlink w:anchor="__RefHeading___Toc9238820_2870459653">
            <w:r>
              <w:rPr>
                <w:webHidden/>
                <w:rStyle w:val="IndexLink"/>
                <w:rtl w:val="true"/>
              </w:rPr>
              <w:t xml:space="preserve">&lt; </w:t>
            </w:r>
            <w:r>
              <w:rPr>
                <w:rStyle w:val="IndexLink"/>
              </w:rPr>
              <w:t>29</w:t>
            </w:r>
            <w:r>
              <w:rPr>
                <w:rStyle w:val="IndexLink"/>
                <w:rtl w:val="true"/>
              </w:rPr>
              <w:t xml:space="preserve"> &gt; </w:t>
            </w:r>
            <w:r>
              <w:rPr>
                <w:rStyle w:val="IndexLink"/>
                <w:rtl w:val="true"/>
              </w:rPr>
              <w:t>روايت فخر رازى</w:t>
            </w:r>
            <w:r>
              <w:rPr>
                <w:rStyle w:val="IndexLink"/>
                <w:rtl w:val="true"/>
              </w:rPr>
              <w:tab/>
            </w:r>
            <w:r>
              <w:rPr>
                <w:rStyle w:val="IndexLink"/>
              </w:rPr>
              <w:t>78</w:t>
            </w:r>
          </w:hyperlink>
        </w:p>
        <w:p>
          <w:pPr>
            <w:pStyle w:val="Contents3"/>
            <w:tabs>
              <w:tab w:val="clear" w:pos="8459"/>
              <w:tab w:val="right" w:pos="9026" w:leader="dot"/>
            </w:tabs>
            <w:rPr/>
          </w:pPr>
          <w:hyperlink w:anchor="__RefHeading___Toc9238822_2870459653">
            <w:r>
              <w:rPr>
                <w:webHidden/>
                <w:rStyle w:val="IndexLink"/>
                <w:rtl w:val="true"/>
              </w:rPr>
              <w:t xml:space="preserve">&lt; </w:t>
            </w:r>
            <w:r>
              <w:rPr>
                <w:rStyle w:val="IndexLink"/>
              </w:rPr>
              <w:t>30</w:t>
            </w:r>
            <w:r>
              <w:rPr>
                <w:rStyle w:val="IndexLink"/>
                <w:rtl w:val="true"/>
              </w:rPr>
              <w:t xml:space="preserve"> &gt; </w:t>
            </w:r>
            <w:r>
              <w:rPr>
                <w:rStyle w:val="IndexLink"/>
                <w:rtl w:val="true"/>
              </w:rPr>
              <w:t>روايت ابن طلحه شافعى</w:t>
            </w:r>
            <w:r>
              <w:rPr>
                <w:rStyle w:val="IndexLink"/>
                <w:rtl w:val="true"/>
              </w:rPr>
              <w:tab/>
            </w:r>
            <w:r>
              <w:rPr>
                <w:rStyle w:val="IndexLink"/>
              </w:rPr>
              <w:t>79</w:t>
            </w:r>
          </w:hyperlink>
        </w:p>
        <w:p>
          <w:pPr>
            <w:pStyle w:val="Contents3"/>
            <w:tabs>
              <w:tab w:val="clear" w:pos="8459"/>
              <w:tab w:val="right" w:pos="9026" w:leader="dot"/>
            </w:tabs>
            <w:rPr/>
          </w:pPr>
          <w:hyperlink w:anchor="__RefHeading___Toc9238824_2870459653">
            <w:r>
              <w:rPr>
                <w:webHidden/>
                <w:rStyle w:val="IndexLink"/>
                <w:rtl w:val="true"/>
              </w:rPr>
              <w:t xml:space="preserve">&lt; </w:t>
            </w:r>
            <w:r>
              <w:rPr>
                <w:rStyle w:val="IndexLink"/>
              </w:rPr>
              <w:t>31</w:t>
            </w:r>
            <w:r>
              <w:rPr>
                <w:rStyle w:val="IndexLink"/>
                <w:rtl w:val="true"/>
              </w:rPr>
              <w:t xml:space="preserve"> &gt; </w:t>
            </w:r>
            <w:r>
              <w:rPr>
                <w:rStyle w:val="IndexLink"/>
                <w:rtl w:val="true"/>
              </w:rPr>
              <w:t>روايت سبط ابن جوزى</w:t>
            </w:r>
            <w:r>
              <w:rPr>
                <w:rStyle w:val="IndexLink"/>
                <w:rtl w:val="true"/>
              </w:rPr>
              <w:tab/>
            </w:r>
            <w:r>
              <w:rPr>
                <w:rStyle w:val="IndexLink"/>
              </w:rPr>
              <w:t>79</w:t>
            </w:r>
          </w:hyperlink>
        </w:p>
        <w:p>
          <w:pPr>
            <w:pStyle w:val="Contents3"/>
            <w:tabs>
              <w:tab w:val="clear" w:pos="8459"/>
              <w:tab w:val="right" w:pos="9026" w:leader="dot"/>
            </w:tabs>
            <w:rPr/>
          </w:pPr>
          <w:hyperlink w:anchor="__RefHeading___Toc9238826_2870459653">
            <w:r>
              <w:rPr>
                <w:webHidden/>
                <w:rStyle w:val="IndexLink"/>
                <w:rtl w:val="true"/>
              </w:rPr>
              <w:t xml:space="preserve">&lt; </w:t>
            </w:r>
            <w:r>
              <w:rPr>
                <w:rStyle w:val="IndexLink"/>
              </w:rPr>
              <w:t>32</w:t>
            </w:r>
            <w:r>
              <w:rPr>
                <w:rStyle w:val="IndexLink"/>
                <w:rtl w:val="true"/>
              </w:rPr>
              <w:t xml:space="preserve"> &gt; </w:t>
            </w:r>
            <w:r>
              <w:rPr>
                <w:rStyle w:val="IndexLink"/>
                <w:rtl w:val="true"/>
              </w:rPr>
              <w:t>روايت گنجی شافعی</w:t>
            </w:r>
            <w:r>
              <w:rPr>
                <w:rStyle w:val="IndexLink"/>
                <w:rtl w:val="true"/>
              </w:rPr>
              <w:tab/>
            </w:r>
            <w:r>
              <w:rPr>
                <w:rStyle w:val="IndexLink"/>
              </w:rPr>
              <w:t>80</w:t>
            </w:r>
          </w:hyperlink>
        </w:p>
        <w:p>
          <w:pPr>
            <w:pStyle w:val="Contents3"/>
            <w:tabs>
              <w:tab w:val="clear" w:pos="8459"/>
              <w:tab w:val="right" w:pos="9026" w:leader="dot"/>
            </w:tabs>
            <w:rPr/>
          </w:pPr>
          <w:hyperlink w:anchor="__RefHeading___Toc9238828_2870459653">
            <w:r>
              <w:rPr>
                <w:webHidden/>
                <w:rStyle w:val="IndexLink"/>
                <w:rtl w:val="true"/>
              </w:rPr>
              <w:t xml:space="preserve">&lt; </w:t>
            </w:r>
            <w:r>
              <w:rPr>
                <w:rStyle w:val="IndexLink"/>
              </w:rPr>
              <w:t>33</w:t>
            </w:r>
            <w:r>
              <w:rPr>
                <w:rStyle w:val="IndexLink"/>
                <w:rtl w:val="true"/>
              </w:rPr>
              <w:t xml:space="preserve"> &gt; </w:t>
            </w:r>
            <w:r>
              <w:rPr>
                <w:rStyle w:val="IndexLink"/>
                <w:rtl w:val="true"/>
              </w:rPr>
              <w:t>روايت محب‌الدين طبرى</w:t>
            </w:r>
            <w:r>
              <w:rPr>
                <w:rStyle w:val="IndexLink"/>
                <w:rtl w:val="true"/>
              </w:rPr>
              <w:tab/>
            </w:r>
            <w:r>
              <w:rPr>
                <w:rStyle w:val="IndexLink"/>
              </w:rPr>
              <w:t>82</w:t>
            </w:r>
          </w:hyperlink>
        </w:p>
        <w:p>
          <w:pPr>
            <w:pStyle w:val="Contents3"/>
            <w:tabs>
              <w:tab w:val="clear" w:pos="8459"/>
              <w:tab w:val="right" w:pos="9026" w:leader="dot"/>
            </w:tabs>
            <w:rPr/>
          </w:pPr>
          <w:hyperlink w:anchor="__RefHeading___Toc9238830_2870459653">
            <w:r>
              <w:rPr>
                <w:webHidden/>
                <w:rStyle w:val="IndexLink"/>
                <w:rtl w:val="true"/>
              </w:rPr>
              <w:t xml:space="preserve">&lt; </w:t>
            </w:r>
            <w:r>
              <w:rPr>
                <w:rStyle w:val="IndexLink"/>
              </w:rPr>
              <w:t>34</w:t>
            </w:r>
            <w:r>
              <w:rPr>
                <w:rStyle w:val="IndexLink"/>
                <w:rtl w:val="true"/>
              </w:rPr>
              <w:t xml:space="preserve"> &gt; </w:t>
            </w:r>
            <w:r>
              <w:rPr>
                <w:rStyle w:val="IndexLink"/>
                <w:rtl w:val="true"/>
              </w:rPr>
              <w:t>روايت ابن منظور</w:t>
            </w:r>
            <w:r>
              <w:rPr>
                <w:rStyle w:val="IndexLink"/>
                <w:rtl w:val="true"/>
              </w:rPr>
              <w:tab/>
            </w:r>
            <w:r>
              <w:rPr>
                <w:rStyle w:val="IndexLink"/>
              </w:rPr>
              <w:t>83</w:t>
            </w:r>
          </w:hyperlink>
        </w:p>
        <w:p>
          <w:pPr>
            <w:pStyle w:val="Contents3"/>
            <w:tabs>
              <w:tab w:val="clear" w:pos="8459"/>
              <w:tab w:val="right" w:pos="9026" w:leader="dot"/>
            </w:tabs>
            <w:rPr/>
          </w:pPr>
          <w:hyperlink w:anchor="__RefHeading___Toc9238832_2870459653">
            <w:r>
              <w:rPr>
                <w:webHidden/>
                <w:rStyle w:val="IndexLink"/>
                <w:rtl w:val="true"/>
              </w:rPr>
              <w:t xml:space="preserve">&lt; </w:t>
            </w:r>
            <w:r>
              <w:rPr>
                <w:rStyle w:val="IndexLink"/>
              </w:rPr>
              <w:t>35</w:t>
            </w:r>
            <w:r>
              <w:rPr>
                <w:rStyle w:val="IndexLink"/>
                <w:rtl w:val="true"/>
              </w:rPr>
              <w:t xml:space="preserve"> &gt; </w:t>
            </w:r>
            <w:r>
              <w:rPr>
                <w:rStyle w:val="IndexLink"/>
                <w:rtl w:val="true"/>
              </w:rPr>
              <w:t>روايت صدرالدين حمّوئى</w:t>
            </w:r>
            <w:r>
              <w:rPr>
                <w:rStyle w:val="IndexLink"/>
                <w:rtl w:val="true"/>
              </w:rPr>
              <w:tab/>
            </w:r>
            <w:r>
              <w:rPr>
                <w:rStyle w:val="IndexLink"/>
              </w:rPr>
              <w:t>83</w:t>
            </w:r>
          </w:hyperlink>
        </w:p>
        <w:p>
          <w:pPr>
            <w:pStyle w:val="Contents3"/>
            <w:tabs>
              <w:tab w:val="clear" w:pos="8459"/>
              <w:tab w:val="right" w:pos="9026" w:leader="dot"/>
            </w:tabs>
            <w:rPr/>
          </w:pPr>
          <w:hyperlink w:anchor="__RefHeading___Toc9238834_2870459653">
            <w:r>
              <w:rPr>
                <w:webHidden/>
                <w:rStyle w:val="IndexLink"/>
                <w:rtl w:val="true"/>
              </w:rPr>
              <w:t xml:space="preserve">&lt; </w:t>
            </w:r>
            <w:r>
              <w:rPr>
                <w:rStyle w:val="IndexLink"/>
              </w:rPr>
              <w:t>36</w:t>
            </w:r>
            <w:r>
              <w:rPr>
                <w:rStyle w:val="IndexLink"/>
                <w:rtl w:val="true"/>
              </w:rPr>
              <w:t xml:space="preserve"> &gt; </w:t>
            </w:r>
            <w:r>
              <w:rPr>
                <w:rStyle w:val="IndexLink"/>
                <w:rtl w:val="true"/>
              </w:rPr>
              <w:t>روايت محمود حلبى</w:t>
            </w:r>
            <w:r>
              <w:rPr>
                <w:rStyle w:val="IndexLink"/>
                <w:rtl w:val="true"/>
              </w:rPr>
              <w:tab/>
            </w:r>
            <w:r>
              <w:rPr>
                <w:rStyle w:val="IndexLink"/>
              </w:rPr>
              <w:t>85</w:t>
            </w:r>
          </w:hyperlink>
        </w:p>
        <w:p>
          <w:pPr>
            <w:pStyle w:val="Contents3"/>
            <w:tabs>
              <w:tab w:val="clear" w:pos="8459"/>
              <w:tab w:val="right" w:pos="9026" w:leader="dot"/>
            </w:tabs>
            <w:rPr/>
          </w:pPr>
          <w:hyperlink w:anchor="__RefHeading___Toc9238836_2870459653">
            <w:r>
              <w:rPr>
                <w:webHidden/>
                <w:rStyle w:val="IndexLink"/>
                <w:rtl w:val="true"/>
              </w:rPr>
              <w:t xml:space="preserve">&lt; </w:t>
            </w:r>
            <w:r>
              <w:rPr>
                <w:rStyle w:val="IndexLink"/>
              </w:rPr>
              <w:t>37</w:t>
            </w:r>
            <w:r>
              <w:rPr>
                <w:rStyle w:val="IndexLink"/>
                <w:rtl w:val="true"/>
              </w:rPr>
              <w:t xml:space="preserve"> &gt; </w:t>
            </w:r>
            <w:r>
              <w:rPr>
                <w:rStyle w:val="IndexLink"/>
                <w:rtl w:val="true"/>
              </w:rPr>
              <w:t>روايت نظام‌الدین نیشابوری</w:t>
            </w:r>
            <w:r>
              <w:rPr>
                <w:rStyle w:val="IndexLink"/>
                <w:rtl w:val="true"/>
              </w:rPr>
              <w:tab/>
            </w:r>
            <w:r>
              <w:rPr>
                <w:rStyle w:val="IndexLink"/>
              </w:rPr>
              <w:t>85</w:t>
            </w:r>
          </w:hyperlink>
        </w:p>
        <w:p>
          <w:pPr>
            <w:pStyle w:val="Contents3"/>
            <w:tabs>
              <w:tab w:val="clear" w:pos="8459"/>
              <w:tab w:val="right" w:pos="9026" w:leader="dot"/>
            </w:tabs>
            <w:rPr/>
          </w:pPr>
          <w:hyperlink w:anchor="__RefHeading___Toc9238838_2870459653">
            <w:r>
              <w:rPr>
                <w:webHidden/>
                <w:rStyle w:val="IndexLink"/>
                <w:rtl w:val="true"/>
              </w:rPr>
              <w:t xml:space="preserve">&lt; </w:t>
            </w:r>
            <w:r>
              <w:rPr>
                <w:rStyle w:val="IndexLink"/>
              </w:rPr>
              <w:t>38</w:t>
            </w:r>
            <w:r>
              <w:rPr>
                <w:rStyle w:val="IndexLink"/>
                <w:rtl w:val="true"/>
              </w:rPr>
              <w:t xml:space="preserve"> &gt; </w:t>
            </w:r>
            <w:r>
              <w:rPr>
                <w:rStyle w:val="IndexLink"/>
                <w:rtl w:val="true"/>
              </w:rPr>
              <w:t>روايت خطيب تبريزى</w:t>
            </w:r>
            <w:r>
              <w:rPr>
                <w:rStyle w:val="IndexLink"/>
                <w:rtl w:val="true"/>
              </w:rPr>
              <w:tab/>
            </w:r>
            <w:r>
              <w:rPr>
                <w:rStyle w:val="IndexLink"/>
              </w:rPr>
              <w:t>86</w:t>
            </w:r>
          </w:hyperlink>
        </w:p>
        <w:p>
          <w:pPr>
            <w:pStyle w:val="Contents3"/>
            <w:tabs>
              <w:tab w:val="clear" w:pos="8459"/>
              <w:tab w:val="right" w:pos="9026" w:leader="dot"/>
            </w:tabs>
            <w:rPr/>
          </w:pPr>
          <w:hyperlink w:anchor="__RefHeading___Toc9238840_2870459653">
            <w:r>
              <w:rPr>
                <w:webHidden/>
                <w:rStyle w:val="IndexLink"/>
                <w:rtl w:val="true"/>
              </w:rPr>
              <w:t xml:space="preserve">&lt; </w:t>
            </w:r>
            <w:r>
              <w:rPr>
                <w:rStyle w:val="IndexLink"/>
              </w:rPr>
              <w:t>39</w:t>
            </w:r>
            <w:r>
              <w:rPr>
                <w:rStyle w:val="IndexLink"/>
                <w:rtl w:val="true"/>
              </w:rPr>
              <w:t xml:space="preserve"> &gt; </w:t>
            </w:r>
            <w:r>
              <w:rPr>
                <w:rStyle w:val="IndexLink"/>
                <w:rtl w:val="true"/>
              </w:rPr>
              <w:t>روايت طيبى</w:t>
            </w:r>
            <w:r>
              <w:rPr>
                <w:rStyle w:val="IndexLink"/>
                <w:rtl w:val="true"/>
              </w:rPr>
              <w:tab/>
            </w:r>
            <w:r>
              <w:rPr>
                <w:rStyle w:val="IndexLink"/>
              </w:rPr>
              <w:t>86</w:t>
            </w:r>
          </w:hyperlink>
        </w:p>
        <w:p>
          <w:pPr>
            <w:pStyle w:val="Contents3"/>
            <w:tabs>
              <w:tab w:val="clear" w:pos="8459"/>
              <w:tab w:val="right" w:pos="9026" w:leader="dot"/>
            </w:tabs>
            <w:rPr/>
          </w:pPr>
          <w:hyperlink w:anchor="__RefHeading___Toc9238842_2870459653">
            <w:r>
              <w:rPr>
                <w:webHidden/>
                <w:rStyle w:val="IndexLink"/>
                <w:rtl w:val="true"/>
              </w:rPr>
              <w:t xml:space="preserve">&lt; </w:t>
            </w:r>
            <w:r>
              <w:rPr>
                <w:rStyle w:val="IndexLink"/>
              </w:rPr>
              <w:t>40</w:t>
            </w:r>
            <w:r>
              <w:rPr>
                <w:rStyle w:val="IndexLink"/>
                <w:rtl w:val="true"/>
              </w:rPr>
              <w:t xml:space="preserve"> &gt; </w:t>
            </w:r>
            <w:r>
              <w:rPr>
                <w:rStyle w:val="IndexLink"/>
                <w:rtl w:val="true"/>
              </w:rPr>
              <w:t>روايت زرندى</w:t>
            </w:r>
            <w:r>
              <w:rPr>
                <w:rStyle w:val="IndexLink"/>
                <w:rtl w:val="true"/>
              </w:rPr>
              <w:tab/>
            </w:r>
            <w:r>
              <w:rPr>
                <w:rStyle w:val="IndexLink"/>
              </w:rPr>
              <w:t>87</w:t>
            </w:r>
          </w:hyperlink>
        </w:p>
        <w:p>
          <w:pPr>
            <w:pStyle w:val="Contents3"/>
            <w:tabs>
              <w:tab w:val="clear" w:pos="8459"/>
              <w:tab w:val="right" w:pos="9026" w:leader="dot"/>
            </w:tabs>
            <w:rPr/>
          </w:pPr>
          <w:hyperlink w:anchor="__RefHeading___Toc9238844_2870459653">
            <w:r>
              <w:rPr>
                <w:webHidden/>
                <w:rStyle w:val="IndexLink"/>
                <w:rtl w:val="true"/>
              </w:rPr>
              <w:t xml:space="preserve">&lt; </w:t>
            </w:r>
            <w:r>
              <w:rPr>
                <w:rStyle w:val="IndexLink"/>
              </w:rPr>
              <w:t>41</w:t>
            </w:r>
            <w:r>
              <w:rPr>
                <w:rStyle w:val="IndexLink"/>
                <w:rtl w:val="true"/>
              </w:rPr>
              <w:t xml:space="preserve"> &gt; </w:t>
            </w:r>
            <w:r>
              <w:rPr>
                <w:rStyle w:val="IndexLink"/>
                <w:rtl w:val="true"/>
              </w:rPr>
              <w:t>روايت همدانى</w:t>
            </w:r>
            <w:r>
              <w:rPr>
                <w:rStyle w:val="IndexLink"/>
                <w:rtl w:val="true"/>
              </w:rPr>
              <w:tab/>
            </w:r>
            <w:r>
              <w:rPr>
                <w:rStyle w:val="IndexLink"/>
              </w:rPr>
              <w:t>90</w:t>
            </w:r>
          </w:hyperlink>
        </w:p>
        <w:p>
          <w:pPr>
            <w:pStyle w:val="Contents3"/>
            <w:tabs>
              <w:tab w:val="clear" w:pos="8459"/>
              <w:tab w:val="right" w:pos="9026" w:leader="dot"/>
            </w:tabs>
            <w:rPr/>
          </w:pPr>
          <w:hyperlink w:anchor="__RefHeading___Toc9238846_2870459653">
            <w:r>
              <w:rPr>
                <w:webHidden/>
                <w:rStyle w:val="IndexLink"/>
                <w:rtl w:val="true"/>
              </w:rPr>
              <w:t xml:space="preserve">&lt; </w:t>
            </w:r>
            <w:r>
              <w:rPr>
                <w:rStyle w:val="IndexLink"/>
              </w:rPr>
              <w:t>42</w:t>
            </w:r>
            <w:r>
              <w:rPr>
                <w:rStyle w:val="IndexLink"/>
                <w:rtl w:val="true"/>
              </w:rPr>
              <w:t xml:space="preserve"> &gt; </w:t>
            </w:r>
            <w:r>
              <w:rPr>
                <w:rStyle w:val="IndexLink"/>
                <w:rtl w:val="true"/>
              </w:rPr>
              <w:t>روايت هيثمى</w:t>
            </w:r>
            <w:r>
              <w:rPr>
                <w:rStyle w:val="IndexLink"/>
                <w:rtl w:val="true"/>
              </w:rPr>
              <w:tab/>
            </w:r>
            <w:r>
              <w:rPr>
                <w:rStyle w:val="IndexLink"/>
              </w:rPr>
              <w:t>91</w:t>
            </w:r>
          </w:hyperlink>
        </w:p>
        <w:p>
          <w:pPr>
            <w:pStyle w:val="Contents3"/>
            <w:tabs>
              <w:tab w:val="clear" w:pos="8459"/>
              <w:tab w:val="right" w:pos="9026" w:leader="dot"/>
            </w:tabs>
            <w:rPr/>
          </w:pPr>
          <w:hyperlink w:anchor="__RefHeading___Toc9238848_2870459653">
            <w:r>
              <w:rPr>
                <w:webHidden/>
                <w:rStyle w:val="IndexLink"/>
                <w:rtl w:val="true"/>
              </w:rPr>
              <w:t xml:space="preserve">&lt; </w:t>
            </w:r>
            <w:r>
              <w:rPr>
                <w:rStyle w:val="IndexLink"/>
              </w:rPr>
              <w:t>43</w:t>
            </w:r>
            <w:r>
              <w:rPr>
                <w:rStyle w:val="IndexLink"/>
                <w:rtl w:val="true"/>
              </w:rPr>
              <w:t xml:space="preserve"> &gt; </w:t>
            </w:r>
            <w:r>
              <w:rPr>
                <w:rStyle w:val="IndexLink"/>
                <w:rtl w:val="true"/>
              </w:rPr>
              <w:t>روايت جرجانى</w:t>
            </w:r>
            <w:r>
              <w:rPr>
                <w:rStyle w:val="IndexLink"/>
                <w:rtl w:val="true"/>
              </w:rPr>
              <w:tab/>
            </w:r>
            <w:r>
              <w:rPr>
                <w:rStyle w:val="IndexLink"/>
              </w:rPr>
              <w:t>91</w:t>
            </w:r>
          </w:hyperlink>
        </w:p>
        <w:p>
          <w:pPr>
            <w:pStyle w:val="Contents3"/>
            <w:tabs>
              <w:tab w:val="clear" w:pos="8459"/>
              <w:tab w:val="right" w:pos="9026" w:leader="dot"/>
            </w:tabs>
            <w:rPr/>
          </w:pPr>
          <w:hyperlink w:anchor="__RefHeading___Toc9238850_2870459653">
            <w:r>
              <w:rPr>
                <w:webHidden/>
                <w:rStyle w:val="IndexLink"/>
                <w:rtl w:val="true"/>
              </w:rPr>
              <w:t xml:space="preserve">&lt; </w:t>
            </w:r>
            <w:r>
              <w:rPr>
                <w:rStyle w:val="IndexLink"/>
              </w:rPr>
              <w:t>44</w:t>
            </w:r>
            <w:r>
              <w:rPr>
                <w:rStyle w:val="IndexLink"/>
                <w:rtl w:val="true"/>
              </w:rPr>
              <w:t xml:space="preserve"> &gt; </w:t>
            </w:r>
            <w:r>
              <w:rPr>
                <w:rStyle w:val="IndexLink"/>
                <w:rtl w:val="true"/>
              </w:rPr>
              <w:t>روايت قلقشندى</w:t>
            </w:r>
            <w:r>
              <w:rPr>
                <w:rStyle w:val="IndexLink"/>
                <w:rtl w:val="true"/>
              </w:rPr>
              <w:tab/>
            </w:r>
            <w:r>
              <w:rPr>
                <w:rStyle w:val="IndexLink"/>
              </w:rPr>
              <w:t>92</w:t>
            </w:r>
          </w:hyperlink>
        </w:p>
        <w:p>
          <w:pPr>
            <w:pStyle w:val="Contents3"/>
            <w:tabs>
              <w:tab w:val="clear" w:pos="8459"/>
              <w:tab w:val="right" w:pos="9026" w:leader="dot"/>
            </w:tabs>
            <w:rPr/>
          </w:pPr>
          <w:hyperlink w:anchor="__RefHeading___Toc9238852_2870459653">
            <w:r>
              <w:rPr>
                <w:webHidden/>
                <w:rStyle w:val="IndexLink"/>
                <w:rtl w:val="true"/>
              </w:rPr>
              <w:t xml:space="preserve">&lt; </w:t>
            </w:r>
            <w:r>
              <w:rPr>
                <w:rStyle w:val="IndexLink"/>
              </w:rPr>
              <w:t>45</w:t>
            </w:r>
            <w:r>
              <w:rPr>
                <w:rStyle w:val="IndexLink"/>
                <w:rtl w:val="true"/>
              </w:rPr>
              <w:t xml:space="preserve"> &gt; </w:t>
            </w:r>
            <w:r>
              <w:rPr>
                <w:rStyle w:val="IndexLink"/>
                <w:rtl w:val="true"/>
              </w:rPr>
              <w:t>روايت خواجه پارسا</w:t>
            </w:r>
            <w:r>
              <w:rPr>
                <w:rStyle w:val="IndexLink"/>
                <w:rtl w:val="true"/>
              </w:rPr>
              <w:tab/>
            </w:r>
            <w:r>
              <w:rPr>
                <w:rStyle w:val="IndexLink"/>
              </w:rPr>
              <w:t>92</w:t>
            </w:r>
          </w:hyperlink>
        </w:p>
        <w:p>
          <w:pPr>
            <w:pStyle w:val="Contents3"/>
            <w:tabs>
              <w:tab w:val="clear" w:pos="8459"/>
              <w:tab w:val="right" w:pos="9026" w:leader="dot"/>
            </w:tabs>
            <w:rPr/>
          </w:pPr>
          <w:hyperlink w:anchor="__RefHeading___Toc9238854_2870459653">
            <w:r>
              <w:rPr>
                <w:webHidden/>
                <w:rStyle w:val="IndexLink"/>
                <w:rtl w:val="true"/>
              </w:rPr>
              <w:t xml:space="preserve">&lt; </w:t>
            </w:r>
            <w:r>
              <w:rPr>
                <w:rStyle w:val="IndexLink"/>
              </w:rPr>
              <w:t>46</w:t>
            </w:r>
            <w:r>
              <w:rPr>
                <w:rStyle w:val="IndexLink"/>
                <w:rtl w:val="true"/>
              </w:rPr>
              <w:t xml:space="preserve"> &gt; </w:t>
            </w:r>
            <w:r>
              <w:rPr>
                <w:rStyle w:val="IndexLink"/>
                <w:rtl w:val="true"/>
              </w:rPr>
              <w:t>روايت ابن حجّة</w:t>
            </w:r>
            <w:r>
              <w:rPr>
                <w:rStyle w:val="IndexLink"/>
                <w:rtl w:val="true"/>
              </w:rPr>
              <w:tab/>
            </w:r>
            <w:r>
              <w:rPr>
                <w:rStyle w:val="IndexLink"/>
              </w:rPr>
              <w:t>92</w:t>
            </w:r>
          </w:hyperlink>
        </w:p>
        <w:p>
          <w:pPr>
            <w:pStyle w:val="Contents3"/>
            <w:tabs>
              <w:tab w:val="clear" w:pos="8459"/>
              <w:tab w:val="right" w:pos="9026" w:leader="dot"/>
            </w:tabs>
            <w:rPr/>
          </w:pPr>
          <w:hyperlink w:anchor="__RefHeading___Toc9238856_2870459653">
            <w:r>
              <w:rPr>
                <w:webHidden/>
                <w:rStyle w:val="IndexLink"/>
                <w:rtl w:val="true"/>
              </w:rPr>
              <w:t xml:space="preserve">&lt; </w:t>
            </w:r>
            <w:r>
              <w:rPr>
                <w:rStyle w:val="IndexLink"/>
              </w:rPr>
              <w:t>47</w:t>
            </w:r>
            <w:r>
              <w:rPr>
                <w:rStyle w:val="IndexLink"/>
                <w:rtl w:val="true"/>
              </w:rPr>
              <w:t xml:space="preserve"> &gt; </w:t>
            </w:r>
            <w:r>
              <w:rPr>
                <w:rStyle w:val="IndexLink"/>
                <w:rtl w:val="true"/>
              </w:rPr>
              <w:t>روايت دولت‌آبادی</w:t>
            </w:r>
            <w:r>
              <w:rPr>
                <w:rStyle w:val="IndexLink"/>
                <w:rtl w:val="true"/>
              </w:rPr>
              <w:tab/>
            </w:r>
            <w:r>
              <w:rPr>
                <w:rStyle w:val="IndexLink"/>
              </w:rPr>
              <w:t>93</w:t>
            </w:r>
          </w:hyperlink>
        </w:p>
        <w:p>
          <w:pPr>
            <w:pStyle w:val="Contents3"/>
            <w:tabs>
              <w:tab w:val="clear" w:pos="8459"/>
              <w:tab w:val="right" w:pos="9026" w:leader="dot"/>
            </w:tabs>
            <w:rPr/>
          </w:pPr>
          <w:hyperlink w:anchor="__RefHeading___Toc9238858_2870459653">
            <w:r>
              <w:rPr>
                <w:webHidden/>
                <w:rStyle w:val="IndexLink"/>
                <w:rtl w:val="true"/>
              </w:rPr>
              <w:t xml:space="preserve">&lt; </w:t>
            </w:r>
            <w:r>
              <w:rPr>
                <w:rStyle w:val="IndexLink"/>
              </w:rPr>
              <w:t>48</w:t>
            </w:r>
            <w:r>
              <w:rPr>
                <w:rStyle w:val="IndexLink"/>
                <w:rtl w:val="true"/>
              </w:rPr>
              <w:t xml:space="preserve"> &gt; </w:t>
            </w:r>
            <w:r>
              <w:rPr>
                <w:rStyle w:val="IndexLink"/>
                <w:rtl w:val="true"/>
              </w:rPr>
              <w:t>روايت ابن صبّاغ مالكى</w:t>
            </w:r>
            <w:r>
              <w:rPr>
                <w:rStyle w:val="IndexLink"/>
                <w:rtl w:val="true"/>
              </w:rPr>
              <w:tab/>
            </w:r>
            <w:r>
              <w:rPr>
                <w:rStyle w:val="IndexLink"/>
              </w:rPr>
              <w:t>96</w:t>
            </w:r>
          </w:hyperlink>
        </w:p>
        <w:p>
          <w:pPr>
            <w:pStyle w:val="Contents3"/>
            <w:tabs>
              <w:tab w:val="clear" w:pos="8459"/>
              <w:tab w:val="right" w:pos="9026" w:leader="dot"/>
            </w:tabs>
            <w:rPr/>
          </w:pPr>
          <w:hyperlink w:anchor="__RefHeading___Toc9238860_2870459653">
            <w:r>
              <w:rPr>
                <w:webHidden/>
                <w:rStyle w:val="IndexLink"/>
                <w:rtl w:val="true"/>
              </w:rPr>
              <w:t xml:space="preserve">&lt; </w:t>
            </w:r>
            <w:r>
              <w:rPr>
                <w:rStyle w:val="IndexLink"/>
              </w:rPr>
              <w:t>49</w:t>
            </w:r>
            <w:r>
              <w:rPr>
                <w:rStyle w:val="IndexLink"/>
                <w:rtl w:val="true"/>
              </w:rPr>
              <w:t xml:space="preserve"> &gt; </w:t>
            </w:r>
            <w:r>
              <w:rPr>
                <w:rStyle w:val="IndexLink"/>
                <w:rtl w:val="true"/>
              </w:rPr>
              <w:t>روايت میبذی</w:t>
            </w:r>
            <w:r>
              <w:rPr>
                <w:rStyle w:val="IndexLink"/>
                <w:rtl w:val="true"/>
              </w:rPr>
              <w:tab/>
            </w:r>
            <w:r>
              <w:rPr>
                <w:rStyle w:val="IndexLink"/>
              </w:rPr>
              <w:t>97</w:t>
            </w:r>
          </w:hyperlink>
        </w:p>
        <w:p>
          <w:pPr>
            <w:pStyle w:val="Contents3"/>
            <w:tabs>
              <w:tab w:val="clear" w:pos="8459"/>
              <w:tab w:val="right" w:pos="9026" w:leader="dot"/>
            </w:tabs>
            <w:rPr/>
          </w:pPr>
          <w:hyperlink w:anchor="__RefHeading___Toc9238862_2870459653">
            <w:r>
              <w:rPr>
                <w:webHidden/>
                <w:rStyle w:val="IndexLink"/>
                <w:rtl w:val="true"/>
              </w:rPr>
              <w:t xml:space="preserve">&lt; </w:t>
            </w:r>
            <w:r>
              <w:rPr>
                <w:rStyle w:val="IndexLink"/>
              </w:rPr>
              <w:t>50</w:t>
            </w:r>
            <w:r>
              <w:rPr>
                <w:rStyle w:val="IndexLink"/>
                <w:rtl w:val="true"/>
              </w:rPr>
              <w:t xml:space="preserve"> &gt; </w:t>
            </w:r>
            <w:r>
              <w:rPr>
                <w:rStyle w:val="IndexLink"/>
                <w:rtl w:val="true"/>
              </w:rPr>
              <w:t>روايت اختیارالدین هروی</w:t>
            </w:r>
            <w:r>
              <w:rPr>
                <w:rStyle w:val="IndexLink"/>
                <w:rtl w:val="true"/>
              </w:rPr>
              <w:tab/>
            </w:r>
            <w:r>
              <w:rPr>
                <w:rStyle w:val="IndexLink"/>
              </w:rPr>
              <w:t>98</w:t>
            </w:r>
          </w:hyperlink>
        </w:p>
        <w:p>
          <w:pPr>
            <w:pStyle w:val="Contents3"/>
            <w:tabs>
              <w:tab w:val="clear" w:pos="8459"/>
              <w:tab w:val="right" w:pos="9026" w:leader="dot"/>
            </w:tabs>
            <w:rPr/>
          </w:pPr>
          <w:hyperlink w:anchor="__RefHeading___Toc9238864_2870459653">
            <w:r>
              <w:rPr>
                <w:webHidden/>
                <w:rStyle w:val="IndexLink"/>
                <w:rtl w:val="true"/>
              </w:rPr>
              <w:t xml:space="preserve">&lt; </w:t>
            </w:r>
            <w:r>
              <w:rPr>
                <w:rStyle w:val="IndexLink"/>
              </w:rPr>
              <w:t>51</w:t>
            </w:r>
            <w:r>
              <w:rPr>
                <w:rStyle w:val="IndexLink"/>
                <w:rtl w:val="true"/>
              </w:rPr>
              <w:t xml:space="preserve"> &gt; </w:t>
            </w:r>
            <w:r>
              <w:rPr>
                <w:rStyle w:val="IndexLink"/>
                <w:rtl w:val="true"/>
              </w:rPr>
              <w:t>روايت صفورى</w:t>
            </w:r>
            <w:r>
              <w:rPr>
                <w:rStyle w:val="IndexLink"/>
                <w:rtl w:val="true"/>
              </w:rPr>
              <w:tab/>
            </w:r>
            <w:r>
              <w:rPr>
                <w:rStyle w:val="IndexLink"/>
              </w:rPr>
              <w:t>98</w:t>
            </w:r>
          </w:hyperlink>
        </w:p>
        <w:p>
          <w:pPr>
            <w:pStyle w:val="Contents3"/>
            <w:tabs>
              <w:tab w:val="clear" w:pos="8459"/>
              <w:tab w:val="right" w:pos="9026" w:leader="dot"/>
            </w:tabs>
            <w:rPr/>
          </w:pPr>
          <w:hyperlink w:anchor="__RefHeading___Toc9238866_2870459653">
            <w:r>
              <w:rPr>
                <w:webHidden/>
                <w:rStyle w:val="IndexLink"/>
                <w:rtl w:val="true"/>
              </w:rPr>
              <w:t xml:space="preserve">&lt; </w:t>
            </w:r>
            <w:r>
              <w:rPr>
                <w:rStyle w:val="IndexLink"/>
              </w:rPr>
              <w:t>52</w:t>
            </w:r>
            <w:r>
              <w:rPr>
                <w:rStyle w:val="IndexLink"/>
                <w:rtl w:val="true"/>
              </w:rPr>
              <w:t xml:space="preserve"> &gt; </w:t>
            </w:r>
            <w:r>
              <w:rPr>
                <w:rStyle w:val="IndexLink"/>
                <w:rtl w:val="true"/>
              </w:rPr>
              <w:t>روايت گیلانی</w:t>
            </w:r>
            <w:r>
              <w:rPr>
                <w:rStyle w:val="IndexLink"/>
                <w:rtl w:val="true"/>
              </w:rPr>
              <w:tab/>
            </w:r>
            <w:r>
              <w:rPr>
                <w:rStyle w:val="IndexLink"/>
              </w:rPr>
              <w:t>98</w:t>
            </w:r>
          </w:hyperlink>
        </w:p>
        <w:p>
          <w:pPr>
            <w:pStyle w:val="Contents3"/>
            <w:tabs>
              <w:tab w:val="clear" w:pos="8459"/>
              <w:tab w:val="right" w:pos="9026" w:leader="dot"/>
            </w:tabs>
            <w:rPr/>
          </w:pPr>
          <w:hyperlink w:anchor="__RefHeading___Toc9238868_2870459653">
            <w:r>
              <w:rPr>
                <w:webHidden/>
                <w:rStyle w:val="IndexLink"/>
                <w:rtl w:val="true"/>
              </w:rPr>
              <w:t xml:space="preserve">&lt; </w:t>
            </w:r>
            <w:r>
              <w:rPr>
                <w:rStyle w:val="IndexLink"/>
              </w:rPr>
              <w:t>53</w:t>
            </w:r>
            <w:r>
              <w:rPr>
                <w:rStyle w:val="IndexLink"/>
                <w:rtl w:val="true"/>
              </w:rPr>
              <w:t xml:space="preserve"> &gt; </w:t>
            </w:r>
            <w:r>
              <w:rPr>
                <w:rStyle w:val="IndexLink"/>
                <w:rtl w:val="true"/>
              </w:rPr>
              <w:t>روايت سخاوى</w:t>
            </w:r>
            <w:r>
              <w:rPr>
                <w:rStyle w:val="IndexLink"/>
                <w:rtl w:val="true"/>
              </w:rPr>
              <w:tab/>
            </w:r>
            <w:r>
              <w:rPr>
                <w:rStyle w:val="IndexLink"/>
              </w:rPr>
              <w:t>99</w:t>
            </w:r>
          </w:hyperlink>
        </w:p>
        <w:p>
          <w:pPr>
            <w:pStyle w:val="Contents3"/>
            <w:tabs>
              <w:tab w:val="clear" w:pos="8459"/>
              <w:tab w:val="right" w:pos="9026" w:leader="dot"/>
            </w:tabs>
            <w:rPr/>
          </w:pPr>
          <w:hyperlink w:anchor="__RefHeading___Toc9238870_2870459653">
            <w:r>
              <w:rPr>
                <w:webHidden/>
                <w:rStyle w:val="IndexLink"/>
                <w:rtl w:val="true"/>
              </w:rPr>
              <w:t xml:space="preserve">&lt; </w:t>
            </w:r>
            <w:r>
              <w:rPr>
                <w:rStyle w:val="IndexLink"/>
              </w:rPr>
              <w:t>54</w:t>
            </w:r>
            <w:r>
              <w:rPr>
                <w:rStyle w:val="IndexLink"/>
                <w:rtl w:val="true"/>
              </w:rPr>
              <w:t xml:space="preserve"> &gt; </w:t>
            </w:r>
            <w:r>
              <w:rPr>
                <w:rStyle w:val="IndexLink"/>
                <w:rtl w:val="true"/>
              </w:rPr>
              <w:t>روايت كاشفى</w:t>
            </w:r>
            <w:r>
              <w:rPr>
                <w:rStyle w:val="IndexLink"/>
                <w:rtl w:val="true"/>
              </w:rPr>
              <w:tab/>
            </w:r>
            <w:r>
              <w:rPr>
                <w:rStyle w:val="IndexLink"/>
              </w:rPr>
              <w:t>101</w:t>
            </w:r>
          </w:hyperlink>
        </w:p>
        <w:p>
          <w:pPr>
            <w:pStyle w:val="Contents3"/>
            <w:tabs>
              <w:tab w:val="clear" w:pos="8459"/>
              <w:tab w:val="right" w:pos="9026" w:leader="dot"/>
            </w:tabs>
            <w:rPr/>
          </w:pPr>
          <w:hyperlink w:anchor="__RefHeading___Toc9238872_2870459653">
            <w:r>
              <w:rPr>
                <w:webHidden/>
                <w:rStyle w:val="IndexLink"/>
                <w:rtl w:val="true"/>
              </w:rPr>
              <w:t xml:space="preserve">&lt; </w:t>
            </w:r>
            <w:r>
              <w:rPr>
                <w:rStyle w:val="IndexLink"/>
              </w:rPr>
              <w:t>55</w:t>
            </w:r>
            <w:r>
              <w:rPr>
                <w:rStyle w:val="IndexLink"/>
                <w:rtl w:val="true"/>
              </w:rPr>
              <w:t xml:space="preserve"> &gt; </w:t>
            </w:r>
            <w:r>
              <w:rPr>
                <w:rStyle w:val="IndexLink"/>
                <w:rtl w:val="true"/>
              </w:rPr>
              <w:t>روايت سيوطى</w:t>
            </w:r>
            <w:r>
              <w:rPr>
                <w:rStyle w:val="IndexLink"/>
                <w:rtl w:val="true"/>
              </w:rPr>
              <w:tab/>
            </w:r>
            <w:r>
              <w:rPr>
                <w:rStyle w:val="IndexLink"/>
              </w:rPr>
              <w:t>102</w:t>
            </w:r>
          </w:hyperlink>
        </w:p>
        <w:p>
          <w:pPr>
            <w:pStyle w:val="Contents3"/>
            <w:tabs>
              <w:tab w:val="clear" w:pos="8459"/>
              <w:tab w:val="right" w:pos="9026" w:leader="dot"/>
            </w:tabs>
            <w:rPr/>
          </w:pPr>
          <w:hyperlink w:anchor="__RefHeading___Toc9238874_2870459653">
            <w:r>
              <w:rPr>
                <w:webHidden/>
                <w:rStyle w:val="IndexLink"/>
                <w:rtl w:val="true"/>
              </w:rPr>
              <w:t xml:space="preserve">&lt; </w:t>
            </w:r>
            <w:r>
              <w:rPr>
                <w:rStyle w:val="IndexLink"/>
              </w:rPr>
              <w:t>56</w:t>
            </w:r>
            <w:r>
              <w:rPr>
                <w:rStyle w:val="IndexLink"/>
                <w:rtl w:val="true"/>
              </w:rPr>
              <w:t xml:space="preserve"> &gt; </w:t>
            </w:r>
            <w:r>
              <w:rPr>
                <w:rStyle w:val="IndexLink"/>
                <w:rtl w:val="true"/>
              </w:rPr>
              <w:t>روايت سمهودى</w:t>
            </w:r>
            <w:r>
              <w:rPr>
                <w:rStyle w:val="IndexLink"/>
                <w:rtl w:val="true"/>
              </w:rPr>
              <w:tab/>
            </w:r>
            <w:r>
              <w:rPr>
                <w:rStyle w:val="IndexLink"/>
              </w:rPr>
              <w:t>106</w:t>
            </w:r>
          </w:hyperlink>
        </w:p>
        <w:p>
          <w:pPr>
            <w:pStyle w:val="Contents3"/>
            <w:tabs>
              <w:tab w:val="clear" w:pos="8459"/>
              <w:tab w:val="right" w:pos="9026" w:leader="dot"/>
            </w:tabs>
            <w:rPr/>
          </w:pPr>
          <w:hyperlink w:anchor="__RefHeading___Toc9238876_2870459653">
            <w:r>
              <w:rPr>
                <w:webHidden/>
                <w:rStyle w:val="IndexLink"/>
                <w:rtl w:val="true"/>
              </w:rPr>
              <w:t xml:space="preserve">&lt; </w:t>
            </w:r>
            <w:r>
              <w:rPr>
                <w:rStyle w:val="IndexLink"/>
              </w:rPr>
              <w:t>57</w:t>
            </w:r>
            <w:r>
              <w:rPr>
                <w:rStyle w:val="IndexLink"/>
                <w:rtl w:val="true"/>
              </w:rPr>
              <w:t xml:space="preserve"> &gt; </w:t>
            </w:r>
            <w:r>
              <w:rPr>
                <w:rStyle w:val="IndexLink"/>
                <w:rtl w:val="true"/>
              </w:rPr>
              <w:t>روايت هيتمى</w:t>
            </w:r>
            <w:r>
              <w:rPr>
                <w:rStyle w:val="IndexLink"/>
                <w:rtl w:val="true"/>
              </w:rPr>
              <w:tab/>
            </w:r>
            <w:r>
              <w:rPr>
                <w:rStyle w:val="IndexLink"/>
              </w:rPr>
              <w:t>108</w:t>
            </w:r>
          </w:hyperlink>
        </w:p>
        <w:p>
          <w:pPr>
            <w:pStyle w:val="Contents3"/>
            <w:tabs>
              <w:tab w:val="clear" w:pos="8459"/>
              <w:tab w:val="right" w:pos="9026" w:leader="dot"/>
            </w:tabs>
            <w:rPr/>
          </w:pPr>
          <w:hyperlink w:anchor="__RefHeading___Toc9238878_2870459653">
            <w:r>
              <w:rPr>
                <w:webHidden/>
                <w:rStyle w:val="IndexLink"/>
                <w:rtl w:val="true"/>
              </w:rPr>
              <w:t xml:space="preserve">&lt; </w:t>
            </w:r>
            <w:r>
              <w:rPr>
                <w:rStyle w:val="IndexLink"/>
              </w:rPr>
              <w:t>58</w:t>
            </w:r>
            <w:r>
              <w:rPr>
                <w:rStyle w:val="IndexLink"/>
                <w:rtl w:val="true"/>
              </w:rPr>
              <w:t xml:space="preserve"> &gt; </w:t>
            </w:r>
            <w:r>
              <w:rPr>
                <w:rStyle w:val="IndexLink"/>
                <w:rtl w:val="true"/>
              </w:rPr>
              <w:t>روايت متقى هندى</w:t>
            </w:r>
            <w:r>
              <w:rPr>
                <w:rStyle w:val="IndexLink"/>
                <w:rtl w:val="true"/>
              </w:rPr>
              <w:tab/>
            </w:r>
            <w:r>
              <w:rPr>
                <w:rStyle w:val="IndexLink"/>
              </w:rPr>
              <w:t>110</w:t>
            </w:r>
          </w:hyperlink>
        </w:p>
        <w:p>
          <w:pPr>
            <w:pStyle w:val="Contents3"/>
            <w:tabs>
              <w:tab w:val="clear" w:pos="8459"/>
              <w:tab w:val="right" w:pos="9026" w:leader="dot"/>
            </w:tabs>
            <w:rPr/>
          </w:pPr>
          <w:hyperlink w:anchor="__RefHeading___Toc9238880_2870459653">
            <w:r>
              <w:rPr>
                <w:webHidden/>
                <w:rStyle w:val="IndexLink"/>
                <w:rtl w:val="true"/>
              </w:rPr>
              <w:t xml:space="preserve">&lt; </w:t>
            </w:r>
            <w:r>
              <w:rPr>
                <w:rStyle w:val="IndexLink"/>
              </w:rPr>
              <w:t>59</w:t>
            </w:r>
            <w:r>
              <w:rPr>
                <w:rStyle w:val="IndexLink"/>
                <w:rtl w:val="true"/>
              </w:rPr>
              <w:t xml:space="preserve"> &gt; </w:t>
            </w:r>
            <w:r>
              <w:rPr>
                <w:rStyle w:val="IndexLink"/>
                <w:rtl w:val="true"/>
              </w:rPr>
              <w:t>روايت فتنى</w:t>
            </w:r>
            <w:r>
              <w:rPr>
                <w:rStyle w:val="IndexLink"/>
                <w:rtl w:val="true"/>
              </w:rPr>
              <w:tab/>
            </w:r>
            <w:r>
              <w:rPr>
                <w:rStyle w:val="IndexLink"/>
              </w:rPr>
              <w:t>111</w:t>
            </w:r>
          </w:hyperlink>
        </w:p>
        <w:p>
          <w:pPr>
            <w:pStyle w:val="Contents3"/>
            <w:tabs>
              <w:tab w:val="clear" w:pos="8459"/>
              <w:tab w:val="right" w:pos="9026" w:leader="dot"/>
            </w:tabs>
            <w:rPr/>
          </w:pPr>
          <w:hyperlink w:anchor="__RefHeading___Toc9238882_2870459653">
            <w:r>
              <w:rPr>
                <w:webHidden/>
                <w:rStyle w:val="IndexLink"/>
                <w:rtl w:val="true"/>
              </w:rPr>
              <w:t xml:space="preserve">&lt; </w:t>
            </w:r>
            <w:r>
              <w:rPr>
                <w:rStyle w:val="IndexLink"/>
              </w:rPr>
              <w:t>60</w:t>
            </w:r>
            <w:r>
              <w:rPr>
                <w:rStyle w:val="IndexLink"/>
                <w:rtl w:val="true"/>
              </w:rPr>
              <w:t xml:space="preserve"> &gt; </w:t>
            </w:r>
            <w:r>
              <w:rPr>
                <w:rStyle w:val="IndexLink"/>
                <w:rtl w:val="true"/>
              </w:rPr>
              <w:t>روايت عيدروس</w:t>
            </w:r>
            <w:r>
              <w:rPr>
                <w:rStyle w:val="IndexLink"/>
                <w:rtl w:val="true"/>
              </w:rPr>
              <w:tab/>
            </w:r>
            <w:r>
              <w:rPr>
                <w:rStyle w:val="IndexLink"/>
              </w:rPr>
              <w:t>112</w:t>
            </w:r>
          </w:hyperlink>
        </w:p>
        <w:p>
          <w:pPr>
            <w:pStyle w:val="Contents3"/>
            <w:tabs>
              <w:tab w:val="clear" w:pos="8459"/>
              <w:tab w:val="right" w:pos="9026" w:leader="dot"/>
            </w:tabs>
            <w:rPr/>
          </w:pPr>
          <w:hyperlink w:anchor="__RefHeading___Toc9238884_2870459653">
            <w:r>
              <w:rPr>
                <w:webHidden/>
                <w:rStyle w:val="IndexLink"/>
                <w:rtl w:val="true"/>
              </w:rPr>
              <w:t xml:space="preserve">&lt; </w:t>
            </w:r>
            <w:r>
              <w:rPr>
                <w:rStyle w:val="IndexLink"/>
              </w:rPr>
              <w:t>61</w:t>
            </w:r>
            <w:r>
              <w:rPr>
                <w:rStyle w:val="IndexLink"/>
                <w:rtl w:val="true"/>
              </w:rPr>
              <w:t xml:space="preserve"> &gt; </w:t>
            </w:r>
            <w:r>
              <w:rPr>
                <w:rStyle w:val="IndexLink"/>
                <w:rtl w:val="true"/>
              </w:rPr>
              <w:t>روايت كمال‌الدين جهرمى</w:t>
            </w:r>
            <w:r>
              <w:rPr>
                <w:rStyle w:val="IndexLink"/>
                <w:rtl w:val="true"/>
              </w:rPr>
              <w:tab/>
            </w:r>
            <w:r>
              <w:rPr>
                <w:rStyle w:val="IndexLink"/>
              </w:rPr>
              <w:t>112</w:t>
            </w:r>
          </w:hyperlink>
        </w:p>
        <w:p>
          <w:pPr>
            <w:pStyle w:val="Contents3"/>
            <w:tabs>
              <w:tab w:val="clear" w:pos="8459"/>
              <w:tab w:val="right" w:pos="9026" w:leader="dot"/>
            </w:tabs>
            <w:rPr/>
          </w:pPr>
          <w:hyperlink w:anchor="__RefHeading___Toc9238886_2870459653">
            <w:r>
              <w:rPr>
                <w:webHidden/>
                <w:rStyle w:val="IndexLink"/>
                <w:rtl w:val="true"/>
              </w:rPr>
              <w:t xml:space="preserve">&lt; </w:t>
            </w:r>
            <w:r>
              <w:rPr>
                <w:rStyle w:val="IndexLink"/>
              </w:rPr>
              <w:t>62</w:t>
            </w:r>
            <w:r>
              <w:rPr>
                <w:rStyle w:val="IndexLink"/>
                <w:rtl w:val="true"/>
              </w:rPr>
              <w:t xml:space="preserve"> &gt; </w:t>
            </w:r>
            <w:r>
              <w:rPr>
                <w:rStyle w:val="IndexLink"/>
                <w:rtl w:val="true"/>
              </w:rPr>
              <w:t>روايت جمال‌الدین محدّث</w:t>
            </w:r>
            <w:r>
              <w:rPr>
                <w:rStyle w:val="IndexLink"/>
                <w:rtl w:val="true"/>
              </w:rPr>
              <w:tab/>
            </w:r>
            <w:r>
              <w:rPr>
                <w:rStyle w:val="IndexLink"/>
              </w:rPr>
              <w:t>114</w:t>
            </w:r>
          </w:hyperlink>
        </w:p>
        <w:p>
          <w:pPr>
            <w:pStyle w:val="Contents3"/>
            <w:tabs>
              <w:tab w:val="clear" w:pos="8459"/>
              <w:tab w:val="right" w:pos="9026" w:leader="dot"/>
            </w:tabs>
            <w:rPr/>
          </w:pPr>
          <w:hyperlink w:anchor="__RefHeading___Toc9238888_2870459653">
            <w:r>
              <w:rPr>
                <w:webHidden/>
                <w:rStyle w:val="IndexLink"/>
                <w:rtl w:val="true"/>
              </w:rPr>
              <w:t xml:space="preserve">&lt; </w:t>
            </w:r>
            <w:r>
              <w:rPr>
                <w:rStyle w:val="IndexLink"/>
              </w:rPr>
              <w:t>63</w:t>
            </w:r>
            <w:r>
              <w:rPr>
                <w:rStyle w:val="IndexLink"/>
                <w:rtl w:val="true"/>
              </w:rPr>
              <w:t xml:space="preserve"> &gt; </w:t>
            </w:r>
            <w:r>
              <w:rPr>
                <w:rStyle w:val="IndexLink"/>
                <w:rtl w:val="true"/>
              </w:rPr>
              <w:t>روايت على قارى</w:t>
            </w:r>
            <w:r>
              <w:rPr>
                <w:rStyle w:val="IndexLink"/>
                <w:rtl w:val="true"/>
              </w:rPr>
              <w:tab/>
            </w:r>
            <w:r>
              <w:rPr>
                <w:rStyle w:val="IndexLink"/>
              </w:rPr>
              <w:t>115</w:t>
            </w:r>
          </w:hyperlink>
        </w:p>
        <w:p>
          <w:pPr>
            <w:pStyle w:val="Contents3"/>
            <w:tabs>
              <w:tab w:val="clear" w:pos="8459"/>
              <w:tab w:val="right" w:pos="9026" w:leader="dot"/>
            </w:tabs>
            <w:rPr/>
          </w:pPr>
          <w:hyperlink w:anchor="__RefHeading___Toc9238890_2870459653">
            <w:r>
              <w:rPr>
                <w:webHidden/>
                <w:rStyle w:val="IndexLink"/>
                <w:rtl w:val="true"/>
              </w:rPr>
              <w:t xml:space="preserve">&lt; </w:t>
            </w:r>
            <w:r>
              <w:rPr>
                <w:rStyle w:val="IndexLink"/>
              </w:rPr>
              <w:t>64</w:t>
            </w:r>
            <w:r>
              <w:rPr>
                <w:rStyle w:val="IndexLink"/>
                <w:rtl w:val="true"/>
              </w:rPr>
              <w:t xml:space="preserve"> &gt; </w:t>
            </w:r>
            <w:r>
              <w:rPr>
                <w:rStyle w:val="IndexLink"/>
                <w:rtl w:val="true"/>
              </w:rPr>
              <w:t>روايت مناوى</w:t>
            </w:r>
            <w:r>
              <w:rPr>
                <w:rStyle w:val="IndexLink"/>
                <w:rtl w:val="true"/>
              </w:rPr>
              <w:tab/>
            </w:r>
            <w:r>
              <w:rPr>
                <w:rStyle w:val="IndexLink"/>
              </w:rPr>
              <w:t>116</w:t>
            </w:r>
          </w:hyperlink>
        </w:p>
        <w:p>
          <w:pPr>
            <w:pStyle w:val="Contents3"/>
            <w:tabs>
              <w:tab w:val="clear" w:pos="8459"/>
              <w:tab w:val="right" w:pos="9026" w:leader="dot"/>
            </w:tabs>
            <w:rPr/>
          </w:pPr>
          <w:hyperlink w:anchor="__RefHeading___Toc9238892_2870459653">
            <w:r>
              <w:rPr>
                <w:webHidden/>
                <w:rStyle w:val="IndexLink"/>
                <w:rtl w:val="true"/>
              </w:rPr>
              <w:t xml:space="preserve">&lt; </w:t>
            </w:r>
            <w:r>
              <w:rPr>
                <w:rStyle w:val="IndexLink"/>
              </w:rPr>
              <w:t>65</w:t>
            </w:r>
            <w:r>
              <w:rPr>
                <w:rStyle w:val="IndexLink"/>
                <w:rtl w:val="true"/>
              </w:rPr>
              <w:t xml:space="preserve"> &gt; </w:t>
            </w:r>
            <w:r>
              <w:rPr>
                <w:rStyle w:val="IndexLink"/>
                <w:rtl w:val="true"/>
              </w:rPr>
              <w:t>روايت سهرندى</w:t>
            </w:r>
            <w:r>
              <w:rPr>
                <w:rStyle w:val="IndexLink"/>
                <w:rtl w:val="true"/>
              </w:rPr>
              <w:tab/>
            </w:r>
            <w:r>
              <w:rPr>
                <w:rStyle w:val="IndexLink"/>
              </w:rPr>
              <w:t>117</w:t>
            </w:r>
          </w:hyperlink>
        </w:p>
        <w:p>
          <w:pPr>
            <w:pStyle w:val="Contents3"/>
            <w:tabs>
              <w:tab w:val="clear" w:pos="8459"/>
              <w:tab w:val="right" w:pos="9026" w:leader="dot"/>
            </w:tabs>
            <w:rPr/>
          </w:pPr>
          <w:hyperlink w:anchor="__RefHeading___Toc9238894_2870459653">
            <w:r>
              <w:rPr>
                <w:webHidden/>
                <w:rStyle w:val="IndexLink"/>
                <w:rtl w:val="true"/>
              </w:rPr>
              <w:t xml:space="preserve">&lt; </w:t>
            </w:r>
            <w:r>
              <w:rPr>
                <w:rStyle w:val="IndexLink"/>
              </w:rPr>
              <w:t>66</w:t>
            </w:r>
            <w:r>
              <w:rPr>
                <w:rStyle w:val="IndexLink"/>
                <w:rtl w:val="true"/>
              </w:rPr>
              <w:t xml:space="preserve"> &gt; </w:t>
            </w:r>
            <w:r>
              <w:rPr>
                <w:rStyle w:val="IndexLink"/>
                <w:rtl w:val="true"/>
              </w:rPr>
              <w:t>روايت محمّدصالح ترمذى</w:t>
            </w:r>
            <w:r>
              <w:rPr>
                <w:rStyle w:val="IndexLink"/>
                <w:rtl w:val="true"/>
              </w:rPr>
              <w:tab/>
            </w:r>
            <w:r>
              <w:rPr>
                <w:rStyle w:val="IndexLink"/>
              </w:rPr>
              <w:t>117</w:t>
            </w:r>
          </w:hyperlink>
        </w:p>
        <w:p>
          <w:pPr>
            <w:pStyle w:val="Contents3"/>
            <w:tabs>
              <w:tab w:val="clear" w:pos="8459"/>
              <w:tab w:val="right" w:pos="9026" w:leader="dot"/>
            </w:tabs>
            <w:rPr/>
          </w:pPr>
          <w:hyperlink w:anchor="__RefHeading___Toc9238896_2870459653">
            <w:r>
              <w:rPr>
                <w:webHidden/>
                <w:rStyle w:val="IndexLink"/>
                <w:rtl w:val="true"/>
              </w:rPr>
              <w:t xml:space="preserve">&lt; </w:t>
            </w:r>
            <w:r>
              <w:rPr>
                <w:rStyle w:val="IndexLink"/>
              </w:rPr>
              <w:t>67</w:t>
            </w:r>
            <w:r>
              <w:rPr>
                <w:rStyle w:val="IndexLink"/>
                <w:rtl w:val="true"/>
              </w:rPr>
              <w:t xml:space="preserve"> &gt; </w:t>
            </w:r>
            <w:r>
              <w:rPr>
                <w:rStyle w:val="IndexLink"/>
                <w:rtl w:val="true"/>
              </w:rPr>
              <w:t>روايت باكثير</w:t>
            </w:r>
            <w:r>
              <w:rPr>
                <w:rStyle w:val="IndexLink"/>
                <w:rtl w:val="true"/>
              </w:rPr>
              <w:tab/>
            </w:r>
            <w:r>
              <w:rPr>
                <w:rStyle w:val="IndexLink"/>
              </w:rPr>
              <w:t>118</w:t>
            </w:r>
          </w:hyperlink>
        </w:p>
        <w:p>
          <w:pPr>
            <w:pStyle w:val="Contents3"/>
            <w:tabs>
              <w:tab w:val="clear" w:pos="8459"/>
              <w:tab w:val="right" w:pos="9026" w:leader="dot"/>
            </w:tabs>
            <w:rPr/>
          </w:pPr>
          <w:hyperlink w:anchor="__RefHeading___Toc9238898_2870459653">
            <w:r>
              <w:rPr>
                <w:webHidden/>
                <w:rStyle w:val="IndexLink"/>
                <w:rtl w:val="true"/>
              </w:rPr>
              <w:t xml:space="preserve">&lt; </w:t>
            </w:r>
            <w:r>
              <w:rPr>
                <w:rStyle w:val="IndexLink"/>
              </w:rPr>
              <w:t>68</w:t>
            </w:r>
            <w:r>
              <w:rPr>
                <w:rStyle w:val="IndexLink"/>
                <w:rtl w:val="true"/>
              </w:rPr>
              <w:t xml:space="preserve"> &gt; </w:t>
            </w:r>
            <w:r>
              <w:rPr>
                <w:rStyle w:val="IndexLink"/>
                <w:rtl w:val="true"/>
              </w:rPr>
              <w:t>روايت عبدالحقّ دهلوى</w:t>
            </w:r>
            <w:r>
              <w:rPr>
                <w:rStyle w:val="IndexLink"/>
                <w:rtl w:val="true"/>
              </w:rPr>
              <w:tab/>
            </w:r>
            <w:r>
              <w:rPr>
                <w:rStyle w:val="IndexLink"/>
              </w:rPr>
              <w:t>120</w:t>
            </w:r>
          </w:hyperlink>
        </w:p>
        <w:p>
          <w:pPr>
            <w:pStyle w:val="Contents3"/>
            <w:tabs>
              <w:tab w:val="clear" w:pos="8459"/>
              <w:tab w:val="right" w:pos="9026" w:leader="dot"/>
            </w:tabs>
            <w:rPr/>
          </w:pPr>
          <w:hyperlink w:anchor="__RefHeading___Toc9238900_2870459653">
            <w:r>
              <w:rPr>
                <w:webHidden/>
                <w:rStyle w:val="IndexLink"/>
                <w:rtl w:val="true"/>
              </w:rPr>
              <w:t xml:space="preserve">&lt; </w:t>
            </w:r>
            <w:r>
              <w:rPr>
                <w:rStyle w:val="IndexLink"/>
              </w:rPr>
              <w:t>69</w:t>
            </w:r>
            <w:r>
              <w:rPr>
                <w:rStyle w:val="IndexLink"/>
                <w:rtl w:val="true"/>
              </w:rPr>
              <w:t xml:space="preserve"> &gt; </w:t>
            </w:r>
            <w:r>
              <w:rPr>
                <w:rStyle w:val="IndexLink"/>
                <w:rtl w:val="true"/>
              </w:rPr>
              <w:t>روايت عزيزى</w:t>
            </w:r>
            <w:r>
              <w:rPr>
                <w:rStyle w:val="IndexLink"/>
                <w:rtl w:val="true"/>
              </w:rPr>
              <w:tab/>
            </w:r>
            <w:r>
              <w:rPr>
                <w:rStyle w:val="IndexLink"/>
              </w:rPr>
              <w:t>122</w:t>
            </w:r>
          </w:hyperlink>
        </w:p>
        <w:p>
          <w:pPr>
            <w:pStyle w:val="Contents3"/>
            <w:tabs>
              <w:tab w:val="clear" w:pos="8459"/>
              <w:tab w:val="right" w:pos="9026" w:leader="dot"/>
            </w:tabs>
            <w:rPr/>
          </w:pPr>
          <w:hyperlink w:anchor="__RefHeading___Toc9238902_2870459653">
            <w:r>
              <w:rPr>
                <w:webHidden/>
                <w:rStyle w:val="IndexLink"/>
                <w:rtl w:val="true"/>
              </w:rPr>
              <w:t xml:space="preserve">&lt; </w:t>
            </w:r>
            <w:r>
              <w:rPr>
                <w:rStyle w:val="IndexLink"/>
              </w:rPr>
              <w:t>70</w:t>
            </w:r>
            <w:r>
              <w:rPr>
                <w:rStyle w:val="IndexLink"/>
                <w:rtl w:val="true"/>
              </w:rPr>
              <w:t xml:space="preserve"> &gt; </w:t>
            </w:r>
            <w:r>
              <w:rPr>
                <w:rStyle w:val="IndexLink"/>
                <w:rtl w:val="true"/>
              </w:rPr>
              <w:t>روايت شلّى</w:t>
            </w:r>
            <w:r>
              <w:rPr>
                <w:rStyle w:val="IndexLink"/>
                <w:rtl w:val="true"/>
              </w:rPr>
              <w:tab/>
            </w:r>
            <w:r>
              <w:rPr>
                <w:rStyle w:val="IndexLink"/>
              </w:rPr>
              <w:t>123</w:t>
            </w:r>
          </w:hyperlink>
        </w:p>
        <w:p>
          <w:pPr>
            <w:pStyle w:val="Contents3"/>
            <w:tabs>
              <w:tab w:val="clear" w:pos="8459"/>
              <w:tab w:val="right" w:pos="9026" w:leader="dot"/>
            </w:tabs>
            <w:rPr/>
          </w:pPr>
          <w:hyperlink w:anchor="__RefHeading___Toc9238904_2870459653">
            <w:r>
              <w:rPr>
                <w:webHidden/>
                <w:rStyle w:val="IndexLink"/>
                <w:rtl w:val="true"/>
              </w:rPr>
              <w:t xml:space="preserve">&lt; </w:t>
            </w:r>
            <w:r>
              <w:rPr>
                <w:rStyle w:val="IndexLink"/>
              </w:rPr>
              <w:t>71</w:t>
            </w:r>
            <w:r>
              <w:rPr>
                <w:rStyle w:val="IndexLink"/>
                <w:rtl w:val="true"/>
              </w:rPr>
              <w:t xml:space="preserve"> &gt; </w:t>
            </w:r>
            <w:r>
              <w:rPr>
                <w:rStyle w:val="IndexLink"/>
                <w:rtl w:val="true"/>
              </w:rPr>
              <w:t>روايت مغربى</w:t>
            </w:r>
            <w:r>
              <w:rPr>
                <w:rStyle w:val="IndexLink"/>
                <w:rtl w:val="true"/>
              </w:rPr>
              <w:tab/>
            </w:r>
            <w:r>
              <w:rPr>
                <w:rStyle w:val="IndexLink"/>
              </w:rPr>
              <w:t>124</w:t>
            </w:r>
          </w:hyperlink>
        </w:p>
        <w:p>
          <w:pPr>
            <w:pStyle w:val="Contents3"/>
            <w:tabs>
              <w:tab w:val="clear" w:pos="8459"/>
              <w:tab w:val="right" w:pos="9026" w:leader="dot"/>
            </w:tabs>
            <w:rPr/>
          </w:pPr>
          <w:hyperlink w:anchor="__RefHeading___Toc9238906_2870459653">
            <w:r>
              <w:rPr>
                <w:webHidden/>
                <w:rStyle w:val="IndexLink"/>
                <w:rtl w:val="true"/>
              </w:rPr>
              <w:t xml:space="preserve">&lt; </w:t>
            </w:r>
            <w:r>
              <w:rPr>
                <w:rStyle w:val="IndexLink"/>
              </w:rPr>
              <w:t>72</w:t>
            </w:r>
            <w:r>
              <w:rPr>
                <w:rStyle w:val="IndexLink"/>
                <w:rtl w:val="true"/>
              </w:rPr>
              <w:t xml:space="preserve"> &gt; </w:t>
            </w:r>
            <w:r>
              <w:rPr>
                <w:rStyle w:val="IndexLink"/>
                <w:rtl w:val="true"/>
              </w:rPr>
              <w:t>روايت شيخانى</w:t>
            </w:r>
            <w:r>
              <w:rPr>
                <w:rStyle w:val="IndexLink"/>
                <w:rtl w:val="true"/>
              </w:rPr>
              <w:tab/>
            </w:r>
            <w:r>
              <w:rPr>
                <w:rStyle w:val="IndexLink"/>
              </w:rPr>
              <w:t>125</w:t>
            </w:r>
          </w:hyperlink>
        </w:p>
        <w:p>
          <w:pPr>
            <w:pStyle w:val="Contents3"/>
            <w:tabs>
              <w:tab w:val="clear" w:pos="8459"/>
              <w:tab w:val="right" w:pos="9026" w:leader="dot"/>
            </w:tabs>
            <w:rPr/>
          </w:pPr>
          <w:hyperlink w:anchor="__RefHeading___Toc9238908_2870459653">
            <w:r>
              <w:rPr>
                <w:webHidden/>
                <w:rStyle w:val="IndexLink"/>
                <w:rtl w:val="true"/>
              </w:rPr>
              <w:t xml:space="preserve">&lt; </w:t>
            </w:r>
            <w:r>
              <w:rPr>
                <w:rStyle w:val="IndexLink"/>
              </w:rPr>
              <w:t>73</w:t>
            </w:r>
            <w:r>
              <w:rPr>
                <w:rStyle w:val="IndexLink"/>
                <w:rtl w:val="true"/>
              </w:rPr>
              <w:t xml:space="preserve"> &gt; </w:t>
            </w:r>
            <w:r>
              <w:rPr>
                <w:rStyle w:val="IndexLink"/>
                <w:rtl w:val="true"/>
              </w:rPr>
              <w:t>روايت سهارنپوری</w:t>
            </w:r>
            <w:r>
              <w:rPr>
                <w:rStyle w:val="IndexLink"/>
                <w:rtl w:val="true"/>
              </w:rPr>
              <w:tab/>
            </w:r>
            <w:r>
              <w:rPr>
                <w:rStyle w:val="IndexLink"/>
              </w:rPr>
              <w:t>126</w:t>
            </w:r>
          </w:hyperlink>
        </w:p>
        <w:p>
          <w:pPr>
            <w:pStyle w:val="Contents3"/>
            <w:tabs>
              <w:tab w:val="clear" w:pos="8459"/>
              <w:tab w:val="right" w:pos="9026" w:leader="dot"/>
            </w:tabs>
            <w:rPr/>
          </w:pPr>
          <w:hyperlink w:anchor="__RefHeading___Toc9238910_2870459653">
            <w:r>
              <w:rPr>
                <w:webHidden/>
                <w:rStyle w:val="IndexLink"/>
                <w:rtl w:val="true"/>
              </w:rPr>
              <w:t xml:space="preserve">&lt; </w:t>
            </w:r>
            <w:r>
              <w:rPr>
                <w:rStyle w:val="IndexLink"/>
              </w:rPr>
              <w:t>74</w:t>
            </w:r>
            <w:r>
              <w:rPr>
                <w:rStyle w:val="IndexLink"/>
                <w:rtl w:val="true"/>
              </w:rPr>
              <w:t xml:space="preserve"> &gt; </w:t>
            </w:r>
            <w:r>
              <w:rPr>
                <w:rStyle w:val="IndexLink"/>
                <w:rtl w:val="true"/>
              </w:rPr>
              <w:t>روايت بدخشى</w:t>
            </w:r>
            <w:r>
              <w:rPr>
                <w:rStyle w:val="IndexLink"/>
                <w:rtl w:val="true"/>
              </w:rPr>
              <w:tab/>
            </w:r>
            <w:r>
              <w:rPr>
                <w:rStyle w:val="IndexLink"/>
              </w:rPr>
              <w:t>127</w:t>
            </w:r>
          </w:hyperlink>
        </w:p>
        <w:p>
          <w:pPr>
            <w:pStyle w:val="Contents3"/>
            <w:tabs>
              <w:tab w:val="clear" w:pos="8459"/>
              <w:tab w:val="right" w:pos="9026" w:leader="dot"/>
            </w:tabs>
            <w:rPr/>
          </w:pPr>
          <w:hyperlink w:anchor="__RefHeading___Toc9238912_2870459653">
            <w:r>
              <w:rPr>
                <w:webHidden/>
                <w:rStyle w:val="IndexLink"/>
                <w:rtl w:val="true"/>
              </w:rPr>
              <w:t xml:space="preserve">&lt; </w:t>
            </w:r>
            <w:r>
              <w:rPr>
                <w:rStyle w:val="IndexLink"/>
              </w:rPr>
              <w:t>75</w:t>
            </w:r>
            <w:r>
              <w:rPr>
                <w:rStyle w:val="IndexLink"/>
                <w:rtl w:val="true"/>
              </w:rPr>
              <w:t xml:space="preserve"> &gt; </w:t>
            </w:r>
            <w:r>
              <w:rPr>
                <w:rStyle w:val="IndexLink"/>
                <w:rtl w:val="true"/>
              </w:rPr>
              <w:t>روايت محمّد صدر عالم</w:t>
            </w:r>
            <w:r>
              <w:rPr>
                <w:rStyle w:val="IndexLink"/>
                <w:rtl w:val="true"/>
              </w:rPr>
              <w:tab/>
            </w:r>
            <w:r>
              <w:rPr>
                <w:rStyle w:val="IndexLink"/>
              </w:rPr>
              <w:t>129</w:t>
            </w:r>
          </w:hyperlink>
        </w:p>
        <w:p>
          <w:pPr>
            <w:pStyle w:val="Contents3"/>
            <w:tabs>
              <w:tab w:val="clear" w:pos="8459"/>
              <w:tab w:val="right" w:pos="9026" w:leader="dot"/>
            </w:tabs>
            <w:rPr/>
          </w:pPr>
          <w:hyperlink w:anchor="__RefHeading___Toc9238914_2870459653">
            <w:r>
              <w:rPr>
                <w:webHidden/>
                <w:rStyle w:val="IndexLink"/>
                <w:rtl w:val="true"/>
              </w:rPr>
              <w:t xml:space="preserve">&lt; </w:t>
            </w:r>
            <w:r>
              <w:rPr>
                <w:rStyle w:val="IndexLink"/>
              </w:rPr>
              <w:t>76</w:t>
            </w:r>
            <w:r>
              <w:rPr>
                <w:rStyle w:val="IndexLink"/>
                <w:rtl w:val="true"/>
              </w:rPr>
              <w:t xml:space="preserve"> &gt; </w:t>
            </w:r>
            <w:r>
              <w:rPr>
                <w:rStyle w:val="IndexLink"/>
                <w:rtl w:val="true"/>
              </w:rPr>
              <w:t>روايت ولى‌الله دهلوى</w:t>
            </w:r>
            <w:r>
              <w:rPr>
                <w:rStyle w:val="IndexLink"/>
                <w:rtl w:val="true"/>
              </w:rPr>
              <w:tab/>
            </w:r>
            <w:r>
              <w:rPr>
                <w:rStyle w:val="IndexLink"/>
              </w:rPr>
              <w:t>129</w:t>
            </w:r>
          </w:hyperlink>
        </w:p>
        <w:p>
          <w:pPr>
            <w:pStyle w:val="Contents3"/>
            <w:tabs>
              <w:tab w:val="clear" w:pos="8459"/>
              <w:tab w:val="right" w:pos="9026" w:leader="dot"/>
            </w:tabs>
            <w:rPr/>
          </w:pPr>
          <w:hyperlink w:anchor="__RefHeading___Toc9238916_2870459653">
            <w:r>
              <w:rPr>
                <w:webHidden/>
                <w:rStyle w:val="IndexLink"/>
                <w:rtl w:val="true"/>
              </w:rPr>
              <w:t xml:space="preserve">&lt; </w:t>
            </w:r>
            <w:r>
              <w:rPr>
                <w:rStyle w:val="IndexLink"/>
              </w:rPr>
              <w:t>77</w:t>
            </w:r>
            <w:r>
              <w:rPr>
                <w:rStyle w:val="IndexLink"/>
                <w:rtl w:val="true"/>
              </w:rPr>
              <w:t xml:space="preserve"> &gt; </w:t>
            </w:r>
            <w:r>
              <w:rPr>
                <w:rStyle w:val="IndexLink"/>
                <w:rtl w:val="true"/>
              </w:rPr>
              <w:t>روايت حفنى</w:t>
            </w:r>
            <w:r>
              <w:rPr>
                <w:rStyle w:val="IndexLink"/>
                <w:rtl w:val="true"/>
              </w:rPr>
              <w:tab/>
            </w:r>
            <w:r>
              <w:rPr>
                <w:rStyle w:val="IndexLink"/>
              </w:rPr>
              <w:t>133</w:t>
            </w:r>
          </w:hyperlink>
        </w:p>
        <w:p>
          <w:pPr>
            <w:pStyle w:val="Contents3"/>
            <w:tabs>
              <w:tab w:val="clear" w:pos="8459"/>
              <w:tab w:val="right" w:pos="9026" w:leader="dot"/>
            </w:tabs>
            <w:rPr/>
          </w:pPr>
          <w:hyperlink w:anchor="__RefHeading___Toc9238918_2870459653">
            <w:r>
              <w:rPr>
                <w:webHidden/>
                <w:rStyle w:val="IndexLink"/>
                <w:rtl w:val="true"/>
              </w:rPr>
              <w:t xml:space="preserve">&lt; </w:t>
            </w:r>
            <w:r>
              <w:rPr>
                <w:rStyle w:val="IndexLink"/>
              </w:rPr>
              <w:t>78</w:t>
            </w:r>
            <w:r>
              <w:rPr>
                <w:rStyle w:val="IndexLink"/>
                <w:rtl w:val="true"/>
              </w:rPr>
              <w:t xml:space="preserve"> &gt; </w:t>
            </w:r>
            <w:r>
              <w:rPr>
                <w:rStyle w:val="IndexLink"/>
                <w:rtl w:val="true"/>
              </w:rPr>
              <w:t>روايت امير صنعانى</w:t>
            </w:r>
            <w:r>
              <w:rPr>
                <w:rStyle w:val="IndexLink"/>
                <w:rtl w:val="true"/>
              </w:rPr>
              <w:tab/>
            </w:r>
            <w:r>
              <w:rPr>
                <w:rStyle w:val="IndexLink"/>
              </w:rPr>
              <w:t>133</w:t>
            </w:r>
          </w:hyperlink>
        </w:p>
        <w:p>
          <w:pPr>
            <w:pStyle w:val="Contents3"/>
            <w:tabs>
              <w:tab w:val="clear" w:pos="8459"/>
              <w:tab w:val="right" w:pos="9026" w:leader="dot"/>
            </w:tabs>
            <w:rPr/>
          </w:pPr>
          <w:hyperlink w:anchor="__RefHeading___Toc9238920_2870459653">
            <w:r>
              <w:rPr>
                <w:webHidden/>
                <w:rStyle w:val="IndexLink"/>
                <w:rtl w:val="true"/>
              </w:rPr>
              <w:t xml:space="preserve">&lt; </w:t>
            </w:r>
            <w:r>
              <w:rPr>
                <w:rStyle w:val="IndexLink"/>
              </w:rPr>
              <w:t>79</w:t>
            </w:r>
            <w:r>
              <w:rPr>
                <w:rStyle w:val="IndexLink"/>
                <w:rtl w:val="true"/>
              </w:rPr>
              <w:t xml:space="preserve"> &gt; </w:t>
            </w:r>
            <w:r>
              <w:rPr>
                <w:rStyle w:val="IndexLink"/>
                <w:rtl w:val="true"/>
              </w:rPr>
              <w:t>روايت صبّان</w:t>
            </w:r>
            <w:r>
              <w:rPr>
                <w:rStyle w:val="IndexLink"/>
                <w:rtl w:val="true"/>
              </w:rPr>
              <w:tab/>
            </w:r>
            <w:r>
              <w:rPr>
                <w:rStyle w:val="IndexLink"/>
              </w:rPr>
              <w:t>134</w:t>
            </w:r>
          </w:hyperlink>
        </w:p>
        <w:p>
          <w:pPr>
            <w:pStyle w:val="Contents3"/>
            <w:tabs>
              <w:tab w:val="clear" w:pos="8459"/>
              <w:tab w:val="right" w:pos="9026" w:leader="dot"/>
            </w:tabs>
            <w:rPr/>
          </w:pPr>
          <w:hyperlink w:anchor="__RefHeading___Toc9238922_2870459653">
            <w:r>
              <w:rPr>
                <w:webHidden/>
                <w:rStyle w:val="IndexLink"/>
                <w:rtl w:val="true"/>
              </w:rPr>
              <w:t xml:space="preserve">&lt; </w:t>
            </w:r>
            <w:r>
              <w:rPr>
                <w:rStyle w:val="IndexLink"/>
              </w:rPr>
              <w:t>80</w:t>
            </w:r>
            <w:r>
              <w:rPr>
                <w:rStyle w:val="IndexLink"/>
                <w:rtl w:val="true"/>
              </w:rPr>
              <w:t xml:space="preserve"> &gt; </w:t>
            </w:r>
            <w:r>
              <w:rPr>
                <w:rStyle w:val="IndexLink"/>
                <w:rtl w:val="true"/>
              </w:rPr>
              <w:t>روايت زبيدى</w:t>
            </w:r>
            <w:r>
              <w:rPr>
                <w:rStyle w:val="IndexLink"/>
                <w:rtl w:val="true"/>
              </w:rPr>
              <w:tab/>
            </w:r>
            <w:r>
              <w:rPr>
                <w:rStyle w:val="IndexLink"/>
              </w:rPr>
              <w:t>135</w:t>
            </w:r>
          </w:hyperlink>
        </w:p>
        <w:p>
          <w:pPr>
            <w:pStyle w:val="Contents3"/>
            <w:tabs>
              <w:tab w:val="clear" w:pos="8459"/>
              <w:tab w:val="right" w:pos="9026" w:leader="dot"/>
            </w:tabs>
            <w:rPr/>
          </w:pPr>
          <w:hyperlink w:anchor="__RefHeading___Toc9238924_2870459653">
            <w:r>
              <w:rPr>
                <w:webHidden/>
                <w:rStyle w:val="IndexLink"/>
                <w:rtl w:val="true"/>
              </w:rPr>
              <w:t xml:space="preserve">&lt; </w:t>
            </w:r>
            <w:r>
              <w:rPr>
                <w:rStyle w:val="IndexLink"/>
              </w:rPr>
              <w:t>81</w:t>
            </w:r>
            <w:r>
              <w:rPr>
                <w:rStyle w:val="IndexLink"/>
                <w:rtl w:val="true"/>
              </w:rPr>
              <w:t xml:space="preserve"> &gt; </w:t>
            </w:r>
            <w:r>
              <w:rPr>
                <w:rStyle w:val="IndexLink"/>
                <w:rtl w:val="true"/>
              </w:rPr>
              <w:t>روايت عجيلى</w:t>
            </w:r>
            <w:r>
              <w:rPr>
                <w:rStyle w:val="IndexLink"/>
                <w:rtl w:val="true"/>
              </w:rPr>
              <w:tab/>
            </w:r>
            <w:r>
              <w:rPr>
                <w:rStyle w:val="IndexLink"/>
              </w:rPr>
              <w:t>135</w:t>
            </w:r>
          </w:hyperlink>
        </w:p>
        <w:p>
          <w:pPr>
            <w:pStyle w:val="Contents3"/>
            <w:tabs>
              <w:tab w:val="clear" w:pos="8459"/>
              <w:tab w:val="right" w:pos="9026" w:leader="dot"/>
            </w:tabs>
            <w:rPr/>
          </w:pPr>
          <w:hyperlink w:anchor="__RefHeading___Toc9238926_2870459653">
            <w:r>
              <w:rPr>
                <w:webHidden/>
                <w:rStyle w:val="IndexLink"/>
                <w:rtl w:val="true"/>
              </w:rPr>
              <w:t xml:space="preserve">&lt; </w:t>
            </w:r>
            <w:r>
              <w:rPr>
                <w:rStyle w:val="IndexLink"/>
              </w:rPr>
              <w:t>82</w:t>
            </w:r>
            <w:r>
              <w:rPr>
                <w:rStyle w:val="IndexLink"/>
                <w:rtl w:val="true"/>
              </w:rPr>
              <w:t xml:space="preserve"> &gt; </w:t>
            </w:r>
            <w:r>
              <w:rPr>
                <w:rStyle w:val="IndexLink"/>
                <w:rtl w:val="true"/>
              </w:rPr>
              <w:t>روايت محمّد مبين لكهنوى</w:t>
            </w:r>
            <w:r>
              <w:rPr>
                <w:rStyle w:val="IndexLink"/>
                <w:rtl w:val="true"/>
              </w:rPr>
              <w:tab/>
            </w:r>
            <w:r>
              <w:rPr>
                <w:rStyle w:val="IndexLink"/>
              </w:rPr>
              <w:t>142</w:t>
            </w:r>
          </w:hyperlink>
        </w:p>
        <w:p>
          <w:pPr>
            <w:pStyle w:val="Contents3"/>
            <w:tabs>
              <w:tab w:val="clear" w:pos="8459"/>
              <w:tab w:val="right" w:pos="9026" w:leader="dot"/>
            </w:tabs>
            <w:rPr/>
          </w:pPr>
          <w:hyperlink w:anchor="__RefHeading___Toc9238928_2870459653">
            <w:r>
              <w:rPr>
                <w:webHidden/>
                <w:rStyle w:val="IndexLink"/>
                <w:rtl w:val="true"/>
              </w:rPr>
              <w:t xml:space="preserve">&lt; </w:t>
            </w:r>
            <w:r>
              <w:rPr>
                <w:rStyle w:val="IndexLink"/>
              </w:rPr>
              <w:t>83</w:t>
            </w:r>
            <w:r>
              <w:rPr>
                <w:rStyle w:val="IndexLink"/>
                <w:rtl w:val="true"/>
              </w:rPr>
              <w:t xml:space="preserve"> &gt; </w:t>
            </w:r>
            <w:r>
              <w:rPr>
                <w:rStyle w:val="IndexLink"/>
                <w:rtl w:val="true"/>
              </w:rPr>
              <w:t>روايت پانی پتی</w:t>
            </w:r>
            <w:r>
              <w:rPr>
                <w:rStyle w:val="IndexLink"/>
                <w:rtl w:val="true"/>
              </w:rPr>
              <w:tab/>
            </w:r>
            <w:r>
              <w:rPr>
                <w:rStyle w:val="IndexLink"/>
              </w:rPr>
              <w:t>143</w:t>
            </w:r>
          </w:hyperlink>
        </w:p>
        <w:p>
          <w:pPr>
            <w:pStyle w:val="Contents3"/>
            <w:tabs>
              <w:tab w:val="clear" w:pos="8459"/>
              <w:tab w:val="right" w:pos="9026" w:leader="dot"/>
            </w:tabs>
            <w:rPr/>
          </w:pPr>
          <w:hyperlink w:anchor="__RefHeading___Toc9238930_2870459653">
            <w:r>
              <w:rPr>
                <w:webHidden/>
                <w:rStyle w:val="IndexLink"/>
                <w:rtl w:val="true"/>
              </w:rPr>
              <w:t xml:space="preserve">&lt; </w:t>
            </w:r>
            <w:r>
              <w:rPr>
                <w:rStyle w:val="IndexLink"/>
              </w:rPr>
              <w:t>84</w:t>
            </w:r>
            <w:r>
              <w:rPr>
                <w:rStyle w:val="IndexLink"/>
                <w:rtl w:val="true"/>
              </w:rPr>
              <w:t xml:space="preserve"> &gt; </w:t>
            </w:r>
            <w:r>
              <w:rPr>
                <w:rStyle w:val="IndexLink"/>
                <w:rtl w:val="true"/>
              </w:rPr>
              <w:t>روايت محمّد سالم دهلوى</w:t>
            </w:r>
            <w:r>
              <w:rPr>
                <w:rStyle w:val="IndexLink"/>
                <w:rtl w:val="true"/>
              </w:rPr>
              <w:tab/>
            </w:r>
            <w:r>
              <w:rPr>
                <w:rStyle w:val="IndexLink"/>
              </w:rPr>
              <w:t>144</w:t>
            </w:r>
          </w:hyperlink>
        </w:p>
        <w:p>
          <w:pPr>
            <w:pStyle w:val="Contents3"/>
            <w:tabs>
              <w:tab w:val="clear" w:pos="8459"/>
              <w:tab w:val="right" w:pos="9026" w:leader="dot"/>
            </w:tabs>
            <w:rPr/>
          </w:pPr>
          <w:hyperlink w:anchor="__RefHeading___Toc9238932_2870459653">
            <w:r>
              <w:rPr>
                <w:webHidden/>
                <w:rStyle w:val="IndexLink"/>
                <w:rtl w:val="true"/>
              </w:rPr>
              <w:t xml:space="preserve">&lt; </w:t>
            </w:r>
            <w:r>
              <w:rPr>
                <w:rStyle w:val="IndexLink"/>
              </w:rPr>
              <w:t>85</w:t>
            </w:r>
            <w:r>
              <w:rPr>
                <w:rStyle w:val="IndexLink"/>
                <w:rtl w:val="true"/>
              </w:rPr>
              <w:t xml:space="preserve"> &gt; </w:t>
            </w:r>
            <w:r>
              <w:rPr>
                <w:rStyle w:val="IndexLink"/>
                <w:rtl w:val="true"/>
              </w:rPr>
              <w:t>روايت جمال‌الدين هاشمى</w:t>
            </w:r>
            <w:r>
              <w:rPr>
                <w:rStyle w:val="IndexLink"/>
                <w:rtl w:val="true"/>
              </w:rPr>
              <w:tab/>
            </w:r>
            <w:r>
              <w:rPr>
                <w:rStyle w:val="IndexLink"/>
              </w:rPr>
              <w:t>144</w:t>
            </w:r>
          </w:hyperlink>
        </w:p>
        <w:p>
          <w:pPr>
            <w:pStyle w:val="Contents3"/>
            <w:tabs>
              <w:tab w:val="clear" w:pos="8459"/>
              <w:tab w:val="right" w:pos="9026" w:leader="dot"/>
            </w:tabs>
            <w:rPr/>
          </w:pPr>
          <w:hyperlink w:anchor="__RefHeading___Toc9238934_2870459653">
            <w:r>
              <w:rPr>
                <w:webHidden/>
                <w:rStyle w:val="IndexLink"/>
                <w:rtl w:val="true"/>
              </w:rPr>
              <w:t xml:space="preserve">&lt; </w:t>
            </w:r>
            <w:r>
              <w:rPr>
                <w:rStyle w:val="IndexLink"/>
              </w:rPr>
              <w:t>86</w:t>
            </w:r>
            <w:r>
              <w:rPr>
                <w:rStyle w:val="IndexLink"/>
                <w:rtl w:val="true"/>
              </w:rPr>
              <w:t xml:space="preserve"> &gt; </w:t>
            </w:r>
            <w:r>
              <w:rPr>
                <w:rStyle w:val="IndexLink"/>
                <w:rtl w:val="true"/>
              </w:rPr>
              <w:t>روايت ولى‌الله لكهنوى</w:t>
            </w:r>
            <w:r>
              <w:rPr>
                <w:rStyle w:val="IndexLink"/>
                <w:rtl w:val="true"/>
              </w:rPr>
              <w:tab/>
            </w:r>
            <w:r>
              <w:rPr>
                <w:rStyle w:val="IndexLink"/>
              </w:rPr>
              <w:t>145</w:t>
            </w:r>
          </w:hyperlink>
        </w:p>
        <w:p>
          <w:pPr>
            <w:pStyle w:val="Contents3"/>
            <w:tabs>
              <w:tab w:val="clear" w:pos="8459"/>
              <w:tab w:val="right" w:pos="9026" w:leader="dot"/>
            </w:tabs>
            <w:rPr/>
          </w:pPr>
          <w:hyperlink w:anchor="__RefHeading___Toc9238936_2870459653">
            <w:r>
              <w:rPr>
                <w:webHidden/>
                <w:rStyle w:val="IndexLink"/>
                <w:rtl w:val="true"/>
              </w:rPr>
              <w:t xml:space="preserve">&lt; </w:t>
            </w:r>
            <w:r>
              <w:rPr>
                <w:rStyle w:val="IndexLink"/>
              </w:rPr>
              <w:t>87</w:t>
            </w:r>
            <w:r>
              <w:rPr>
                <w:rStyle w:val="IndexLink"/>
                <w:rtl w:val="true"/>
              </w:rPr>
              <w:t xml:space="preserve"> &gt; </w:t>
            </w:r>
            <w:r>
              <w:rPr>
                <w:rStyle w:val="IndexLink"/>
                <w:rtl w:val="true"/>
              </w:rPr>
              <w:t>روايت رشيدالدين دهلوى</w:t>
            </w:r>
            <w:r>
              <w:rPr>
                <w:rStyle w:val="IndexLink"/>
                <w:rtl w:val="true"/>
              </w:rPr>
              <w:tab/>
            </w:r>
            <w:r>
              <w:rPr>
                <w:rStyle w:val="IndexLink"/>
              </w:rPr>
              <w:t>145</w:t>
            </w:r>
          </w:hyperlink>
        </w:p>
        <w:p>
          <w:pPr>
            <w:pStyle w:val="Contents3"/>
            <w:tabs>
              <w:tab w:val="clear" w:pos="8459"/>
              <w:tab w:val="right" w:pos="9026" w:leader="dot"/>
            </w:tabs>
            <w:rPr/>
          </w:pPr>
          <w:hyperlink w:anchor="__RefHeading___Toc9238938_2870459653">
            <w:r>
              <w:rPr>
                <w:webHidden/>
                <w:rStyle w:val="IndexLink"/>
                <w:rtl w:val="true"/>
              </w:rPr>
              <w:t xml:space="preserve">&lt; </w:t>
            </w:r>
            <w:r>
              <w:rPr>
                <w:rStyle w:val="IndexLink"/>
              </w:rPr>
              <w:t>88</w:t>
            </w:r>
            <w:r>
              <w:rPr>
                <w:rStyle w:val="IndexLink"/>
                <w:rtl w:val="true"/>
              </w:rPr>
              <w:t xml:space="preserve"> &gt; </w:t>
            </w:r>
            <w:r>
              <w:rPr>
                <w:rStyle w:val="IndexLink"/>
                <w:rtl w:val="true"/>
              </w:rPr>
              <w:t>روايت عاشق على خان</w:t>
            </w:r>
            <w:r>
              <w:rPr>
                <w:rStyle w:val="IndexLink"/>
                <w:rtl w:val="true"/>
              </w:rPr>
              <w:tab/>
            </w:r>
            <w:r>
              <w:rPr>
                <w:rStyle w:val="IndexLink"/>
              </w:rPr>
              <w:t>147</w:t>
            </w:r>
          </w:hyperlink>
        </w:p>
        <w:p>
          <w:pPr>
            <w:pStyle w:val="Contents3"/>
            <w:tabs>
              <w:tab w:val="clear" w:pos="8459"/>
              <w:tab w:val="right" w:pos="9026" w:leader="dot"/>
            </w:tabs>
            <w:rPr/>
          </w:pPr>
          <w:hyperlink w:anchor="__RefHeading___Toc9238940_2870459653">
            <w:r>
              <w:rPr>
                <w:webHidden/>
                <w:rStyle w:val="IndexLink"/>
                <w:rtl w:val="true"/>
              </w:rPr>
              <w:t xml:space="preserve">&lt; </w:t>
            </w:r>
            <w:r>
              <w:rPr>
                <w:rStyle w:val="IndexLink"/>
              </w:rPr>
              <w:t>89</w:t>
            </w:r>
            <w:r>
              <w:rPr>
                <w:rStyle w:val="IndexLink"/>
                <w:rtl w:val="true"/>
              </w:rPr>
              <w:t xml:space="preserve"> &gt; </w:t>
            </w:r>
            <w:r>
              <w:rPr>
                <w:rStyle w:val="IndexLink"/>
                <w:rtl w:val="true"/>
              </w:rPr>
              <w:t>روايت حسن حمزاوى</w:t>
            </w:r>
            <w:r>
              <w:rPr>
                <w:rStyle w:val="IndexLink"/>
                <w:rtl w:val="true"/>
              </w:rPr>
              <w:tab/>
            </w:r>
            <w:r>
              <w:rPr>
                <w:rStyle w:val="IndexLink"/>
              </w:rPr>
              <w:t>148</w:t>
            </w:r>
          </w:hyperlink>
        </w:p>
        <w:p>
          <w:pPr>
            <w:pStyle w:val="Contents3"/>
            <w:tabs>
              <w:tab w:val="clear" w:pos="8459"/>
              <w:tab w:val="right" w:pos="9026" w:leader="dot"/>
            </w:tabs>
            <w:rPr/>
          </w:pPr>
          <w:hyperlink w:anchor="__RefHeading___Toc9238942_2870459653">
            <w:r>
              <w:rPr>
                <w:webHidden/>
                <w:rStyle w:val="IndexLink"/>
                <w:rtl w:val="true"/>
              </w:rPr>
              <w:t xml:space="preserve">&lt; </w:t>
            </w:r>
            <w:r>
              <w:rPr>
                <w:rStyle w:val="IndexLink"/>
              </w:rPr>
              <w:t>90</w:t>
            </w:r>
            <w:r>
              <w:rPr>
                <w:rStyle w:val="IndexLink"/>
                <w:rtl w:val="true"/>
              </w:rPr>
              <w:t xml:space="preserve"> &gt; </w:t>
            </w:r>
            <w:r>
              <w:rPr>
                <w:rStyle w:val="IndexLink"/>
                <w:rtl w:val="true"/>
              </w:rPr>
              <w:t>روايت احمد زينى دحلان</w:t>
            </w:r>
            <w:r>
              <w:rPr>
                <w:rStyle w:val="IndexLink"/>
                <w:rtl w:val="true"/>
              </w:rPr>
              <w:tab/>
            </w:r>
            <w:r>
              <w:rPr>
                <w:rStyle w:val="IndexLink"/>
              </w:rPr>
              <w:t>150</w:t>
            </w:r>
          </w:hyperlink>
        </w:p>
        <w:p>
          <w:pPr>
            <w:pStyle w:val="Contents3"/>
            <w:tabs>
              <w:tab w:val="clear" w:pos="8459"/>
              <w:tab w:val="right" w:pos="9026" w:leader="dot"/>
            </w:tabs>
            <w:rPr/>
          </w:pPr>
          <w:hyperlink w:anchor="__RefHeading___Toc9238944_2870459653">
            <w:r>
              <w:rPr>
                <w:webHidden/>
                <w:rStyle w:val="IndexLink"/>
                <w:rtl w:val="true"/>
              </w:rPr>
              <w:t xml:space="preserve">&lt; </w:t>
            </w:r>
            <w:r>
              <w:rPr>
                <w:rStyle w:val="IndexLink"/>
              </w:rPr>
              <w:t>91</w:t>
            </w:r>
            <w:r>
              <w:rPr>
                <w:rStyle w:val="IndexLink"/>
                <w:rtl w:val="true"/>
              </w:rPr>
              <w:t xml:space="preserve"> &gt; </w:t>
            </w:r>
            <w:r>
              <w:rPr>
                <w:rStyle w:val="IndexLink"/>
                <w:rtl w:val="true"/>
              </w:rPr>
              <w:t>روايت شبلنجى</w:t>
            </w:r>
            <w:r>
              <w:rPr>
                <w:rStyle w:val="IndexLink"/>
                <w:rtl w:val="true"/>
              </w:rPr>
              <w:tab/>
            </w:r>
            <w:r>
              <w:rPr>
                <w:rStyle w:val="IndexLink"/>
              </w:rPr>
              <w:t>150</w:t>
            </w:r>
          </w:hyperlink>
        </w:p>
        <w:p>
          <w:pPr>
            <w:pStyle w:val="Contents3"/>
            <w:tabs>
              <w:tab w:val="clear" w:pos="8459"/>
              <w:tab w:val="right" w:pos="9026" w:leader="dot"/>
            </w:tabs>
            <w:rPr/>
          </w:pPr>
          <w:hyperlink w:anchor="__RefHeading___Toc9238946_2870459653">
            <w:r>
              <w:rPr>
                <w:webHidden/>
                <w:rStyle w:val="IndexLink"/>
                <w:rtl w:val="true"/>
              </w:rPr>
              <w:t xml:space="preserve">&lt; </w:t>
            </w:r>
            <w:r>
              <w:rPr>
                <w:rStyle w:val="IndexLink"/>
              </w:rPr>
              <w:t>92</w:t>
            </w:r>
            <w:r>
              <w:rPr>
                <w:rStyle w:val="IndexLink"/>
                <w:rtl w:val="true"/>
              </w:rPr>
              <w:t xml:space="preserve"> &gt; </w:t>
            </w:r>
            <w:r>
              <w:rPr>
                <w:rStyle w:val="IndexLink"/>
                <w:rtl w:val="true"/>
              </w:rPr>
              <w:t>روايت سليمان بلخى</w:t>
            </w:r>
            <w:r>
              <w:rPr>
                <w:rStyle w:val="IndexLink"/>
                <w:rtl w:val="true"/>
              </w:rPr>
              <w:tab/>
            </w:r>
            <w:r>
              <w:rPr>
                <w:rStyle w:val="IndexLink"/>
              </w:rPr>
              <w:t>151</w:t>
            </w:r>
          </w:hyperlink>
        </w:p>
        <w:p>
          <w:pPr>
            <w:pStyle w:val="Contents3"/>
            <w:tabs>
              <w:tab w:val="clear" w:pos="8459"/>
              <w:tab w:val="right" w:pos="9026" w:leader="dot"/>
            </w:tabs>
            <w:rPr/>
          </w:pPr>
          <w:hyperlink w:anchor="__RefHeading___Toc9238948_2870459653">
            <w:r>
              <w:rPr>
                <w:webHidden/>
                <w:rStyle w:val="IndexLink"/>
                <w:rtl w:val="true"/>
              </w:rPr>
              <w:t xml:space="preserve">&lt; </w:t>
            </w:r>
            <w:r>
              <w:rPr>
                <w:rStyle w:val="IndexLink"/>
              </w:rPr>
              <w:t>93</w:t>
            </w:r>
            <w:r>
              <w:rPr>
                <w:rStyle w:val="IndexLink"/>
                <w:rtl w:val="true"/>
              </w:rPr>
              <w:t xml:space="preserve"> &gt; </w:t>
            </w:r>
            <w:r>
              <w:rPr>
                <w:rStyle w:val="IndexLink"/>
                <w:rtl w:val="true"/>
              </w:rPr>
              <w:t>روايت حسن الزمان</w:t>
            </w:r>
            <w:r>
              <w:rPr>
                <w:rStyle w:val="IndexLink"/>
                <w:rtl w:val="true"/>
              </w:rPr>
              <w:tab/>
            </w:r>
            <w:r>
              <w:rPr>
                <w:rStyle w:val="IndexLink"/>
              </w:rPr>
              <w:t>156</w:t>
            </w:r>
          </w:hyperlink>
        </w:p>
        <w:p>
          <w:pPr>
            <w:pStyle w:val="Contents2"/>
            <w:tabs>
              <w:tab w:val="clear" w:pos="8743"/>
              <w:tab w:val="right" w:pos="9026" w:leader="dot"/>
            </w:tabs>
            <w:rPr/>
          </w:pPr>
          <w:hyperlink w:anchor="__RefHeading___Toc9238950_2870459653">
            <w:r>
              <w:rPr>
                <w:webHidden/>
                <w:rStyle w:val="IndexLink"/>
                <w:rtl w:val="true"/>
              </w:rPr>
              <w:t>شواهد حدیث سفینه</w:t>
            </w:r>
            <w:r>
              <w:rPr>
                <w:rStyle w:val="IndexLink"/>
                <w:rtl w:val="true"/>
              </w:rPr>
              <w:tab/>
            </w:r>
            <w:r>
              <w:rPr>
                <w:rStyle w:val="IndexLink"/>
              </w:rPr>
              <w:t>158</w:t>
            </w:r>
          </w:hyperlink>
        </w:p>
        <w:p>
          <w:pPr>
            <w:pStyle w:val="Contents3"/>
            <w:tabs>
              <w:tab w:val="clear" w:pos="8459"/>
              <w:tab w:val="right" w:pos="9026" w:leader="dot"/>
            </w:tabs>
            <w:rPr/>
          </w:pPr>
          <w:hyperlink w:anchor="__RefHeading___Toc9238952_2870459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9238954_2870459653">
            <w:r>
              <w:rPr>
                <w:webHidden/>
                <w:rStyle w:val="IndexLink"/>
                <w:rtl w:val="true"/>
              </w:rPr>
              <w:t>نقل از اميرالمؤمنين عليه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9238956_2870459653">
            <w:r>
              <w:rPr>
                <w:webHidden/>
                <w:rStyle w:val="IndexLink"/>
                <w:rtl w:val="true"/>
              </w:rPr>
              <w:t>نقل از امام زین العابدین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9238958_2870459653">
            <w:r>
              <w:rPr>
                <w:webHidden/>
                <w:rStyle w:val="IndexLink"/>
                <w:rtl w:val="true"/>
              </w:rPr>
              <w:t>نقل از عمرو بن العاص</w:t>
            </w:r>
            <w:r>
              <w:rPr>
                <w:rStyle w:val="IndexLink"/>
                <w:rtl w:val="true"/>
              </w:rPr>
              <w:tab/>
            </w:r>
            <w:r>
              <w:rPr>
                <w:rStyle w:val="IndexLink"/>
              </w:rPr>
              <w:t>164</w:t>
            </w:r>
          </w:hyperlink>
        </w:p>
        <w:p>
          <w:pPr>
            <w:pStyle w:val="Contents3"/>
            <w:tabs>
              <w:tab w:val="clear" w:pos="8459"/>
              <w:tab w:val="right" w:pos="9026" w:leader="dot"/>
            </w:tabs>
            <w:rPr/>
          </w:pPr>
          <w:hyperlink w:anchor="__RefHeading___Toc9238960_2870459653">
            <w:r>
              <w:rPr>
                <w:webHidden/>
                <w:rStyle w:val="IndexLink"/>
                <w:rtl w:val="true"/>
              </w:rPr>
              <w:t>نقل از حسن بصرى</w:t>
            </w:r>
            <w:r>
              <w:rPr>
                <w:rStyle w:val="IndexLink"/>
                <w:rtl w:val="true"/>
              </w:rPr>
              <w:tab/>
            </w:r>
            <w:r>
              <w:rPr>
                <w:rStyle w:val="IndexLink"/>
              </w:rPr>
              <w:t>166</w:t>
            </w:r>
          </w:hyperlink>
        </w:p>
        <w:p>
          <w:pPr>
            <w:pStyle w:val="Contents2"/>
            <w:tabs>
              <w:tab w:val="clear" w:pos="8743"/>
              <w:tab w:val="right" w:pos="9026" w:leader="dot"/>
            </w:tabs>
            <w:rPr/>
          </w:pPr>
          <w:hyperlink w:anchor="__RefHeading___Toc9238962_2870459653">
            <w:r>
              <w:rPr>
                <w:webHidden/>
                <w:rStyle w:val="IndexLink"/>
                <w:rtl w:val="true"/>
              </w:rPr>
              <w:t>دلالت حدیث سفینه</w:t>
            </w:r>
            <w:r>
              <w:rPr>
                <w:rStyle w:val="IndexLink"/>
                <w:rtl w:val="true"/>
              </w:rPr>
              <w:tab/>
            </w:r>
            <w:r>
              <w:rPr>
                <w:rStyle w:val="IndexLink"/>
              </w:rPr>
              <w:t>173</w:t>
            </w:r>
          </w:hyperlink>
        </w:p>
        <w:p>
          <w:pPr>
            <w:pStyle w:val="Contents3"/>
            <w:tabs>
              <w:tab w:val="clear" w:pos="8459"/>
              <w:tab w:val="right" w:pos="9026" w:leader="dot"/>
            </w:tabs>
            <w:rPr/>
          </w:pPr>
          <w:hyperlink w:anchor="__RefHeading___Toc9238964_287045965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9238966_2870459653">
            <w:r>
              <w:rPr>
                <w:webHidden/>
                <w:rStyle w:val="IndexLink"/>
                <w:rtl w:val="true"/>
              </w:rPr>
              <w:t>وجه اول</w:t>
            </w:r>
            <w:r>
              <w:rPr>
                <w:rStyle w:val="IndexLink"/>
                <w:rtl w:val="true"/>
              </w:rPr>
              <w:t xml:space="preserve">: </w:t>
            </w:r>
            <w:r>
              <w:rPr>
                <w:rStyle w:val="IndexLink"/>
                <w:rtl w:val="true"/>
              </w:rPr>
              <w:t>دلالت بر وجوب اتّباع على الإطلاق</w:t>
            </w:r>
            <w:r>
              <w:rPr>
                <w:rStyle w:val="IndexLink"/>
                <w:rtl w:val="true"/>
              </w:rPr>
              <w:tab/>
            </w:r>
            <w:r>
              <w:rPr>
                <w:rStyle w:val="IndexLink"/>
              </w:rPr>
              <w:t>173</w:t>
            </w:r>
          </w:hyperlink>
        </w:p>
        <w:p>
          <w:pPr>
            <w:pStyle w:val="Contents3"/>
            <w:tabs>
              <w:tab w:val="clear" w:pos="8459"/>
              <w:tab w:val="right" w:pos="9026" w:leader="dot"/>
            </w:tabs>
            <w:rPr/>
          </w:pPr>
          <w:hyperlink w:anchor="__RefHeading___Toc9238968_2870459653">
            <w:r>
              <w:rPr>
                <w:webHidden/>
                <w:rStyle w:val="IndexLink"/>
                <w:rtl w:val="true"/>
              </w:rPr>
              <w:t>وجه دوم</w:t>
            </w:r>
            <w:r>
              <w:rPr>
                <w:rStyle w:val="IndexLink"/>
                <w:rtl w:val="true"/>
              </w:rPr>
              <w:t xml:space="preserve">: </w:t>
            </w:r>
            <w:r>
              <w:rPr>
                <w:rStyle w:val="IndexLink"/>
                <w:rtl w:val="true"/>
              </w:rPr>
              <w:t>دلالت بر عصمت</w:t>
            </w:r>
            <w:r>
              <w:rPr>
                <w:rStyle w:val="IndexLink"/>
                <w:rtl w:val="true"/>
              </w:rPr>
              <w:tab/>
            </w:r>
            <w:r>
              <w:rPr>
                <w:rStyle w:val="IndexLink"/>
              </w:rPr>
              <w:t>174</w:t>
            </w:r>
          </w:hyperlink>
        </w:p>
        <w:p>
          <w:pPr>
            <w:pStyle w:val="Contents3"/>
            <w:tabs>
              <w:tab w:val="clear" w:pos="8459"/>
              <w:tab w:val="right" w:pos="9026" w:leader="dot"/>
            </w:tabs>
            <w:rPr/>
          </w:pPr>
          <w:hyperlink w:anchor="__RefHeading___Toc9238970_2870459653">
            <w:r>
              <w:rPr>
                <w:webHidden/>
                <w:rStyle w:val="IndexLink"/>
                <w:rtl w:val="true"/>
              </w:rPr>
              <w:t>وجه سوم</w:t>
            </w:r>
            <w:r>
              <w:rPr>
                <w:rStyle w:val="IndexLink"/>
                <w:rtl w:val="true"/>
              </w:rPr>
              <w:t xml:space="preserve">: </w:t>
            </w:r>
            <w:r>
              <w:rPr>
                <w:rStyle w:val="IndexLink"/>
                <w:rtl w:val="true"/>
              </w:rPr>
              <w:t>دلالت بر افضليت</w:t>
            </w:r>
            <w:r>
              <w:rPr>
                <w:rStyle w:val="IndexLink"/>
                <w:rtl w:val="true"/>
              </w:rPr>
              <w:tab/>
            </w:r>
            <w:r>
              <w:rPr>
                <w:rStyle w:val="IndexLink"/>
              </w:rPr>
              <w:t>177</w:t>
            </w:r>
          </w:hyperlink>
        </w:p>
        <w:p>
          <w:pPr>
            <w:pStyle w:val="Contents3"/>
            <w:tabs>
              <w:tab w:val="clear" w:pos="8459"/>
              <w:tab w:val="right" w:pos="9026" w:leader="dot"/>
            </w:tabs>
            <w:rPr/>
          </w:pPr>
          <w:hyperlink w:anchor="__RefHeading___Toc9238972_2870459653">
            <w:r>
              <w:rPr>
                <w:webHidden/>
                <w:rStyle w:val="IndexLink"/>
                <w:rtl w:val="true"/>
              </w:rPr>
              <w:t>وجه چهارم</w:t>
            </w:r>
            <w:r>
              <w:rPr>
                <w:rStyle w:val="IndexLink"/>
                <w:rtl w:val="true"/>
              </w:rPr>
              <w:t xml:space="preserve">: </w:t>
            </w:r>
            <w:r>
              <w:rPr>
                <w:rStyle w:val="IndexLink"/>
                <w:rtl w:val="true"/>
              </w:rPr>
              <w:t>دلالت بر وجوب محبّت على الإطلاق</w:t>
            </w:r>
            <w:r>
              <w:rPr>
                <w:rStyle w:val="IndexLink"/>
                <w:rtl w:val="true"/>
              </w:rPr>
              <w:tab/>
            </w:r>
            <w:r>
              <w:rPr>
                <w:rStyle w:val="IndexLink"/>
              </w:rPr>
              <w:t>177</w:t>
            </w:r>
          </w:hyperlink>
        </w:p>
        <w:p>
          <w:pPr>
            <w:pStyle w:val="Contents3"/>
            <w:tabs>
              <w:tab w:val="clear" w:pos="8459"/>
              <w:tab w:val="right" w:pos="9026" w:leader="dot"/>
            </w:tabs>
            <w:rPr/>
          </w:pPr>
          <w:hyperlink w:anchor="__RefHeading___Toc9238974_2870459653">
            <w:r>
              <w:rPr>
                <w:webHidden/>
                <w:rStyle w:val="IndexLink"/>
                <w:rtl w:val="true"/>
              </w:rPr>
              <w:t>وجه پنجم</w:t>
            </w:r>
            <w:r>
              <w:rPr>
                <w:rStyle w:val="IndexLink"/>
                <w:rtl w:val="true"/>
              </w:rPr>
              <w:t xml:space="preserve">: </w:t>
            </w:r>
            <w:r>
              <w:rPr>
                <w:rStyle w:val="IndexLink"/>
                <w:rtl w:val="true"/>
              </w:rPr>
              <w:t>تقرير دوم دلالت بر عصمت</w:t>
            </w:r>
            <w:r>
              <w:rPr>
                <w:rStyle w:val="IndexLink"/>
                <w:rtl w:val="true"/>
              </w:rPr>
              <w:tab/>
            </w:r>
            <w:r>
              <w:rPr>
                <w:rStyle w:val="IndexLink"/>
              </w:rPr>
              <w:t>177</w:t>
            </w:r>
          </w:hyperlink>
        </w:p>
        <w:p>
          <w:pPr>
            <w:pStyle w:val="Contents3"/>
            <w:tabs>
              <w:tab w:val="clear" w:pos="8459"/>
              <w:tab w:val="right" w:pos="9026" w:leader="dot"/>
            </w:tabs>
            <w:rPr/>
          </w:pPr>
          <w:hyperlink w:anchor="__RefHeading___Toc9238976_2870459653">
            <w:r>
              <w:rPr>
                <w:webHidden/>
                <w:rStyle w:val="IndexLink"/>
                <w:rtl w:val="true"/>
              </w:rPr>
              <w:t>وجه ششم</w:t>
            </w:r>
            <w:r>
              <w:rPr>
                <w:rStyle w:val="IndexLink"/>
                <w:rtl w:val="true"/>
              </w:rPr>
              <w:t xml:space="preserve">: </w:t>
            </w:r>
            <w:r>
              <w:rPr>
                <w:rStyle w:val="IndexLink"/>
                <w:rtl w:val="true"/>
              </w:rPr>
              <w:t>دلالت بر بطلان خلافت خلفا</w:t>
            </w:r>
            <w:r>
              <w:rPr>
                <w:rStyle w:val="IndexLink"/>
                <w:rtl w:val="true"/>
              </w:rPr>
              <w:tab/>
            </w:r>
            <w:r>
              <w:rPr>
                <w:rStyle w:val="IndexLink"/>
              </w:rPr>
              <w:t>178</w:t>
            </w:r>
          </w:hyperlink>
        </w:p>
        <w:p>
          <w:pPr>
            <w:pStyle w:val="Contents3"/>
            <w:tabs>
              <w:tab w:val="clear" w:pos="8459"/>
              <w:tab w:val="right" w:pos="9026" w:leader="dot"/>
            </w:tabs>
            <w:rPr/>
          </w:pPr>
          <w:hyperlink w:anchor="__RefHeading___Toc9238978_2870459653">
            <w:r>
              <w:rPr>
                <w:webHidden/>
                <w:rStyle w:val="IndexLink"/>
                <w:rtl w:val="true"/>
              </w:rPr>
              <w:t>وجه هفتم</w:t>
            </w:r>
            <w:r>
              <w:rPr>
                <w:rStyle w:val="IndexLink"/>
                <w:rtl w:val="true"/>
              </w:rPr>
              <w:t xml:space="preserve">: </w:t>
            </w:r>
            <w:r>
              <w:rPr>
                <w:rStyle w:val="IndexLink"/>
                <w:rtl w:val="true"/>
              </w:rPr>
              <w:t>دلالت بر ریاست عامّه و عصمت</w:t>
            </w:r>
            <w:r>
              <w:rPr>
                <w:rStyle w:val="IndexLink"/>
                <w:rtl w:val="true"/>
              </w:rPr>
              <w:tab/>
            </w:r>
            <w:r>
              <w:rPr>
                <w:rStyle w:val="IndexLink"/>
              </w:rPr>
              <w:t>178</w:t>
            </w:r>
          </w:hyperlink>
        </w:p>
        <w:p>
          <w:pPr>
            <w:pStyle w:val="Contents3"/>
            <w:tabs>
              <w:tab w:val="clear" w:pos="8459"/>
              <w:tab w:val="right" w:pos="9026" w:leader="dot"/>
            </w:tabs>
            <w:rPr/>
          </w:pPr>
          <w:hyperlink w:anchor="__RefHeading___Toc9238980_2870459653">
            <w:r>
              <w:rPr>
                <w:webHidden/>
                <w:rStyle w:val="IndexLink"/>
                <w:rtl w:val="true"/>
              </w:rPr>
              <w:t>وجه هشتم</w:t>
            </w:r>
            <w:r>
              <w:rPr>
                <w:rStyle w:val="IndexLink"/>
                <w:rtl w:val="true"/>
              </w:rPr>
              <w:t xml:space="preserve">: </w:t>
            </w:r>
            <w:r>
              <w:rPr>
                <w:rStyle w:val="IndexLink"/>
                <w:rtl w:val="true"/>
              </w:rPr>
              <w:t>دلالت بر لزوم بقاء امام معصوم در تمام اعصار</w:t>
            </w:r>
            <w:r>
              <w:rPr>
                <w:rStyle w:val="IndexLink"/>
                <w:rtl w:val="true"/>
              </w:rPr>
              <w:tab/>
            </w:r>
            <w:r>
              <w:rPr>
                <w:rStyle w:val="IndexLink"/>
              </w:rPr>
              <w:t>179</w:t>
            </w:r>
          </w:hyperlink>
        </w:p>
        <w:p>
          <w:pPr>
            <w:pStyle w:val="Contents3"/>
            <w:tabs>
              <w:tab w:val="clear" w:pos="8459"/>
              <w:tab w:val="right" w:pos="9026" w:leader="dot"/>
            </w:tabs>
            <w:rPr/>
          </w:pPr>
          <w:hyperlink w:anchor="__RefHeading___Toc9238982_2870459653">
            <w:r>
              <w:rPr>
                <w:webHidden/>
                <w:rStyle w:val="IndexLink"/>
                <w:rtl w:val="true"/>
              </w:rPr>
              <w:t>وجه نهم</w:t>
            </w:r>
            <w:r>
              <w:rPr>
                <w:rStyle w:val="IndexLink"/>
                <w:rtl w:val="true"/>
              </w:rPr>
              <w:t xml:space="preserve">: </w:t>
            </w:r>
            <w:r>
              <w:rPr>
                <w:rStyle w:val="IndexLink"/>
                <w:rtl w:val="true"/>
              </w:rPr>
              <w:t>وقوع در سياق حديث ثقلين</w:t>
            </w:r>
            <w:r>
              <w:rPr>
                <w:rStyle w:val="IndexLink"/>
                <w:rtl w:val="true"/>
              </w:rPr>
              <w:tab/>
            </w:r>
            <w:r>
              <w:rPr>
                <w:rStyle w:val="IndexLink"/>
              </w:rPr>
              <w:t>179</w:t>
            </w:r>
          </w:hyperlink>
        </w:p>
        <w:p>
          <w:pPr>
            <w:pStyle w:val="Contents3"/>
            <w:tabs>
              <w:tab w:val="clear" w:pos="8459"/>
              <w:tab w:val="right" w:pos="9026" w:leader="dot"/>
            </w:tabs>
            <w:rPr/>
          </w:pPr>
          <w:hyperlink w:anchor="__RefHeading___Toc9238984_2870459653">
            <w:r>
              <w:rPr>
                <w:webHidden/>
                <w:rStyle w:val="IndexLink"/>
                <w:rtl w:val="true"/>
              </w:rPr>
              <w:t>وجه دهم</w:t>
            </w:r>
            <w:r>
              <w:rPr>
                <w:rStyle w:val="IndexLink"/>
                <w:rtl w:val="true"/>
              </w:rPr>
              <w:t xml:space="preserve">: </w:t>
            </w:r>
            <w:r>
              <w:rPr>
                <w:rStyle w:val="IndexLink"/>
                <w:rtl w:val="true"/>
              </w:rPr>
              <w:t>دلالت بر امامت ائمّه اثنا عشر</w:t>
            </w:r>
            <w:r>
              <w:rPr>
                <w:rStyle w:val="IndexLink"/>
                <w:rtl w:val="true"/>
              </w:rPr>
              <w:tab/>
            </w:r>
            <w:r>
              <w:rPr>
                <w:rStyle w:val="IndexLink"/>
              </w:rPr>
              <w:t>181</w:t>
            </w:r>
          </w:hyperlink>
        </w:p>
        <w:p>
          <w:pPr>
            <w:pStyle w:val="Contents3"/>
            <w:tabs>
              <w:tab w:val="clear" w:pos="8459"/>
              <w:tab w:val="right" w:pos="9026" w:leader="dot"/>
            </w:tabs>
            <w:rPr/>
          </w:pPr>
          <w:hyperlink w:anchor="__RefHeading___Toc9238986_2870459653">
            <w:r>
              <w:rPr>
                <w:webHidden/>
                <w:rStyle w:val="IndexLink"/>
                <w:rtl w:val="true"/>
              </w:rPr>
              <w:t>وجه یازدهم</w:t>
            </w:r>
            <w:r>
              <w:rPr>
                <w:rStyle w:val="IndexLink"/>
                <w:rtl w:val="true"/>
              </w:rPr>
              <w:t xml:space="preserve">: </w:t>
            </w:r>
            <w:r>
              <w:rPr>
                <w:rStyle w:val="IndexLink"/>
                <w:rtl w:val="true"/>
              </w:rPr>
              <w:t>دلالت بر امامت به نصّ صریح</w:t>
            </w:r>
            <w:r>
              <w:rPr>
                <w:rStyle w:val="IndexLink"/>
                <w:rtl w:val="true"/>
              </w:rPr>
              <w:tab/>
            </w:r>
            <w:r>
              <w:rPr>
                <w:rStyle w:val="IndexLink"/>
              </w:rPr>
              <w:t>183</w:t>
            </w:r>
          </w:hyperlink>
        </w:p>
        <w:p>
          <w:pPr>
            <w:pStyle w:val="Contents3"/>
            <w:tabs>
              <w:tab w:val="clear" w:pos="8459"/>
              <w:tab w:val="right" w:pos="9026" w:leader="dot"/>
            </w:tabs>
            <w:rPr/>
          </w:pPr>
          <w:hyperlink w:anchor="__RefHeading___Toc9238988_2870459653">
            <w:r>
              <w:rPr>
                <w:webHidden/>
                <w:rStyle w:val="IndexLink"/>
                <w:rtl w:val="true"/>
              </w:rPr>
              <w:t>وجه دوازدهم</w:t>
            </w:r>
            <w:r>
              <w:rPr>
                <w:rStyle w:val="IndexLink"/>
                <w:rtl w:val="true"/>
              </w:rPr>
              <w:t xml:space="preserve">: </w:t>
            </w:r>
            <w:r>
              <w:rPr>
                <w:rStyle w:val="IndexLink"/>
                <w:rtl w:val="true"/>
              </w:rPr>
              <w:t>دلالت بر امامت به نصّ صریح به لفظی دیگر</w:t>
            </w:r>
            <w:r>
              <w:rPr>
                <w:rStyle w:val="IndexLink"/>
                <w:rtl w:val="true"/>
              </w:rPr>
              <w:tab/>
            </w:r>
            <w:r>
              <w:rPr>
                <w:rStyle w:val="IndexLink"/>
              </w:rPr>
              <w:t>184</w:t>
            </w:r>
          </w:hyperlink>
        </w:p>
        <w:p>
          <w:pPr>
            <w:pStyle w:val="Contents3"/>
            <w:tabs>
              <w:tab w:val="clear" w:pos="8459"/>
              <w:tab w:val="right" w:pos="9026" w:leader="dot"/>
            </w:tabs>
            <w:rPr/>
          </w:pPr>
          <w:hyperlink w:anchor="__RefHeading___Toc9238990_2870459653">
            <w:r>
              <w:rPr>
                <w:webHidden/>
                <w:rStyle w:val="IndexLink"/>
                <w:rtl w:val="true"/>
              </w:rPr>
              <w:t>وجه سیزدهم</w:t>
            </w:r>
            <w:r>
              <w:rPr>
                <w:rStyle w:val="IndexLink"/>
                <w:rtl w:val="true"/>
              </w:rPr>
              <w:t xml:space="preserve">: </w:t>
            </w:r>
            <w:r>
              <w:rPr>
                <w:rStyle w:val="IndexLink"/>
                <w:rtl w:val="true"/>
              </w:rPr>
              <w:t>دلالت بر افضلیّت در حدیث اشباح</w:t>
            </w:r>
            <w:r>
              <w:rPr>
                <w:rStyle w:val="IndexLink"/>
                <w:rtl w:val="true"/>
              </w:rPr>
              <w:tab/>
            </w:r>
            <w:r>
              <w:rPr>
                <w:rStyle w:val="IndexLink"/>
              </w:rPr>
              <w:t>185</w:t>
            </w:r>
          </w:hyperlink>
        </w:p>
        <w:p>
          <w:pPr>
            <w:pStyle w:val="Contents3"/>
            <w:tabs>
              <w:tab w:val="clear" w:pos="8459"/>
              <w:tab w:val="right" w:pos="9026" w:leader="dot"/>
            </w:tabs>
            <w:rPr/>
          </w:pPr>
          <w:hyperlink w:anchor="__RefHeading___Toc9238992_2870459653">
            <w:r>
              <w:rPr>
                <w:webHidden/>
                <w:rStyle w:val="IndexLink"/>
                <w:rtl w:val="true"/>
              </w:rPr>
              <w:t>وجه چهاردهم</w:t>
            </w:r>
            <w:r>
              <w:rPr>
                <w:rStyle w:val="IndexLink"/>
                <w:rtl w:val="true"/>
              </w:rPr>
              <w:t xml:space="preserve">: </w:t>
            </w:r>
            <w:r>
              <w:rPr>
                <w:rStyle w:val="IndexLink"/>
                <w:rtl w:val="true"/>
              </w:rPr>
              <w:t>اقتران با حدیث باب حطّة</w:t>
            </w:r>
            <w:r>
              <w:rPr>
                <w:rStyle w:val="IndexLink"/>
                <w:rtl w:val="true"/>
              </w:rPr>
              <w:tab/>
            </w:r>
            <w:r>
              <w:rPr>
                <w:rStyle w:val="IndexLink"/>
              </w:rPr>
              <w:t>188</w:t>
            </w:r>
          </w:hyperlink>
        </w:p>
        <w:p>
          <w:pPr>
            <w:pStyle w:val="Contents3"/>
            <w:tabs>
              <w:tab w:val="clear" w:pos="8459"/>
              <w:tab w:val="right" w:pos="9026" w:leader="dot"/>
            </w:tabs>
            <w:rPr/>
          </w:pPr>
          <w:hyperlink w:anchor="__RefHeading___Toc9238994_2870459653">
            <w:r>
              <w:rPr>
                <w:webHidden/>
                <w:rStyle w:val="IndexLink"/>
                <w:rtl w:val="true"/>
              </w:rPr>
              <w:t>وجه پانزدهم</w:t>
            </w:r>
            <w:r>
              <w:rPr>
                <w:rStyle w:val="IndexLink"/>
                <w:rtl w:val="true"/>
              </w:rPr>
              <w:t xml:space="preserve">: </w:t>
            </w:r>
            <w:r>
              <w:rPr>
                <w:rStyle w:val="IndexLink"/>
                <w:rtl w:val="true"/>
              </w:rPr>
              <w:t>وجوب اطاعت و لزوم انقیاد از اقتران با حدیث باب حطّة</w:t>
            </w:r>
            <w:r>
              <w:rPr>
                <w:rStyle w:val="IndexLink"/>
                <w:rtl w:val="true"/>
              </w:rPr>
              <w:tab/>
            </w:r>
            <w:r>
              <w:rPr>
                <w:rStyle w:val="IndexLink"/>
              </w:rPr>
              <w:t>189</w:t>
            </w:r>
          </w:hyperlink>
        </w:p>
        <w:p>
          <w:pPr>
            <w:pStyle w:val="Contents3"/>
            <w:tabs>
              <w:tab w:val="clear" w:pos="8459"/>
              <w:tab w:val="right" w:pos="9026" w:leader="dot"/>
            </w:tabs>
            <w:rPr/>
          </w:pPr>
          <w:hyperlink w:anchor="__RefHeading___Toc9238996_2870459653">
            <w:r>
              <w:rPr>
                <w:webHidden/>
                <w:rStyle w:val="IndexLink"/>
                <w:rtl w:val="true"/>
              </w:rPr>
              <w:t>وجه شانزدهم</w:t>
            </w:r>
            <w:r>
              <w:rPr>
                <w:rStyle w:val="IndexLink"/>
                <w:rtl w:val="true"/>
              </w:rPr>
              <w:t xml:space="preserve">: </w:t>
            </w:r>
            <w:r>
              <w:rPr>
                <w:rStyle w:val="IndexLink"/>
                <w:rtl w:val="true"/>
              </w:rPr>
              <w:t>اقتران با حدیث غدیر</w:t>
            </w:r>
            <w:r>
              <w:rPr>
                <w:rStyle w:val="IndexLink"/>
                <w:rtl w:val="true"/>
              </w:rPr>
              <w:tab/>
            </w:r>
            <w:r>
              <w:rPr>
                <w:rStyle w:val="IndexLink"/>
              </w:rPr>
              <w:t>189</w:t>
            </w:r>
          </w:hyperlink>
        </w:p>
        <w:p>
          <w:pPr>
            <w:pStyle w:val="Contents3"/>
            <w:tabs>
              <w:tab w:val="clear" w:pos="8459"/>
              <w:tab w:val="right" w:pos="9026" w:leader="dot"/>
            </w:tabs>
            <w:rPr/>
          </w:pPr>
          <w:hyperlink w:anchor="__RefHeading___Toc9238998_2870459653">
            <w:r>
              <w:rPr>
                <w:webHidden/>
                <w:rStyle w:val="IndexLink"/>
                <w:rtl w:val="true"/>
              </w:rPr>
              <w:t>وجه هفدهم</w:t>
            </w:r>
            <w:r>
              <w:rPr>
                <w:rStyle w:val="IndexLink"/>
                <w:rtl w:val="true"/>
              </w:rPr>
              <w:t xml:space="preserve">: </w:t>
            </w:r>
            <w:r>
              <w:rPr>
                <w:rStyle w:val="IndexLink"/>
                <w:rtl w:val="true"/>
              </w:rPr>
              <w:t>اقتران با حدیث ثقلین</w:t>
            </w:r>
            <w:r>
              <w:rPr>
                <w:rStyle w:val="IndexLink"/>
                <w:rtl w:val="true"/>
              </w:rPr>
              <w:tab/>
            </w:r>
            <w:r>
              <w:rPr>
                <w:rStyle w:val="IndexLink"/>
              </w:rPr>
              <w:t>189</w:t>
            </w:r>
          </w:hyperlink>
        </w:p>
        <w:p>
          <w:pPr>
            <w:pStyle w:val="Contents3"/>
            <w:tabs>
              <w:tab w:val="clear" w:pos="8459"/>
              <w:tab w:val="right" w:pos="9026" w:leader="dot"/>
            </w:tabs>
            <w:rPr/>
          </w:pPr>
          <w:hyperlink w:anchor="__RefHeading___Toc9239000_2870459653">
            <w:r>
              <w:rPr>
                <w:webHidden/>
                <w:rStyle w:val="IndexLink"/>
                <w:rtl w:val="true"/>
              </w:rPr>
              <w:t>وجه هیجدهم</w:t>
            </w:r>
            <w:r>
              <w:rPr>
                <w:rStyle w:val="IndexLink"/>
                <w:rtl w:val="true"/>
              </w:rPr>
              <w:t xml:space="preserve">: </w:t>
            </w:r>
            <w:r>
              <w:rPr>
                <w:rStyle w:val="IndexLink"/>
                <w:rtl w:val="true"/>
              </w:rPr>
              <w:t>اهتمام ابوذر غفاری در نقل حدیث</w:t>
            </w:r>
            <w:r>
              <w:rPr>
                <w:rStyle w:val="IndexLink"/>
                <w:rtl w:val="true"/>
              </w:rPr>
              <w:tab/>
            </w:r>
            <w:r>
              <w:rPr>
                <w:rStyle w:val="IndexLink"/>
              </w:rPr>
              <w:t>190</w:t>
            </w:r>
          </w:hyperlink>
        </w:p>
        <w:p>
          <w:pPr>
            <w:pStyle w:val="Contents3"/>
            <w:tabs>
              <w:tab w:val="clear" w:pos="8459"/>
              <w:tab w:val="right" w:pos="9026" w:leader="dot"/>
            </w:tabs>
            <w:rPr/>
          </w:pPr>
          <w:hyperlink w:anchor="__RefHeading___Toc9239002_2870459653">
            <w:r>
              <w:rPr>
                <w:webHidden/>
                <w:rStyle w:val="IndexLink"/>
                <w:rtl w:val="true"/>
              </w:rPr>
              <w:t>وجه نوزدهم</w:t>
            </w:r>
            <w:r>
              <w:rPr>
                <w:rStyle w:val="IndexLink"/>
                <w:rtl w:val="true"/>
              </w:rPr>
              <w:t xml:space="preserve">: </w:t>
            </w:r>
            <w:r>
              <w:rPr>
                <w:rStyle w:val="IndexLink"/>
                <w:rtl w:val="true"/>
              </w:rPr>
              <w:t>اقتران با حدیث باب حطّة در نقل ابوذر غفاری</w:t>
            </w:r>
            <w:r>
              <w:rPr>
                <w:rStyle w:val="IndexLink"/>
                <w:rtl w:val="true"/>
              </w:rPr>
              <w:tab/>
            </w:r>
            <w:r>
              <w:rPr>
                <w:rStyle w:val="IndexLink"/>
              </w:rPr>
              <w:t>191</w:t>
            </w:r>
          </w:hyperlink>
        </w:p>
        <w:p>
          <w:pPr>
            <w:pStyle w:val="Contents3"/>
            <w:tabs>
              <w:tab w:val="clear" w:pos="8459"/>
              <w:tab w:val="right" w:pos="9026" w:leader="dot"/>
            </w:tabs>
            <w:rPr/>
          </w:pPr>
          <w:hyperlink w:anchor="__RefHeading___Toc9239004_2870459653">
            <w:r>
              <w:rPr>
                <w:webHidden/>
                <w:rStyle w:val="IndexLink"/>
                <w:rtl w:val="true"/>
              </w:rPr>
              <w:t>وجه بستم</w:t>
            </w:r>
            <w:r>
              <w:rPr>
                <w:rStyle w:val="IndexLink"/>
                <w:rtl w:val="true"/>
              </w:rPr>
              <w:t xml:space="preserve">: </w:t>
            </w:r>
            <w:r>
              <w:rPr>
                <w:rStyle w:val="IndexLink"/>
                <w:rtl w:val="true"/>
              </w:rPr>
              <w:t xml:space="preserve">اقتران با حدیث اجعلوا أهل بیتي منکم مکان الرأس </w:t>
            </w:r>
            <w:r>
              <w:rPr>
                <w:rStyle w:val="IndexLink"/>
                <w:rtl w:val="true"/>
              </w:rPr>
              <w:t>...</w:t>
              <w:tab/>
            </w:r>
            <w:r>
              <w:rPr>
                <w:rStyle w:val="IndexLink"/>
              </w:rPr>
              <w:t>191</w:t>
            </w:r>
          </w:hyperlink>
        </w:p>
        <w:p>
          <w:pPr>
            <w:pStyle w:val="Contents3"/>
            <w:tabs>
              <w:tab w:val="clear" w:pos="8459"/>
              <w:tab w:val="right" w:pos="9026" w:leader="dot"/>
            </w:tabs>
            <w:rPr/>
          </w:pPr>
          <w:hyperlink w:anchor="__RefHeading___Toc9239006_2870459653">
            <w:r>
              <w:rPr>
                <w:webHidden/>
                <w:rStyle w:val="IndexLink"/>
                <w:rtl w:val="true"/>
              </w:rPr>
              <w:t>وجه بست و یکم</w:t>
            </w:r>
            <w:r>
              <w:rPr>
                <w:rStyle w:val="IndexLink"/>
                <w:rtl w:val="true"/>
              </w:rPr>
              <w:t xml:space="preserve">: </w:t>
            </w:r>
            <w:r>
              <w:rPr>
                <w:rStyle w:val="IndexLink"/>
                <w:rtl w:val="true"/>
              </w:rPr>
              <w:t>اقتران با حدیث باب حطّة و حدیث ثقلین</w:t>
            </w:r>
            <w:r>
              <w:rPr>
                <w:rStyle w:val="IndexLink"/>
                <w:rtl w:val="true"/>
              </w:rPr>
              <w:tab/>
            </w:r>
            <w:r>
              <w:rPr>
                <w:rStyle w:val="IndexLink"/>
              </w:rPr>
              <w:t>192</w:t>
            </w:r>
          </w:hyperlink>
        </w:p>
        <w:p>
          <w:pPr>
            <w:pStyle w:val="Contents2"/>
            <w:tabs>
              <w:tab w:val="clear" w:pos="8743"/>
              <w:tab w:val="right" w:pos="9026" w:leader="dot"/>
            </w:tabs>
            <w:rPr/>
          </w:pPr>
          <w:hyperlink w:anchor="__RefHeading___Toc9239008_2870459653">
            <w:r>
              <w:rPr>
                <w:webHidden/>
                <w:rStyle w:val="IndexLink"/>
                <w:rtl w:val="true"/>
              </w:rPr>
              <w:t>ردّ كلام دهلوى</w:t>
            </w:r>
            <w:r>
              <w:rPr>
                <w:rStyle w:val="IndexLink"/>
                <w:rtl w:val="true"/>
              </w:rPr>
              <w:tab/>
            </w:r>
            <w:r>
              <w:rPr>
                <w:rStyle w:val="IndexLink"/>
              </w:rPr>
              <w:t>193</w:t>
            </w:r>
          </w:hyperlink>
        </w:p>
        <w:p>
          <w:pPr>
            <w:pStyle w:val="Contents2"/>
            <w:tabs>
              <w:tab w:val="clear" w:pos="8743"/>
              <w:tab w:val="right" w:pos="9026" w:leader="dot"/>
            </w:tabs>
            <w:rPr/>
          </w:pPr>
          <w:hyperlink w:anchor="__RefHeading___Toc9239010_2870459653">
            <w:r>
              <w:rPr>
                <w:webHidden/>
                <w:rStyle w:val="IndexLink"/>
                <w:rtl w:val="true"/>
              </w:rPr>
              <w:t>حدیث سفینه بر دوستی و اتباع دلالت دارد</w:t>
            </w:r>
            <w:r>
              <w:rPr>
                <w:rStyle w:val="IndexLink"/>
                <w:rtl w:val="true"/>
              </w:rPr>
              <w:tab/>
            </w:r>
            <w:r>
              <w:rPr>
                <w:rStyle w:val="IndexLink"/>
              </w:rPr>
              <w:t>193</w:t>
            </w:r>
          </w:hyperlink>
        </w:p>
        <w:p>
          <w:pPr>
            <w:pStyle w:val="Contents2"/>
            <w:tabs>
              <w:tab w:val="clear" w:pos="8743"/>
              <w:tab w:val="right" w:pos="9026" w:leader="dot"/>
            </w:tabs>
            <w:rPr/>
          </w:pPr>
          <w:hyperlink w:anchor="__RefHeading___Toc9239012_2870459653">
            <w:r>
              <w:rPr>
                <w:webHidden/>
                <w:rStyle w:val="IndexLink"/>
                <w:rtl w:val="true"/>
              </w:rPr>
              <w:t>اختصاص اهل سنّت به دوستى و اتّباع اهل بيت عليهم 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9239014_2870459653">
            <w:r>
              <w:rPr>
                <w:webHidden/>
                <w:rStyle w:val="IndexLink"/>
                <w:rtl w:val="true"/>
              </w:rPr>
              <w:t>اهل سنّت جمیع اهل بیت را دوست دارند</w:t>
            </w:r>
            <w:r>
              <w:rPr>
                <w:rStyle w:val="IndexLink"/>
                <w:rtl w:val="true"/>
              </w:rPr>
              <w:tab/>
            </w:r>
            <w:r>
              <w:rPr>
                <w:rStyle w:val="IndexLink"/>
              </w:rPr>
              <w:t>195</w:t>
            </w:r>
          </w:hyperlink>
        </w:p>
        <w:p>
          <w:pPr>
            <w:pStyle w:val="Contents2"/>
            <w:tabs>
              <w:tab w:val="clear" w:pos="8743"/>
              <w:tab w:val="right" w:pos="9026" w:leader="dot"/>
            </w:tabs>
            <w:rPr/>
          </w:pPr>
          <w:hyperlink w:anchor="__RefHeading___Toc9239016_2870459653">
            <w:r>
              <w:rPr>
                <w:webHidden/>
                <w:rStyle w:val="IndexLink"/>
                <w:rtl w:val="true"/>
              </w:rPr>
              <w:t>شيعه جميع اهل بيت را دوست ندارد</w:t>
            </w:r>
            <w:r>
              <w:rPr>
                <w:rStyle w:val="IndexLink"/>
                <w:rtl w:val="true"/>
              </w:rPr>
              <w:tab/>
            </w:r>
            <w:r>
              <w:rPr>
                <w:rStyle w:val="IndexLink"/>
              </w:rPr>
              <w:t>226</w:t>
            </w:r>
          </w:hyperlink>
        </w:p>
        <w:p>
          <w:pPr>
            <w:pStyle w:val="Contents2"/>
            <w:tabs>
              <w:tab w:val="clear" w:pos="8743"/>
              <w:tab w:val="right" w:pos="9026" w:leader="dot"/>
            </w:tabs>
            <w:rPr/>
          </w:pPr>
          <w:hyperlink w:anchor="__RefHeading___Toc9239018_2870459653">
            <w:r>
              <w:rPr>
                <w:webHidden/>
                <w:rStyle w:val="IndexLink"/>
                <w:rtl w:val="true"/>
              </w:rPr>
              <w:t>اهل سنّت از همۀ اهل بیت تبعیّت می‌کنند</w:t>
            </w:r>
            <w:r>
              <w:rPr>
                <w:rStyle w:val="IndexLink"/>
                <w:rtl w:val="true"/>
              </w:rPr>
              <w:tab/>
            </w:r>
            <w:r>
              <w:rPr>
                <w:rStyle w:val="IndexLink"/>
              </w:rPr>
              <w:t>227</w:t>
            </w:r>
          </w:hyperlink>
        </w:p>
        <w:p>
          <w:pPr>
            <w:pStyle w:val="Contents2"/>
            <w:tabs>
              <w:tab w:val="clear" w:pos="8743"/>
              <w:tab w:val="right" w:pos="9026" w:leader="dot"/>
            </w:tabs>
            <w:rPr/>
          </w:pPr>
          <w:hyperlink w:anchor="__RefHeading___Toc9239020_2870459653">
            <w:r>
              <w:rPr>
                <w:webHidden/>
                <w:rStyle w:val="IndexLink"/>
                <w:rtl w:val="true"/>
              </w:rPr>
              <w:t>امّا جناب امیرالمؤمنین علیه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9239022_2870459653">
            <w:r>
              <w:rPr>
                <w:webHidden/>
                <w:rStyle w:val="IndexLink"/>
                <w:rtl w:val="true"/>
              </w:rPr>
              <w:t>امّا جناب حسنین علیهما السّلام</w:t>
            </w:r>
            <w:r>
              <w:rPr>
                <w:rStyle w:val="IndexLink"/>
                <w:rtl w:val="true"/>
              </w:rPr>
              <w:tab/>
            </w:r>
            <w:r>
              <w:rPr>
                <w:rStyle w:val="IndexLink"/>
              </w:rPr>
              <w:t>238</w:t>
            </w:r>
          </w:hyperlink>
        </w:p>
        <w:p>
          <w:pPr>
            <w:pStyle w:val="Contents2"/>
            <w:tabs>
              <w:tab w:val="clear" w:pos="8743"/>
              <w:tab w:val="right" w:pos="9026" w:leader="dot"/>
            </w:tabs>
            <w:rPr/>
          </w:pPr>
          <w:hyperlink w:anchor="__RefHeading___Toc9239024_2870459653">
            <w:r>
              <w:rPr>
                <w:webHidden/>
                <w:rStyle w:val="IndexLink"/>
                <w:rtl w:val="true"/>
              </w:rPr>
              <w:t>امّا امام زین العابدین علیه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9239026_2870459653">
            <w:r>
              <w:rPr>
                <w:webHidden/>
                <w:rStyle w:val="IndexLink"/>
                <w:rtl w:val="true"/>
              </w:rPr>
              <w:t>تنبیه لكلّ عاقل نبیه</w:t>
            </w:r>
            <w:r>
              <w:rPr>
                <w:rStyle w:val="IndexLink"/>
                <w:rtl w:val="true"/>
              </w:rPr>
              <w:tab/>
            </w:r>
            <w:r>
              <w:rPr>
                <w:rStyle w:val="IndexLink"/>
              </w:rPr>
              <w:t>275</w:t>
            </w:r>
          </w:hyperlink>
        </w:p>
        <w:p>
          <w:pPr>
            <w:pStyle w:val="Contents2"/>
            <w:tabs>
              <w:tab w:val="clear" w:pos="8743"/>
              <w:tab w:val="right" w:pos="9026" w:leader="dot"/>
            </w:tabs>
            <w:rPr/>
          </w:pPr>
          <w:hyperlink w:anchor="__RefHeading___Toc9239028_2870459653">
            <w:r>
              <w:rPr>
                <w:webHidden/>
                <w:rStyle w:val="IndexLink"/>
                <w:rtl w:val="true"/>
              </w:rPr>
              <w:t>امّا امام محمّد باقر علیه السّلام</w:t>
            </w:r>
            <w:r>
              <w:rPr>
                <w:rStyle w:val="IndexLink"/>
                <w:rtl w:val="true"/>
              </w:rPr>
              <w:tab/>
            </w:r>
            <w:r>
              <w:rPr>
                <w:rStyle w:val="IndexLink"/>
              </w:rPr>
              <w:t>284</w:t>
            </w:r>
          </w:hyperlink>
        </w:p>
        <w:p>
          <w:pPr>
            <w:pStyle w:val="Contents2"/>
            <w:tabs>
              <w:tab w:val="clear" w:pos="8743"/>
              <w:tab w:val="right" w:pos="9026" w:leader="dot"/>
            </w:tabs>
            <w:rPr/>
          </w:pPr>
          <w:hyperlink w:anchor="__RefHeading___Toc9239030_2870459653">
            <w:r>
              <w:rPr>
                <w:webHidden/>
                <w:rStyle w:val="IndexLink"/>
                <w:rtl w:val="true"/>
              </w:rPr>
              <w:t>امّا امام جعفر صادق علیه السّلام</w:t>
            </w:r>
            <w:r>
              <w:rPr>
                <w:rStyle w:val="IndexLink"/>
                <w:rtl w:val="true"/>
              </w:rPr>
              <w:tab/>
            </w:r>
            <w:r>
              <w:rPr>
                <w:rStyle w:val="IndexLink"/>
              </w:rPr>
              <w:t>287</w:t>
            </w:r>
          </w:hyperlink>
        </w:p>
        <w:p>
          <w:pPr>
            <w:pStyle w:val="Contents2"/>
            <w:tabs>
              <w:tab w:val="clear" w:pos="8743"/>
              <w:tab w:val="right" w:pos="9026" w:leader="dot"/>
            </w:tabs>
            <w:rPr/>
          </w:pPr>
          <w:hyperlink w:anchor="__RefHeading___Toc9239032_2870459653">
            <w:r>
              <w:rPr>
                <w:webHidden/>
                <w:rStyle w:val="IndexLink"/>
                <w:rtl w:val="true"/>
              </w:rPr>
              <w:t>امّا امام موسی بن جعفر الكاظم علیه السّلام</w:t>
            </w:r>
            <w:r>
              <w:rPr>
                <w:rStyle w:val="IndexLink"/>
                <w:rtl w:val="true"/>
              </w:rPr>
              <w:tab/>
            </w:r>
            <w:r>
              <w:rPr>
                <w:rStyle w:val="IndexLink"/>
              </w:rPr>
              <w:t>290</w:t>
            </w:r>
          </w:hyperlink>
        </w:p>
        <w:p>
          <w:pPr>
            <w:pStyle w:val="Contents2"/>
            <w:tabs>
              <w:tab w:val="clear" w:pos="8743"/>
              <w:tab w:val="right" w:pos="9026" w:leader="dot"/>
            </w:tabs>
            <w:rPr/>
          </w:pPr>
          <w:hyperlink w:anchor="__RefHeading___Toc9239034_2870459653">
            <w:r>
              <w:rPr>
                <w:webHidden/>
                <w:rStyle w:val="IndexLink"/>
                <w:rtl w:val="true"/>
              </w:rPr>
              <w:t>امّا جناب امام رضا علیه السّلام</w:t>
            </w:r>
            <w:r>
              <w:rPr>
                <w:rStyle w:val="IndexLink"/>
                <w:rtl w:val="true"/>
              </w:rPr>
              <w:tab/>
            </w:r>
            <w:r>
              <w:rPr>
                <w:rStyle w:val="IndexLink"/>
              </w:rPr>
              <w:t>293</w:t>
            </w:r>
          </w:hyperlink>
        </w:p>
        <w:p>
          <w:pPr>
            <w:pStyle w:val="Contents2"/>
            <w:tabs>
              <w:tab w:val="clear" w:pos="8743"/>
              <w:tab w:val="right" w:pos="9026" w:leader="dot"/>
            </w:tabs>
            <w:rPr/>
          </w:pPr>
          <w:hyperlink w:anchor="__RefHeading___Toc9239036_2870459653">
            <w:r>
              <w:rPr>
                <w:webHidden/>
                <w:rStyle w:val="IndexLink"/>
                <w:rtl w:val="true"/>
              </w:rPr>
              <w:t>و امّا باقی ائمّۀ معصومین علیهم السّلام</w:t>
            </w:r>
            <w:r>
              <w:rPr>
                <w:rStyle w:val="IndexLink"/>
                <w:rtl w:val="true"/>
              </w:rPr>
              <w:tab/>
            </w:r>
            <w:r>
              <w:rPr>
                <w:rStyle w:val="IndexLink"/>
              </w:rPr>
              <w:t>297</w:t>
            </w:r>
          </w:hyperlink>
        </w:p>
        <w:p>
          <w:pPr>
            <w:pStyle w:val="Contents2"/>
            <w:tabs>
              <w:tab w:val="clear" w:pos="8743"/>
              <w:tab w:val="right" w:pos="9026" w:leader="dot"/>
            </w:tabs>
            <w:rPr/>
          </w:pPr>
          <w:hyperlink w:anchor="__RefHeading___Toc9239038_2870459653">
            <w:r>
              <w:rPr>
                <w:webHidden/>
                <w:rStyle w:val="IndexLink"/>
                <w:rtl w:val="true"/>
              </w:rPr>
              <w:t>تحفه اثنا عشریه شاملِ مرويات شيعه موافق اهل سنّت</w:t>
            </w:r>
            <w:r>
              <w:rPr>
                <w:rStyle w:val="IndexLink"/>
                <w:rtl w:val="true"/>
              </w:rPr>
              <w:tab/>
            </w:r>
            <w:r>
              <w:rPr>
                <w:rStyle w:val="IndexLink"/>
              </w:rPr>
              <w:t>312</w:t>
            </w:r>
          </w:hyperlink>
        </w:p>
        <w:p>
          <w:pPr>
            <w:pStyle w:val="Contents2"/>
            <w:tabs>
              <w:tab w:val="clear" w:pos="8743"/>
              <w:tab w:val="right" w:pos="9026" w:leader="dot"/>
            </w:tabs>
            <w:rPr/>
          </w:pPr>
          <w:hyperlink w:anchor="__RefHeading___Toc9239040_2870459653">
            <w:r>
              <w:rPr>
                <w:webHidden/>
                <w:rStyle w:val="IndexLink"/>
                <w:rtl w:val="true"/>
              </w:rPr>
              <w:t>تقریر دل فریب شیعه در بیان حدیث سفینه</w:t>
            </w:r>
            <w:r>
              <w:rPr>
                <w:rStyle w:val="IndexLink"/>
                <w:rtl w:val="true"/>
              </w:rPr>
              <w:tab/>
            </w:r>
            <w:r>
              <w:rPr>
                <w:rStyle w:val="IndexLink"/>
              </w:rPr>
              <w:t>315</w:t>
            </w:r>
          </w:hyperlink>
        </w:p>
        <w:p>
          <w:pPr>
            <w:pStyle w:val="Contents2"/>
            <w:tabs>
              <w:tab w:val="clear" w:pos="8743"/>
              <w:tab w:val="right" w:pos="9026" w:leader="dot"/>
            </w:tabs>
            <w:rPr/>
          </w:pPr>
          <w:hyperlink w:anchor="__RefHeading___Toc9239042_2870459653">
            <w:r>
              <w:rPr>
                <w:webHidden/>
                <w:rStyle w:val="IndexLink"/>
                <w:rtl w:val="true"/>
              </w:rPr>
              <w:t xml:space="preserve">اماميه باید زیدیه و کیسانیه و </w:t>
            </w:r>
            <w:r>
              <w:rPr>
                <w:rStyle w:val="IndexLink"/>
                <w:rtl w:val="true"/>
              </w:rPr>
              <w:t xml:space="preserve">... </w:t>
            </w:r>
            <w:r>
              <w:rPr>
                <w:rStyle w:val="IndexLink"/>
                <w:rtl w:val="true"/>
              </w:rPr>
              <w:t>را گمراه ندانند</w:t>
            </w:r>
            <w:r>
              <w:rPr>
                <w:rStyle w:val="IndexLink"/>
                <w:rtl w:val="true"/>
              </w:rPr>
              <w:tab/>
            </w:r>
            <w:r>
              <w:rPr>
                <w:rStyle w:val="IndexLink"/>
              </w:rPr>
              <w:t>317</w:t>
            </w:r>
          </w:hyperlink>
        </w:p>
        <w:p>
          <w:pPr>
            <w:pStyle w:val="Contents2"/>
            <w:tabs>
              <w:tab w:val="clear" w:pos="8743"/>
              <w:tab w:val="right" w:pos="9026" w:leader="dot"/>
            </w:tabs>
            <w:rPr/>
          </w:pPr>
          <w:hyperlink w:anchor="__RefHeading___Toc9239044_2870459653">
            <w:r>
              <w:rPr>
                <w:webHidden/>
                <w:rStyle w:val="IndexLink"/>
                <w:rtl w:val="true"/>
              </w:rPr>
              <w:t>خدشه در تعیّن ائمه اثنا عشر</w:t>
            </w:r>
            <w:r>
              <w:rPr>
                <w:rStyle w:val="IndexLink"/>
                <w:rtl w:val="true"/>
              </w:rPr>
              <w:tab/>
            </w:r>
            <w:r>
              <w:rPr>
                <w:rStyle w:val="IndexLink"/>
              </w:rPr>
              <w:t>318</w:t>
            </w:r>
          </w:hyperlink>
        </w:p>
        <w:p>
          <w:pPr>
            <w:pStyle w:val="Contents2"/>
            <w:tabs>
              <w:tab w:val="clear" w:pos="8743"/>
              <w:tab w:val="right" w:pos="9026" w:leader="dot"/>
            </w:tabs>
            <w:rPr/>
          </w:pPr>
          <w:hyperlink w:anchor="__RefHeading___Toc9239046_2870459653">
            <w:r>
              <w:rPr>
                <w:webHidden/>
                <w:rStyle w:val="IndexLink"/>
                <w:rtl w:val="true"/>
              </w:rPr>
              <w:t>پاسخ به زیدیه</w:t>
            </w:r>
            <w:r>
              <w:rPr>
                <w:rStyle w:val="IndexLink"/>
                <w:rtl w:val="true"/>
              </w:rPr>
              <w:tab/>
            </w:r>
            <w:r>
              <w:rPr>
                <w:rStyle w:val="IndexLink"/>
              </w:rPr>
              <w:t>320</w:t>
            </w:r>
          </w:hyperlink>
        </w:p>
        <w:p>
          <w:pPr>
            <w:pStyle w:val="Contents2"/>
            <w:tabs>
              <w:tab w:val="clear" w:pos="8743"/>
              <w:tab w:val="right" w:pos="9026" w:leader="dot"/>
            </w:tabs>
            <w:rPr/>
          </w:pPr>
          <w:hyperlink w:anchor="__RefHeading___Toc9239048_2870459653">
            <w:r>
              <w:rPr>
                <w:webHidden/>
                <w:rStyle w:val="IndexLink"/>
                <w:rtl w:val="true"/>
              </w:rPr>
              <w:t>شيعه باید تمام مذاهب را حقّ انگارد</w:t>
            </w:r>
            <w:r>
              <w:rPr>
                <w:rStyle w:val="IndexLink"/>
                <w:rtl w:val="true"/>
              </w:rPr>
              <w:tab/>
            </w:r>
            <w:r>
              <w:rPr>
                <w:rStyle w:val="IndexLink"/>
              </w:rPr>
              <w:t>320</w:t>
            </w:r>
          </w:hyperlink>
        </w:p>
        <w:p>
          <w:pPr>
            <w:pStyle w:val="Contents2"/>
            <w:tabs>
              <w:tab w:val="clear" w:pos="8743"/>
              <w:tab w:val="right" w:pos="9026" w:leader="dot"/>
            </w:tabs>
            <w:rPr/>
          </w:pPr>
          <w:hyperlink w:anchor="__RefHeading___Toc9239050_2870459653">
            <w:r>
              <w:rPr>
                <w:webHidden/>
                <w:rStyle w:val="IndexLink"/>
                <w:rtl w:val="true"/>
              </w:rPr>
              <w:t>تمام مذاهب را حقّ انگاشتن موجب اجتماع نقیضین است</w:t>
            </w:r>
            <w:r>
              <w:rPr>
                <w:rStyle w:val="IndexLink"/>
                <w:rtl w:val="true"/>
              </w:rPr>
              <w:tab/>
            </w:r>
            <w:r>
              <w:rPr>
                <w:rStyle w:val="IndexLink"/>
              </w:rPr>
              <w:t>321</w:t>
            </w:r>
          </w:hyperlink>
        </w:p>
        <w:p>
          <w:pPr>
            <w:pStyle w:val="Contents2"/>
            <w:tabs>
              <w:tab w:val="clear" w:pos="8743"/>
              <w:tab w:val="right" w:pos="9026" w:leader="dot"/>
            </w:tabs>
            <w:rPr/>
          </w:pPr>
          <w:hyperlink w:anchor="__RefHeading___Toc9239052_2870459653">
            <w:r>
              <w:rPr>
                <w:webHidden/>
                <w:rStyle w:val="IndexLink"/>
                <w:rtl w:val="true"/>
              </w:rPr>
              <w:t>شكاف شيعه در كشتى نجات</w:t>
            </w:r>
            <w:r>
              <w:rPr>
                <w:rStyle w:val="IndexLink"/>
                <w:rtl w:val="true"/>
              </w:rPr>
              <w:tab/>
            </w:r>
            <w:r>
              <w:rPr>
                <w:rStyle w:val="IndexLink"/>
              </w:rPr>
              <w:t>324</w:t>
            </w:r>
          </w:hyperlink>
        </w:p>
        <w:p>
          <w:pPr>
            <w:pStyle w:val="Contents2"/>
            <w:tabs>
              <w:tab w:val="clear" w:pos="8743"/>
              <w:tab w:val="right" w:pos="9026" w:leader="dot"/>
            </w:tabs>
            <w:rPr/>
          </w:pPr>
          <w:hyperlink w:anchor="__RefHeading___Toc9239054_2870459653">
            <w:r>
              <w:rPr>
                <w:webHidden/>
                <w:rStyle w:val="IndexLink"/>
                <w:rtl w:val="true"/>
              </w:rPr>
              <w:t>کشتی اهل سنّت بدون شکاف است</w:t>
            </w:r>
            <w:r>
              <w:rPr>
                <w:rStyle w:val="IndexLink"/>
                <w:rtl w:val="true"/>
              </w:rPr>
              <w:tab/>
            </w:r>
            <w:r>
              <w:rPr>
                <w:rStyle w:val="IndexLink"/>
              </w:rPr>
              <w:t>325</w:t>
            </w:r>
          </w:hyperlink>
        </w:p>
        <w:p>
          <w:pPr>
            <w:pStyle w:val="Contents2"/>
            <w:tabs>
              <w:tab w:val="clear" w:pos="8743"/>
              <w:tab w:val="right" w:pos="9026" w:leader="dot"/>
            </w:tabs>
            <w:rPr/>
          </w:pPr>
          <w:hyperlink w:anchor="__RefHeading___Toc9239056_2870459653">
            <w:r>
              <w:rPr>
                <w:webHidden/>
                <w:rStyle w:val="IndexLink"/>
                <w:rtl w:val="true"/>
              </w:rPr>
              <w:t>انحصار پاسخ به نواصب در جواب اهل سنّت</w:t>
            </w:r>
            <w:r>
              <w:rPr>
                <w:rStyle w:val="IndexLink"/>
                <w:rtl w:val="true"/>
              </w:rPr>
              <w:tab/>
            </w:r>
            <w:r>
              <w:rPr>
                <w:rStyle w:val="IndexLink"/>
              </w:rPr>
              <w:t>327</w:t>
            </w:r>
          </w:hyperlink>
        </w:p>
        <w:p>
          <w:pPr>
            <w:pStyle w:val="Contents2"/>
            <w:tabs>
              <w:tab w:val="clear" w:pos="8743"/>
              <w:tab w:val="right" w:pos="9026" w:leader="dot"/>
            </w:tabs>
            <w:rPr/>
          </w:pPr>
          <w:hyperlink w:anchor="__RefHeading___Toc9239058_2870459653">
            <w:r>
              <w:rPr>
                <w:webHidden/>
                <w:rStyle w:val="IndexLink"/>
                <w:rtl w:val="true"/>
              </w:rPr>
              <w:t>ردّ کلام دهلوی در حاشیۀ تحفه</w:t>
            </w:r>
            <w:r>
              <w:rPr>
                <w:rStyle w:val="IndexLink"/>
                <w:rtl w:val="true"/>
              </w:rPr>
              <w:tab/>
            </w:r>
            <w:r>
              <w:rPr>
                <w:rStyle w:val="IndexLink"/>
              </w:rPr>
              <w:t>333</w:t>
            </w:r>
          </w:hyperlink>
        </w:p>
        <w:p>
          <w:pPr>
            <w:pStyle w:val="Contents2"/>
            <w:tabs>
              <w:tab w:val="clear" w:pos="8743"/>
              <w:tab w:val="right" w:pos="9026" w:leader="dot"/>
            </w:tabs>
            <w:rPr/>
          </w:pPr>
          <w:hyperlink w:anchor="__RefHeading___Toc9239060_2870459653">
            <w:r>
              <w:rPr>
                <w:webHidden/>
                <w:rStyle w:val="IndexLink"/>
                <w:rtl w:val="true"/>
              </w:rPr>
              <w:t>تنبیه و ایقاظ یرغم أنف كلّ جعظری جوّاظ</w:t>
            </w:r>
            <w:r>
              <w:rPr>
                <w:rStyle w:val="IndexLink"/>
                <w:rtl w:val="true"/>
              </w:rPr>
              <w:tab/>
            </w:r>
            <w:r>
              <w:rPr>
                <w:rStyle w:val="IndexLink"/>
              </w:rPr>
              <w:t>342</w:t>
            </w:r>
          </w:hyperlink>
        </w:p>
        <w:p>
          <w:pPr>
            <w:pStyle w:val="Contents2"/>
            <w:tabs>
              <w:tab w:val="clear" w:pos="8743"/>
              <w:tab w:val="right" w:pos="9026" w:leader="dot"/>
            </w:tabs>
            <w:rPr/>
          </w:pPr>
          <w:hyperlink w:anchor="__RefHeading___Toc9239062_2870459653">
            <w:r>
              <w:rPr>
                <w:webHidden/>
                <w:rStyle w:val="IndexLink"/>
                <w:rtl w:val="true"/>
              </w:rPr>
              <w:t>ردّ كلام دهلوی در تفسیر فتح العزیز</w:t>
            </w:r>
            <w:r>
              <w:rPr>
                <w:rStyle w:val="IndexLink"/>
                <w:rtl w:val="true"/>
              </w:rPr>
              <w:tab/>
            </w:r>
            <w:r>
              <w:rPr>
                <w:rStyle w:val="IndexLink"/>
              </w:rPr>
              <w:t>351</w:t>
            </w:r>
          </w:hyperlink>
        </w:p>
        <w:p>
          <w:pPr>
            <w:pStyle w:val="Contents2"/>
            <w:tabs>
              <w:tab w:val="clear" w:pos="8743"/>
              <w:tab w:val="right" w:pos="9026" w:leader="dot"/>
            </w:tabs>
            <w:rPr/>
          </w:pPr>
          <w:hyperlink w:anchor="__RefHeading___Toc9239064_2870459653">
            <w:r>
              <w:rPr>
                <w:webHidden/>
                <w:rStyle w:val="IndexLink"/>
                <w:rtl w:val="true"/>
              </w:rPr>
              <w:t>ابطال حدیث نجوم در کلام ابن القیّم</w:t>
            </w:r>
            <w:r>
              <w:rPr>
                <w:rStyle w:val="IndexLink"/>
                <w:rtl w:val="true"/>
              </w:rPr>
              <w:tab/>
            </w:r>
            <w:r>
              <w:rPr>
                <w:rStyle w:val="IndexLink"/>
              </w:rPr>
              <w:t>388</w:t>
            </w:r>
          </w:hyperlink>
        </w:p>
        <w:p>
          <w:pPr>
            <w:pStyle w:val="Contents2"/>
            <w:tabs>
              <w:tab w:val="clear" w:pos="8743"/>
              <w:tab w:val="right" w:pos="9026" w:leader="dot"/>
            </w:tabs>
            <w:rPr/>
          </w:pPr>
          <w:hyperlink w:anchor="__RefHeading___Toc9239066_2870459653">
            <w:r>
              <w:rPr>
                <w:webHidden/>
                <w:rStyle w:val="IndexLink"/>
                <w:rtl w:val="true"/>
              </w:rPr>
              <w:t>ابطال حدیث نجوم در کلام سبکی</w:t>
            </w:r>
            <w:r>
              <w:rPr>
                <w:rStyle w:val="IndexLink"/>
                <w:rtl w:val="true"/>
              </w:rPr>
              <w:tab/>
            </w:r>
            <w:r>
              <w:rPr>
                <w:rStyle w:val="IndexLink"/>
              </w:rPr>
              <w:t>389</w:t>
            </w:r>
          </w:hyperlink>
        </w:p>
        <w:p>
          <w:pPr>
            <w:pStyle w:val="Contents2"/>
            <w:tabs>
              <w:tab w:val="clear" w:pos="8743"/>
              <w:tab w:val="right" w:pos="9026" w:leader="dot"/>
            </w:tabs>
            <w:rPr/>
          </w:pPr>
          <w:hyperlink w:anchor="__RefHeading___Toc9239068_2870459653">
            <w:r>
              <w:rPr>
                <w:webHidden/>
                <w:rStyle w:val="IndexLink"/>
                <w:rtl w:val="true"/>
              </w:rPr>
              <w:t>ابطال حدیث نجوم در کلام شاطبی</w:t>
            </w:r>
            <w:r>
              <w:rPr>
                <w:rStyle w:val="IndexLink"/>
                <w:rtl w:val="true"/>
              </w:rPr>
              <w:tab/>
            </w:r>
            <w:r>
              <w:rPr>
                <w:rStyle w:val="IndexLink"/>
              </w:rPr>
              <w:t>391</w:t>
            </w:r>
          </w:hyperlink>
        </w:p>
        <w:p>
          <w:pPr>
            <w:pStyle w:val="Contents2"/>
            <w:tabs>
              <w:tab w:val="clear" w:pos="8743"/>
              <w:tab w:val="right" w:pos="9026" w:leader="dot"/>
            </w:tabs>
            <w:rPr/>
          </w:pPr>
          <w:hyperlink w:anchor="__RefHeading___Toc9239070_2870459653">
            <w:r>
              <w:rPr>
                <w:webHidden/>
                <w:rStyle w:val="IndexLink"/>
                <w:rtl w:val="true"/>
              </w:rPr>
              <w:t>ابطال حديث نجوم در كلام حلبى</w:t>
            </w:r>
            <w:r>
              <w:rPr>
                <w:rStyle w:val="IndexLink"/>
                <w:rtl w:val="true"/>
              </w:rPr>
              <w:tab/>
            </w:r>
            <w:r>
              <w:rPr>
                <w:rStyle w:val="IndexLink"/>
              </w:rPr>
              <w:t>391</w:t>
            </w:r>
          </w:hyperlink>
        </w:p>
        <w:p>
          <w:pPr>
            <w:pStyle w:val="Contents2"/>
            <w:tabs>
              <w:tab w:val="clear" w:pos="8743"/>
              <w:tab w:val="right" w:pos="9026" w:leader="dot"/>
            </w:tabs>
            <w:rPr/>
          </w:pPr>
          <w:hyperlink w:anchor="__RefHeading___Toc9239072_2870459653">
            <w:r>
              <w:rPr>
                <w:webHidden/>
                <w:rStyle w:val="IndexLink"/>
                <w:rtl w:val="true"/>
              </w:rPr>
              <w:t>ابطال حديث نجوم در كلام امير صنعانى</w:t>
            </w:r>
            <w:r>
              <w:rPr>
                <w:rStyle w:val="IndexLink"/>
                <w:rtl w:val="true"/>
              </w:rPr>
              <w:tab/>
            </w:r>
            <w:r>
              <w:rPr>
                <w:rStyle w:val="IndexLink"/>
              </w:rPr>
              <w:t>392</w:t>
            </w:r>
          </w:hyperlink>
        </w:p>
        <w:p>
          <w:pPr>
            <w:pStyle w:val="Contents2"/>
            <w:tabs>
              <w:tab w:val="clear" w:pos="8743"/>
              <w:tab w:val="right" w:pos="9026" w:leader="dot"/>
            </w:tabs>
            <w:rPr/>
          </w:pPr>
          <w:hyperlink w:anchor="__RefHeading___Toc9239074_2870459653">
            <w:r>
              <w:rPr>
                <w:webHidden/>
                <w:rStyle w:val="IndexLink"/>
                <w:rtl w:val="true"/>
              </w:rPr>
              <w:t>ابطال حديث نجوم در كلام عبدالعلى انصارى</w:t>
            </w:r>
            <w:r>
              <w:rPr>
                <w:rStyle w:val="IndexLink"/>
                <w:rtl w:val="true"/>
              </w:rPr>
              <w:tab/>
            </w:r>
            <w:r>
              <w:rPr>
                <w:rStyle w:val="IndexLink"/>
              </w:rPr>
              <w:t>392</w:t>
            </w:r>
          </w:hyperlink>
        </w:p>
        <w:p>
          <w:pPr>
            <w:pStyle w:val="Contents2"/>
            <w:tabs>
              <w:tab w:val="clear" w:pos="8743"/>
              <w:tab w:val="right" w:pos="9026" w:leader="dot"/>
            </w:tabs>
            <w:rPr/>
          </w:pPr>
          <w:hyperlink w:anchor="__RefHeading___Toc9239076_2870459653">
            <w:r>
              <w:rPr>
                <w:webHidden/>
                <w:rStyle w:val="IndexLink"/>
                <w:rtl w:val="true"/>
              </w:rPr>
              <w:t>إلزام و إفحام فیه الهدی والرشد لذوي الألباب والأفهام</w:t>
            </w:r>
            <w:r>
              <w:rPr>
                <w:rStyle w:val="IndexLink"/>
                <w:rtl w:val="true"/>
              </w:rPr>
              <w:tab/>
            </w:r>
            <w:r>
              <w:rPr>
                <w:rStyle w:val="IndexLink"/>
              </w:rPr>
              <w:t>407</w:t>
            </w:r>
          </w:hyperlink>
        </w:p>
        <w:p>
          <w:pPr>
            <w:pStyle w:val="Contents2"/>
            <w:tabs>
              <w:tab w:val="clear" w:pos="8743"/>
              <w:tab w:val="right" w:pos="9026" w:leader="dot"/>
            </w:tabs>
            <w:rPr/>
          </w:pPr>
          <w:hyperlink w:anchor="__RefHeading___Toc9239078_2870459653">
            <w:r>
              <w:rPr>
                <w:webHidden/>
                <w:rStyle w:val="IndexLink"/>
                <w:rtl w:val="true"/>
              </w:rPr>
              <w:t>حديث</w:t>
            </w:r>
            <w:r>
              <w:rPr>
                <w:rStyle w:val="IndexLink"/>
                <w:rtl w:val="true"/>
              </w:rPr>
              <w:t xml:space="preserve">: </w:t>
            </w:r>
            <w:r>
              <w:rPr>
                <w:rStyle w:val="IndexLink"/>
                <w:rtl w:val="true"/>
              </w:rPr>
              <w:t>أهل بيتي كالنجوم بأيّهم اقتديتم اهتديتم</w:t>
            </w:r>
            <w:r>
              <w:rPr>
                <w:rStyle w:val="IndexLink"/>
                <w:rtl w:val="true"/>
              </w:rPr>
              <w:tab/>
            </w:r>
            <w:r>
              <w:rPr>
                <w:rStyle w:val="IndexLink"/>
              </w:rPr>
              <w:t>408</w:t>
            </w:r>
          </w:hyperlink>
        </w:p>
        <w:p>
          <w:pPr>
            <w:pStyle w:val="Contents2"/>
            <w:tabs>
              <w:tab w:val="clear" w:pos="8743"/>
              <w:tab w:val="right" w:pos="9026" w:leader="dot"/>
            </w:tabs>
            <w:rPr/>
          </w:pPr>
          <w:hyperlink w:anchor="__RefHeading___Toc9239080_2870459653">
            <w:r>
              <w:rPr>
                <w:webHidden/>
                <w:rStyle w:val="IndexLink"/>
                <w:rtl w:val="true"/>
              </w:rPr>
              <w:t>حدیث</w:t>
            </w:r>
            <w:r>
              <w:rPr>
                <w:rStyle w:val="IndexLink"/>
                <w:rtl w:val="true"/>
              </w:rPr>
              <w:t xml:space="preserve">: </w:t>
            </w:r>
            <w:r>
              <w:rPr>
                <w:rStyle w:val="IndexLink"/>
                <w:rtl w:val="true"/>
              </w:rPr>
              <w:t>النجوم أمان لأهل السماء وأهل بیتي أمان لأهل الأرض</w:t>
            </w:r>
            <w:r>
              <w:rPr>
                <w:rStyle w:val="IndexLink"/>
                <w:rtl w:val="true"/>
              </w:rPr>
              <w:tab/>
            </w:r>
            <w:r>
              <w:rPr>
                <w:rStyle w:val="IndexLink"/>
              </w:rPr>
              <w:t>415</w:t>
            </w:r>
          </w:hyperlink>
        </w:p>
        <w:p>
          <w:pPr>
            <w:pStyle w:val="Contents2"/>
            <w:tabs>
              <w:tab w:val="clear" w:pos="8743"/>
              <w:tab w:val="right" w:pos="9026" w:leader="dot"/>
            </w:tabs>
            <w:rPr/>
          </w:pPr>
          <w:hyperlink w:anchor="__RefHeading___Toc9239082_2870459653">
            <w:r>
              <w:rPr>
                <w:webHidden/>
                <w:rStyle w:val="IndexLink"/>
                <w:rtl w:val="true"/>
              </w:rPr>
              <w:t>حدیث</w:t>
            </w:r>
            <w:r>
              <w:rPr>
                <w:rStyle w:val="IndexLink"/>
                <w:rtl w:val="true"/>
              </w:rPr>
              <w:t xml:space="preserve">: </w:t>
            </w:r>
            <w:r>
              <w:rPr>
                <w:rStyle w:val="IndexLink"/>
                <w:rtl w:val="true"/>
              </w:rPr>
              <w:t>النجوم أمان لأهل السماء وأهل بیتي أمان لأمّتي</w:t>
            </w:r>
            <w:r>
              <w:rPr>
                <w:rStyle w:val="IndexLink"/>
                <w:rtl w:val="true"/>
              </w:rPr>
              <w:tab/>
            </w:r>
            <w:r>
              <w:rPr>
                <w:rStyle w:val="IndexLink"/>
              </w:rPr>
              <w:t>426</w:t>
            </w:r>
          </w:hyperlink>
        </w:p>
        <w:p>
          <w:pPr>
            <w:pStyle w:val="Contents2"/>
            <w:tabs>
              <w:tab w:val="clear" w:pos="8743"/>
              <w:tab w:val="right" w:pos="9026" w:leader="dot"/>
            </w:tabs>
            <w:rPr/>
          </w:pPr>
          <w:hyperlink w:anchor="__RefHeading___Toc9239084_2870459653">
            <w:r>
              <w:rPr>
                <w:webHidden/>
                <w:rStyle w:val="IndexLink"/>
                <w:rtl w:val="true"/>
              </w:rPr>
              <w:t>حدیث</w:t>
            </w:r>
            <w:r>
              <w:rPr>
                <w:rStyle w:val="IndexLink"/>
                <w:rtl w:val="true"/>
              </w:rPr>
              <w:t xml:space="preserve">: </w:t>
            </w:r>
            <w:r>
              <w:rPr>
                <w:rStyle w:val="IndexLink"/>
                <w:rtl w:val="true"/>
              </w:rPr>
              <w:t xml:space="preserve">النجوم أمان لأهل السماء فإذا ذهبت </w:t>
            </w:r>
            <w:r>
              <w:rPr>
                <w:rStyle w:val="IndexLink"/>
                <w:rtl w:val="true"/>
              </w:rPr>
              <w:t>...</w:t>
              <w:tab/>
            </w:r>
            <w:r>
              <w:rPr>
                <w:rStyle w:val="IndexLink"/>
              </w:rPr>
              <w:t>436</w:t>
            </w:r>
          </w:hyperlink>
        </w:p>
        <w:p>
          <w:pPr>
            <w:pStyle w:val="Contents2"/>
            <w:tabs>
              <w:tab w:val="clear" w:pos="8743"/>
              <w:tab w:val="right" w:pos="9026" w:leader="dot"/>
            </w:tabs>
            <w:rPr/>
          </w:pPr>
          <w:hyperlink w:anchor="__RefHeading___Toc9239086_2870459653">
            <w:r>
              <w:rPr>
                <w:webHidden/>
                <w:rStyle w:val="IndexLink"/>
                <w:rtl w:val="true"/>
              </w:rPr>
              <w:t>حدیث</w:t>
            </w:r>
            <w:r>
              <w:rPr>
                <w:rStyle w:val="IndexLink"/>
                <w:rtl w:val="true"/>
              </w:rPr>
              <w:t xml:space="preserve">: </w:t>
            </w:r>
            <w:r>
              <w:rPr>
                <w:rStyle w:val="IndexLink"/>
                <w:rtl w:val="true"/>
              </w:rPr>
              <w:t xml:space="preserve">النجوم أمان لأهل الأرض من الغرق </w:t>
            </w:r>
            <w:r>
              <w:rPr>
                <w:rStyle w:val="IndexLink"/>
                <w:rtl w:val="true"/>
              </w:rPr>
              <w:t>...</w:t>
              <w:tab/>
            </w:r>
            <w:r>
              <w:rPr>
                <w:rStyle w:val="IndexLink"/>
              </w:rPr>
              <w:t>437</w:t>
            </w:r>
          </w:hyperlink>
        </w:p>
        <w:p>
          <w:pPr>
            <w:pStyle w:val="Contents2"/>
            <w:tabs>
              <w:tab w:val="clear" w:pos="8743"/>
              <w:tab w:val="right" w:pos="9026" w:leader="dot"/>
            </w:tabs>
            <w:rPr/>
          </w:pPr>
          <w:hyperlink w:anchor="__RefHeading___Toc9239088_2870459653">
            <w:r>
              <w:rPr>
                <w:webHidden/>
                <w:rStyle w:val="IndexLink"/>
                <w:rtl w:val="true"/>
              </w:rPr>
              <w:t>حدیث</w:t>
            </w:r>
            <w:r>
              <w:rPr>
                <w:rStyle w:val="IndexLink"/>
                <w:rtl w:val="true"/>
              </w:rPr>
              <w:t xml:space="preserve">: </w:t>
            </w:r>
            <w:r>
              <w:rPr>
                <w:rStyle w:val="IndexLink"/>
                <w:rtl w:val="true"/>
              </w:rPr>
              <w:t>شمس و قمر و زهره و فرقدین</w:t>
            </w:r>
            <w:r>
              <w:rPr>
                <w:rStyle w:val="IndexLink"/>
                <w:rtl w:val="true"/>
              </w:rPr>
              <w:tab/>
            </w:r>
            <w:r>
              <w:rPr>
                <w:rStyle w:val="IndexLink"/>
              </w:rPr>
              <w:t>440</w:t>
            </w:r>
          </w:hyperlink>
        </w:p>
        <w:p>
          <w:pPr>
            <w:pStyle w:val="Contents2"/>
            <w:tabs>
              <w:tab w:val="clear" w:pos="8743"/>
              <w:tab w:val="right" w:pos="9026" w:leader="dot"/>
            </w:tabs>
            <w:rPr/>
          </w:pPr>
          <w:hyperlink w:anchor="__RefHeading___Toc9239090_2870459653">
            <w:r>
              <w:rPr>
                <w:webHidden/>
                <w:rStyle w:val="IndexLink"/>
                <w:rtl w:val="true"/>
              </w:rPr>
              <w:t>حدیث</w:t>
            </w:r>
            <w:r>
              <w:rPr>
                <w:rStyle w:val="IndexLink"/>
                <w:rtl w:val="true"/>
              </w:rPr>
              <w:t xml:space="preserve">: </w:t>
            </w:r>
            <w:r>
              <w:rPr>
                <w:rStyle w:val="IndexLink"/>
                <w:rtl w:val="true"/>
              </w:rPr>
              <w:t>یا عليّ</w:t>
            </w:r>
            <w:r>
              <w:rPr>
                <w:rStyle w:val="IndexLink"/>
                <w:rtl w:val="true"/>
              </w:rPr>
              <w:t xml:space="preserve">! </w:t>
            </w:r>
            <w:r>
              <w:rPr>
                <w:rStyle w:val="IndexLink"/>
                <w:rtl w:val="true"/>
              </w:rPr>
              <w:t>إنّ الحسن والحسین من أولادك كالبدر بین النجوم</w:t>
            </w:r>
            <w:r>
              <w:rPr>
                <w:rStyle w:val="IndexLink"/>
                <w:rtl w:val="true"/>
              </w:rPr>
              <w:tab/>
            </w:r>
            <w:r>
              <w:rPr>
                <w:rStyle w:val="IndexLink"/>
              </w:rPr>
              <w:t>444</w:t>
            </w:r>
          </w:hyperlink>
        </w:p>
        <w:p>
          <w:pPr>
            <w:pStyle w:val="Contents2"/>
            <w:tabs>
              <w:tab w:val="clear" w:pos="8743"/>
              <w:tab w:val="right" w:pos="9026" w:leader="dot"/>
            </w:tabs>
            <w:rPr/>
          </w:pPr>
          <w:hyperlink w:anchor="__RefHeading___Toc9239092_2870459653">
            <w:r>
              <w:rPr>
                <w:webHidden/>
                <w:rStyle w:val="IndexLink"/>
                <w:rtl w:val="true"/>
              </w:rPr>
              <w:t>حدیث</w:t>
            </w:r>
            <w:r>
              <w:rPr>
                <w:rStyle w:val="IndexLink"/>
                <w:rtl w:val="true"/>
              </w:rPr>
              <w:t xml:space="preserve">: </w:t>
            </w:r>
            <w:r>
              <w:rPr>
                <w:rStyle w:val="IndexLink"/>
                <w:rtl w:val="true"/>
              </w:rPr>
              <w:t>كواكب بودن اولاد جناب فاطمه سلام اللّه علیها</w:t>
            </w:r>
            <w:r>
              <w:rPr>
                <w:rStyle w:val="IndexLink"/>
                <w:rtl w:val="true"/>
              </w:rPr>
              <w:tab/>
            </w:r>
            <w:r>
              <w:rPr>
                <w:rStyle w:val="IndexLink"/>
              </w:rPr>
              <w:t>445</w:t>
            </w:r>
          </w:hyperlink>
        </w:p>
        <w:p>
          <w:pPr>
            <w:pStyle w:val="Contents2"/>
            <w:tabs>
              <w:tab w:val="clear" w:pos="8743"/>
              <w:tab w:val="right" w:pos="9026" w:leader="dot"/>
            </w:tabs>
            <w:rPr/>
          </w:pPr>
          <w:hyperlink w:anchor="__RefHeading___Toc9239094_2870459653">
            <w:r>
              <w:rPr>
                <w:webHidden/>
                <w:rStyle w:val="IndexLink"/>
                <w:rtl w:val="true"/>
              </w:rPr>
              <w:t>حدیث</w:t>
            </w:r>
            <w:r>
              <w:rPr>
                <w:rStyle w:val="IndexLink"/>
                <w:rtl w:val="true"/>
              </w:rPr>
              <w:t xml:space="preserve">: </w:t>
            </w:r>
            <w:r>
              <w:rPr>
                <w:rStyle w:val="IndexLink"/>
                <w:rtl w:val="true"/>
              </w:rPr>
              <w:t>مثلك ومثل الأئمّة من ولدك بعدي مثل سفینة نوح</w:t>
            </w:r>
            <w:r>
              <w:rPr>
                <w:rStyle w:val="IndexLink"/>
                <w:rtl w:val="true"/>
              </w:rPr>
              <w:tab/>
            </w:r>
            <w:r>
              <w:rPr>
                <w:rStyle w:val="IndexLink"/>
              </w:rPr>
              <w:t>446</w:t>
            </w:r>
          </w:hyperlink>
        </w:p>
        <w:p>
          <w:pPr>
            <w:pStyle w:val="Contents2"/>
            <w:tabs>
              <w:tab w:val="clear" w:pos="8743"/>
              <w:tab w:val="right" w:pos="9026" w:leader="dot"/>
            </w:tabs>
            <w:rPr/>
          </w:pPr>
          <w:hyperlink w:anchor="__RefHeading___Toc9239096_2870459653">
            <w:r>
              <w:rPr>
                <w:webHidden/>
                <w:rStyle w:val="IndexLink"/>
                <w:rtl w:val="true"/>
              </w:rPr>
              <w:t>مؤيّدات احاديث ذكر شده</w:t>
            </w:r>
            <w:r>
              <w:rPr>
                <w:rStyle w:val="IndexLink"/>
                <w:rtl w:val="true"/>
              </w:rPr>
              <w:tab/>
            </w:r>
            <w:r>
              <w:rPr>
                <w:rStyle w:val="IndexLink"/>
              </w:rPr>
              <w:t>448</w:t>
            </w:r>
          </w:hyperlink>
        </w:p>
        <w:p>
          <w:pPr>
            <w:pStyle w:val="Contents2"/>
            <w:tabs>
              <w:tab w:val="clear" w:pos="8743"/>
              <w:tab w:val="right" w:pos="9026" w:leader="dot"/>
            </w:tabs>
            <w:rPr/>
          </w:pPr>
          <w:hyperlink w:anchor="__RefHeading___Toc9239098_2870459653">
            <w:r>
              <w:rPr>
                <w:webHidden/>
                <w:rStyle w:val="IndexLink"/>
                <w:rtl w:val="true"/>
              </w:rPr>
              <w:t>امّا ارشادات اهل بیت علیهم السّلام</w:t>
            </w:r>
            <w:r>
              <w:rPr>
                <w:rStyle w:val="IndexLink"/>
                <w:rtl w:val="true"/>
              </w:rPr>
              <w:tab/>
            </w:r>
            <w:r>
              <w:rPr>
                <w:rStyle w:val="IndexLink"/>
              </w:rPr>
              <w:t>448</w:t>
            </w:r>
          </w:hyperlink>
        </w:p>
        <w:p>
          <w:pPr>
            <w:pStyle w:val="Contents2"/>
            <w:tabs>
              <w:tab w:val="clear" w:pos="8743"/>
              <w:tab w:val="right" w:pos="9026" w:leader="dot"/>
            </w:tabs>
            <w:rPr/>
          </w:pPr>
          <w:hyperlink w:anchor="__RefHeading___Toc9239100_2870459653">
            <w:r>
              <w:rPr>
                <w:webHidden/>
                <w:rStyle w:val="IndexLink"/>
                <w:rtl w:val="true"/>
              </w:rPr>
              <w:t>امّا اقوال و افادات علما</w:t>
            </w:r>
            <w:r>
              <w:rPr>
                <w:rStyle w:val="IndexLink"/>
                <w:rtl w:val="true"/>
              </w:rPr>
              <w:tab/>
            </w:r>
            <w:r>
              <w:rPr>
                <w:rStyle w:val="IndexLink"/>
              </w:rPr>
              <w:t>462</w:t>
            </w:r>
          </w:hyperlink>
        </w:p>
        <w:p>
          <w:pPr>
            <w:pStyle w:val="Contents2"/>
            <w:tabs>
              <w:tab w:val="clear" w:pos="8743"/>
              <w:tab w:val="right" w:pos="9026" w:leader="dot"/>
            </w:tabs>
            <w:rPr/>
          </w:pPr>
          <w:hyperlink w:anchor="__RefHeading___Toc9239102_2870459653">
            <w:r>
              <w:rPr>
                <w:webHidden/>
                <w:rStyle w:val="IndexLink"/>
                <w:rtl w:val="true"/>
              </w:rPr>
              <w:t>احاديث دالّه بر وجوب اقتدا به اهل بیت</w:t>
            </w:r>
            <w:r>
              <w:rPr>
                <w:rStyle w:val="IndexLink"/>
                <w:rtl w:val="true"/>
              </w:rPr>
              <w:tab/>
            </w:r>
            <w:r>
              <w:rPr>
                <w:rStyle w:val="IndexLink"/>
              </w:rPr>
              <w:t>469</w:t>
            </w:r>
          </w:hyperlink>
        </w:p>
        <w:p>
          <w:pPr>
            <w:pStyle w:val="Contents2"/>
            <w:tabs>
              <w:tab w:val="clear" w:pos="8743"/>
              <w:tab w:val="right" w:pos="9026" w:leader="dot"/>
            </w:tabs>
            <w:rPr/>
          </w:pPr>
          <w:hyperlink w:anchor="__RefHeading___Toc9239104_2870459653">
            <w:r>
              <w:rPr>
                <w:webHidden/>
                <w:rStyle w:val="IndexLink"/>
                <w:rtl w:val="true"/>
              </w:rPr>
              <w:t>فهرست مصادر</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73_83223"/>
      <w:bookmarkStart w:id="1" w:name="pg9773_83223"/>
      <w:bookmarkEnd w:id="1"/>
    </w:p>
    <w:p>
      <w:pPr>
        <w:pStyle w:val="Heading2"/>
        <w:numPr>
          <w:ilvl w:val="1"/>
          <w:numId w:val="1"/>
        </w:numPr>
        <w:rPr/>
      </w:pPr>
      <w:bookmarkStart w:id="2" w:name="pg9773_83223"/>
      <w:bookmarkStart w:id="3" w:name="__RefHeading___Toc923872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میرحامدحسین کنتوری،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عبقات‌الانوار فی امامه‌الائمه‌الاطهار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تحفه اثنی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عبقات‌الانوار فی امامه‌الایمه‌الاطهار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میر‌حامدحسین نیشابوری لکهنوی؛ اشراف سیدعلی حسینی‌میلانی؛ تحقیق، تصحیح و تعلیق رضا امیری‌سیرجانی؛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7050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برگزیده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میرحامدحسین هندی بوده که خود نیز ردیه‌ای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عبدالعزیزبن‌احمد دهلوی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Special (Nur)</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 رضا،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9281261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3872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علی حسینی میلانی دامت برکاته</w:t>
      </w:r>
    </w:p>
    <w:p>
      <w:pPr>
        <w:pStyle w:val="BookText"/>
        <w:rPr/>
      </w:pPr>
      <w:r>
        <w:rPr>
          <w:rFonts w:ascii="IRNazanin" w:hAnsi="IRNazanin" w:eastAsia="IRNazanin"/>
          <w:color w:val="111111"/>
          <w:sz w:val="28"/>
          <w:sz w:val="28"/>
          <w:szCs w:val="28"/>
          <w:rtl w:val="true"/>
          <w:lang w:bidi="fa-IR"/>
        </w:rPr>
        <w:t>عبقات الأنوار فی امامة الائمة الاطهار</w:t>
      </w:r>
    </w:p>
    <w:p>
      <w:pPr>
        <w:pStyle w:val="BookText"/>
        <w:rPr/>
      </w:pPr>
      <w:r>
        <w:rPr>
          <w:rFonts w:ascii="IRNazanin" w:hAnsi="IRNazanin" w:eastAsia="IRNazanin"/>
          <w:color w:val="111111"/>
          <w:sz w:val="28"/>
          <w:sz w:val="28"/>
          <w:szCs w:val="28"/>
          <w:rtl w:val="true"/>
          <w:lang w:bidi="fa-IR"/>
        </w:rPr>
        <w:t>آیة الله العظمى علامه میر حامد حسین نیشابوری لکهنوی رحمةالله</w:t>
      </w:r>
    </w:p>
    <w:p>
      <w:pPr>
        <w:pStyle w:val="BookText"/>
        <w:rPr/>
      </w:pPr>
      <w:r>
        <w:rPr>
          <w:rFonts w:eastAsia="Times New Roman" w:cs="Times New Roman" w:ascii="Times New Roman" w:hAnsi="Times New Roman"/>
          <w:color w:val="111111"/>
          <w:sz w:val="28"/>
          <w:szCs w:val="28"/>
          <w:lang w:val="en-US" w:bidi="en-US"/>
        </w:rPr>
        <w:t>1246-1306</w:t>
      </w:r>
    </w:p>
    <w:p>
      <w:pPr>
        <w:pStyle w:val="BookText"/>
        <w:rPr/>
      </w:pPr>
      <w:r>
        <w:rPr>
          <w:rFonts w:ascii="IRNazanin" w:hAnsi="IRNazanin" w:eastAsia="IRNazanin"/>
          <w:color w:val="111111"/>
          <w:sz w:val="28"/>
          <w:sz w:val="28"/>
          <w:szCs w:val="28"/>
          <w:rtl w:val="true"/>
          <w:lang w:bidi="fa-IR"/>
        </w:rPr>
        <w:t>حدیث سفینه</w:t>
      </w:r>
    </w:p>
    <w:p>
      <w:pPr>
        <w:pStyle w:val="BookText"/>
        <w:rPr/>
      </w:pPr>
      <w:r>
        <w:rPr>
          <w:rFonts w:ascii="IRNazanin" w:hAnsi="IRNazanin" w:eastAsia="IRNazanin"/>
          <w:color w:val="111111"/>
          <w:sz w:val="28"/>
          <w:sz w:val="28"/>
          <w:szCs w:val="28"/>
          <w:rtl w:val="true"/>
          <w:lang w:bidi="fa-IR"/>
        </w:rPr>
        <w:t>تصحیح تحقیق و تعلیق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امیری سیرجانی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عبقات الانوار فی امامه الائمه الاطهار علیهم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73_83229"/>
      <w:bookmarkStart w:id="8" w:name="pg9773_83229"/>
      <w:bookmarkEnd w:id="8"/>
    </w:p>
    <w:p>
      <w:pPr>
        <w:pStyle w:val="Heading2"/>
        <w:numPr>
          <w:ilvl w:val="1"/>
          <w:numId w:val="1"/>
        </w:numPr>
        <w:rPr/>
      </w:pPr>
      <w:bookmarkStart w:id="9" w:name="pg9773_83229"/>
      <w:bookmarkStart w:id="10" w:name="__RefHeading___Toc9238730_2870459653"/>
      <w:bookmarkStart w:id="11" w:name="_Toc3"/>
      <w:bookmarkEnd w:id="9"/>
      <w:bookmarkEnd w:id="10"/>
      <w:r>
        <w:rPr>
          <w:rtl w:val="true"/>
        </w:rPr>
        <w:t>فهرست مطالب</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 o:detectmouseclick="t"/>
                <v:stroke color="#3465a4" joinstyle="round" endcap="flat"/>
                <w10:wrap type="none"/>
              </v:shape>
            </w:pict>
          </mc:Fallback>
        </mc:AlternateContent>
      </w:r>
      <w:bookmarkStart w:id="12" w:name="pg9773_83239"/>
    </w:p>
    <w:p>
      <w:pPr>
        <w:pStyle w:val="Heading2"/>
        <w:numPr>
          <w:ilvl w:val="1"/>
          <w:numId w:val="1"/>
        </w:numPr>
        <w:rPr/>
      </w:pPr>
      <w:bookmarkStart w:id="13" w:name="__RefHeading___Toc9238732_2870459653"/>
      <w:bookmarkStart w:id="14" w:name="_Toc4"/>
      <w:bookmarkEnd w:id="12"/>
      <w:bookmarkEnd w:id="13"/>
      <w:r>
        <w:rPr>
          <w:rtl w:val="true"/>
        </w:rPr>
        <w:t>تقریظ آیة الله میلانی دامت برکاته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الطّاهرين لا سيّما بقيّة الله في الأرضين ولعنة الله علی أعدائهم أجمعين</w:t>
      </w:r>
    </w:p>
    <w:p>
      <w:pPr>
        <w:pStyle w:val="BookText"/>
        <w:rPr/>
      </w:pPr>
      <w:r>
        <w:rPr>
          <w:rFonts w:ascii="IRNazanin" w:hAnsi="IRNazanin" w:eastAsia="IRNazanin"/>
          <w:color w:val="111111"/>
          <w:sz w:val="28"/>
          <w:sz w:val="28"/>
          <w:szCs w:val="28"/>
          <w:rtl w:val="true"/>
          <w:lang w:bidi="fa-IR"/>
        </w:rPr>
        <w:t>امامت حقّۀ ائمۀ اطهار علیهم</w:t>
      </w:r>
    </w:p>
    <w:p>
      <w:pPr>
        <w:pStyle w:val="BookText"/>
        <w:rPr/>
      </w:pPr>
      <w:r>
        <w:rPr>
          <w:rFonts w:ascii="IRNazanin" w:hAnsi="IRNazanin" w:eastAsia="IRNazanin"/>
          <w:color w:val="111111"/>
          <w:sz w:val="28"/>
          <w:sz w:val="28"/>
          <w:szCs w:val="28"/>
          <w:rtl w:val="true"/>
          <w:lang w:bidi="fa-IR"/>
        </w:rPr>
        <w:t>السّلام محور مجموعۀ معارف دینی و تمام علوم اسلامی و همۀ مسائل اعتقادی و عملی است، و جایگاه امامت در معرفت مبدأ و معاد، پیامبر شناسی، تفسیر قرآن، احكام حلال و حرام، و غیر ذلك، حقیقتی غیر قابل انكار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در جایجای قرآن مجید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نموده، و هر فرد مسلمان باید دارای اعتقاد صحیح و عمل صالح باشد، و دین اسلام در همین دو كلمه خلاصه می‌شود، امّا این دو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جستجو كرد و پیروی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قرآن، كلام الله، و به اجماع همۀ مسلمین حجّت است، و در این جهت بحثی نیست، اما احتیاجبه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در این جهت باید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كه فرموده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&gt;</w:t>
      </w:r>
      <w:r>
        <w:rPr>
          <w:rStyle w:val="FootnoteAnchor"/>
          <w:rtl w:val="true"/>
        </w:rPr>
        <w:footnoteReference w:id="2"/>
      </w:r>
      <w:r>
        <w:rPr>
          <w:rFonts w:ascii="IRNazanin" w:hAnsi="IRNazanin" w:eastAsia="IRNazanin"/>
          <w:color w:val="111111"/>
          <w:sz w:val="28"/>
          <w:sz w:val="28"/>
          <w:szCs w:val="28"/>
          <w:rtl w:val="true"/>
          <w:lang w:bidi="fa-IR"/>
        </w:rPr>
        <w:t xml:space="preserve">و رسول الله صلّی الله علیه و آله به قول و فعل و تقریر خویش حقایق قرآن كریم را در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جانشین رسول الله است در همۀ 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رسول خدا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تبيّن للنّاس ما اختلفوا فيه من بعدي</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المهتدون من بعدي</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صحیح و عمل صالح به امام بر حقّ باید رجوع كرد و از او باید آموخت، و این است كه امام 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این جایگاه امامت و محوریّت امام بعد از رسول الله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همین است كه خود ائمۀ اطهار و اصحابشان از روز اوّل به اثبات </w:t>
      </w:r>
    </w:p>
    <w:p>
      <w:pPr>
        <w:pStyle w:val="BookText"/>
        <w:rPr/>
      </w:pPr>
      <w:r>
        <w:rPr>
          <w:rFonts w:ascii="IRNazanin" w:hAnsi="IRNazanin" w:eastAsia="IRNazanin"/>
          <w:color w:val="111111"/>
          <w:sz w:val="28"/>
          <w:sz w:val="28"/>
          <w:szCs w:val="28"/>
          <w:rtl w:val="true"/>
          <w:lang w:bidi="fa-IR"/>
        </w:rPr>
        <w:t xml:space="preserve">امامت امیرالمؤمنین و اهل بیت طاهرین علیهم السّلام اهتمام ورزیده، و بزرگان امامیه در طول تاریخ سعی فراوان مبذول داشته‌اند، و هموارهبر امّت تأكید شده كه اگر خداشناسی می‌خواهید، اگر فهم قرآن می‌خواهید، اگر تفقّه در حلال و حرام شریعت می‌خواهید، باید به اهل بیت رسول الله مراجعه كنید، و با دلائل عقلی و نقلی عدم صلاحیّت دیگران را برای هدایت امّت بیان نموده، و كتاب‌هایی كه در باب امامت باقی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آنچه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احصاء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منهج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به‌نظر اینجانب قوی‌ترین مناهج امامیّه در اثبات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امامت اهل بیت و نفی امامت دیگران را روشن و حجّت را بر همگان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في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شیخ بزرگوار ما مرحوم حاج آقا بزرگ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ما كتب في هذا الباب من صدر الإسلام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مرحوم علامه امینی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المعجز المبين الذي لا يأتيه الباطل من بين يديه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آنطوریكه باید منتشر نشده، و مؤلّف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گفتۀ سیّد الطائفه میرزای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عديم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مناسب شناخته و معرفی نشده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كه به توسّط نواده ایشان در جوانی با این كتاب آشنا شدم و تا به امروز با آن زندگی می‌كنم، مفتخرم كه پس از سالیان متمادی آرزوی بزرگانی را همچون علّامه سیّد محسن امین عاملی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لو ينبري أحد لتعريبها وطبعها بالعربيّة ولكنّ الهمم عند العرب خامدة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بخشم، و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را شاكرم كه موفّق شدم مباحث امامت را برای اولین بار طبق منهج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 مطرح و دائر كنم، و جمعی از شیفتگان اهل بیت را برای دفاع از مقام ولایتشان تربیت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تصمیم گرفته‌ام كه متن كامل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تحقیق علمی كم نظیر توسط یكی از نور چشمان خود، جناب فاضل ارجمند و محقّق توانا حجة الإسلام آقای امیری منتشر شود، و از مركز حقایق اسلامی و بنیاد فرهنگی امامت خواسته‌ام حدّ اكثر همكاری را با ایشان داشته باشند تا هر چه سریعتر این اثر در اختیار عموم اهل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دوام توفیقات، و از حضرت ولی عصر عجّل الله فرجه الشریف مزید عنایات را خواستارم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الحسيني الميلاني </w:t>
      </w:r>
      <w:bookmarkStart w:id="15" w:name="pg9773_83243"/>
    </w:p>
    <w:p>
      <w:pPr>
        <w:pStyle w:val="Heading2"/>
        <w:numPr>
          <w:ilvl w:val="1"/>
          <w:numId w:val="1"/>
        </w:numPr>
        <w:rPr/>
      </w:pPr>
      <w:bookmarkStart w:id="16" w:name="__RefHeading___Toc9238734_2870459653"/>
      <w:bookmarkStart w:id="17" w:name="_Toc5"/>
      <w:bookmarkEnd w:id="15"/>
      <w:bookmarkEnd w:id="16"/>
      <w:r>
        <w:rPr>
          <w:rtl w:val="true"/>
        </w:rPr>
        <w:t>سخن بنياد امامت</w:t>
      </w:r>
      <w:bookmarkEnd w:id="17"/>
    </w:p>
    <w:p>
      <w:pPr>
        <w:pStyle w:val="BookText"/>
        <w:rPr/>
      </w:pPr>
      <w:r>
        <w:rPr>
          <w:rFonts w:ascii="IRNazanin" w:hAnsi="IRNazanin" w:eastAsia="IRNazanin"/>
          <w:color w:val="111111"/>
          <w:sz w:val="28"/>
          <w:sz w:val="28"/>
          <w:szCs w:val="28"/>
          <w:rtl w:val="true"/>
          <w:lang w:bidi="fa-IR"/>
        </w:rPr>
        <w:t>بنابر اعتقاد مسلمانان، قرآن کریم و سنّت پیامبر اکرم صلّی الله علیه و آله دو حجّت معتبری هستند که بایستی در همۀ مسائل اختلافی و بحث‌برانگیز به آن دو حجّت معتبر مراجعه کرد و این روش اعتقادی، همان آموزۀ قرآن کریم است که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فَإِنْ تَنَازَعْتُمْ فِي شَيْءٍ فَرُدُّوهُ إِلَى اللَّهِ وَالرَّسُولِ</w:t>
      </w:r>
      <w:r>
        <w:rPr>
          <w:rFonts w:eastAsia="IRNazanin" w:cs="IRNazanin"/>
          <w:color w:val="111111"/>
          <w:sz w:val="28"/>
          <w:szCs w:val="28"/>
          <w:rtl w:val="true"/>
          <w:lang w:bidi="fa-IR"/>
        </w:rPr>
        <w:t>&gt;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اصول و فروع دین را بر محور دو منبع غنی قرآن و سنّت، در عصر خویش بیان و امور الهی را طبق آنها پیاده کرده و دین اسلام را به صورت کامل به پیروان خود رساند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سرنوشت‌سازترین اصل دینی که اصول دیگر تحت تأثیر آن قرار دارند، اصل ولایت و امامتاهل بیت علیهم السّلام است که آیات فراوان از قرآن مجید بر آن دلالت دارد و پیامبر خدا صلّی الله علیه و آله با تمام توان آن را از ناحیۀ خدای متعال ابلاغ کرد، مردم را با آن آشنا نمود، و در روز غدیر خم حجّت بر همگان تمام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 رحلت پیامبر اکرم صلّی الله علیه و آله آیۀ مبارکۀ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&gt;</w:t>
      </w:r>
      <w:r>
        <w:rPr>
          <w:rStyle w:val="FootnoteAnchor"/>
          <w:rtl w:val="true"/>
        </w:rPr>
        <w:footnoteReference w:id="7"/>
      </w:r>
      <w:r>
        <w:rPr>
          <w:rFonts w:ascii="IRNazanin" w:hAnsi="IRNazanin" w:eastAsia="IRNazanin"/>
          <w:color w:val="111111"/>
          <w:sz w:val="28"/>
          <w:sz w:val="28"/>
          <w:szCs w:val="28"/>
          <w:rtl w:val="true"/>
          <w:lang w:bidi="fa-IR"/>
        </w:rPr>
        <w:t xml:space="preserve">تحقّق پیدا کرد، و اختلاف بین امّت واقع شد، و امتحان این امّت همچون امم سابقه که خدای تعالی فرموده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أَحَسِبَ النَّاسُ أَنْ يُتْرَكُوا أَنْ يَقُولُوا آمَنَّا وَهُمْ لَا يُفْتَنُونَ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الَّذِينَ مِنْ قَبْلِهِمْ فَلَيَعْلَمَنَّ اللَّهُ الَّذِينَ صَدَقُوا وَلَيَعْلَمَنَّ الْكَاذِبِينَ</w:t>
      </w:r>
      <w:r>
        <w:rPr>
          <w:rFonts w:eastAsia="IRNazanin" w:cs="IRNazanin"/>
          <w:color w:val="111111"/>
          <w:sz w:val="28"/>
          <w:szCs w:val="28"/>
          <w:rtl w:val="true"/>
          <w:lang w:bidi="fa-IR"/>
        </w:rPr>
        <w:t>&gt;</w:t>
      </w:r>
      <w:r>
        <w:rPr>
          <w:rStyle w:val="FootnoteAnchor"/>
          <w:rtl w:val="true"/>
        </w:rPr>
        <w:footnoteReference w:id="8"/>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بزرگ شیعه در قرون متمادی به پیروی از ائمۀ اطهار علیهم السّلام و بزرگان تشیّع از صحابه و تابعین و با استناد به آیات قرآن کریم و فرمایشات قطعی رسول خدا صلّی الله علیه و آله هماره از امامت و ولایت امیرالمؤمنین و اهل بیت طاهرین علیهم السّلام دفاع نموده و در این مسیر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با تحمّل زحمت‌های طاقت‌فرسایی، آثار گران‌بهایی را از خود به یادگار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بزرگان علماء شیعه در جاهای مختلف همچون کوفه و بغداد و نجف و حلّه در تاریخ ثبت شده و آثارشان در اختیار اهل تحقیق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اسامی و احوالات و آثار بزرگانمذهب حقّه در هندوستان هنوز شناخته نشده بود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قلب شبه قارّه و در شهر لکهنو به وسیلۀ علّامه سیّد دلدارعلی غفران‌مآب أعلی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علمیه تأسیس شد، و این حوزه به توسّط آن بزرگوار و فرزندان عالیقدر و سایر شخصیتهای </w:t>
      </w:r>
    </w:p>
    <w:p>
      <w:pPr>
        <w:pStyle w:val="BookText"/>
        <w:rPr/>
      </w:pPr>
      <w:r>
        <w:rPr>
          <w:rFonts w:ascii="IRNazanin" w:hAnsi="IRNazanin" w:eastAsia="IRNazanin"/>
          <w:color w:val="111111"/>
          <w:sz w:val="28"/>
          <w:sz w:val="28"/>
          <w:szCs w:val="28"/>
          <w:rtl w:val="true"/>
          <w:lang w:bidi="fa-IR"/>
        </w:rPr>
        <w:t>علمی دیگر به یکی از قطب‌های علمی شیعه شهره گشت، و آن‌گاه به وسیلۀ شاگرد برجستۀ این مکتب، علّامه میر حامد حسین أعلی الله مقامه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فرهیختۀ این حوزه با مهرورزی به اهل بیت عصمت و طهارت علیهم السّلام به قلم‌فرسایی در اصل ولایت و امامت و دفاع از این حریم پاک پرداختند، والاترین و شیواترین قلم را در این عرصه خلق کردند، گنجینۀ نگارشی کم‌نظیری را پیش روی حقیقت‌جویان قرار دادند و آنان را به مکتب ائمۀ اطهار علیهم السّلام هدایت کردند که موسوعۀ ماندگار و نفیس عبقات الأنوار في إمامة الأئمّة الأطهار علیهم السّلام گواه صدق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 که بعد از گذشت چندین قرن، این مکتب پربار، مهجور مانده و حتّی در محافل علمی شیعی چندان معرفی نشده و آثار فاخر آن در دسترس عالمان و دانش‌پژوهان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فقیه والا مقام حضرت آیت الله سیّد علی حسینی میلانی دامت برکاته به معرفی و ترویج این مکتب غنی پرداختند و با تدریس، سخنرانی و نگارش کتاب‌های ارزشمندی، برگ زرّینی را در شناسایی این مکتب برای حوزه‌هایعلم و دانش گشودند، از جمله موسوعۀ ارزشمند عبقات الأنوار في إمامة الأئمّة الأطهار علیهم السّلام را با عنوان نفحات الأزهار في خلاصة عبقات الأنوار احیا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معتقدند روش مکتب علماء لکهنو قویترین منهج در اثبات امامت و دفع شبهات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بنیاد فرهنگی امامت، حرکتی </w:t>
      </w:r>
    </w:p>
    <w:p>
      <w:pPr>
        <w:pStyle w:val="BookText"/>
        <w:rPr/>
      </w:pPr>
      <w:r>
        <w:rPr>
          <w:rFonts w:ascii="IRNazanin" w:hAnsi="IRNazanin" w:eastAsia="IRNazanin"/>
          <w:color w:val="111111"/>
          <w:sz w:val="28"/>
          <w:sz w:val="28"/>
          <w:szCs w:val="28"/>
          <w:rtl w:val="true"/>
          <w:lang w:bidi="fa-IR"/>
        </w:rPr>
        <w:t>نو در عرصۀ ولایت و امامت ایجاد کردند، و با تمام توان از سویی، به تبیین گستردۀ این مسألۀ حیاتی پرداختند، و از سوی دیگر، در دفاع از این حریم پاک با احیای آثار عالمان لکهنو، راه نوی را در حوزه‌های علمی برای حقیقت‌جویان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معاونت پژوهش بنیاد فرهنگی امامت، احیای تراث امامتی عالمان لکهنو را در دستور کار خود قرار داده، و کلان پروژۀ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 احیای آثار علمای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کرده است که با رهنمودهای معظم له در تحقیق این سلسله آثار ارزشمند، از دقیق‌ترین روش‌های احیای تراث بهره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ارزشمند عبقات الأنوار في إمامة الأئمّة الأطهار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فاخرترین اثر از آثار علمای لکهنوست که اینک به تصحیح و تحقیق حجة الإسلام والمسلمین رضا امیری سیرجانی در اختیار پژوهندگان عرصۀ امامت و ولایت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تلاش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مورد رضا و عنایت حضرت بقیة الله الأعظم امام عصر عجّل الله تعالی فرجه الشریف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امامت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پژوهش </w:t>
      </w:r>
      <w:bookmarkStart w:id="18" w:name="pg9773_83247"/>
    </w:p>
    <w:p>
      <w:pPr>
        <w:pStyle w:val="Heading2"/>
        <w:numPr>
          <w:ilvl w:val="1"/>
          <w:numId w:val="1"/>
        </w:numPr>
        <w:rPr/>
      </w:pPr>
      <w:bookmarkStart w:id="19" w:name="__RefHeading___Toc9238736_2870459653"/>
      <w:bookmarkStart w:id="20" w:name="_Toc6"/>
      <w:bookmarkEnd w:id="18"/>
      <w:bookmarkEnd w:id="19"/>
      <w:r>
        <w:rPr>
          <w:rtl w:val="true"/>
        </w:rPr>
        <w:t>مقدمۀ تحقيق</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محمّد وآله الطيّبين الطاهرين واللعن على أعدائهم ومخالفيهم أجمعين</w:t>
      </w:r>
    </w:p>
    <w:p>
      <w:pPr>
        <w:pStyle w:val="BookText"/>
        <w:rPr/>
      </w:pPr>
      <w:r>
        <w:rPr>
          <w:rFonts w:ascii="IRNazanin" w:hAnsi="IRNazanin" w:eastAsia="IRNazanin"/>
          <w:color w:val="111111"/>
          <w:sz w:val="28"/>
          <w:sz w:val="28"/>
          <w:szCs w:val="28"/>
          <w:rtl w:val="true"/>
          <w:lang w:bidi="fa-IR"/>
        </w:rPr>
        <w:t>امامت حقّۀ ائمّۀ اطهار علیهم السّلام عنان دین خدا و سامان دنیای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اعتقادی، فقه و اخلاق، رهین امامت‌اند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نه چالشی تاریخی و نه نزاع بر حکومت؛ بلکه بنیاد و اساس دین الهی است که پس از تبلیغ عمومی آن خدای متعال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&gt;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از جایگاه و اهمیّت امامت سخن گفت در حالیکه نخستین مبلّغ امامت، پیامبر اکرم صلّی الله علیه وآله وسلّم، مخاطَب به خطاب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&gt;</w:t>
      </w:r>
      <w:r>
        <w:rPr>
          <w:rStyle w:val="FootnoteAnchor"/>
          <w:rtl w:val="true"/>
        </w:rPr>
        <w:footnoteReference w:id="10"/>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در غدیر خمّ امر الهی را اطاعت کرده و امامتِ امیر مؤمنان علی بن ابی‌طالب علیه السّلام را ابلاغ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از یاران رسول خدا که امر خدای عزّ وجلّ را شنیدند با امیر مؤمنان علی بن ابی‌طالب بیعت کرده و بر این بیعت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که حرمت مصاحبت با پیامبر نشناختند، بخٍ بخٍ گویانْ نفاق دیرین پیشه کرده و از هدایت محروم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این منافقان مریض دلْ از امامت، شروع ظلمی عالم گیر بود که خاکستر آن نه تنها بر سر مسلمانان بلکه بر تارک عالَم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پیامبر اکرم صلّی الله علیه وآله وسلّم تا عصر دوازدهمین امام عجّل الله تعالی فرجه الشّریف، همواره عالِمانی حق‌جو و حق‌شناس بوده‌اند که امامت ائمّۀ اطهار علیهم السّلام را شناخته و از صمیم قلب به بیان و بنان به خدمت آن آستان مقدّس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گیتی ستارگانی پرفروز دارد؛ مقداد بن الأسود، هشام بن الحکم، شیخ مفید، سیّد مرتضی، شیخ طوسی، علامه حلّی، سیّدشرف‌الدین، علامه امینی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جملگی به خدمت آستان امیر مؤمنان علیه السّلام در آمده و اعتلای سپهر یافتند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گنبد دوّار، آسمان لکهنو بس درخشان است؛ علّامه سیّد دلدار علی غفران‌مآب، سیّد محمّد سلطان العلماء، مفتی سیّد محمّدقلی، سیّد </w:t>
      </w:r>
      <w:bookmarkStart w:id="21" w:name="pg9773_83249"/>
    </w:p>
    <w:p>
      <w:pPr>
        <w:pStyle w:val="BookText"/>
        <w:rPr/>
      </w:pPr>
      <w:bookmarkEnd w:id="21"/>
      <w:r>
        <w:rPr>
          <w:rFonts w:ascii="IRNazanin" w:hAnsi="IRNazanin" w:eastAsia="IRNazanin"/>
          <w:color w:val="111111"/>
          <w:sz w:val="28"/>
          <w:sz w:val="28"/>
          <w:szCs w:val="28"/>
          <w:rtl w:val="true"/>
          <w:lang w:bidi="fa-IR"/>
        </w:rPr>
        <w:t xml:space="preserve">اعجاز حسین، علّامه میر حامد حسین، سیّد ناصر حسین، سید محمّد سعید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گزافه نیست اگر شمس این آسمان را علّامه میر حامد حسین موسوی لکهنوی بدانیم و یدبیضای او را کتاب شریف عبقات الأنوار في إمامة الأئمة الأطهار علیهم السّلام</w:t>
      </w:r>
      <w:r>
        <w:rPr>
          <w:rFonts w:eastAsia="IRNazanin" w:cs="IRNazanin"/>
          <w:color w:val="111111"/>
          <w:sz w:val="28"/>
          <w:szCs w:val="28"/>
          <w:rtl w:val="true"/>
          <w:lang w:bidi="fa-IR"/>
        </w:rPr>
        <w:t>.</w:t>
      </w:r>
    </w:p>
    <w:p>
      <w:pPr>
        <w:pStyle w:val="Heading2"/>
        <w:numPr>
          <w:ilvl w:val="1"/>
          <w:numId w:val="1"/>
        </w:numPr>
        <w:rPr/>
      </w:pPr>
      <w:bookmarkStart w:id="22" w:name="__RefHeading___Toc9238738_2870459653"/>
      <w:bookmarkStart w:id="23" w:name="_Toc7"/>
      <w:bookmarkEnd w:id="22"/>
      <w:r>
        <w:rPr>
          <w:rtl w:val="true"/>
        </w:rPr>
        <w:t>حدیث سفينه</w:t>
      </w:r>
      <w:bookmarkEnd w:id="23"/>
    </w:p>
    <w:p>
      <w:pPr>
        <w:pStyle w:val="BookText"/>
        <w:rPr/>
      </w:pPr>
      <w:r>
        <w:rPr>
          <w:rFonts w:ascii="IRNazanin" w:hAnsi="IRNazanin" w:eastAsia="IRNazanin"/>
          <w:color w:val="111111"/>
          <w:sz w:val="28"/>
          <w:sz w:val="28"/>
          <w:szCs w:val="28"/>
          <w:rtl w:val="true"/>
          <w:lang w:bidi="fa-IR"/>
        </w:rPr>
        <w:t>حدیث شريف سفينه در کتاب تحفه اثنا عشریه به عنوان حدیثی مستقلّ عنوان نشده است، بلكه عبدالعزیز دهلوی به تبعیّت از نصرالله کابلی این حدیث را ذیل حدیث شریف ثقلین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علّامه میر حامد حسین رحمة الله علیه نیز در کتاب شریف عبقات الأنوار في إمامة الأئمّة الأطهار عليهم السّلام مجلّدی مستقلّ به این حدیث اختصاص نداده و ذیل مجلّد حدیث ثقلین از این حدیث شریف نیز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سفینه از صفحۀ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حدیث ثقلین آغاز شده و در صفحۀ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این مجلّد به تاریخ نیمۀ ماه جمادی الآخرة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صفدرحسین کاظمینی به سر انجام رسیده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عنایات حضرت ولیّ عصر عجّل الله تعالی فرجه الشریف آخرین حدیث از منهج دوم كتاب عبقات الأنوار في إمامة الأئمّة الأطهار عليهم السّلام، با تصحیح و تحقیق، به سامان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این چاپ نیز در </w:t>
      </w:r>
      <w:bookmarkStart w:id="24" w:name="pg9773_83250"/>
    </w:p>
    <w:p>
      <w:pPr>
        <w:pStyle w:val="BookText"/>
        <w:rPr/>
      </w:pPr>
      <w:bookmarkEnd w:id="24"/>
      <w:r>
        <w:rPr>
          <w:rFonts w:ascii="IRNazanin" w:hAnsi="IRNazanin" w:eastAsia="IRNazanin"/>
          <w:color w:val="111111"/>
          <w:sz w:val="28"/>
          <w:sz w:val="28"/>
          <w:szCs w:val="28"/>
          <w:rtl w:val="true"/>
          <w:lang w:bidi="fa-IR"/>
        </w:rPr>
        <w:t>بلاد عالم منتشر شده و به برکت اخلاص و سوز دل مؤلّفش رحمت و رضوان خدا بر او ایمان اهل ایمان تقویت شده و اهل باطل نیز به صراط مستقیم هدایت شوند یا به غیظشان بمیرند</w:t>
      </w:r>
      <w:r>
        <w:rPr>
          <w:rFonts w:eastAsia="IRNazanin" w:cs="IRNazanin"/>
          <w:color w:val="111111"/>
          <w:sz w:val="28"/>
          <w:szCs w:val="28"/>
          <w:rtl w:val="true"/>
          <w:lang w:bidi="fa-IR"/>
        </w:rPr>
        <w:t>.</w:t>
      </w:r>
    </w:p>
    <w:p>
      <w:pPr>
        <w:pStyle w:val="Heading2"/>
        <w:numPr>
          <w:ilvl w:val="1"/>
          <w:numId w:val="1"/>
        </w:numPr>
        <w:rPr/>
      </w:pPr>
      <w:bookmarkStart w:id="25" w:name="__RefHeading___Toc9238740_2870459653"/>
      <w:bookmarkStart w:id="26" w:name="_Toc8"/>
      <w:bookmarkEnd w:id="25"/>
      <w:r>
        <w:rPr>
          <w:rtl w:val="true"/>
        </w:rPr>
        <w:t>شیوۀ تحقیق و تصحیح</w:t>
      </w:r>
      <w:bookmarkEnd w:id="26"/>
    </w:p>
    <w:p>
      <w:pPr>
        <w:pStyle w:val="Heading2"/>
        <w:numPr>
          <w:ilvl w:val="1"/>
          <w:numId w:val="1"/>
        </w:numPr>
        <w:rPr/>
      </w:pPr>
      <w:bookmarkStart w:id="27" w:name="__RefHeading___Toc9238742_2870459653"/>
      <w:bookmarkStart w:id="28" w:name="_Toc9"/>
      <w:bookmarkEnd w:id="27"/>
      <w:r>
        <w:rPr>
          <w:rtl w:val="true"/>
        </w:rPr>
        <w:t>مقابله</w:t>
      </w:r>
      <w:bookmarkEnd w:id="28"/>
    </w:p>
    <w:p>
      <w:pPr>
        <w:pStyle w:val="BookText"/>
        <w:rPr/>
      </w:pPr>
      <w:r>
        <w:rPr>
          <w:rFonts w:ascii="IRNazanin" w:hAnsi="IRNazanin" w:eastAsia="IRNazanin"/>
          <w:color w:val="111111"/>
          <w:sz w:val="28"/>
          <w:sz w:val="28"/>
          <w:szCs w:val="28"/>
          <w:rtl w:val="true"/>
          <w:lang w:bidi="fa-IR"/>
        </w:rPr>
        <w:t>متن پیش رو در دو مرحله به دقّت مقابله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مقابلۀ متن تایپ شده با نسخۀ چاپ سنگی؛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مقابلۀ نقل قول‌ها با متن مصادر و ثبت اختلاف‌ها</w:t>
      </w:r>
      <w:r>
        <w:rPr>
          <w:rFonts w:eastAsia="IRNazanin" w:cs="IRNazanin"/>
          <w:color w:val="111111"/>
          <w:sz w:val="28"/>
          <w:szCs w:val="28"/>
          <w:rtl w:val="true"/>
          <w:lang w:bidi="fa-IR"/>
        </w:rPr>
        <w:t>.</w:t>
      </w:r>
    </w:p>
    <w:p>
      <w:pPr>
        <w:pStyle w:val="Heading2"/>
        <w:numPr>
          <w:ilvl w:val="1"/>
          <w:numId w:val="1"/>
        </w:numPr>
        <w:rPr/>
      </w:pPr>
      <w:bookmarkStart w:id="29" w:name="__RefHeading___Toc9238744_2870459653"/>
      <w:bookmarkStart w:id="30" w:name="_Toc10"/>
      <w:bookmarkEnd w:id="29"/>
      <w:r>
        <w:rPr>
          <w:rtl w:val="true"/>
        </w:rPr>
        <w:t>مستند سازی</w:t>
      </w:r>
      <w:bookmarkEnd w:id="30"/>
    </w:p>
    <w:p>
      <w:pPr>
        <w:pStyle w:val="BookText"/>
        <w:rPr/>
      </w:pPr>
      <w:r>
        <w:rPr>
          <w:rFonts w:ascii="IRNazanin" w:hAnsi="IRNazanin" w:eastAsia="IRNazanin"/>
          <w:color w:val="111111"/>
          <w:sz w:val="28"/>
          <w:sz w:val="28"/>
          <w:szCs w:val="28"/>
          <w:rtl w:val="true"/>
          <w:lang w:bidi="fa-IR"/>
        </w:rPr>
        <w:t>كثرت ارجاعات در كلام علّامه میر حامد حسین رحمة الله علیه، تنوع مصادر، و مخطوط بودن بخشی از منابع، مرحلۀ مستند سازی را یكی از دشوارترین مراحل تحقیق كتاب عبقات الأنوار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آیات، احادیث، نقل قول‌ها و دیگر ارجاعات تا حدّ امكان به صورت كامل و از مناسب‌ترین چاپ‌ها تخریج و مستند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به‌ناخواه، مواردی به علّت‌هایی همچون یافت نشدن مصدر، ویا ناقص بودن مصدرِ موجود، مستند نشده كه تذکّر داده شده است</w:t>
      </w:r>
      <w:r>
        <w:rPr>
          <w:rFonts w:eastAsia="IRNazanin" w:cs="IRNazanin"/>
          <w:color w:val="111111"/>
          <w:sz w:val="28"/>
          <w:szCs w:val="28"/>
          <w:rtl w:val="true"/>
          <w:lang w:bidi="fa-IR"/>
        </w:rPr>
        <w:t>.</w:t>
      </w:r>
    </w:p>
    <w:p>
      <w:pPr>
        <w:pStyle w:val="Heading2"/>
        <w:numPr>
          <w:ilvl w:val="1"/>
          <w:numId w:val="1"/>
        </w:numPr>
        <w:rPr/>
      </w:pPr>
      <w:bookmarkStart w:id="31" w:name="__RefHeading___Toc9238746_2870459653"/>
      <w:bookmarkStart w:id="32" w:name="_Toc11"/>
      <w:bookmarkEnd w:id="31"/>
      <w:r>
        <w:rPr>
          <w:rtl w:val="true"/>
        </w:rPr>
        <w:t>تقویم نصّ</w:t>
      </w:r>
      <w:bookmarkEnd w:id="3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بر اهل فنّ واضح و روشن است، بهترین منهجِ تحقیق و </w:t>
      </w:r>
    </w:p>
    <w:p>
      <w:pPr>
        <w:pStyle w:val="BookText"/>
        <w:rPr/>
      </w:pPr>
      <w:r>
        <w:rPr>
          <w:rFonts w:ascii="IRNazanin" w:hAnsi="IRNazanin" w:eastAsia="IRNazanin"/>
          <w:color w:val="111111"/>
          <w:sz w:val="28"/>
          <w:sz w:val="28"/>
          <w:szCs w:val="28"/>
          <w:rtl w:val="true"/>
          <w:lang w:bidi="fa-IR"/>
        </w:rPr>
        <w:t>تصحیح تراث، روشی است که نزدیک‌ترین متن به متن مؤلّف، و مقصود او، و نصّی صحیح و بدون تصحیف با مراعات ذکر ارجح اختلاف‌ها در متن بر اساس مقصود نویسنده،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مستند سازی، نقل‌ها با متن چاپسنگی مقابله شد و اختلاف‌ها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قلم كاتبان از یكسو، و تصحیح انتقادی نداشتن برخی مصادر از سوی دیگر، سبب شد تا اختلاف‌ها به سه دسته تقسیم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كه متن عبقات الأنوار صحیح و مصدر غلط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كه متن عبقات الأنوار اشتباه و مصدر صحیح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كه متن عبقات الأنوار و مصدر هر دو اشتباه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ارائۀ متن صحیح؛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متن عبقات الأنوار؛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حداكثری اختلاف‌ها؛</w:t>
      </w:r>
    </w:p>
    <w:p>
      <w:pPr>
        <w:pStyle w:val="BookText"/>
        <w:rPr/>
      </w:pPr>
      <w:r>
        <w:rPr>
          <w:rFonts w:ascii="IRNazanin" w:hAnsi="IRNazanin" w:eastAsia="IRNazanin"/>
          <w:color w:val="111111"/>
          <w:sz w:val="28"/>
          <w:sz w:val="28"/>
          <w:szCs w:val="28"/>
          <w:rtl w:val="true"/>
          <w:lang w:bidi="fa-IR"/>
        </w:rPr>
        <w:t>متن حدیث سفينه تقویم نصّ و تصحیح شد، و اختلاف‌ها نیز در پانوشت ثبت شدند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نیز تعلیقاتی به اقتضای ضرورت، در پانوشت اضافه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كه این کار مورد رضایت و دعای خیر علّامه میر حامد حسین رحمة الله علیه قرار گیرد؛ كه ایشان در پایان نسخۀ فتوحات حیدریه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واجتهدتُ بحسب وسعي في تصحيح عبارات الكتب المنقولة عنها وقابلتُ على أكثرها، لكن لِسُقم النسخ بقي أغلاط وشبهات، فإنْ تيسّرنا النسخ الصحيحة، نصحّحها إن شاء الله تعالى، وإلّا فمن تيسّرته، فعليه تصحيحها وأجره على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فَإِنَّ اللَّهَ لا يُضيعُ أَجْرَ الْمُحْسِنين</w:t>
      </w:r>
      <w:r>
        <w:rPr>
          <w:rFonts w:eastAsia="Amiri" w:cs="Amiri" w:ascii="Amiri" w:hAnsi="Amiri"/>
          <w:color w:val="111111"/>
          <w:sz w:val="28"/>
          <w:szCs w:val="28"/>
          <w:rtl w:val="true"/>
          <w:lang w:bidi="ar-SA"/>
        </w:rPr>
        <w:t>&gt;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ذكر دو نكته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مطالب توسّط محقّق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الخط قدیم به رسم الخط جدید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استفاده شده در این تحقیق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و انتهای نقل قول‌ها</w:t>
      </w:r>
    </w:p>
    <w:p>
      <w:pPr>
        <w:pStyle w:val="BookText"/>
        <w:rPr/>
      </w:pPr>
      <w:r>
        <w:rPr>
          <w:rFonts w:eastAsia="IRNazanin" w:cs="IRNazanin"/>
          <w:color w:val="111111"/>
          <w:sz w:val="28"/>
          <w:szCs w:val="28"/>
          <w:rtl w:val="true"/>
          <w:lang w:bidi="fa-IR"/>
        </w:rPr>
        <w:t xml:space="preserve">&lt; &gt; </w:t>
      </w:r>
      <w:r>
        <w:rPr>
          <w:rFonts w:ascii="IRNazanin" w:hAnsi="IRNazanin" w:eastAsia="IRNazanin"/>
          <w:color w:val="111111"/>
          <w:sz w:val="28"/>
          <w:sz w:val="28"/>
          <w:szCs w:val="28"/>
          <w:rtl w:val="true"/>
          <w:lang w:bidi="fa-IR"/>
        </w:rPr>
        <w:t>زیادی متن عبقات الأنوار بر مصدر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زیادی مصدر بر متن عبقات الأنوار</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زیادی محقّق</w:t>
      </w:r>
    </w:p>
    <w:p>
      <w:pPr>
        <w:pStyle w:val="BookText"/>
        <w:rPr/>
      </w:pPr>
      <w:r>
        <w:rPr>
          <w:rFonts w:ascii="IRNazanin" w:hAnsi="IRNazanin" w:eastAsia="IRNazanin"/>
          <w:color w:val="111111"/>
          <w:sz w:val="28"/>
          <w:sz w:val="28"/>
          <w:szCs w:val="28"/>
          <w:rtl w:val="true"/>
          <w:lang w:bidi="fa-IR"/>
        </w:rPr>
        <w:t>ح رمز نسخۀ چاپ سنگی</w:t>
      </w:r>
    </w:p>
    <w:p>
      <w:pPr>
        <w:pStyle w:val="BookText"/>
        <w:rPr/>
      </w:pPr>
      <w:r>
        <w:rPr>
          <w:rFonts w:ascii="IRNazanin" w:hAnsi="IRNazanin" w:eastAsia="IRNazanin"/>
          <w:color w:val="111111"/>
          <w:sz w:val="28"/>
          <w:sz w:val="28"/>
          <w:szCs w:val="28"/>
          <w:rtl w:val="true"/>
          <w:lang w:bidi="fa-IR"/>
        </w:rPr>
        <w:t>م رمز 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كمی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bookmarkStart w:id="33" w:name="pg9773_83253"/>
    </w:p>
    <w:p>
      <w:pPr>
        <w:pStyle w:val="Heading2"/>
        <w:numPr>
          <w:ilvl w:val="1"/>
          <w:numId w:val="1"/>
        </w:numPr>
        <w:rPr/>
      </w:pPr>
      <w:bookmarkStart w:id="34" w:name="__RefHeading___Toc9238748_2870459653"/>
      <w:bookmarkStart w:id="35" w:name="_Toc12"/>
      <w:bookmarkEnd w:id="33"/>
      <w:bookmarkEnd w:id="34"/>
      <w:r>
        <w:rPr>
          <w:rtl w:val="true"/>
        </w:rPr>
        <w:t>شكر و سپاس</w:t>
      </w:r>
      <w:bookmarkEnd w:id="35"/>
    </w:p>
    <w:p>
      <w:pPr>
        <w:pStyle w:val="BookText"/>
        <w:rPr/>
      </w:pPr>
      <w:r>
        <w:rPr>
          <w:rFonts w:ascii="IRNazanin" w:hAnsi="IRNazanin" w:eastAsia="IRNazanin"/>
          <w:color w:val="111111"/>
          <w:sz w:val="28"/>
          <w:sz w:val="28"/>
          <w:szCs w:val="28"/>
          <w:rtl w:val="true"/>
          <w:lang w:bidi="fa-IR"/>
        </w:rPr>
        <w:t>سپاس ویژه دارم از حضرت آیت الله سیّد علی حسینی میلانی دامت بركاته كه از سر لطف مجلّد اين حديث را مطالعه نموده و با بیان نكات ارزشمند خویش، راقم سطور را مرهون الطافشان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اشاعت كتاب شریف عبقات الأنوار، بلكه احیای امر امامت در عصر حاضر مرهون حضرتشان است كه با تلاش طاقت‌فرسا كتاب عبقات الأنوار را از پس سال‌ها مهجوریّت زنده نموده،و بنای دانش امامت را در حوزه‌های علمیه تشیید و تثبیت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سروران عزیز، حجج اسلام آقایان عليرضا احمدی، مجید مطهری راد، و مصطفی مرادقلی أدام</w:t>
      </w:r>
    </w:p>
    <w:p>
      <w:pPr>
        <w:pStyle w:val="BookText"/>
        <w:rPr/>
      </w:pPr>
      <w:r>
        <w:rPr>
          <w:rFonts w:ascii="IRNazanin" w:hAnsi="IRNazanin" w:eastAsia="IRNazanin"/>
          <w:color w:val="111111"/>
          <w:sz w:val="28"/>
          <w:sz w:val="28"/>
          <w:szCs w:val="28"/>
          <w:rtl w:val="true"/>
          <w:lang w:bidi="fa-IR"/>
        </w:rPr>
        <w:t>الله عزّهم کمال تشکر را دارم که زحمت طاقت‌فرسای تخریج و مقابلۀ این اثر ارزشمند را با دقت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سزاوار است از بنياد فرهنگی امامت كه ظلّ عنایات و ارشادات مؤسّس عظیم القدر حضرت آيت الله سیّد علی حسینی میلانی متّعنا الله بطول بقائه وبركاته خدمات ارزشمندی در راه ترویج امر امامت امیرالمؤمنین سلام الله علیه ارائه كرده، تشكر نمایم كه نشر و ترويج این اثر سترگ و ارزشمند را عهده‌دار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تلاش بس خرد را به حامل پرچم امامت، منقذ و معقد آمال بشریّت، حضرت بقيّة الله الأعظم عجّل الله تعالی فرجه الشریف تقدیم داشته و عذر خواهم </w:t>
      </w:r>
    </w:p>
    <w:p>
      <w:pPr>
        <w:pStyle w:val="BookText"/>
        <w:rPr/>
      </w:pPr>
      <w:r>
        <w:rPr>
          <w:rFonts w:ascii="IRNazanin" w:hAnsi="IRNazanin" w:eastAsia="IRNazanin"/>
          <w:color w:val="111111"/>
          <w:sz w:val="28"/>
          <w:sz w:val="28"/>
          <w:szCs w:val="28"/>
          <w:rtl w:val="true"/>
          <w:lang w:bidi="fa-IR"/>
        </w:rPr>
        <w:t>كه؛ إنّ الهدایا علی قدر مهديها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حضرتش بر راقم سطور منّت نهاده و توفیق انتشار دیگر مجلّدات این اثر شریف را به او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امیری سیرجانی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رجب المرجّب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 o:detectmouseclick="t"/>
                <v:stroke color="#3465a4" joinstyle="round" endcap="flat"/>
                <w10:wrap type="none"/>
              </v:shape>
            </w:pict>
          </mc:Fallback>
        </mc:AlternateContent>
      </w:r>
      <w:bookmarkStart w:id="36" w:name="pg9773_832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9238750_2870459653"/>
      <w:bookmarkStart w:id="38" w:name="_Toc13"/>
      <w:bookmarkEnd w:id="36"/>
      <w:bookmarkEnd w:id="37"/>
      <w:r>
        <w:rPr>
          <w:rtl w:val="true"/>
        </w:rPr>
        <w:t>حدیث سفینه</w:t>
      </w:r>
      <w:bookmarkEnd w:id="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9773_83259"/>
      <w:bookmarkStart w:id="40" w:name="pg9773_83259"/>
      <w:bookmarkEnd w:id="40"/>
    </w:p>
    <w:p>
      <w:pPr>
        <w:pStyle w:val="Heading2"/>
        <w:numPr>
          <w:ilvl w:val="1"/>
          <w:numId w:val="1"/>
        </w:numPr>
        <w:rPr/>
      </w:pPr>
      <w:bookmarkStart w:id="41" w:name="pg9773_83259"/>
      <w:bookmarkStart w:id="42" w:name="__RefHeading___Toc9238752_2870459653"/>
      <w:bookmarkStart w:id="43" w:name="_Toc14"/>
      <w:bookmarkEnd w:id="41"/>
      <w:bookmarkEnd w:id="42"/>
      <w:r>
        <w:rPr>
          <w:rtl w:val="true"/>
        </w:rPr>
        <w:t>تقدیم بیان فیه نور و برهان</w:t>
      </w:r>
      <w:bookmarkEnd w:id="43"/>
    </w:p>
    <w:p>
      <w:pPr>
        <w:pStyle w:val="BookText"/>
        <w:rPr/>
      </w:pPr>
      <w:r>
        <w:rPr>
          <w:rFonts w:ascii="IRNazanin" w:hAnsi="IRNazanin" w:eastAsia="IRNazanin"/>
          <w:color w:val="111111"/>
          <w:sz w:val="28"/>
          <w:sz w:val="28"/>
          <w:szCs w:val="28"/>
          <w:rtl w:val="true"/>
          <w:lang w:bidi="fa-IR"/>
        </w:rPr>
        <w:t xml:space="preserve">از بس که مخاطب ما می‌خواهد که در قول آتی خود بر مضمون حدیث سفینه کلام خدیعت انضمام نماید و در صَرْف آن از مطلوب و مرام اهل حقّ کرام راه زیغ و عدوان بپیماید، لهذا مناسب آن است که ما أوّلاً در اثبات و احقاق حدیث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رغماً لأنف بعض أصحاب البغضاء والضّغینة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خود برگماریم، و ثانیاً در تبیین و توضیح دلالت این حدیث شریف بر امامت و خلافت اهل بیت علیهم السّلام بیانی موجز بر روی کار آریم، و بعد از آن به نقض بقیۀ کلام سخافت نظام مخاطب متبوع العوام پردازیم، و پرده از روی تلبیسات و تدلیسات حضرتش براندازیم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خیلی مغتنم است از شاه صاحب که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اتّباع پیر و مرشد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کابلی صاحب صواقع</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فرمودند</w:t>
      </w:r>
      <w:r>
        <w:rPr>
          <w:rStyle w:val="FootnoteAnchor"/>
          <w:rtl w:val="true"/>
        </w:rPr>
        <w:footnoteReference w:id="1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 تضعیف و توهین آن نپیمودند، ورنه اگر </w:t>
      </w:r>
      <w:bookmarkStart w:id="44" w:name="pg9773_83260"/>
    </w:p>
    <w:p>
      <w:pPr>
        <w:pStyle w:val="BookText"/>
        <w:rPr/>
      </w:pPr>
      <w:bookmarkEnd w:id="44"/>
      <w:r>
        <w:rPr>
          <w:rFonts w:ascii="IRNazanin" w:hAnsi="IRNazanin" w:eastAsia="IRNazanin"/>
          <w:color w:val="111111"/>
          <w:sz w:val="28"/>
          <w:sz w:val="28"/>
          <w:szCs w:val="28"/>
          <w:rtl w:val="true"/>
          <w:lang w:bidi="fa-IR"/>
        </w:rPr>
        <w:t>به اتّباع بعض اسلاف نا انصاف خود در این حدیثِ شریف طریق قدح و جرح مسلوک می‌ساختند و به ردّ و تضعیف آن می‌پرداختند، کدام کس مانع می‌شد؟</w:t>
      </w:r>
      <w:r>
        <w:rPr>
          <w:rFonts w:eastAsia="IRNazanin" w:cs="IRNazanin"/>
          <w:color w:val="111111"/>
          <w:sz w:val="28"/>
          <w:szCs w:val="28"/>
          <w:rtl w:val="true"/>
          <w:lang w:bidi="fa-IR"/>
        </w:rPr>
        <w:t>!</w:t>
      </w:r>
    </w:p>
    <w:p>
      <w:pPr>
        <w:pStyle w:val="Heading2"/>
        <w:numPr>
          <w:ilvl w:val="1"/>
          <w:numId w:val="1"/>
        </w:numPr>
        <w:rPr/>
      </w:pPr>
      <w:bookmarkStart w:id="45" w:name="__RefHeading___Toc9238754_2870459653"/>
      <w:bookmarkStart w:id="46" w:name="_Toc15"/>
      <w:bookmarkEnd w:id="45"/>
      <w:r>
        <w:rPr>
          <w:rtl w:val="true"/>
        </w:rPr>
        <w:t>قدح ابن تيميه در سند حدیث</w:t>
      </w:r>
      <w:bookmarkEnd w:id="46"/>
    </w:p>
    <w:p>
      <w:pPr>
        <w:pStyle w:val="BookText"/>
        <w:rPr/>
      </w:pPr>
      <w:r>
        <w:rPr>
          <w:rFonts w:ascii="IRNazanin" w:hAnsi="IRNazanin" w:eastAsia="IRNazanin"/>
          <w:color w:val="111111"/>
          <w:sz w:val="28"/>
          <w:sz w:val="28"/>
          <w:szCs w:val="28"/>
          <w:rtl w:val="true"/>
          <w:lang w:bidi="fa-IR"/>
        </w:rPr>
        <w:t xml:space="preserve">مگر نمی‌دانی که 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سرکرده خیل عثمانی و پیشرو عصابۀ مروانی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کمال عصبیّت و عناد و حروریّت و لِداد، بنا بر سجیّۀ نامرضیۀ خود، در این حدیث نیز طعن مردود و جرح مطرود آغاز نهاده، داد نهایت خلاعت و رقاعت داده، چنانچه در منهاج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بیتي مثل سفینة نوح“ فهذا لا یُعرف له إسناد أصلاً صحیح ولا ضعیف، ولا هو في شيء من کتب الحدیث</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التي یُعتمد علیها، وإن کان</w:t>
      </w:r>
      <w:r>
        <w:rPr>
          <w:rStyle w:val="FootnoteAnchor"/>
          <w:rtl w:val="true"/>
        </w:rPr>
        <w:footnoteReference w:id="16"/>
      </w:r>
      <w:r>
        <w:rPr>
          <w:rFonts w:ascii="IRNazanin" w:hAnsi="IRNazanin" w:eastAsia="IRNazanin"/>
          <w:color w:val="111111"/>
          <w:sz w:val="28"/>
          <w:sz w:val="28"/>
          <w:szCs w:val="28"/>
          <w:rtl w:val="true"/>
          <w:lang w:bidi="fa-IR"/>
        </w:rPr>
        <w:t xml:space="preserve">قد رواه من یروي أمثاله مِن حطّاب اللّیل الذین یروون الموضوعات، فهذا ممّا یزیده وهناً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وضعفاً</w:t>
      </w:r>
      <w:r>
        <w:rPr>
          <w:rFonts w:eastAsia="IRNazanin" w:cs="IRNazanin"/>
          <w:color w:val="111111"/>
          <w:sz w:val="28"/>
          <w:szCs w:val="28"/>
          <w:rtl w:val="true"/>
          <w:lang w:bidi="fa-IR"/>
        </w:rPr>
        <w:t>&gt;.»</w:t>
      </w:r>
      <w:r>
        <w:rPr>
          <w:rStyle w:val="FootnoteAnchor"/>
          <w:rtl w:val="true"/>
        </w:rPr>
        <w:footnoteReference w:id="17"/>
      </w:r>
    </w:p>
    <w:p>
      <w:pPr>
        <w:pStyle w:val="Heading2"/>
        <w:numPr>
          <w:ilvl w:val="1"/>
          <w:numId w:val="1"/>
        </w:numPr>
        <w:rPr/>
      </w:pPr>
      <w:bookmarkStart w:id="47" w:name="__RefHeading___Toc9238756_2870459653"/>
      <w:bookmarkStart w:id="48" w:name="_Toc16"/>
      <w:bookmarkEnd w:id="47"/>
      <w:r>
        <w:rPr>
          <w:rtl w:val="true"/>
        </w:rPr>
        <w:t>ردّ و ابطال کلام ابن تیمیه</w:t>
      </w:r>
      <w:bookmarkEnd w:id="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بطلان و هَوان این کلام سخافت انضمام اگر چه بر بُرنا و پیر واضح و </w:t>
      </w:r>
      <w:bookmarkStart w:id="49" w:name="pg9773_83261"/>
    </w:p>
    <w:p>
      <w:pPr>
        <w:pStyle w:val="BookText"/>
        <w:rPr/>
      </w:pPr>
      <w:bookmarkEnd w:id="49"/>
      <w:r>
        <w:rPr>
          <w:rFonts w:ascii="IRNazanin" w:hAnsi="IRNazanin" w:eastAsia="IRNazanin"/>
          <w:color w:val="111111"/>
          <w:sz w:val="28"/>
          <w:sz w:val="28"/>
          <w:szCs w:val="28"/>
          <w:rtl w:val="true"/>
          <w:lang w:bidi="fa-IR"/>
        </w:rPr>
        <w:t>لائح است، لیکن برای مزید تبصیر و تذکیر ارباب ایمان و اسلام، و تسکیت و تبکیت خصام اغثام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می‌گویم که</w:t>
      </w:r>
      <w:r>
        <w:rPr>
          <w:rFonts w:eastAsia="IRNazanin" w:cs="IRNazanin"/>
          <w:color w:val="111111"/>
          <w:sz w:val="28"/>
          <w:szCs w:val="28"/>
          <w:rtl w:val="true"/>
          <w:lang w:bidi="fa-IR"/>
        </w:rPr>
        <w:t>:</w:t>
      </w:r>
    </w:p>
    <w:p>
      <w:pPr>
        <w:pStyle w:val="Heading2"/>
        <w:numPr>
          <w:ilvl w:val="1"/>
          <w:numId w:val="1"/>
        </w:numPr>
        <w:rPr/>
      </w:pPr>
      <w:bookmarkStart w:id="50" w:name="__RefHeading___Toc9238758_2870459653"/>
      <w:bookmarkStart w:id="51" w:name="_Toc17"/>
      <w:bookmarkEnd w:id="50"/>
      <w:r>
        <w:rPr>
          <w:rtl w:val="true"/>
        </w:rPr>
        <w:t>اسامی راویان حدیث سفینه</w:t>
      </w:r>
      <w:bookmarkEnd w:id="51"/>
    </w:p>
    <w:p>
      <w:pPr>
        <w:pStyle w:val="Heading3"/>
        <w:numPr>
          <w:ilvl w:val="2"/>
          <w:numId w:val="1"/>
        </w:numPr>
        <w:rPr/>
      </w:pPr>
      <w:bookmarkStart w:id="52" w:name="__RefHeading___Toc9238760_2870459653"/>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این حدیث شریف را بسیاری از علماءِ اعلام و عظمای فخام متقدّمین و متأخّرین سُنّیّه به اسانید متکاثره و طرق متضافره روایت کرده‌اند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بر اساس روایت ابتدائی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حدّث عنّي بحديث يرى أنّه كذب، فهو أحد الكاذبين“ اکتفا به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صحّت یا 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فائده بوده و یکی از پاسخ‌ها به شبهۀ وضع و جعل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اثبات و احقاق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آناف نواصب لِئام و جدع معاطس</w:t>
      </w:r>
      <w:r>
        <w:rPr>
          <w:rStyle w:val="FootnoteAnchor"/>
          <w:rtl w:val="true"/>
        </w:rPr>
        <w:footnoteReference w:id="20"/>
      </w:r>
      <w:r>
        <w:rPr>
          <w:rFonts w:ascii="IRNazanin" w:hAnsi="IRNazanin" w:eastAsia="IRNazanin"/>
          <w:color w:val="111111"/>
          <w:sz w:val="28"/>
          <w:sz w:val="28"/>
          <w:szCs w:val="28"/>
          <w:rtl w:val="true"/>
          <w:lang w:bidi="fa-IR"/>
        </w:rPr>
        <w:t>خوارج 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الشّافعي صاحب المذهب المعروف، المتوفّی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حنبل الشّیباني صاحب المسند المشهور، المتوفّی سنة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بن الحجّاج القُشیري صاحب الصحیح، المتوفّی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وأبومحمّد عبداللّه بن مسلم بن قتیبة الدّینوري، المتوفّی سنة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وأبوبکر أحمد بن عمر بن عبدالخالق البصري المعروف بالبزّار صاحب المسند، المتوفّی سنة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وأبویعلی أحمد بن علي التمیمي الموصلي صاحب المسند، المتوفّی سنة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وأبوجعفر محمّد بن جریر الطّبري صاحب التفسیر والتّاریخ،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وأبوبکر محمّد بن یحیی الصُّولي صاحب کتاب الأوراق، المتوفّی سنة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وأبوالفرج عليّ بن الحسین الإصفهاني، المتوفّی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وأبوالقاسم سلیمان بن أحمد الطّبراني صاحب المعاجم المشهورة، المتوفّی سنة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وأبواللیث نصر بن محمّد السّمرقندي، المتوفّی سنة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وأبوعبداللّه محمّد بن عبداللّه المعروف بالحاکم النّیسابوري صاحب المستدرك، 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وأبوسعد عبدالملك بن محمّد النّیسابوري الخرکوشي، المتوفّی سنة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وأبوبکر أحمد بن موسی بن مَرْدُویه الإصبهاني، المتوفّی سنة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وأبوإسحاق أحمد بن محمّد بن إبراهیم الثّعلبي، 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وأبومنصور عبدالملك بن محمّد الثّعالبي، المتوفّی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وأبونعیم أحمد بن عبداللّه الإصبهاني، المتوفّی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وأبوعمر یوسف بن عبداللّه المعروف بابن عبدالبرّ النّمري القرطبي، المتوفّی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وأبوبکر أحمد بن عليّ بن ثابت المعروف بالخطیب البغدادي، المتوفّی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وأبوالحسن عليّ بن أحمد بن محمّد بن متّویه الواحدي، المتوفّی سنة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وأبوالحسن عليّ بن محمّد بن الطیّب الجُلّابي المعروف بابن المغازلي، المتوفّی سنة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وأبوالمظفّر منصور بن محمّد السّمعاني، المتوفّی سنة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وأبومنصور شهردار بن شيرويه الديلمي، المتوفّى سنة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محمّد بن خضر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السّیرة المعروفة؛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وأبوالحسین محمّد بن حامد بن السّري صاحب کتاب السنّة؛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وأبومحمّد أحمد بن محمّد بن عليّ العاصمي؛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وأبوعبداللّه محمّد بن مسلم بن أبي‌الفوارس الرّازي؛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ومجدالدین أبوالسّعادات مبارك بن محمّد بن محمّد بن عبدالکریم الجزري المعروف بابن الأثیر، المتوفّی سنة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وفخرالدین محمّد بن عمر بن الحسین بن الحسن بن علي التیمي </w:t>
      </w:r>
    </w:p>
    <w:p>
      <w:pPr>
        <w:pStyle w:val="BookText"/>
        <w:rPr/>
      </w:pPr>
      <w:r>
        <w:rPr>
          <w:rFonts w:ascii="IRNazanin" w:hAnsi="IRNazanin" w:eastAsia="IRNazanin"/>
          <w:color w:val="111111"/>
          <w:sz w:val="28"/>
          <w:sz w:val="28"/>
          <w:szCs w:val="28"/>
          <w:rtl w:val="true"/>
          <w:lang w:bidi="fa-IR"/>
        </w:rPr>
        <w:t xml:space="preserve">البکري المعروف بالفخر الرازي، المتوفّی سنة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وأبوسالم محمّد بن طلحة القرشي النّصیبي الشّافعي، المتوفّی سنة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وشمس‌الدّین أبوالمظفّر یوسف بن قزغلي الحنفي المعروف بسبط ابن الجوزي، المتوفّی سنة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وأبوعبداللّه محمّد بن یوسف بن محمّد الکنجي الشّافعي، المتوفّی سنة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ومحب‌الدّین أبوالعبّاس أحمد بن عبداللّه الطبري المکّي الشّافعي، المتوفّی سنة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وجمال‌الدّین أبوالفضل محمّد بن مکرّم الأنصاري، المتوفّی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وصدرالدّین أبوالمجامع إبراهیم بن محمّد بن المؤیّد الحمّوئي، المتوفّی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وشهاب‌الدّین محمود بن سلمان بن فهد بن محمود الحلبي، المتوفّی سنة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ونظام‌الدّین الحسن بن محمّد بن الحسین النّیسابوري المعروف بالنّظام الأعرج الذي کان حیّاً إلی سنة </w:t>
      </w:r>
      <w:r>
        <w:rPr>
          <w:rStyle w:val="FootnoteAnchor"/>
        </w:rPr>
        <w:footnoteReference w:id="21"/>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ووليّ‌الدّین أبوعبداللّه محمّد بن عبداللّه الخطیب التّبریزي صاحب المشکاة الذي کان حیّاً إلی سنة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بن محمّد الطیبي شارح المشکاة، المتوفّی سنة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وجمال‌الدّین محمّد بن یوسف بن الحسن الزّرندي المدني الأنصاريّ، المتوفّی سنة بضع وخمسین وسبع مئة؛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علي بن شهاب‌الدّین الهَمَداني صاحب کتاب المودّة في القربی، المتوفّی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ونورالدّین علي بن أبي‌بکر بن سلیمان الهیثمي، المتوفّی سنة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والسّیّد الشّریف عليّ بن محمّد الجرجاني، المتوفّی سنة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وأبوالعبّاس أحمد بن علي القلقشندي، المتوفّی سنة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محمّد بن محمود الحافظي البخاري المعروف بخواجه پارسا، المتوفّی سنة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وأبوبکر علي الحمويّ المعروف بابن حجّة، المتوفّی سنة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وملك‌العلماء شهاب‌الدین بن شمس‌الدین الزّاولي الدّولت‌آبادي، المتوفّی سنة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ونورالدّین عليّ بن محمّد المعروف بابن الصّبّاغ المالکي، المتوفّی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وکمال‌الدّین حسین بن معین‌الدین الیزدي المیبذي الذي کان حیّاً إلی سنة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واختیارالدین بن غیاث‌الدین الهروي الذي کان حیّاً إلی سنة </w:t>
      </w:r>
      <w:r>
        <w:rPr>
          <w:rFonts w:eastAsia="IRNazanin" w:cs="IRNazanin"/>
          <w:color w:val="111111"/>
          <w:sz w:val="28"/>
          <w:szCs w:val="28"/>
          <w:lang w:bidi="fa-IR"/>
        </w:rPr>
        <w:t>897</w:t>
      </w:r>
      <w:r>
        <w:rPr>
          <w:rStyle w:val="FootnoteAnchor"/>
          <w:rtl w:val="true"/>
        </w:rPr>
        <w:footnoteReference w:id="24"/>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وعبدالرّحمن بن عبدالسّلام الصّفوري؛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ومحمود بن أحمد الگیلاني؛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وشمس‌الدّین أبوالخیر محمّد بن عبدالرّحمن السّخاوي، المتوفّی سنة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وحسین بن علي الکاشفي، المتوفّی سنة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وجلال‌الدّین عبدالرّحمن بن أبي‌بکر السیوطي، 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ونورالدّین علي بن عبداللّه السّمهودي، 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محمّد بن علي الهیتمي المکّي المعروف بابن حجر، المتوفّی سنة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حسام‌الدّین المتّقي، المتوفّی سنة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طاهر الفتني الگُجَراتي، المتوفّی سنة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بن عبداللّه العیدروس الیمني، المتوفّی سنة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وکمال‌الدین بن فخرالدین الجهرمي؛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وجمال‌الدین عطاءاللّه بن فضل‌اللّه الشیرازي؛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سلطان الهروي المعروف بعليّ القاري، المتوفّی سنة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وعبدالرّؤوف بن تاج‌العارفین المناوي، المتوفّی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أحمد بن عبدالأحد العمري السهرندي المعروف بالمجدّد، المتوفّی سنة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صالح الحسیني التّرمذي؛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الفضل بن محمّد باکثیر المکّي، المتوفّی سنة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عبدالحقّ بن سیف‌الدّین الدهلوي، المتوفّی سنة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محمّد بن إبراهیم العزیزي، المتوفّی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أبي‌بکر الشِلّي، المتوفّی سنة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محمّد بن سلیمان المغربي، المتوفّی سنة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ومحمود بن محمّد بن علي الشّیخاني القادري الذي کان حیّاً إلی سنة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وحسام‌الدّین بن محمّد بایزید بن بدیع‌الدّین السّهارنپوري الذي کان حیّاً إلی سنة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ومرزا محمّد بن معتمدخان البدخشي الذي کان حیّاً إلی سنة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صدر العالم الذي کان حیّاً إلی سنة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وولي‌اللّه أحمد بن عبدالرّحیم العمري الدّهلوي، المتوفّی سنة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وهو والد المخاطب؛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سالم الحفني،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إسماعیل بن صلاح الأمیر الصّنعاني، المتوفّی سنة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علي الصبّان المصري الذي کان حیّاً إلی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مرتضی بن محمّد الواسطي البلجرامي، المتوفّی بعد سنة </w:t>
      </w:r>
      <w:r>
        <w:rPr>
          <w:rFonts w:eastAsia="IRNazanin" w:cs="IRNazanin"/>
          <w:color w:val="111111"/>
          <w:sz w:val="28"/>
          <w:szCs w:val="28"/>
          <w:lang w:bidi="fa-IR"/>
        </w:rPr>
        <w:t>1200</w:t>
      </w:r>
      <w:r>
        <w:rPr>
          <w:rStyle w:val="FootnoteAnchor"/>
          <w:rtl w:val="true"/>
        </w:rPr>
        <w:footnoteReference w:id="26"/>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أحمد بن عبدالقادر بن بکري العجیلي الذي کان حیّاً إلی سنة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ومحمّدمبین بن محبّ‌اللّه الأنصاري اللّکهنوي، المتوفّی سنة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ثناءاللّه العثماني النّقشبندي المجدّدي، المتوفّی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سالم الدّهلوي البخاري؛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وجمال‌الدّین محمّد بن عبدالعلي القرشي الهاشمي؛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وولي‌اللّه بن حبیب‌اللّه الأنصاري اللّکهنوي،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رشیدالدّین خان الدّهلوي؛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وعاشق علي خان الدّهلوي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حسن العدوي الحمزاوي المعاصر؛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زیني دحلان المکّي المعاصر؛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مؤمن بن حسن مؤمن الشبلنجي المعاصر؛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سلیمان بن إبراهیم البلخي المعاصر؛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حسن الزّمان التّرکماني المعاصر</w:t>
      </w:r>
      <w:r>
        <w:rPr>
          <w:rFonts w:eastAsia="IRNazanin" w:cs="IRNazanin"/>
          <w:color w:val="111111"/>
          <w:sz w:val="28"/>
          <w:szCs w:val="28"/>
          <w:rtl w:val="true"/>
          <w:lang w:bidi="fa-IR"/>
        </w:rPr>
        <w:t xml:space="preserve">. </w:t>
      </w:r>
      <w:bookmarkStart w:id="54" w:name="pg9773_83269"/>
    </w:p>
    <w:p>
      <w:pPr>
        <w:pStyle w:val="Heading3"/>
        <w:numPr>
          <w:ilvl w:val="2"/>
          <w:numId w:val="1"/>
        </w:numPr>
        <w:rPr/>
      </w:pPr>
      <w:bookmarkStart w:id="55" w:name="__RefHeading___Toc9238762_2870459653"/>
      <w:bookmarkStart w:id="56" w:name="_Toc19"/>
      <w:bookmarkEnd w:id="54"/>
      <w:bookmarkEnd w:id="55"/>
      <w:r>
        <w:rPr>
          <w:rtl w:val="true"/>
        </w:rPr>
        <w:t xml:space="preserve">&lt; </w:t>
      </w:r>
      <w:r>
        <w:rPr/>
        <w:t>1</w:t>
      </w:r>
      <w:r>
        <w:rPr>
          <w:rtl w:val="true"/>
        </w:rPr>
        <w:t xml:space="preserve"> &gt; </w:t>
      </w:r>
      <w:r>
        <w:rPr>
          <w:rtl w:val="true"/>
        </w:rPr>
        <w:t>روايت شافعى</w:t>
      </w:r>
      <w:bookmarkEnd w:id="56"/>
    </w:p>
    <w:p>
      <w:pPr>
        <w:pStyle w:val="BookText"/>
        <w:rPr/>
      </w:pPr>
      <w:r>
        <w:rPr>
          <w:rFonts w:ascii="IRNazanin" w:hAnsi="IRNazanin" w:eastAsia="IRNazanin"/>
          <w:color w:val="111111"/>
          <w:sz w:val="28"/>
          <w:sz w:val="28"/>
          <w:szCs w:val="28"/>
          <w:rtl w:val="true"/>
          <w:lang w:bidi="fa-IR"/>
        </w:rPr>
        <w:t xml:space="preserve">امّا شافعی، پس این حدیث شریف را به سند خود از حضرت ابی‌ذرّ غفاری علیه آلاف الرحمة من اللّه الخالق الباري روایت نموده، چنانچه صدرالدّین أبوالمجامع الحمّوئي در کتاب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أخبرني</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نجم‌الدین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الأذکاني فیما أجازوا لي روایته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المؤیّد بن محمّد بن علي الطوسيّ، عن عبدالجبّار بن محمّد الخُواري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عليّ</w:t>
      </w:r>
      <w:r>
        <w:rPr>
          <w:rStyle w:val="FootnoteAnchor"/>
          <w:rtl w:val="true"/>
        </w:rPr>
        <w:footnoteReference w:id="30"/>
      </w:r>
      <w:r>
        <w:rPr>
          <w:rFonts w:ascii="IRNazanin" w:hAnsi="IRNazanin" w:eastAsia="IRNazanin"/>
          <w:color w:val="111111"/>
          <w:sz w:val="28"/>
          <w:sz w:val="28"/>
          <w:szCs w:val="28"/>
          <w:rtl w:val="true"/>
          <w:lang w:bidi="fa-IR"/>
        </w:rPr>
        <w:t>الواحدي،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الفضل بن أحمد بن محمّد بن إبراهیم، أنبأنا أبوعلي بن أبي‌بکر الفقیه، أنبأنا محمّد بن إدریس الشّافعي، نبّأنا</w:t>
      </w:r>
      <w:r>
        <w:rPr>
          <w:rStyle w:val="FootnoteAnchor"/>
          <w:rtl w:val="true"/>
        </w:rPr>
        <w:footnoteReference w:id="31"/>
      </w:r>
      <w:r>
        <w:rPr>
          <w:rFonts w:ascii="Amiri" w:hAnsi="Amiri" w:eastAsia="Amiri" w:cs="Amiri"/>
          <w:color w:val="111111"/>
          <w:sz w:val="28"/>
          <w:sz w:val="28"/>
          <w:szCs w:val="28"/>
          <w:rtl w:val="true"/>
          <w:lang w:bidi="ar-SA"/>
        </w:rPr>
        <w:t>المفضّل بن صالح، عن أبي‌إسحاق السَّبیعي، عن حَنَش بن المُعتمِر الکِناني،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أباذرّ وهو آخذ بباب الکعبة وهو یقول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فأنا من قد عرفتم، ومن لا یعرفني فأنا أبوذرّ؛ إنّي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فیکم کمثلسفینة نوح، من دخلها نجا ومن تخلّف عنها هلك</w:t>
      </w:r>
      <w:r>
        <w:rPr>
          <w:rFonts w:eastAsia="IRNazanin" w:cs="IRNazanin"/>
          <w:color w:val="111111"/>
          <w:sz w:val="28"/>
          <w:szCs w:val="28"/>
          <w:rtl w:val="true"/>
          <w:lang w:bidi="fa-IR"/>
        </w:rPr>
        <w:t>.»</w:t>
      </w:r>
      <w:r>
        <w:rPr>
          <w:rStyle w:val="FootnoteAnchor"/>
          <w:rtl w:val="true"/>
        </w:rPr>
        <w:footnoteReference w:id="32"/>
      </w:r>
      <w:bookmarkStart w:id="57" w:name="pg9773_83270"/>
    </w:p>
    <w:p>
      <w:pPr>
        <w:pStyle w:val="Heading3"/>
        <w:numPr>
          <w:ilvl w:val="2"/>
          <w:numId w:val="1"/>
        </w:numPr>
        <w:rPr/>
      </w:pPr>
      <w:bookmarkStart w:id="58" w:name="__RefHeading___Toc9238764_2870459653"/>
      <w:bookmarkStart w:id="59" w:name="_Toc20"/>
      <w:bookmarkEnd w:id="57"/>
      <w:bookmarkEnd w:id="58"/>
      <w:r>
        <w:rPr>
          <w:rtl w:val="true"/>
        </w:rPr>
        <w:t>حدیث سفینه در اشعار شافعی</w:t>
      </w:r>
      <w:bookmarkEnd w:id="59"/>
    </w:p>
    <w:p>
      <w:pPr>
        <w:pStyle w:val="BookText"/>
        <w:rPr/>
      </w:pPr>
      <w:r>
        <w:rPr>
          <w:rFonts w:ascii="IRNazanin" w:hAnsi="IRNazanin" w:eastAsia="IRNazanin"/>
          <w:color w:val="111111"/>
          <w:sz w:val="28"/>
          <w:sz w:val="28"/>
          <w:szCs w:val="28"/>
          <w:rtl w:val="true"/>
          <w:lang w:bidi="fa-IR"/>
        </w:rPr>
        <w:t>و شافعی تنها بر روایت کردن این حدیث شریف اکتفا ننموده بلکه آن را در اشعار آبدار خود به کمال حسن نظم هم فرموده، چنانچه علّامه عُجیلی در ذخیرة المآل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شهادة الأئمّة الأربعة، فمن کلام الإمام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رأیت النّاس قد ذهبت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مذاهبهم في أبحر الغيّ والجهل</w:t>
      </w:r>
    </w:p>
    <w:p>
      <w:pPr>
        <w:pStyle w:val="BookText"/>
        <w:rPr/>
      </w:pPr>
      <w:r>
        <w:rPr>
          <w:rFonts w:ascii="IRNazanin" w:hAnsi="IRNazanin" w:eastAsia="IRNazanin"/>
          <w:color w:val="111111"/>
          <w:sz w:val="28"/>
          <w:sz w:val="28"/>
          <w:szCs w:val="28"/>
          <w:rtl w:val="true"/>
          <w:lang w:bidi="fa-IR"/>
        </w:rPr>
        <w:t>رکبت علی اسم اللّه في سفن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أهل بیت المصطفی خاتم الرسل</w:t>
      </w:r>
    </w:p>
    <w:p>
      <w:pPr>
        <w:pStyle w:val="BookText"/>
        <w:rPr/>
      </w:pPr>
      <w:r>
        <w:rPr>
          <w:rFonts w:ascii="IRNazanin" w:hAnsi="IRNazanin" w:eastAsia="IRNazanin"/>
          <w:color w:val="111111"/>
          <w:sz w:val="28"/>
          <w:sz w:val="28"/>
          <w:szCs w:val="28"/>
          <w:rtl w:val="true"/>
          <w:lang w:bidi="fa-IR"/>
        </w:rPr>
        <w:t>وأمسکت حبل اللّه وهو 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أمرنا بالتّمسّك بالحبل</w:t>
      </w:r>
    </w:p>
    <w:p>
      <w:pPr>
        <w:pStyle w:val="BookText"/>
        <w:rPr/>
      </w:pPr>
      <w:r>
        <w:rPr>
          <w:rFonts w:ascii="IRNazanin" w:hAnsi="IRNazanin" w:eastAsia="IRNazanin"/>
          <w:color w:val="111111"/>
          <w:sz w:val="28"/>
          <w:sz w:val="28"/>
          <w:szCs w:val="28"/>
          <w:rtl w:val="true"/>
          <w:lang w:bidi="fa-IR"/>
        </w:rPr>
        <w:t>إذا افترقوا في الدّین سبعين فرقة</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ونیّفاً علی ما جاء في واضح</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النّقل</w:t>
      </w:r>
    </w:p>
    <w:p>
      <w:pPr>
        <w:pStyle w:val="BookText"/>
        <w:rPr/>
      </w:pPr>
      <w:r>
        <w:rPr>
          <w:rFonts w:ascii="IRNazanin" w:hAnsi="IRNazanin" w:eastAsia="IRNazanin"/>
          <w:color w:val="111111"/>
          <w:sz w:val="28"/>
          <w:sz w:val="28"/>
          <w:szCs w:val="28"/>
          <w:rtl w:val="true"/>
          <w:lang w:bidi="fa-IR"/>
        </w:rPr>
        <w:t>ولم یك ناج منهم غیر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بها یا ذا الرّجاحة</w:t>
      </w:r>
      <w:r>
        <w:rPr>
          <w:rStyle w:val="FootnoteAnchor"/>
          <w:rtl w:val="true"/>
        </w:rPr>
        <w:footnoteReference w:id="34"/>
      </w:r>
      <w:r>
        <w:rPr>
          <w:rFonts w:ascii="IRNazanin" w:hAnsi="IRNazanin" w:eastAsia="IRNazanin"/>
          <w:color w:val="111111"/>
          <w:sz w:val="28"/>
          <w:sz w:val="28"/>
          <w:szCs w:val="28"/>
          <w:rtl w:val="true"/>
          <w:lang w:bidi="fa-IR"/>
        </w:rPr>
        <w:t>والعقل</w:t>
      </w:r>
    </w:p>
    <w:p>
      <w:pPr>
        <w:pStyle w:val="BookText"/>
        <w:rPr/>
      </w:pPr>
      <w:r>
        <w:rPr>
          <w:rFonts w:ascii="Amiri" w:hAnsi="Amiri" w:eastAsia="Amiri" w:cs="Amiri"/>
          <w:color w:val="111111"/>
          <w:sz w:val="28"/>
          <w:sz w:val="28"/>
          <w:szCs w:val="28"/>
          <w:rtl w:val="true"/>
          <w:lang w:bidi="ar-SA"/>
        </w:rPr>
        <w:t>أ في الفرقة الهلّاك</w:t>
      </w:r>
      <w:r>
        <w:rPr>
          <w:rStyle w:val="FootnoteAnchor"/>
          <w:rtl w:val="true"/>
        </w:rPr>
        <w:footnoteReference w:id="35"/>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الفرقة اللاتي نجت منهم؟ قل لي</w:t>
      </w:r>
    </w:p>
    <w:p>
      <w:pPr>
        <w:pStyle w:val="BookText"/>
        <w:rPr/>
      </w:pPr>
      <w:r>
        <w:rPr>
          <w:rFonts w:ascii="IRNazanin" w:hAnsi="IRNazanin" w:eastAsia="IRNazanin"/>
          <w:color w:val="111111"/>
          <w:sz w:val="28"/>
          <w:sz w:val="28"/>
          <w:szCs w:val="28"/>
          <w:rtl w:val="true"/>
          <w:lang w:bidi="fa-IR"/>
        </w:rPr>
        <w:t>فإن قلت في النّاجین فالقول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قلت في الهلّاك حفت عن العدل</w:t>
      </w:r>
    </w:p>
    <w:p>
      <w:pPr>
        <w:pStyle w:val="BookText"/>
        <w:rPr/>
      </w:pPr>
      <w:r>
        <w:rPr>
          <w:rFonts w:ascii="IRNazanin" w:hAnsi="IRNazanin" w:eastAsia="IRNazanin"/>
          <w:color w:val="111111"/>
          <w:sz w:val="28"/>
          <w:sz w:val="28"/>
          <w:szCs w:val="28"/>
          <w:rtl w:val="true"/>
          <w:lang w:bidi="fa-IR"/>
        </w:rPr>
        <w:t>إذا کان مولی القوم منهم فإنّني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بهم لا زال في ظلّهم ظلّي</w:t>
      </w:r>
    </w:p>
    <w:p>
      <w:pPr>
        <w:pStyle w:val="BookText"/>
        <w:rPr/>
      </w:pPr>
      <w:r>
        <w:rPr>
          <w:rFonts w:ascii="IRNazanin" w:hAnsi="IRNazanin" w:eastAsia="IRNazanin"/>
          <w:color w:val="111111"/>
          <w:sz w:val="28"/>
          <w:sz w:val="28"/>
          <w:szCs w:val="28"/>
          <w:rtl w:val="true"/>
          <w:lang w:bidi="fa-IR"/>
        </w:rPr>
        <w:t>رضیت علیّاً لي إماماً ونسله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من الباقین في أوسع الحلّ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شهادة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مصرّحة برکوب تلك السّفینة النّاجیة، وتمسّکه بذلك الحبل، وأنّهم في الفرقة النّاجیة، ومن حکم علیهم بالهلاك فقد حاف عن العدل، ورضاه بإمامة آل فاطمة وتحلیل آل هند وآل مرجانةوأشباههم، فأین المقلّدون؟</w:t>
      </w:r>
      <w:r>
        <w:rPr>
          <w:rFonts w:eastAsia="IRNazanin" w:cs="IRNazanin"/>
          <w:color w:val="111111"/>
          <w:sz w:val="28"/>
          <w:szCs w:val="28"/>
          <w:rtl w:val="true"/>
          <w:lang w:bidi="fa-IR"/>
        </w:rPr>
        <w:t>»</w:t>
      </w:r>
      <w:r>
        <w:rPr>
          <w:rStyle w:val="FootnoteAnchor"/>
          <w:rtl w:val="true"/>
        </w:rPr>
        <w:footnoteReference w:id="36"/>
      </w:r>
      <w:bookmarkStart w:id="60" w:name="pg9773_83271"/>
    </w:p>
    <w:p>
      <w:pPr>
        <w:pStyle w:val="Heading3"/>
        <w:numPr>
          <w:ilvl w:val="2"/>
          <w:numId w:val="1"/>
        </w:numPr>
        <w:rPr/>
      </w:pPr>
      <w:bookmarkStart w:id="61" w:name="__RefHeading___Toc9238766_2870459653"/>
      <w:bookmarkStart w:id="62" w:name="_Toc21"/>
      <w:bookmarkEnd w:id="60"/>
      <w:bookmarkEnd w:id="61"/>
      <w:r>
        <w:rPr>
          <w:rtl w:val="true"/>
        </w:rPr>
        <w:t xml:space="preserve">&lt; </w:t>
      </w:r>
      <w:r>
        <w:rPr/>
        <w:t>2</w:t>
      </w:r>
      <w:r>
        <w:rPr>
          <w:rtl w:val="true"/>
        </w:rPr>
        <w:t xml:space="preserve"> &gt; </w:t>
      </w:r>
      <w:r>
        <w:rPr>
          <w:rtl w:val="true"/>
        </w:rPr>
        <w:t>روايت احمد بن حنبل</w:t>
      </w:r>
      <w:bookmarkEnd w:id="62"/>
    </w:p>
    <w:p>
      <w:pPr>
        <w:pStyle w:val="BookText"/>
        <w:rPr/>
      </w:pPr>
      <w:r>
        <w:rPr>
          <w:rFonts w:ascii="IRNazanin" w:hAnsi="IRNazanin" w:eastAsia="IRNazanin"/>
          <w:color w:val="111111"/>
          <w:sz w:val="28"/>
          <w:sz w:val="28"/>
          <w:szCs w:val="28"/>
          <w:rtl w:val="true"/>
          <w:lang w:bidi="fa-IR"/>
        </w:rPr>
        <w:t>اما احمد بن محمّد بن حنبل شیبانی، پس روایت کردن او این حدیث شریف را از مطالعۀ مشکاة المصابیح ثابت و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أهل بیت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أبي‌ذرّ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آخذ بباب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النّبيّ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بیتي فیکم مثل سفینة نوح، من رکبها نجا ومن تخلّف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به حمد اللّه روایت کردن احمد بن حنبل این حدیث شریف را از کلام ابن حجر مکّی در صواعق و نصراللّه کابلی در صواقع نیز واضح و آشکار است، کما ستعرف فیما بعد إن شاء اللّه تعالی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9238768_2870459653"/>
      <w:bookmarkStart w:id="64" w:name="_Toc22"/>
      <w:bookmarkEnd w:id="63"/>
      <w:r>
        <w:rPr>
          <w:rtl w:val="true"/>
        </w:rPr>
        <w:t xml:space="preserve">&lt; </w:t>
      </w:r>
      <w:r>
        <w:rPr/>
        <w:t>3</w:t>
      </w:r>
      <w:r>
        <w:rPr>
          <w:rtl w:val="true"/>
        </w:rPr>
        <w:t xml:space="preserve"> &gt; </w:t>
      </w:r>
      <w:r>
        <w:rPr>
          <w:rtl w:val="true"/>
        </w:rPr>
        <w:t>روايت مسلم بن الحجّاج</w:t>
      </w:r>
      <w:bookmarkEnd w:id="6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مسلم بن حجّاج القُشیري صاحب الصحیح،پس روایت کردن او </w:t>
      </w:r>
      <w:bookmarkStart w:id="65" w:name="pg9773_83272"/>
    </w:p>
    <w:p>
      <w:pPr>
        <w:pStyle w:val="BookText"/>
        <w:rPr/>
      </w:pPr>
      <w:bookmarkEnd w:id="65"/>
      <w:r>
        <w:rPr>
          <w:rFonts w:ascii="IRNazanin" w:hAnsi="IRNazanin" w:eastAsia="IRNazanin"/>
          <w:color w:val="111111"/>
          <w:sz w:val="28"/>
          <w:sz w:val="28"/>
          <w:szCs w:val="28"/>
          <w:rtl w:val="true"/>
          <w:lang w:bidi="fa-IR"/>
        </w:rPr>
        <w:t>حدیث سفینه را از افادۀ ابن حجر مکّی و مولوی ولی اللّه لکهنوی ثابت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در صواعق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من طرقٍ عدیدة یقوّي بعضُها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بیتي فیکم کمثل سفینة نوح، من رکبها نجا“، وفي روایة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تخلّف عنها غرق“، 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مثل أهل بیتي فیکم مثل باب حطّة في بني إسرائیل من دخله غفر له الذّنوب“</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عبارت مرآة المؤمنین مولوی ولیّ اللّه لکهنوی، آینده إن شاء اللّه تعالی مذکور خواهد شد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9238770_2870459653"/>
      <w:bookmarkStart w:id="67" w:name="_Toc23"/>
      <w:bookmarkEnd w:id="66"/>
      <w:r>
        <w:rPr>
          <w:rtl w:val="true"/>
        </w:rPr>
        <w:t xml:space="preserve">&lt; </w:t>
      </w:r>
      <w:r>
        <w:rPr/>
        <w:t>4</w:t>
      </w:r>
      <w:r>
        <w:rPr>
          <w:rtl w:val="true"/>
        </w:rPr>
        <w:t xml:space="preserve"> &gt; </w:t>
      </w:r>
      <w:r>
        <w:rPr>
          <w:rtl w:val="true"/>
        </w:rPr>
        <w:t>روايت ابن قتيبه</w:t>
      </w:r>
      <w:bookmarkEnd w:id="67"/>
    </w:p>
    <w:p>
      <w:pPr>
        <w:pStyle w:val="BookText"/>
        <w:rPr/>
      </w:pPr>
      <w:r>
        <w:rPr>
          <w:rFonts w:ascii="IRNazanin" w:hAnsi="IRNazanin" w:eastAsia="IRNazanin"/>
          <w:color w:val="111111"/>
          <w:sz w:val="28"/>
          <w:sz w:val="28"/>
          <w:szCs w:val="28"/>
          <w:rtl w:val="true"/>
          <w:lang w:bidi="fa-IR"/>
        </w:rPr>
        <w:t>اما ابن قتیبه، پس این حدیث شریف را از حضرت ابی‌ذرّ رضوان اللّه علیه اخراج نموده، چنانچه در کتاب المعارف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أبوذرّ الغفاري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أبوالیقظان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جُندب بن السَّکَن، ولقبه بُریر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بُریر بن جُنادة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جُنادة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سهل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Style w:val="FootnoteAnchor"/>
          <w:rtl w:val="true"/>
        </w:rPr>
        <w:footnoteReference w:id="43"/>
      </w:r>
      <w:r>
        <w:rPr>
          <w:rFonts w:ascii="IRNazanin" w:hAnsi="IRNazanin" w:eastAsia="IRNazanin"/>
          <w:color w:val="111111"/>
          <w:sz w:val="28"/>
          <w:sz w:val="28"/>
          <w:szCs w:val="28"/>
          <w:rtl w:val="true"/>
          <w:lang w:bidi="fa-IR"/>
        </w:rPr>
        <w:t>عمرو بن ثابت</w:t>
      </w:r>
      <w:r>
        <w:rPr>
          <w:rStyle w:val="FootnoteAnchor"/>
          <w:rtl w:val="true"/>
        </w:rPr>
        <w:footnoteReference w:id="44"/>
      </w:r>
      <w:r>
        <w:rPr>
          <w:rFonts w:ascii="Amiri" w:hAnsi="Amiri" w:eastAsia="Amiri" w:cs="Amiri"/>
          <w:color w:val="111111"/>
          <w:sz w:val="28"/>
          <w:sz w:val="28"/>
          <w:szCs w:val="28"/>
          <w:rtl w:val="true"/>
          <w:lang w:bidi="ar-SA"/>
        </w:rPr>
        <w:t>، عن أبي‌إسحاق</w:t>
      </w:r>
      <w:r>
        <w:rPr>
          <w:rStyle w:val="FootnoteAnchor"/>
          <w:rtl w:val="true"/>
        </w:rPr>
        <w:footnoteReference w:id="45"/>
      </w:r>
      <w:r>
        <w:rPr>
          <w:rFonts w:ascii="IRNazanin" w:hAnsi="IRNazanin" w:eastAsia="IRNazanin"/>
          <w:color w:val="111111"/>
          <w:sz w:val="28"/>
          <w:sz w:val="28"/>
          <w:szCs w:val="28"/>
          <w:rtl w:val="true"/>
          <w:lang w:bidi="fa-IR"/>
        </w:rPr>
        <w:t>، عن حنش بن المعتمر،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وأبوذرّ آخذ بحلقة باب الکعبة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أبوذرّ الغفاريّ، مَن لم یعرفني فأنا جُندب صاحب رسول اللّه صلّی اللّه علیه وسلّم، سمعت رسول اللّه صلّی اللّه علیه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بیتي مثل سفینة نوح، من رکبها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وغفار قبیلة من کنانة، وهو غفار بن مُلیك</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 ضمرة بن بکر بن عبد مناة بن کنانة 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وأسلم أبوذرّ بمکّة، ولم یشهد بدراً و لا أحداً و لا الخندق؛ لأنّه حین أسلم رجع إلی بلاد قومه فأقام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مضت هذه المشاهد، ثمّ قدم المدینة علی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عثمان سیّره إلی الرّبذة، فمات بها سنة اثنتین وثلاثین، ولیس له عقب</w:t>
      </w:r>
      <w:r>
        <w:rPr>
          <w:rFonts w:eastAsia="IRNazanin" w:cs="IRNazanin"/>
          <w:color w:val="111111"/>
          <w:sz w:val="28"/>
          <w:szCs w:val="28"/>
          <w:rtl w:val="true"/>
          <w:lang w:bidi="fa-IR"/>
        </w:rPr>
        <w:t>.»</w:t>
      </w:r>
      <w:r>
        <w:rPr>
          <w:rStyle w:val="FootnoteAnchor"/>
          <w:rtl w:val="true"/>
        </w:rPr>
        <w:footnoteReference w:id="4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قتیبه این حدیث شریف را در کتاب عیون الأخبار آورده، چنانچه در جزء ثانی کتابِ مذکور مسطور است</w:t>
      </w:r>
      <w:r>
        <w:rPr>
          <w:rFonts w:eastAsia="IRNazanin" w:cs="IRNazanin"/>
          <w:color w:val="111111"/>
          <w:sz w:val="28"/>
          <w:szCs w:val="28"/>
          <w:rtl w:val="true"/>
          <w:lang w:bidi="fa-IR"/>
        </w:rPr>
        <w:t xml:space="preserve">: </w:t>
      </w:r>
      <w:bookmarkStart w:id="68" w:name="pg9773_83274"/>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بن المعتمر</w:t>
      </w:r>
      <w:r>
        <w:rPr>
          <w:rStyle w:val="FootnoteAnchor"/>
          <w:rtl w:val="true"/>
        </w:rPr>
        <w:footnoteReference w:id="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وأبوذرّ آخذ بحلقة باب الکعبة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أبوذرّ الغفاريّ، من لم یعرفني فأنا جندب صاحب رسول اللّه صلّی اللّه علیه وسلّم،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69" w:name="__RefHeading___Toc9238772_2870459653"/>
      <w:bookmarkStart w:id="70" w:name="_Toc24"/>
      <w:bookmarkEnd w:id="69"/>
      <w:r>
        <w:rPr>
          <w:rtl w:val="true"/>
        </w:rPr>
        <w:t xml:space="preserve">&lt; </w:t>
      </w:r>
      <w:r>
        <w:rPr/>
        <w:t>5</w:t>
      </w:r>
      <w:r>
        <w:rPr>
          <w:rtl w:val="true"/>
        </w:rPr>
        <w:t xml:space="preserve"> &gt; </w:t>
      </w:r>
      <w:r>
        <w:rPr>
          <w:rtl w:val="true"/>
        </w:rPr>
        <w:t>روايت ابوبكر بزّار</w:t>
      </w:r>
      <w:bookmarkEnd w:id="70"/>
    </w:p>
    <w:p>
      <w:pPr>
        <w:pStyle w:val="BookText"/>
        <w:rPr/>
      </w:pPr>
      <w:r>
        <w:rPr>
          <w:rFonts w:ascii="IRNazanin" w:hAnsi="IRNazanin" w:eastAsia="IRNazanin"/>
          <w:color w:val="111111"/>
          <w:sz w:val="28"/>
          <w:sz w:val="28"/>
          <w:szCs w:val="28"/>
          <w:rtl w:val="true"/>
          <w:lang w:bidi="fa-IR"/>
        </w:rPr>
        <w:t>اما ابوبکر بزّار، پس این حدیث شریف را در صحیح خود از ابن عباس و ابن الزّبیر روایت نموده، کما سیأتي إن شاء اللّه تعالی فیما بعد في عبارات أعلام القوم تفصیلاً وإجمالاً</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71" w:name="__RefHeading___Toc9238774_2870459653"/>
      <w:bookmarkStart w:id="72" w:name="_Toc25"/>
      <w:bookmarkEnd w:id="71"/>
      <w:r>
        <w:rPr>
          <w:rtl w:val="true"/>
        </w:rPr>
        <w:t xml:space="preserve">&lt; </w:t>
      </w:r>
      <w:r>
        <w:rPr/>
        <w:t>6</w:t>
      </w:r>
      <w:r>
        <w:rPr>
          <w:rtl w:val="true"/>
        </w:rPr>
        <w:t xml:space="preserve"> &gt; </w:t>
      </w:r>
      <w:r>
        <w:rPr>
          <w:rtl w:val="true"/>
        </w:rPr>
        <w:t>روايت ابويعلى موصلى</w:t>
      </w:r>
      <w:bookmarkEnd w:id="72"/>
    </w:p>
    <w:p>
      <w:pPr>
        <w:pStyle w:val="BookText"/>
        <w:rPr/>
      </w:pPr>
      <w:r>
        <w:rPr>
          <w:rFonts w:ascii="IRNazanin" w:hAnsi="IRNazanin" w:eastAsia="IRNazanin"/>
          <w:color w:val="111111"/>
          <w:sz w:val="28"/>
          <w:sz w:val="28"/>
          <w:szCs w:val="28"/>
          <w:rtl w:val="true"/>
          <w:lang w:bidi="fa-IR"/>
        </w:rPr>
        <w:t xml:space="preserve">اما أبویعلی الموصلي، پس این حدیث شریف را در مسند خود آورده، چنانچه 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سوید بن سعید، حدّثنا مفضّل بن عبداللّه، عن أبي‌إسحاق، عن حنش،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أباذرّ رضي اللّه عنه وهو أخذ بحلقة الباب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عرفني، ومن أنکرني فأنا أبوذرّ،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فیکم کمثل سفینة نوح علیه الصّلاة والسّلام، من دخلها نجا ومن تخلّف عنها هلك</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 عن سويد بن سعيد، عن مفضّل بن عبدالله، عن أبي‌إسحاق عن حنش، عن 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مثل سفينة نوح، من دخلها نجا ومن تخلّف عنها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ابن کثیر در تفسیر خود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مفضّل بن عبدالله، عن أبي‌إسحاق، عن حنش،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أباذرّ وهو آخذ بحلقة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أنكرني فأنا أبوذرّ،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مثل سفينة نوح، من دخلها نجا ومن تخلّف عنها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این حدیث را در جامع المسانید والسنن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امّا محقّق کتاب در پانوشت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أجده في مسند أبي‌يعلى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سندی دیگر نیز از ابو یعلی موصلی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ابوالشیخ اصفهانی در أمثال الحدیث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أبو‌يعلى، ثنا عبدالله بن عمر بن أبان، ثنا عبدالكريم بن هلال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أسلم المكّي، ثنا أبوالطّفيل، أنّه رأى أباذرّ قائماً على هذا الباب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عرفني فقد عرفني، ومن لم يعرفني فأنا جندب، ألا وأنا أبوذرّ،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بوصیری نیز در کتاب إتحاف الخیرة المهرة بزوائد المسانید العشرة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ابوالطفیل از ابوذرّ نقل کرده است</w:t>
      </w:r>
      <w:r>
        <w:rPr>
          <w:rFonts w:eastAsia="IRNazanin" w:cs="IRNazanin"/>
          <w:color w:val="111111"/>
          <w:sz w:val="28"/>
          <w:szCs w:val="28"/>
          <w:rtl w:val="true"/>
          <w:lang w:bidi="fa-IR"/>
        </w:rPr>
        <w:t>.</w:t>
      </w:r>
      <w:bookmarkStart w:id="73" w:name="pg9773_83276"/>
    </w:p>
    <w:p>
      <w:pPr>
        <w:pStyle w:val="Heading3"/>
        <w:numPr>
          <w:ilvl w:val="2"/>
          <w:numId w:val="1"/>
        </w:numPr>
        <w:rPr/>
      </w:pPr>
      <w:bookmarkStart w:id="74" w:name="__RefHeading___Toc9238776_2870459653"/>
      <w:bookmarkStart w:id="75" w:name="_Toc26"/>
      <w:bookmarkEnd w:id="73"/>
      <w:bookmarkEnd w:id="74"/>
      <w:r>
        <w:rPr>
          <w:rtl w:val="true"/>
        </w:rPr>
        <w:t xml:space="preserve">&lt; </w:t>
      </w:r>
      <w:r>
        <w:rPr/>
        <w:t>7</w:t>
      </w:r>
      <w:r>
        <w:rPr>
          <w:rtl w:val="true"/>
        </w:rPr>
        <w:t xml:space="preserve"> &gt; </w:t>
      </w:r>
      <w:r>
        <w:rPr>
          <w:rtl w:val="true"/>
        </w:rPr>
        <w:t>روايت محمّد بن جریر طبری</w:t>
      </w:r>
      <w:bookmarkEnd w:id="75"/>
    </w:p>
    <w:p>
      <w:pPr>
        <w:pStyle w:val="BookText"/>
        <w:rPr/>
      </w:pPr>
      <w:r>
        <w:rPr>
          <w:rFonts w:ascii="IRNazanin" w:hAnsi="IRNazanin" w:eastAsia="IRNazanin"/>
          <w:color w:val="111111"/>
          <w:sz w:val="28"/>
          <w:sz w:val="28"/>
          <w:szCs w:val="28"/>
          <w:rtl w:val="true"/>
          <w:lang w:bidi="fa-IR"/>
        </w:rPr>
        <w:t>اما محمّد بن جریر طبری، پس این حدیث شریف را در کتاب تهذیب الآثار که در آن التزام ذکر احادیث صحیحه کرده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روایت حضرت ابی‌ذرّ رحمه اللّه اخراج نموده، کما ستعرف فیما بعد إن شاء اللّه تعالی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9238778_2870459653"/>
      <w:bookmarkStart w:id="77" w:name="_Toc27"/>
      <w:bookmarkEnd w:id="76"/>
      <w:r>
        <w:rPr>
          <w:rtl w:val="true"/>
        </w:rPr>
        <w:t xml:space="preserve">&lt; </w:t>
      </w:r>
      <w:r>
        <w:rPr/>
        <w:t>8</w:t>
      </w:r>
      <w:r>
        <w:rPr>
          <w:rtl w:val="true"/>
        </w:rPr>
        <w:t xml:space="preserve"> &gt; </w:t>
      </w:r>
      <w:r>
        <w:rPr>
          <w:rtl w:val="true"/>
        </w:rPr>
        <w:t>روايت ابوبكر صولى</w:t>
      </w:r>
      <w:bookmarkEnd w:id="77"/>
    </w:p>
    <w:p>
      <w:pPr>
        <w:pStyle w:val="BookText"/>
        <w:rPr/>
      </w:pPr>
      <w:r>
        <w:rPr>
          <w:rFonts w:ascii="IRNazanin" w:hAnsi="IRNazanin" w:eastAsia="IRNazanin"/>
          <w:color w:val="111111"/>
          <w:sz w:val="28"/>
          <w:sz w:val="28"/>
          <w:szCs w:val="28"/>
          <w:rtl w:val="true"/>
          <w:lang w:bidi="fa-IR"/>
        </w:rPr>
        <w:t>اما ابوبکر صولی، پس در کتاب الأوراق این حدیث شریف را به روایت ابن عبّاس آورده، چنانچه آینده إن شاء اللّه تعالی از قول مستحسنِ فاضل معاصر خواهی دانست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همچنین ابن المغازلی نیز در کتاب المناقب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أبوالحسن أحمد بن المظفّر بن أحمد العطّار الفقيه الشافعي رحمه الله، حدّثنا أبومحمّد عبدالله بن محمّد بن عثمان الملقّب بابن السقّاء الحافظ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محمّد بن يحيى الصُّولي النحوي، حدّثنا محمّد بن زكريا الغلابي، حدّثنا جهم بن السباق أبوالسباق الرياحي، حدّثني بشر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مثل سفينة نوح، من ركبها نجا ومن تخلّف عنها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سیوطی در تاریخ الخلفاء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من رواية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اللؤلؤي، حدّثنا جهم بن السبّاق الرياحي، حدثني بشر بن المفضّل، سمعت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ومن تأخّر عنها هلك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9773_83277"/>
    </w:p>
    <w:p>
      <w:pPr>
        <w:pStyle w:val="Heading3"/>
        <w:numPr>
          <w:ilvl w:val="2"/>
          <w:numId w:val="1"/>
        </w:numPr>
        <w:rPr/>
      </w:pPr>
      <w:bookmarkStart w:id="79" w:name="__RefHeading___Toc9238780_2870459653"/>
      <w:bookmarkStart w:id="80" w:name="_Toc28"/>
      <w:bookmarkEnd w:id="78"/>
      <w:bookmarkEnd w:id="79"/>
      <w:r>
        <w:rPr>
          <w:rtl w:val="true"/>
        </w:rPr>
        <w:t xml:space="preserve">&lt; </w:t>
      </w:r>
      <w:r>
        <w:rPr/>
        <w:t>9</w:t>
      </w:r>
      <w:r>
        <w:rPr>
          <w:rtl w:val="true"/>
        </w:rPr>
        <w:t xml:space="preserve"> &gt; </w:t>
      </w:r>
      <w:r>
        <w:rPr>
          <w:rtl w:val="true"/>
        </w:rPr>
        <w:t>روايت ابوالفرج اصفهانى</w:t>
      </w:r>
      <w:bookmarkEnd w:id="80"/>
    </w:p>
    <w:p>
      <w:pPr>
        <w:pStyle w:val="BookText"/>
        <w:rPr/>
      </w:pPr>
      <w:r>
        <w:rPr>
          <w:rFonts w:ascii="IRNazanin" w:hAnsi="IRNazanin" w:eastAsia="IRNazanin"/>
          <w:color w:val="111111"/>
          <w:sz w:val="28"/>
          <w:sz w:val="28"/>
          <w:szCs w:val="28"/>
          <w:rtl w:val="true"/>
          <w:lang w:bidi="fa-IR"/>
        </w:rPr>
        <w:t>اما ابوالفرج اصفهانی، پس این حدیث شریف را در کتاب مرج البحرین به سند خود از جناب ابی‌ذرّ رضوان اللّه علیه روایت کرده، چنانچه آینده إن شاء اللّه تعالی از عبارت تذکرة خواص الأمّة تصنیف سبط ابن الجوزی خواهی دانست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9238782_2870459653"/>
      <w:bookmarkStart w:id="82" w:name="_Toc29"/>
      <w:bookmarkEnd w:id="81"/>
      <w:r>
        <w:rPr>
          <w:rtl w:val="true"/>
        </w:rPr>
        <w:t xml:space="preserve">&lt; </w:t>
      </w:r>
      <w:r>
        <w:rPr/>
        <w:t>10</w:t>
      </w:r>
      <w:r>
        <w:rPr>
          <w:rtl w:val="true"/>
        </w:rPr>
        <w:t xml:space="preserve"> &gt; </w:t>
      </w:r>
      <w:r>
        <w:rPr>
          <w:rtl w:val="true"/>
        </w:rPr>
        <w:t>روايت ابوالقاسم طبرانى</w:t>
      </w:r>
      <w:bookmarkEnd w:id="82"/>
    </w:p>
    <w:p>
      <w:pPr>
        <w:pStyle w:val="BookText"/>
        <w:rPr/>
      </w:pPr>
      <w:r>
        <w:rPr>
          <w:rFonts w:ascii="IRNazanin" w:hAnsi="IRNazanin" w:eastAsia="IRNazanin"/>
          <w:color w:val="111111"/>
          <w:sz w:val="28"/>
          <w:sz w:val="28"/>
          <w:szCs w:val="28"/>
          <w:rtl w:val="true"/>
          <w:lang w:bidi="fa-IR"/>
        </w:rPr>
        <w:t>اما أبوالقاسم سلیمان بن أحمد الطبراني، پس حدیث سفینه را در معجم صغیر روایت نموده، چنانچه گفته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أحمد بن منصور سجّادة</w:t>
      </w:r>
      <w:r>
        <w:rPr>
          <w:rStyle w:val="FootnoteAnchor"/>
          <w:rtl w:val="true"/>
        </w:rPr>
        <w:footnoteReference w:id="56"/>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بن داهر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عبدالقدّوس، عن الأعمش، عن أبي‌إسحاق، </w:t>
      </w:r>
    </w:p>
    <w:p>
      <w:pPr>
        <w:pStyle w:val="BookText"/>
        <w:rPr/>
      </w:pPr>
      <w:r>
        <w:rPr>
          <w:rFonts w:ascii="IRNazanin" w:hAnsi="IRNazanin" w:eastAsia="IRNazanin"/>
          <w:color w:val="111111"/>
          <w:sz w:val="28"/>
          <w:sz w:val="28"/>
          <w:szCs w:val="28"/>
          <w:rtl w:val="true"/>
          <w:lang w:bidi="fa-IR"/>
        </w:rPr>
        <w:t>عن حنش بن المعتمر أنّه سمع أباذرّ الغفاريّ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بیتي فیکم کمثل سفینة نوح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 قوم نوح</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من رکبها نجا ومن تخلّف عنها هلك، ومثل باب حطّة في بني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یروه عن الأعمش إلّا عبداللّه بن عبدالقدّوس</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نیز طبرانی در معجم صغیر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عبدالعزیز بن محمّد بن ربیعة الکِلابي أبومُلیل الکوفي، حدّثنا أبي، حدّثنا عبدالرّحمن بن أبي‌حمّاد المقرئ، عن أبي‌سلمة الصّائغ، عن عطیّة، عن أبي‌سعید الخدري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بیتي فیکم کمثل سفینة نوح، من رکبها نجا ومن تخلّف عنها غرق،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بیتي فیکم مثل باب حطّة في بني إسرائیل،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يروه عن أبي‌سلمة إلّا ابن أبي‌حمّاد، تفرّد به عبدالعزیز بن محمّد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همچنین در المعجم الأوسط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5536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ثابت، عن سماك بن حرب، عن حنش بن المعتمر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أباذرّ وهو آخذ بحلقة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أبوذرّ الغفاري، من لم يعرفني فأنا جندب الغفاري،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در المعجم الکبیر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عبدالعزيز، حدّثنا مسلم بن إبراهيم، ثنا الحسن بن أبي‌جعفر، حدّثنا علي بن زيد بن جدعان، عن سعيد بن المسيّب، عن أبي‌ذرّ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ومن تخلّف عنها غرق، ومن قاتلنا في آخر الزمان فكأنّما قاتل مع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در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عبدالعزيز، حدّثنا مسلم بن إبراهيم، ثنا الحسن بن أبي‌جعفر، عن أبي‌الصهباء، عن سعيد بن جبير،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bookmarkStart w:id="83" w:name="pg9773_83279"/>
    </w:p>
    <w:p>
      <w:pPr>
        <w:pStyle w:val="Heading3"/>
        <w:numPr>
          <w:ilvl w:val="2"/>
          <w:numId w:val="1"/>
        </w:numPr>
        <w:rPr/>
      </w:pPr>
      <w:bookmarkStart w:id="84" w:name="__RefHeading___Toc9238784_2870459653"/>
      <w:bookmarkStart w:id="85" w:name="_Toc30"/>
      <w:bookmarkEnd w:id="83"/>
      <w:bookmarkEnd w:id="84"/>
      <w:r>
        <w:rPr>
          <w:rtl w:val="true"/>
        </w:rPr>
        <w:t xml:space="preserve">&lt; </w:t>
      </w:r>
      <w:r>
        <w:rPr/>
        <w:t>11</w:t>
      </w:r>
      <w:r>
        <w:rPr>
          <w:rtl w:val="true"/>
        </w:rPr>
        <w:t xml:space="preserve"> &gt; </w:t>
      </w:r>
      <w:r>
        <w:rPr>
          <w:rtl w:val="true"/>
        </w:rPr>
        <w:t>روايت ابوالليث سمرقندى</w:t>
      </w:r>
      <w:bookmarkEnd w:id="85"/>
    </w:p>
    <w:p>
      <w:pPr>
        <w:pStyle w:val="BookText"/>
        <w:rPr/>
      </w:pPr>
      <w:r>
        <w:rPr>
          <w:rFonts w:ascii="IRNazanin" w:hAnsi="IRNazanin" w:eastAsia="IRNazanin"/>
          <w:color w:val="111111"/>
          <w:sz w:val="28"/>
          <w:sz w:val="28"/>
          <w:szCs w:val="28"/>
          <w:rtl w:val="true"/>
          <w:lang w:bidi="fa-IR"/>
        </w:rPr>
        <w:t>اما أبواللیث السّمرقندي، پس این حدیث شریف را در کتاب المجالس اثبات نموده، چنانچه در کتاب مذکور در تفسیر سورۀ والتّین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عليّ، شبّهه بمکّة؛ لأنّ من دخل مکّة صار آمناً من عذاب اللّه، کذلك عليّ، بقوله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بیتي کمثل سفینة نوح، من رکبها نجا ومن تخلّف عنها هلك</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86" w:name="__RefHeading___Toc9238786_2870459653"/>
      <w:bookmarkStart w:id="87" w:name="_Toc31"/>
      <w:bookmarkEnd w:id="86"/>
      <w:r>
        <w:rPr>
          <w:rtl w:val="true"/>
        </w:rPr>
        <w:t xml:space="preserve">&lt; </w:t>
      </w:r>
      <w:r>
        <w:rPr/>
        <w:t>12</w:t>
      </w:r>
      <w:r>
        <w:rPr>
          <w:rtl w:val="true"/>
        </w:rPr>
        <w:t xml:space="preserve"> &gt; </w:t>
      </w:r>
      <w:r>
        <w:rPr>
          <w:rtl w:val="true"/>
        </w:rPr>
        <w:t>روايت حاکم نیشابوری</w:t>
      </w:r>
      <w:bookmarkEnd w:id="8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حاکم نیسابوری پس این حدیث شریف را در مستدرك علی الصّحیحین به روایت حضرت ابی‌ذرّ رضوان اللّه علیه اخراج نموده، چنانچه در </w:t>
      </w:r>
    </w:p>
    <w:p>
      <w:pPr>
        <w:pStyle w:val="BookText"/>
        <w:rPr/>
      </w:pPr>
      <w:r>
        <w:rPr>
          <w:rFonts w:ascii="IRNazanin" w:hAnsi="IRNazanin" w:eastAsia="IRNazanin"/>
          <w:color w:val="111111"/>
          <w:sz w:val="28"/>
          <w:sz w:val="28"/>
          <w:szCs w:val="28"/>
          <w:rtl w:val="true"/>
          <w:lang w:bidi="fa-IR"/>
        </w:rPr>
        <w:t>مستدرك در کتاب التّفسیر در تفسیر سورۀ هود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میمون بن إسحاق الهاشميّ، ثنا أحمد بن عبدالجبّار، ثنا یونس بن بکیر، ثنا المفضّل بن صالح، عن أبي‌إسحاق، عن حنش الکناني،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أباذرّ یقول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فأنا من عرفتم، ومن أنکرني فأنا أبوذرّ،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تخلّف عنها غرق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نیز حاکم نیسابوری در مستدرك علیالصّحیحین در کتاب المناقب در مناقب اهل بیت علیهم السّلام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جعفر بن حمدان الزاهد ببغداد، حدّثنا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العبّاس بن إبراهیم القراطیسي، ثنا محمّد بن إسماعیل الأحمسي، حدّثنا مفضّل بن صالح، عن أبي‌إسحاق، عن حنش الکناني،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فأنا من عرفني، ومن أنکرني فأنا أبوذرّ، سمعت النّبيّ صلّی اللّه علیه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مثل سفینة نوح من</w:t>
      </w:r>
      <w:r>
        <w:rPr>
          <w:rStyle w:val="FootnoteAnchor"/>
          <w:rtl w:val="true"/>
        </w:rPr>
        <w:footnoteReference w:id="6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قومه، من رکبها نجا ومن تخلّف عنها غرق،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ومثل حطّة لبني إسرائیل</w:t>
      </w:r>
      <w:r>
        <w:rPr>
          <w:rFonts w:eastAsia="IRNazanin" w:cs="IRNazanin"/>
          <w:color w:val="111111"/>
          <w:sz w:val="28"/>
          <w:szCs w:val="28"/>
          <w:rtl w:val="true"/>
          <w:lang w:bidi="fa-IR"/>
        </w:rPr>
        <w:t>&gt;.»</w:t>
      </w:r>
      <w:r>
        <w:rPr>
          <w:rStyle w:val="FootnoteAnchor"/>
          <w:rtl w:val="true"/>
        </w:rPr>
        <w:footnoteReference w:id="63"/>
      </w:r>
      <w:bookmarkStart w:id="88" w:name="pg9773_83281"/>
    </w:p>
    <w:p>
      <w:pPr>
        <w:pStyle w:val="Heading3"/>
        <w:numPr>
          <w:ilvl w:val="2"/>
          <w:numId w:val="1"/>
        </w:numPr>
        <w:rPr/>
      </w:pPr>
      <w:bookmarkStart w:id="89" w:name="__RefHeading___Toc9238788_2870459653"/>
      <w:bookmarkStart w:id="90" w:name="_Toc32"/>
      <w:bookmarkEnd w:id="88"/>
      <w:bookmarkEnd w:id="89"/>
      <w:r>
        <w:rPr>
          <w:rtl w:val="true"/>
        </w:rPr>
        <w:t xml:space="preserve">&lt; </w:t>
      </w:r>
      <w:r>
        <w:rPr/>
        <w:t>13</w:t>
      </w:r>
      <w:r>
        <w:rPr>
          <w:rtl w:val="true"/>
        </w:rPr>
        <w:t xml:space="preserve"> &gt; </w:t>
      </w:r>
      <w:r>
        <w:rPr>
          <w:rtl w:val="true"/>
        </w:rPr>
        <w:t>روايت خركوشى</w:t>
      </w:r>
      <w:bookmarkEnd w:id="90"/>
    </w:p>
    <w:p>
      <w:pPr>
        <w:pStyle w:val="BookText"/>
        <w:rPr/>
      </w:pPr>
      <w:r>
        <w:rPr>
          <w:rFonts w:ascii="IRNazanin" w:hAnsi="IRNazanin" w:eastAsia="IRNazanin"/>
          <w:color w:val="111111"/>
          <w:sz w:val="28"/>
          <w:sz w:val="28"/>
          <w:szCs w:val="28"/>
          <w:rtl w:val="true"/>
          <w:lang w:bidi="fa-IR"/>
        </w:rPr>
        <w:t>اما خرکوشی، پس این حدیث شریف را در کتاب شرف النّبوّة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آورده</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كمثل سفينة نوح، من ركبها نجا ومن تخلّف عنها غرق، وإنّما مثل أهل بيتي فيكم مثل باب حطّة في بني إسرائيل، من دخله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در 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آینده إنشاء اللّه تعالی از تصریح ملک‌العلماء دولت‌آبادی در هدایة السّعدا خواهی دانست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9238790_2870459653"/>
      <w:bookmarkStart w:id="92" w:name="_Toc33"/>
      <w:bookmarkEnd w:id="91"/>
      <w:r>
        <w:rPr>
          <w:rtl w:val="true"/>
        </w:rPr>
        <w:t xml:space="preserve">&lt; </w:t>
      </w:r>
      <w:r>
        <w:rPr/>
        <w:t>14</w:t>
      </w:r>
      <w:r>
        <w:rPr>
          <w:rtl w:val="true"/>
        </w:rPr>
        <w:t xml:space="preserve"> &gt; </w:t>
      </w:r>
      <w:r>
        <w:rPr>
          <w:rtl w:val="true"/>
        </w:rPr>
        <w:t>روايت ابن مردويه</w:t>
      </w:r>
      <w:bookmarkEnd w:id="9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مَرْدُویه، پس این حدیث شریف را به روایت جناب امیرالمؤمنین علیه السّلام و حضرت ابن عبّاس اخراج نموده، چنانچه آینده إن شاء اللّه تعالی از </w:t>
      </w:r>
      <w:bookmarkStart w:id="93" w:name="pg9773_83282"/>
    </w:p>
    <w:p>
      <w:pPr>
        <w:pStyle w:val="BookText"/>
        <w:rPr/>
      </w:pPr>
      <w:bookmarkEnd w:id="93"/>
      <w:r>
        <w:rPr>
          <w:rFonts w:ascii="IRNazanin" w:hAnsi="IRNazanin" w:eastAsia="IRNazanin"/>
          <w:color w:val="111111"/>
          <w:sz w:val="28"/>
          <w:sz w:val="28"/>
          <w:szCs w:val="28"/>
          <w:rtl w:val="true"/>
          <w:lang w:bidi="fa-IR"/>
        </w:rPr>
        <w:t>عبارت أساس سیوطی خواهی دانست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238792_2870459653"/>
      <w:bookmarkStart w:id="95" w:name="_Toc34"/>
      <w:bookmarkEnd w:id="94"/>
      <w:r>
        <w:rPr>
          <w:rtl w:val="true"/>
        </w:rPr>
        <w:t xml:space="preserve">&lt; </w:t>
      </w:r>
      <w:r>
        <w:rPr/>
        <w:t>15</w:t>
      </w:r>
      <w:r>
        <w:rPr>
          <w:rtl w:val="true"/>
        </w:rPr>
        <w:t xml:space="preserve"> &gt; </w:t>
      </w:r>
      <w:r>
        <w:rPr>
          <w:rtl w:val="true"/>
        </w:rPr>
        <w:t>روايت ثعلبى</w:t>
      </w:r>
      <w:bookmarkEnd w:id="95"/>
    </w:p>
    <w:p>
      <w:pPr>
        <w:pStyle w:val="BookText"/>
        <w:rPr/>
      </w:pPr>
      <w:r>
        <w:rPr>
          <w:rFonts w:ascii="IRNazanin" w:hAnsi="IRNazanin" w:eastAsia="IRNazanin"/>
          <w:color w:val="111111"/>
          <w:sz w:val="28"/>
          <w:sz w:val="28"/>
          <w:szCs w:val="28"/>
          <w:rtl w:val="true"/>
          <w:lang w:bidi="fa-IR"/>
        </w:rPr>
        <w:t>اما ثعلبی، پس روایت کردن او این حدیث شریف را از عبارت کنوز الحقائق مناوی و ینابیع المودّة بلخی واضح و لائح است، کما ستعرف فیما بعد إن شاء الله تعالى</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9238794_2870459653"/>
      <w:bookmarkStart w:id="97" w:name="_Toc35"/>
      <w:bookmarkEnd w:id="96"/>
      <w:r>
        <w:rPr>
          <w:rtl w:val="true"/>
        </w:rPr>
        <w:t xml:space="preserve">&lt; </w:t>
      </w:r>
      <w:r>
        <w:rPr/>
        <w:t>16</w:t>
      </w:r>
      <w:r>
        <w:rPr>
          <w:rtl w:val="true"/>
        </w:rPr>
        <w:t xml:space="preserve"> &gt; </w:t>
      </w:r>
      <w:r>
        <w:rPr>
          <w:rtl w:val="true"/>
        </w:rPr>
        <w:t>روايت ثعالبى</w:t>
      </w:r>
      <w:bookmarkEnd w:id="97"/>
    </w:p>
    <w:p>
      <w:pPr>
        <w:pStyle w:val="BookText"/>
        <w:rPr/>
      </w:pPr>
      <w:r>
        <w:rPr>
          <w:rFonts w:ascii="IRNazanin" w:hAnsi="IRNazanin" w:eastAsia="IRNazanin"/>
          <w:color w:val="111111"/>
          <w:sz w:val="28"/>
          <w:sz w:val="28"/>
          <w:szCs w:val="28"/>
          <w:rtl w:val="true"/>
          <w:lang w:bidi="fa-IR"/>
        </w:rPr>
        <w:t>اما أبومنصور عبدالملك بن محمّد الثّعالبي النّیسابوري، پس این حدیث شریف را در کتاب ثمار القلوب في المضاف والمنسوب آورده،چنانچه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عترتي کسفینة نوح، من رکب فیها نجا ومن تأخّر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هذا المعنی أبوعثمان الخالدي، فقال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نوح فمن یعتلق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کسانیه حبّي لأهل الکساء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عاذل انّ کساء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بحبلهم یعتلق بالنّجاء</w:t>
      </w:r>
      <w:r>
        <w:rPr>
          <w:rFonts w:eastAsia="IRNazanin" w:cs="IRNazanin"/>
          <w:color w:val="111111"/>
          <w:sz w:val="28"/>
          <w:szCs w:val="28"/>
          <w:rtl w:val="true"/>
          <w:lang w:bidi="fa-IR"/>
        </w:rPr>
        <w:t>.»</w:t>
      </w:r>
      <w:r>
        <w:rPr>
          <w:rStyle w:val="FootnoteAnchor"/>
          <w:rtl w:val="true"/>
        </w:rPr>
        <w:footnoteReference w:id="69"/>
      </w:r>
      <w:bookmarkStart w:id="98" w:name="pg9773_83283"/>
    </w:p>
    <w:p>
      <w:pPr>
        <w:pStyle w:val="Heading3"/>
        <w:numPr>
          <w:ilvl w:val="2"/>
          <w:numId w:val="1"/>
        </w:numPr>
        <w:rPr/>
      </w:pPr>
      <w:bookmarkStart w:id="99" w:name="__RefHeading___Toc9238796_2870459653"/>
      <w:bookmarkStart w:id="100" w:name="_Toc36"/>
      <w:bookmarkEnd w:id="98"/>
      <w:bookmarkEnd w:id="99"/>
      <w:r>
        <w:rPr>
          <w:rtl w:val="true"/>
        </w:rPr>
        <w:t xml:space="preserve">&lt; </w:t>
      </w:r>
      <w:r>
        <w:rPr/>
        <w:t>17</w:t>
      </w:r>
      <w:r>
        <w:rPr>
          <w:rtl w:val="true"/>
        </w:rPr>
        <w:t xml:space="preserve"> &gt; </w:t>
      </w:r>
      <w:r>
        <w:rPr>
          <w:rtl w:val="true"/>
        </w:rPr>
        <w:t>روايت ابونعيم اصفهانى</w:t>
      </w:r>
      <w:bookmarkEnd w:id="100"/>
    </w:p>
    <w:p>
      <w:pPr>
        <w:pStyle w:val="BookText"/>
        <w:rPr/>
      </w:pPr>
      <w:r>
        <w:rPr>
          <w:rFonts w:ascii="IRNazanin" w:hAnsi="IRNazanin" w:eastAsia="IRNazanin"/>
          <w:color w:val="111111"/>
          <w:sz w:val="28"/>
          <w:sz w:val="28"/>
          <w:szCs w:val="28"/>
          <w:rtl w:val="true"/>
          <w:lang w:bidi="fa-IR"/>
        </w:rPr>
        <w:t>امّا ابونعیم اصفهانی، پس این حدیث شریف را در کتاب منقبة المطهّرین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به طرق عدیده و سیاقات سدیده اخراج نموده، چنانچه 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کمثل سفینة نوح، من رکبها نجا و من تخلّف عنها غرق، ومن قاتلنا في آخر الزّمان فکأنّما قاتل مع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 فیها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أبي‌سعید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فیکم کمثل سفینة نوح، من رکبها نجا ومن تخلّف عنها غرق، إنّما مثل أهل بیتي مثل باب حطّة، من دخله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آورده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حنش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أباذرّ آخذ بعضادتي باب الکعبة </w:t>
      </w:r>
      <w:bookmarkStart w:id="101" w:name="pg9773_83284"/>
    </w:p>
    <w:p>
      <w:pPr>
        <w:pStyle w:val="BookText"/>
        <w:rPr/>
      </w:pPr>
      <w:bookmarkEnd w:id="101"/>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فقد عرفني ومن لم یعرفني فأنا أبوذرّ الغفاري، سمعت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کمثل سفینة نوح في قوم نوح، من رکبها نجا ومن تخلّف عنها هلك، ومثل باب حطّة في بني إسرائیل</w:t>
      </w:r>
      <w:r>
        <w:rPr>
          <w:rFonts w:eastAsia="IRNazanin" w:cs="IRNazanin"/>
          <w:color w:val="111111"/>
          <w:sz w:val="28"/>
          <w:szCs w:val="28"/>
          <w:rtl w:val="true"/>
          <w:lang w:bidi="fa-IR"/>
        </w:rPr>
        <w:t>.»</w:t>
      </w:r>
    </w:p>
    <w:p>
      <w:pPr>
        <w:pStyle w:val="Heading3"/>
        <w:numPr>
          <w:ilvl w:val="2"/>
          <w:numId w:val="1"/>
        </w:numPr>
        <w:rPr/>
      </w:pPr>
      <w:bookmarkStart w:id="102" w:name="__RefHeading___Toc9238798_2870459653"/>
      <w:bookmarkStart w:id="103" w:name="_Toc37"/>
      <w:bookmarkEnd w:id="102"/>
      <w:r>
        <w:rPr>
          <w:rtl w:val="true"/>
        </w:rPr>
        <w:t xml:space="preserve">&lt; </w:t>
      </w:r>
      <w:r>
        <w:rPr/>
        <w:t>18</w:t>
      </w:r>
      <w:r>
        <w:rPr>
          <w:rtl w:val="true"/>
        </w:rPr>
        <w:t xml:space="preserve"> &gt; </w:t>
      </w:r>
      <w:r>
        <w:rPr>
          <w:rtl w:val="true"/>
        </w:rPr>
        <w:t>روايت ابن عبدالبرّ</w:t>
      </w:r>
      <w:bookmarkEnd w:id="103"/>
    </w:p>
    <w:p>
      <w:pPr>
        <w:pStyle w:val="BookText"/>
        <w:rPr/>
      </w:pPr>
      <w:r>
        <w:rPr>
          <w:rFonts w:ascii="IRNazanin" w:hAnsi="IRNazanin" w:eastAsia="IRNazanin"/>
          <w:color w:val="111111"/>
          <w:sz w:val="28"/>
          <w:sz w:val="28"/>
          <w:szCs w:val="28"/>
          <w:rtl w:val="true"/>
          <w:lang w:bidi="fa-IR"/>
        </w:rPr>
        <w:t>امّا ابن عبدالبرّ القرطبي، پس این حدیث را در کتاب الانباه علی قبائل الرواة آورده چنانچه در کتاب مذکور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ابن سنجر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عمرو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عبدالله بن سنجر،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عليّ أبوجعفر،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أبوالصّهباء،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ومن تخلّف هلك</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104" w:name="__RefHeading___Toc9238800_2870459653"/>
      <w:bookmarkStart w:id="105" w:name="_Toc38"/>
      <w:bookmarkEnd w:id="104"/>
      <w:r>
        <w:rPr>
          <w:rtl w:val="true"/>
        </w:rPr>
        <w:t xml:space="preserve">&lt; </w:t>
      </w:r>
      <w:r>
        <w:rPr/>
        <w:t>19</w:t>
      </w:r>
      <w:r>
        <w:rPr>
          <w:rtl w:val="true"/>
        </w:rPr>
        <w:t xml:space="preserve"> &gt; </w:t>
      </w:r>
      <w:r>
        <w:rPr>
          <w:rtl w:val="true"/>
        </w:rPr>
        <w:t>روايت خطيب بغدادى</w:t>
      </w:r>
      <w:bookmarkEnd w:id="10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خطیب بغدادی، پس این حدیث شریف را در تاریخ بغداد در ترجمۀ علی بن محمّد بن شدّاد آورده چنانچه در کتاب مذکور گفته</w:t>
      </w:r>
      <w:r>
        <w:rPr>
          <w:rFonts w:eastAsia="IRNazanin" w:cs="IRNazanin"/>
          <w:color w:val="111111"/>
          <w:sz w:val="28"/>
          <w:szCs w:val="28"/>
          <w:rtl w:val="true"/>
          <w:lang w:bidi="fa-IR"/>
        </w:rPr>
        <w:t xml:space="preserve">: </w:t>
      </w:r>
      <w:bookmarkStart w:id="106" w:name="pg9773_83285"/>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شدّاد أبوالحسن المُطرّز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محمّد الباغندي وأبي‌القاسم البغوي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عنه عبیدالله بن محمّد بن عبید</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النجّار، حدّثنا أبوالحسن علي بن محمّد بن شدّاد المطرّز، حدّثنا محمّد بن محمّد بن سليمان الباغندي، حدّثنا أبوسهيل القطيعي، حدّثنا حمّاد بن زيد بمكّة وعيسى بن واقد، عن أبان بن أبي‌عيّاش،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مثلي ومثل أهل بيتي كسفينة نوح، من ركبها نجا، ومن تخلّف عنها غرق</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همچنین در کتاب المتّفق والمفترق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أبي‌بكر، أخبرنا عثمان بن أحمد الدقّاق، حدّثنا محمّد بن الفرج الأزرق، حدّثنا مسلم بن إبراهيم، حدّثنا الحسن بن أبي‌جعفر، حدّثنا عليّ بن زيد، عن سعيد بن المسيّب، عن أبي‌ذرّ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9238802_2870459653"/>
      <w:bookmarkStart w:id="108" w:name="_Toc39"/>
      <w:bookmarkEnd w:id="107"/>
      <w:r>
        <w:rPr>
          <w:rtl w:val="true"/>
        </w:rPr>
        <w:t xml:space="preserve">&lt; </w:t>
      </w:r>
      <w:r>
        <w:rPr/>
        <w:t>20</w:t>
      </w:r>
      <w:r>
        <w:rPr>
          <w:rtl w:val="true"/>
        </w:rPr>
        <w:t xml:space="preserve"> &gt; </w:t>
      </w:r>
      <w:r>
        <w:rPr>
          <w:rtl w:val="true"/>
        </w:rPr>
        <w:t>روايت واحدى</w:t>
      </w:r>
      <w:bookmarkEnd w:id="108"/>
    </w:p>
    <w:p>
      <w:pPr>
        <w:pStyle w:val="BookText"/>
        <w:rPr/>
      </w:pPr>
      <w:r>
        <w:rPr>
          <w:rFonts w:ascii="IRNazanin" w:hAnsi="IRNazanin" w:eastAsia="IRNazanin"/>
          <w:color w:val="111111"/>
          <w:sz w:val="28"/>
          <w:sz w:val="28"/>
          <w:szCs w:val="28"/>
          <w:rtl w:val="true"/>
          <w:lang w:bidi="fa-IR"/>
        </w:rPr>
        <w:t xml:space="preserve">اما واحدی، پس این حدیث شریف را از صحیح حاکم نقل نموده، چنانچه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الحاکم في صحیحه عن أحمد بن جعفر بن حمدان، عن عبّاس بن إبراهیم القراطیسي، عن محمّد بن إسماعیل الأحمسي، عن المفضّل بن صالح، عن </w:t>
      </w:r>
      <w:bookmarkStart w:id="109" w:name="pg9773_83286"/>
    </w:p>
    <w:p>
      <w:pPr>
        <w:pStyle w:val="BookText"/>
        <w:rPr/>
      </w:pPr>
      <w:bookmarkEnd w:id="109"/>
      <w:r>
        <w:rPr>
          <w:rFonts w:ascii="IRNazanin" w:hAnsi="IRNazanin" w:eastAsia="IRNazanin"/>
          <w:color w:val="111111"/>
          <w:sz w:val="28"/>
          <w:sz w:val="28"/>
          <w:szCs w:val="28"/>
          <w:rtl w:val="true"/>
          <w:lang w:bidi="fa-IR"/>
        </w:rPr>
        <w:t>أبي‌إسحاق، عن حنش الکناني،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أباذرّ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فأنا من عرفني، ومن أنکرني فأنا أبوذرّ، سمعت النّبيّ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مثل سفینة نوح في قومه، من رکبها نجا ومن تخلّف عنها غرق، ومثل</w:t>
      </w:r>
      <w:r>
        <w:rPr>
          <w:rStyle w:val="FootnoteAnchor"/>
          <w:rtl w:val="true"/>
        </w:rPr>
        <w:footnoteReference w:id="73"/>
      </w:r>
      <w:r>
        <w:rPr>
          <w:rFonts w:ascii="IRNazanin" w:hAnsi="IRNazanin" w:eastAsia="IRNazanin"/>
          <w:color w:val="111111"/>
          <w:sz w:val="28"/>
          <w:sz w:val="28"/>
          <w:szCs w:val="28"/>
          <w:rtl w:val="true"/>
          <w:lang w:bidi="fa-IR"/>
        </w:rPr>
        <w:t>حطّة لبني إسرائیل</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روایت کردن واحدی، این حدیث را به سند دیگر از حضرت ابی‌ذر غفاری رضوان اللّه علیه از عبارت فرائد السّمطین حمّوئی إن شاء اللّه تعالی آینده خواهی دانست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9238804_2870459653"/>
      <w:bookmarkStart w:id="111" w:name="_Toc40"/>
      <w:bookmarkEnd w:id="110"/>
      <w:r>
        <w:rPr>
          <w:rtl w:val="true"/>
        </w:rPr>
        <w:t xml:space="preserve">&lt; </w:t>
      </w:r>
      <w:r>
        <w:rPr/>
        <w:t>21</w:t>
      </w:r>
      <w:r>
        <w:rPr>
          <w:rtl w:val="true"/>
        </w:rPr>
        <w:t xml:space="preserve"> &gt; </w:t>
      </w:r>
      <w:r>
        <w:rPr>
          <w:rtl w:val="true"/>
        </w:rPr>
        <w:t>روايت ابن المغازلى</w:t>
      </w:r>
      <w:bookmarkEnd w:id="111"/>
    </w:p>
    <w:p>
      <w:pPr>
        <w:pStyle w:val="BookText"/>
        <w:rPr/>
      </w:pPr>
      <w:r>
        <w:rPr>
          <w:rFonts w:ascii="IRNazanin" w:hAnsi="IRNazanin" w:eastAsia="IRNazanin"/>
          <w:color w:val="111111"/>
          <w:sz w:val="28"/>
          <w:sz w:val="28"/>
          <w:szCs w:val="28"/>
          <w:rtl w:val="true"/>
          <w:lang w:bidi="fa-IR"/>
        </w:rPr>
        <w:t xml:space="preserve">امّا ابن المغازلی، پس این حدیث شریف را به اسانید متعدّده روایت نموده و به اخراج آن از ابن عبّاس به دو طریق، و از حضرت ابی‌ذر رضوان اللّه علیه به دو طریق، و از سلمة بن الأکوع به یک طریق، در امتنان اهل حقّ و ایقان افزوده، چنانچه در کتاب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نسخۀ عتیقۀ آن به خطّ عرب پیش نظر قاصر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أبوالحسن أحمد بن المظفّر بن أحمد العطّار الفقیه الشّافعي رحمه اللّه، </w:t>
      </w:r>
    </w:p>
    <w:p>
      <w:pPr>
        <w:pStyle w:val="BookText"/>
        <w:rPr/>
      </w:pPr>
      <w:r>
        <w:rPr>
          <w:rFonts w:ascii="IRNazanin" w:hAnsi="IRNazanin" w:eastAsia="IRNazanin"/>
          <w:color w:val="111111"/>
          <w:sz w:val="28"/>
          <w:sz w:val="28"/>
          <w:szCs w:val="28"/>
          <w:rtl w:val="true"/>
          <w:lang w:bidi="fa-IR"/>
        </w:rPr>
        <w:t>نا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أبومحمّد عبداللّه بن محمّد بن عثمان الملقّب بابن السّقاء الحافظ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أبوبکر محمّد بن یحیی الصُّولي النّحوي</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محمّد بن زکریا الغلّابي، نا جهم بن السبّاق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الرّیاحي، حدّثني بشر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الرشید،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المهديّ،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أبیه،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سفینة نوح، من رکبها نجا ومن تخلّف عنها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عثمان، نا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أبوالحسین محمّد بن المظفّر بن موسی بن عیسی الحافظ إذناً، نا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محمّد بن محمّد بن سلیمان الباغندي، نا سوید، نا عمر بن ثابت، عن موسی بن عبیدة، عن إیاس بن سلمة ابن الأکوع،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أحمد بن عثمان</w:t>
      </w:r>
      <w:r>
        <w:rPr>
          <w:rStyle w:val="FootnoteAnchor"/>
          <w:rtl w:val="true"/>
        </w:rPr>
        <w:footnoteReference w:id="80"/>
      </w:r>
      <w:r>
        <w:rPr>
          <w:rFonts w:ascii="IRNazanin" w:hAnsi="IRNazanin" w:eastAsia="IRNazanin"/>
          <w:color w:val="111111"/>
          <w:sz w:val="28"/>
          <w:sz w:val="28"/>
          <w:szCs w:val="28"/>
          <w:rtl w:val="true"/>
          <w:lang w:bidi="fa-IR"/>
        </w:rPr>
        <w:t>،أنا</w:t>
      </w:r>
      <w:r>
        <w:rPr>
          <w:rStyle w:val="FootnoteAnchor"/>
          <w:rtl w:val="true"/>
        </w:rPr>
        <w:footnoteReference w:id="81"/>
      </w:r>
      <w:r>
        <w:rPr>
          <w:rFonts w:ascii="IRNazanin" w:hAnsi="IRNazanin" w:eastAsia="IRNazanin"/>
          <w:color w:val="111111"/>
          <w:sz w:val="28"/>
          <w:sz w:val="28"/>
          <w:szCs w:val="28"/>
          <w:rtl w:val="true"/>
          <w:lang w:bidi="fa-IR"/>
        </w:rPr>
        <w:t xml:space="preserve">أبوالحسین محمّد بن المظفّر بن موسی </w:t>
      </w:r>
    </w:p>
    <w:p>
      <w:pPr>
        <w:pStyle w:val="BookText"/>
        <w:rPr/>
      </w:pPr>
      <w:r>
        <w:rPr>
          <w:rFonts w:ascii="IRNazanin" w:hAnsi="IRNazanin" w:eastAsia="IRNazanin"/>
          <w:color w:val="111111"/>
          <w:sz w:val="28"/>
          <w:sz w:val="28"/>
          <w:szCs w:val="28"/>
          <w:rtl w:val="true"/>
          <w:lang w:bidi="fa-IR"/>
        </w:rPr>
        <w:t>ابن عیسی الحافظ إذناً، نا محمّد بن محمّد بن سلیمان، نا سوید، نا المفضّل بن عبداللّه، عن أبي‌إسحاق، عن ابن المعتمر، عن أبي‌ذرّ،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مثل سفینة نوح، من رکب فیها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أبوغالب محمّد بن أحمد بن سهل النحوي رحمه اللّه، نا أبوعبداللّه محمّد بن علي السّقطي إملاءً، نا أبویوسف بن سهل، نا الحضرمي، نا محمّد بن عبدالعزیز بن أبي‌رزمة، نا سلیمان بن إبراهیم، نا الحسن بن أبي‌جعفر، نا أبوالصّهباء،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 فیها نجا ومن تخلّف عنها هلك</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أبونصر الطحّان</w:t>
      </w:r>
      <w:r>
        <w:rPr>
          <w:rStyle w:val="FootnoteAnchor"/>
          <w:rtl w:val="true"/>
        </w:rPr>
        <w:footnoteReference w:id="8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إجازةً، عن القاضي أبي الفرج الخيوطي</w:t>
      </w:r>
      <w:r>
        <w:rPr>
          <w:rStyle w:val="FootnoteAnchor"/>
          <w:rtl w:val="true"/>
        </w:rPr>
        <w:footnoteReference w:id="84"/>
      </w:r>
      <w:r>
        <w:rPr>
          <w:rFonts w:ascii="IRNazanin" w:hAnsi="IRNazanin" w:eastAsia="IRNazanin"/>
          <w:color w:val="111111"/>
          <w:sz w:val="28"/>
          <w:sz w:val="28"/>
          <w:szCs w:val="28"/>
          <w:rtl w:val="true"/>
          <w:lang w:bidi="fa-IR"/>
        </w:rPr>
        <w:t>، نا أبوالطیّب ابن فرح</w:t>
      </w:r>
      <w:r>
        <w:rPr>
          <w:rStyle w:val="FootnoteAnchor"/>
          <w:rtl w:val="true"/>
        </w:rPr>
        <w:footnoteReference w:id="85"/>
      </w:r>
      <w:r>
        <w:rPr>
          <w:rFonts w:ascii="IRNazanin" w:hAnsi="IRNazanin" w:eastAsia="IRNazanin"/>
          <w:color w:val="111111"/>
          <w:sz w:val="28"/>
          <w:sz w:val="28"/>
          <w:szCs w:val="28"/>
          <w:rtl w:val="true"/>
          <w:lang w:bidi="fa-IR"/>
        </w:rPr>
        <w:t>، نا إبراهیم، نا إسحاق بن سنان، نا مسلم بن إبراهیم، نا الحسن بن أبي‌جعفر، نا عليّ بن زید، عن سعید بن المسیّب، عن أبي‌ذرّ،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 فیها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قاتلنا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 فکأنّما قاتل مع الدّجّال</w:t>
      </w:r>
      <w:r>
        <w:rPr>
          <w:rFonts w:eastAsia="IRNazanin" w:cs="IRNazanin"/>
          <w:color w:val="111111"/>
          <w:sz w:val="28"/>
          <w:szCs w:val="28"/>
          <w:rtl w:val="true"/>
          <w:lang w:bidi="fa-IR"/>
        </w:rPr>
        <w:t>.»</w:t>
      </w:r>
      <w:r>
        <w:rPr>
          <w:rStyle w:val="FootnoteAnchor"/>
          <w:rtl w:val="true"/>
        </w:rPr>
        <w:footnoteReference w:id="86"/>
      </w:r>
      <w:bookmarkStart w:id="112" w:name="pg9773_83289"/>
    </w:p>
    <w:p>
      <w:pPr>
        <w:pStyle w:val="Heading3"/>
        <w:numPr>
          <w:ilvl w:val="2"/>
          <w:numId w:val="1"/>
        </w:numPr>
        <w:rPr/>
      </w:pPr>
      <w:bookmarkStart w:id="113" w:name="__RefHeading___Toc9238806_2870459653"/>
      <w:bookmarkStart w:id="114" w:name="_Toc41"/>
      <w:bookmarkEnd w:id="112"/>
      <w:bookmarkEnd w:id="113"/>
      <w:r>
        <w:rPr>
          <w:rtl w:val="true"/>
        </w:rPr>
        <w:t xml:space="preserve">&lt; </w:t>
      </w:r>
      <w:r>
        <w:rPr/>
        <w:t>22</w:t>
      </w:r>
      <w:r>
        <w:rPr>
          <w:rtl w:val="true"/>
        </w:rPr>
        <w:t xml:space="preserve"> &gt; </w:t>
      </w:r>
      <w:r>
        <w:rPr>
          <w:rtl w:val="true"/>
        </w:rPr>
        <w:t>روايت ابوالمظفّر سمعانى</w:t>
      </w:r>
      <w:bookmarkEnd w:id="114"/>
    </w:p>
    <w:p>
      <w:pPr>
        <w:pStyle w:val="BookText"/>
        <w:rPr/>
      </w:pPr>
      <w:r>
        <w:rPr>
          <w:rFonts w:ascii="IRNazanin" w:hAnsi="IRNazanin" w:eastAsia="IRNazanin"/>
          <w:color w:val="111111"/>
          <w:sz w:val="28"/>
          <w:sz w:val="28"/>
          <w:szCs w:val="28"/>
          <w:rtl w:val="true"/>
          <w:lang w:bidi="fa-IR"/>
        </w:rPr>
        <w:t xml:space="preserve">اما ابوالمظفّر سمعانی، پس این حدیث شریف را در کتاب فضائل الصّحابة روایت نموده، چنانچه 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سمعانی این حدیث را در تفسیر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ذیل آیۀ شریفۀ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فَقُلِ الْحَمْدُ لِلَّهِ الَّذِي نَجَّانَا مِنَ الْقَوْمِ الظَّالِمِينَ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سلم ومن لم يركبها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روایت کردن سمعانی این حدیث شریف را از ینابیع المودّة سلیمان بلخی نیز واضح و لائح است، کما ستقف فیما بعد إن شاء اللّه تعالى</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9238808_2870459653"/>
      <w:bookmarkStart w:id="116" w:name="_Toc42"/>
      <w:bookmarkEnd w:id="115"/>
      <w:r>
        <w:rPr>
          <w:rtl w:val="true"/>
        </w:rPr>
        <w:t xml:space="preserve">&lt; </w:t>
      </w:r>
      <w:r>
        <w:rPr/>
        <w:t>23</w:t>
      </w:r>
      <w:r>
        <w:rPr>
          <w:rtl w:val="true"/>
        </w:rPr>
        <w:t xml:space="preserve"> &gt; </w:t>
      </w:r>
      <w:r>
        <w:rPr>
          <w:rtl w:val="true"/>
        </w:rPr>
        <w:t>روايت شهردار ديلمى</w:t>
      </w:r>
      <w:bookmarkEnd w:id="11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شهردار دیلمی، پس این حدیث شریف را در مسند الفردوس به روایت ابوسعید خدریاخراج نموده، کما ستعرف فیما بعد إن شاء اللّه تعالی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17" w:name="pg9773_83290"/>
    </w:p>
    <w:p>
      <w:pPr>
        <w:pStyle w:val="Heading3"/>
        <w:numPr>
          <w:ilvl w:val="2"/>
          <w:numId w:val="1"/>
        </w:numPr>
        <w:rPr/>
      </w:pPr>
      <w:bookmarkStart w:id="118" w:name="__RefHeading___Toc9238810_2870459653"/>
      <w:bookmarkStart w:id="119" w:name="_Toc43"/>
      <w:bookmarkEnd w:id="117"/>
      <w:bookmarkEnd w:id="118"/>
      <w:r>
        <w:rPr>
          <w:rtl w:val="true"/>
        </w:rPr>
        <w:t xml:space="preserve">&lt; </w:t>
      </w:r>
      <w:r>
        <w:rPr/>
        <w:t>24</w:t>
      </w:r>
      <w:r>
        <w:rPr>
          <w:rtl w:val="true"/>
        </w:rPr>
        <w:t xml:space="preserve"> &gt; </w:t>
      </w:r>
      <w:r>
        <w:rPr>
          <w:rtl w:val="true"/>
        </w:rPr>
        <w:t>روايت عمر ملّاء</w:t>
      </w:r>
      <w:bookmarkEnd w:id="119"/>
    </w:p>
    <w:p>
      <w:pPr>
        <w:pStyle w:val="BookText"/>
        <w:rPr/>
      </w:pPr>
      <w:r>
        <w:rPr>
          <w:rFonts w:ascii="IRNazanin" w:hAnsi="IRNazanin" w:eastAsia="IRNazanin"/>
          <w:color w:val="111111"/>
          <w:sz w:val="28"/>
          <w:sz w:val="28"/>
          <w:szCs w:val="28"/>
          <w:rtl w:val="true"/>
          <w:lang w:bidi="fa-IR"/>
        </w:rPr>
        <w:t>امّا عمر ملّاء، پس این حدیث شریف را در سیرت خود که مسمّی به وسیلة المتعبّدین است به روایت ابن عباس آورده</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عليه السّلام، من ركبها نجا ومن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آینده إن شاء الله تعالى از عبارت ذخائر العقبی تصنیف محبّ طبری خواهی دانست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238812_2870459653"/>
      <w:bookmarkStart w:id="121" w:name="_Toc44"/>
      <w:bookmarkEnd w:id="120"/>
      <w:r>
        <w:rPr>
          <w:rtl w:val="true"/>
        </w:rPr>
        <w:t xml:space="preserve">&lt; </w:t>
      </w:r>
      <w:r>
        <w:rPr/>
        <w:t>25</w:t>
      </w:r>
      <w:r>
        <w:rPr>
          <w:rtl w:val="true"/>
        </w:rPr>
        <w:t xml:space="preserve"> &gt; </w:t>
      </w:r>
      <w:r>
        <w:rPr>
          <w:rtl w:val="true"/>
        </w:rPr>
        <w:t>روايت ابن السرى</w:t>
      </w:r>
      <w:bookmarkEnd w:id="121"/>
    </w:p>
    <w:p>
      <w:pPr>
        <w:pStyle w:val="BookText"/>
        <w:rPr/>
      </w:pPr>
      <w:r>
        <w:rPr>
          <w:rFonts w:ascii="IRNazanin" w:hAnsi="IRNazanin" w:eastAsia="IRNazanin"/>
          <w:color w:val="111111"/>
          <w:sz w:val="28"/>
          <w:sz w:val="28"/>
          <w:szCs w:val="28"/>
          <w:rtl w:val="true"/>
          <w:lang w:bidi="fa-IR"/>
        </w:rPr>
        <w:t>امّا ابن السری، پس این حدیث شریف را در کتاب السنّة</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روایت جناب امیرالمؤمنین علیه</w:t>
      </w:r>
    </w:p>
    <w:p>
      <w:pPr>
        <w:pStyle w:val="BookText"/>
        <w:rPr/>
      </w:pPr>
      <w:r>
        <w:rPr>
          <w:rFonts w:ascii="IRNazanin" w:hAnsi="IRNazanin" w:eastAsia="IRNazanin"/>
          <w:color w:val="111111"/>
          <w:sz w:val="28"/>
          <w:sz w:val="28"/>
          <w:szCs w:val="28"/>
          <w:rtl w:val="true"/>
          <w:lang w:bidi="fa-IR"/>
        </w:rPr>
        <w:t>السّلام اخراج نموده، کما ستعرف من عبارة المحبّ الطبري في ذخائر العقبی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9238814_2870459653"/>
      <w:bookmarkStart w:id="123" w:name="_Toc45"/>
      <w:bookmarkEnd w:id="122"/>
      <w:r>
        <w:rPr>
          <w:rtl w:val="true"/>
        </w:rPr>
        <w:t xml:space="preserve">&lt; </w:t>
      </w:r>
      <w:r>
        <w:rPr/>
        <w:t>26</w:t>
      </w:r>
      <w:r>
        <w:rPr>
          <w:rtl w:val="true"/>
        </w:rPr>
        <w:t xml:space="preserve"> &gt; </w:t>
      </w:r>
      <w:r>
        <w:rPr>
          <w:rtl w:val="true"/>
        </w:rPr>
        <w:t>روايت عاصمى</w:t>
      </w:r>
      <w:bookmarkEnd w:id="12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عاصمی، پس این حدیث شریف را در زین الفتی در مشابهت جناب </w:t>
      </w:r>
    </w:p>
    <w:p>
      <w:pPr>
        <w:pStyle w:val="BookText"/>
        <w:rPr/>
      </w:pPr>
      <w:r>
        <w:rPr>
          <w:rFonts w:ascii="IRNazanin" w:hAnsi="IRNazanin" w:eastAsia="IRNazanin"/>
          <w:color w:val="111111"/>
          <w:sz w:val="28"/>
          <w:sz w:val="28"/>
          <w:szCs w:val="28"/>
          <w:rtl w:val="true"/>
          <w:lang w:bidi="fa-IR"/>
        </w:rPr>
        <w:t>نوح و جناب امیرالمؤمنین علیهما السّلام به اسانید عدیده آورده، چنانچه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السّفینة، فقوله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اصْنَعِ الْفُلْكَ بِأَعْیُنِنا وَ وَحْیِنا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إلی قوله وقال اللّه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اِرْکَبُوا فِیها بِسْمِ اللّهِ مَجْراها وَ مُرْساها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فمن رکب سفینة نوح نجا من الغرق، ومن تخلّف عنها صار من المغرقین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نادی نُوحٌ ابْنَهُ وَ کانَ في مَعْزِلٍ یا بُنَيَّ ارْکَبْ مَعَنا وَ لا تَکُنْ مَعَ الْکافِرِینَ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حالَ بَیْنَهُمَا الْمَوْجُ فَکانَ مِنَ الْمُغْرَقِینَ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فکذلك المرتضی رضوان اللّه علیه وأهل بیته، کانوا سفینة نوح، من رکبها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بیتي مثل سفینة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شیخي الإمام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أبوإسحاق إبراهیم بن جعفر الشّورمیني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علي بن یونس بن الهیّاج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وعمران بن عبداللّه وعیسی بن علي وعبدالرّحمن</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النّسائيّ،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أبي‌إسحاق، عن حنش،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رأیت أباذرّ متعلّقاً بباب الکعبة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یعرفني فلیعرفني ومن لم یعرفني فأنا أبوذرّ، قال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بعض أصحابي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وعترتي أهل بیتي؛ فإنّهما لن یفترقا حتّی یردا عليّ الحوض، ألا و إنّ أهل بیتي فیکم مثل باب بني إسرائیل ومثل سفینة نوح</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وأخبرني شیخي الإمام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إبراهیم بن جعفر </w:t>
      </w:r>
    </w:p>
    <w:p>
      <w:pPr>
        <w:pStyle w:val="BookText"/>
        <w:rPr/>
      </w:pPr>
      <w:r>
        <w:rPr>
          <w:rFonts w:ascii="IRNazanin" w:hAnsi="IRNazanin" w:eastAsia="IRNazanin"/>
          <w:color w:val="111111"/>
          <w:sz w:val="28"/>
          <w:sz w:val="28"/>
          <w:szCs w:val="28"/>
          <w:rtl w:val="true"/>
          <w:lang w:bidi="fa-IR"/>
        </w:rPr>
        <w:t>الشّورمیني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عليّ بن یونس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وعمران بن عبداللّه وعیسی بن علي وعبدالرحمن</w:t>
      </w:r>
      <w:r>
        <w:rPr>
          <w:rStyle w:val="FootnoteAnchor"/>
          <w:rtl w:val="true"/>
        </w:rPr>
        <w:footnoteReference w:id="9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ابن أبي‌جعفر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زید، عن سعید بن المسیّب، عن أبي‌ذرّ،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مثل سفینة نوح، من رکب فیها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قاتلنا في آخر الزّمان کمن قاتلنا مع الزّمان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وأخبرني شیخي محمّد بن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الرّازي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أیّوب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أبي‌جعفر،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أبوالصّهباء،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 فیها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وأخبرني شیخي محمّد بن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بالویه،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أبي‌جعفر،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زید، عن سعید بن المسیّب، عن أبي‌ذرّ،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 بنحو الحدیث الأوّل</w:t>
      </w:r>
      <w:r>
        <w:rPr>
          <w:rFonts w:eastAsia="IRNazanin" w:cs="IRNazanin"/>
          <w:color w:val="111111"/>
          <w:sz w:val="28"/>
          <w:szCs w:val="28"/>
          <w:rtl w:val="true"/>
          <w:lang w:bidi="fa-IR"/>
        </w:rPr>
        <w:t xml:space="preserve">. </w:t>
      </w:r>
      <w:bookmarkStart w:id="124" w:name="pg9773_83293"/>
    </w:p>
    <w:p>
      <w:pPr>
        <w:pStyle w:val="BookText"/>
        <w:rPr/>
      </w:pPr>
      <w:bookmarkEnd w:id="124"/>
      <w:r>
        <w:rPr>
          <w:rFonts w:ascii="IRNazanin" w:hAnsi="IRNazanin" w:eastAsia="IRNazanin"/>
          <w:color w:val="111111"/>
          <w:sz w:val="28"/>
          <w:sz w:val="28"/>
          <w:szCs w:val="28"/>
          <w:rtl w:val="true"/>
          <w:lang w:bidi="fa-IR"/>
        </w:rPr>
        <w:t>وأخبرني شیخي محمّد بن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الرّازي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أبي‌الحسن علي بن محمّد بن مهرویه القزویني بها في الجامع وأنا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داود بن سلیمان الفرّاء</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موسی بن جعفر، عن أبیه جعفر بن محمّد، عن أبیه محمّد بن عليّ بن الحسین، عن أبیه عليّ بن الحسین، عن أبیه الحسین بن عليّ، عن أبیه عليّ بن أبي‌طالب کرّم اللّه وجوههم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تخلّف عنها زجّ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والمرتضی رضوان اللّه علیه لا یشكّ موحّد ولا ملحد أنّه من أهل بیتالنّبيّ صلّی اللّه علیه وسلّم</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125" w:name="__RefHeading___Toc9238816_2870459653"/>
      <w:bookmarkStart w:id="126" w:name="_Toc46"/>
      <w:bookmarkEnd w:id="125"/>
      <w:r>
        <w:rPr>
          <w:rtl w:val="true"/>
        </w:rPr>
        <w:t xml:space="preserve">&lt; </w:t>
      </w:r>
      <w:r>
        <w:rPr/>
        <w:t>27</w:t>
      </w:r>
      <w:r>
        <w:rPr>
          <w:rtl w:val="true"/>
        </w:rPr>
        <w:t xml:space="preserve"> &gt; </w:t>
      </w:r>
      <w:r>
        <w:rPr>
          <w:rtl w:val="true"/>
        </w:rPr>
        <w:t>روايت ابن ابی‌الفوارس</w:t>
      </w:r>
      <w:bookmarkEnd w:id="126"/>
    </w:p>
    <w:p>
      <w:pPr>
        <w:pStyle w:val="BookText"/>
        <w:rPr/>
      </w:pPr>
      <w:r>
        <w:rPr>
          <w:rFonts w:ascii="IRNazanin" w:hAnsi="IRNazanin" w:eastAsia="IRNazanin"/>
          <w:color w:val="111111"/>
          <w:sz w:val="28"/>
          <w:sz w:val="28"/>
          <w:szCs w:val="28"/>
          <w:rtl w:val="true"/>
          <w:lang w:bidi="fa-IR"/>
        </w:rPr>
        <w:t>امّا ابن أبي‌الفوارس الرازي، پس این حدیث شریف را در اربعین خود به حتم و جزم آورده، کما عرفت من عبارته الماضیة في تخریج حدیث الثقلین</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كتاب الله وعترتي أهل بيتي، فهما خليفتان بعدي، أحدهما أكبر من الآخر، سبب موصول من السماء إلى الأرض، فإن استمسكتم بهما لن تضلّوا؛ فإنّهما لن يفترقا حتّى يردا عليّ الحوض يوم القيامة، فلا تسبقوا أهل بيتي بالقول فتهلكوا، ولا تقصروا عنهم عنهم فتذهبوا؛ فإنّ مثلهم فيكم كمثل سفينة نوح، من ركبها نجا ومن تخلّف عنها هلك، ومثلهم فيكم كمثل باب حطّة في بني إسرائيل من دخله غفر 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27" w:name="pg9773_83294"/>
    </w:p>
    <w:p>
      <w:pPr>
        <w:pStyle w:val="BookText"/>
        <w:rPr/>
      </w:pPr>
      <w:bookmarkEnd w:id="127"/>
      <w:r>
        <w:rPr>
          <w:rFonts w:ascii="IRNazanin" w:hAnsi="IRNazanin" w:eastAsia="IRNazanin"/>
          <w:color w:val="111111"/>
          <w:sz w:val="28"/>
          <w:sz w:val="28"/>
          <w:szCs w:val="28"/>
          <w:rtl w:val="true"/>
          <w:lang w:bidi="fa-IR"/>
        </w:rPr>
        <w:t>وستعرف فیما بعد أیضاً إن شاء اللّه تعالى</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9238818_2870459653"/>
      <w:bookmarkStart w:id="129" w:name="_Toc47"/>
      <w:bookmarkEnd w:id="128"/>
      <w:r>
        <w:rPr>
          <w:rtl w:val="true"/>
        </w:rPr>
        <w:t xml:space="preserve">&lt; </w:t>
      </w:r>
      <w:r>
        <w:rPr/>
        <w:t>28</w:t>
      </w:r>
      <w:r>
        <w:rPr>
          <w:rtl w:val="true"/>
        </w:rPr>
        <w:t xml:space="preserve"> &gt; </w:t>
      </w:r>
      <w:r>
        <w:rPr>
          <w:rtl w:val="true"/>
        </w:rPr>
        <w:t>روايت ابن اثير</w:t>
      </w:r>
      <w:bookmarkEnd w:id="129"/>
    </w:p>
    <w:p>
      <w:pPr>
        <w:pStyle w:val="BookText"/>
        <w:rPr/>
      </w:pPr>
      <w:r>
        <w:rPr>
          <w:rFonts w:ascii="IRNazanin" w:hAnsi="IRNazanin" w:eastAsia="IRNazanin"/>
          <w:color w:val="111111"/>
          <w:sz w:val="28"/>
          <w:sz w:val="28"/>
          <w:szCs w:val="28"/>
          <w:rtl w:val="true"/>
          <w:lang w:bidi="fa-IR"/>
        </w:rPr>
        <w:t>امّا ابن الأثیر الجزري، پس این حدیث شریف را در نهایة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بیتي مثل سفینة نوح، من تخلّف عنها زخّ به فيالنّار“،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ورمي،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زخّه یزخّه زخّاً</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30" w:name="__RefHeading___Toc9238820_2870459653"/>
      <w:bookmarkStart w:id="131" w:name="_Toc48"/>
      <w:bookmarkEnd w:id="130"/>
      <w:r>
        <w:rPr>
          <w:rtl w:val="true"/>
        </w:rPr>
        <w:t xml:space="preserve">&lt; </w:t>
      </w:r>
      <w:r>
        <w:rPr/>
        <w:t>29</w:t>
      </w:r>
      <w:r>
        <w:rPr>
          <w:rtl w:val="true"/>
        </w:rPr>
        <w:t xml:space="preserve"> &gt; </w:t>
      </w:r>
      <w:r>
        <w:rPr>
          <w:rtl w:val="true"/>
        </w:rPr>
        <w:t>روايت فخر رازى</w:t>
      </w:r>
      <w:bookmarkEnd w:id="13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فخرالدین رازی، پس حدیث سفینه را در مفاتیح الغیب در تفسیر آیۀ مودّت ذکر نموده</w:t>
      </w:r>
      <w:r>
        <w:rPr>
          <w:rStyle w:val="FootnoteAnchor"/>
          <w:rtl w:val="true"/>
        </w:rPr>
        <w:footnoteReference w:id="102"/>
      </w:r>
      <w:r>
        <w:rPr>
          <w:rFonts w:ascii="IRNazanin" w:hAnsi="IRNazanin" w:eastAsia="IRNazanin"/>
          <w:color w:val="111111"/>
          <w:sz w:val="28"/>
          <w:sz w:val="28"/>
          <w:szCs w:val="28"/>
          <w:rtl w:val="true"/>
          <w:lang w:bidi="fa-IR"/>
        </w:rPr>
        <w:t>، کما ستسمع فیما بعد إن شاء اللّه تعالی</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32" w:name="pg9773_83295"/>
    </w:p>
    <w:p>
      <w:pPr>
        <w:pStyle w:val="Heading3"/>
        <w:numPr>
          <w:ilvl w:val="2"/>
          <w:numId w:val="1"/>
        </w:numPr>
        <w:rPr/>
      </w:pPr>
      <w:bookmarkStart w:id="133" w:name="__RefHeading___Toc9238822_2870459653"/>
      <w:bookmarkStart w:id="134" w:name="_Toc49"/>
      <w:bookmarkEnd w:id="132"/>
      <w:bookmarkEnd w:id="133"/>
      <w:r>
        <w:rPr>
          <w:rtl w:val="true"/>
        </w:rPr>
        <w:t xml:space="preserve">&lt; </w:t>
      </w:r>
      <w:r>
        <w:rPr/>
        <w:t>30</w:t>
      </w:r>
      <w:r>
        <w:rPr>
          <w:rtl w:val="true"/>
        </w:rPr>
        <w:t xml:space="preserve"> &gt; </w:t>
      </w:r>
      <w:r>
        <w:rPr>
          <w:rtl w:val="true"/>
        </w:rPr>
        <w:t>روايت ابن طلحه شافعى</w:t>
      </w:r>
      <w:bookmarkEnd w:id="134"/>
    </w:p>
    <w:p>
      <w:pPr>
        <w:pStyle w:val="BookText"/>
        <w:rPr/>
      </w:pPr>
      <w:r>
        <w:rPr>
          <w:rFonts w:ascii="IRNazanin" w:hAnsi="IRNazanin" w:eastAsia="IRNazanin"/>
          <w:color w:val="111111"/>
          <w:sz w:val="28"/>
          <w:sz w:val="28"/>
          <w:szCs w:val="28"/>
          <w:rtl w:val="true"/>
          <w:lang w:bidi="fa-IR"/>
        </w:rPr>
        <w:t>امّا محمّد بن طلحه شافعی، پس حدیث سفینه را در ضمن اشعار مدح أهل بیت علیهم السّلام ثابت نموده، چنانچه در مطالب السّؤول في مناقب آل الرّسول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بالخمسة أهل العبا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الهدی والعمل الصّالح</w:t>
      </w:r>
    </w:p>
    <w:p>
      <w:pPr>
        <w:pStyle w:val="BookText"/>
        <w:rPr/>
      </w:pPr>
      <w:r>
        <w:rPr>
          <w:rFonts w:ascii="Amiri" w:hAnsi="Amiri" w:eastAsia="Amiri" w:cs="Amiri"/>
          <w:color w:val="111111"/>
          <w:sz w:val="28"/>
          <w:sz w:val="28"/>
          <w:szCs w:val="28"/>
          <w:rtl w:val="true"/>
          <w:lang w:bidi="ar-SA"/>
        </w:rPr>
        <w:t>ومن هم سفن نجاة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والاهم</w:t>
      </w:r>
      <w:r>
        <w:rPr>
          <w:rStyle w:val="FootnoteAnchor"/>
          <w:rtl w:val="true"/>
        </w:rPr>
        <w:footnoteReference w:id="104"/>
      </w:r>
      <w:r>
        <w:rPr>
          <w:rFonts w:ascii="IRNazanin" w:hAnsi="IRNazanin" w:eastAsia="IRNazanin"/>
          <w:color w:val="111111"/>
          <w:sz w:val="28"/>
          <w:sz w:val="28"/>
          <w:szCs w:val="28"/>
          <w:rtl w:val="true"/>
          <w:lang w:bidi="fa-IR"/>
        </w:rPr>
        <w:t>ذو متجر رابح</w:t>
      </w:r>
    </w:p>
    <w:p>
      <w:pPr>
        <w:pStyle w:val="BookText"/>
        <w:rPr/>
      </w:pPr>
      <w:r>
        <w:rPr>
          <w:rFonts w:ascii="IRNazanin" w:hAnsi="IRNazanin" w:eastAsia="IRNazanin"/>
          <w:color w:val="111111"/>
          <w:sz w:val="28"/>
          <w:sz w:val="28"/>
          <w:szCs w:val="28"/>
          <w:rtl w:val="true"/>
          <w:lang w:bidi="fa-IR"/>
        </w:rPr>
        <w:t>ومن لهم مقعد صدق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الوری في الموقف الفاضح</w:t>
      </w:r>
    </w:p>
    <w:p>
      <w:pPr>
        <w:pStyle w:val="BookText"/>
        <w:rPr/>
      </w:pPr>
      <w:r>
        <w:rPr>
          <w:rFonts w:ascii="IRNazanin" w:hAnsi="IRNazanin" w:eastAsia="IRNazanin"/>
          <w:color w:val="111111"/>
          <w:sz w:val="28"/>
          <w:sz w:val="28"/>
          <w:szCs w:val="28"/>
          <w:rtl w:val="true"/>
          <w:lang w:bidi="fa-IR"/>
        </w:rPr>
        <w:t>لا تخزني واغفر ذنوبي 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من حرّ لظی لافح</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فإنّني أرجو بحبّي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تجاوزاً عن ذنبي الفادح</w:t>
      </w:r>
    </w:p>
    <w:p>
      <w:pPr>
        <w:pStyle w:val="BookText"/>
        <w:rPr/>
      </w:pPr>
      <w:r>
        <w:rPr>
          <w:rFonts w:ascii="IRNazanin" w:hAnsi="IRNazanin" w:eastAsia="IRNazanin"/>
          <w:color w:val="111111"/>
          <w:sz w:val="28"/>
          <w:sz w:val="28"/>
          <w:szCs w:val="28"/>
          <w:rtl w:val="true"/>
          <w:lang w:bidi="fa-IR"/>
        </w:rPr>
        <w:t>فهم لمن والاهم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تنجیه من طائره البارح</w:t>
      </w:r>
    </w:p>
    <w:p>
      <w:pPr>
        <w:pStyle w:val="BookText"/>
        <w:rPr/>
      </w:pPr>
      <w:r>
        <w:rPr>
          <w:rFonts w:ascii="IRNazanin" w:hAnsi="IRNazanin" w:eastAsia="IRNazanin"/>
          <w:color w:val="111111"/>
          <w:sz w:val="28"/>
          <w:sz w:val="28"/>
          <w:szCs w:val="28"/>
          <w:rtl w:val="true"/>
          <w:lang w:bidi="fa-IR"/>
        </w:rPr>
        <w:t>وقد توسّلت بهم راجیاً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 سؤال</w:t>
      </w:r>
      <w:r>
        <w:rPr>
          <w:rStyle w:val="FootnoteAnchor"/>
          <w:rtl w:val="true"/>
        </w:rPr>
        <w:footnoteReference w:id="106"/>
      </w:r>
      <w:r>
        <w:rPr>
          <w:rFonts w:ascii="IRNazanin" w:hAnsi="IRNazanin" w:eastAsia="IRNazanin"/>
          <w:color w:val="111111"/>
          <w:sz w:val="28"/>
          <w:sz w:val="28"/>
          <w:szCs w:val="28"/>
          <w:rtl w:val="true"/>
          <w:lang w:bidi="fa-IR"/>
        </w:rPr>
        <w:t>المذنب الطالح</w:t>
      </w:r>
    </w:p>
    <w:p>
      <w:pPr>
        <w:pStyle w:val="BookText"/>
        <w:rPr/>
      </w:pPr>
      <w:r>
        <w:rPr>
          <w:rFonts w:ascii="IRNazanin" w:hAnsi="IRNazanin" w:eastAsia="IRNazanin"/>
          <w:color w:val="111111"/>
          <w:sz w:val="28"/>
          <w:sz w:val="28"/>
          <w:szCs w:val="28"/>
          <w:rtl w:val="true"/>
          <w:lang w:bidi="fa-IR"/>
        </w:rPr>
        <w:t>لعلّه یحظی بتوفیقه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فیهتدي بالمنهج الواضح</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35" w:name="__RefHeading___Toc9238824_2870459653"/>
      <w:bookmarkStart w:id="136" w:name="_Toc50"/>
      <w:bookmarkEnd w:id="135"/>
      <w:r>
        <w:rPr>
          <w:rtl w:val="true"/>
        </w:rPr>
        <w:t xml:space="preserve">&lt; </w:t>
      </w:r>
      <w:r>
        <w:rPr/>
        <w:t>31</w:t>
      </w:r>
      <w:r>
        <w:rPr>
          <w:rtl w:val="true"/>
        </w:rPr>
        <w:t xml:space="preserve"> &gt; </w:t>
      </w:r>
      <w:r>
        <w:rPr>
          <w:rtl w:val="true"/>
        </w:rPr>
        <w:t>روايت سبط ابن جوزى</w:t>
      </w:r>
      <w:bookmarkEnd w:id="13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سبط ابن الجوزی، پس حدیث سفینه را در تذکرة خواص الأمّة آورده، </w:t>
      </w:r>
      <w:bookmarkStart w:id="137" w:name="pg9773_83296"/>
    </w:p>
    <w:p>
      <w:pPr>
        <w:pStyle w:val="BookText"/>
        <w:rPr/>
      </w:pPr>
      <w:bookmarkEnd w:id="137"/>
      <w:r>
        <w:rPr>
          <w:rFonts w:ascii="IRNazanin" w:hAnsi="IRNazanin" w:eastAsia="IRNazanin"/>
          <w:color w:val="111111"/>
          <w:sz w:val="28"/>
          <w:sz w:val="28"/>
          <w:szCs w:val="28"/>
          <w:rtl w:val="true"/>
          <w:lang w:bidi="fa-IR"/>
        </w:rPr>
        <w:t>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أبوالفرج الأصبهاني في کتاب مرج البحرین بإسناده إلی أبي‌ذرّ،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علیه السّلام، من رکب فیها نجا ومن تخلّف عنها غرق</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38" w:name="__RefHeading___Toc9238826_2870459653"/>
      <w:bookmarkStart w:id="139" w:name="_Toc51"/>
      <w:bookmarkEnd w:id="138"/>
      <w:r>
        <w:rPr>
          <w:rtl w:val="true"/>
        </w:rPr>
        <w:t xml:space="preserve">&lt; </w:t>
      </w:r>
      <w:r>
        <w:rPr/>
        <w:t>32</w:t>
      </w:r>
      <w:r>
        <w:rPr>
          <w:rtl w:val="true"/>
        </w:rPr>
        <w:t xml:space="preserve"> &gt; </w:t>
      </w:r>
      <w:r>
        <w:rPr>
          <w:rtl w:val="true"/>
        </w:rPr>
        <w:t>روايت گنجی شافعی</w:t>
      </w:r>
      <w:bookmarkEnd w:id="139"/>
    </w:p>
    <w:p>
      <w:pPr>
        <w:pStyle w:val="BookText"/>
        <w:rPr/>
      </w:pPr>
      <w:r>
        <w:rPr>
          <w:rFonts w:ascii="IRNazanin" w:hAnsi="IRNazanin" w:eastAsia="IRNazanin"/>
          <w:color w:val="111111"/>
          <w:sz w:val="28"/>
          <w:sz w:val="28"/>
          <w:szCs w:val="28"/>
          <w:rtl w:val="true"/>
          <w:lang w:bidi="fa-IR"/>
        </w:rPr>
        <w:t>امّا حافظ کنجی شافعی، پس حدیث سفینه را به سند متّصل از جناب ابی‌ذرّ غفاری و نیز به سند دیگر از ابوسعید خدری روایت کرده، چنانچه در کفایة الطالب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نقیب النّقباء أبوالحسن عليّ بن محمّد بن إبراهیم الحسینيّ</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وغیره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الحافظ یوسف بن خلیل الدّمشقي بحلب،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أبوالفرج یحیی بن محمود الثقفيّ، أخبرنا أبوعدنان وفاطمة بنت عبداللّه، قالا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أبوبکر ابن زبدة، أخبرنا الحافظ أبوالقاسم سلیمان بن أحمد بن أیّوب الطبراني</w:t>
      </w:r>
      <w:r>
        <w:rPr>
          <w:rStyle w:val="FootnoteAnchor"/>
          <w:rtl w:val="true"/>
        </w:rPr>
        <w:footnoteReference w:id="111"/>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الحسن بن أحمد بن منصور سجّادة،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عبدالله </w:t>
      </w:r>
    </w:p>
    <w:p>
      <w:pPr>
        <w:pStyle w:val="BookText"/>
        <w:rPr/>
      </w:pPr>
      <w:r>
        <w:rPr>
          <w:rFonts w:ascii="Amiri" w:hAnsi="Amiri" w:eastAsia="Amiri" w:cs="Amiri"/>
          <w:color w:val="111111"/>
          <w:sz w:val="28"/>
          <w:sz w:val="28"/>
          <w:szCs w:val="28"/>
          <w:rtl w:val="true"/>
          <w:lang w:bidi="ar-SA"/>
        </w:rPr>
        <w:t>بن داهر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عبدالقدّوس، عن الأعمش، عن أبي‌إسحاق، عن حنش بن المعتمر</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أنّه سمع أباذرّ الغفاريّ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بیتي فیکم کمثل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رکبها نجا ومن تخلّف عنها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باب حطّة في 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في معجم شیوخه کما أخرجناه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أبي‌سعید بسندٍ آخر کما أخبرنا الحافظ أبوالحجّاج یوسف بن خلیل الدمشقي بحلب،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الأمین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أبوعلي داود بن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Style w:val="FootnoteAnchor"/>
          <w:rtl w:val="true"/>
        </w:rPr>
        <w:footnoteReference w:id="115"/>
      </w:r>
      <w:r>
        <w:rPr>
          <w:rFonts w:ascii="IRNazanin" w:hAnsi="IRNazanin" w:eastAsia="IRNazanin"/>
          <w:color w:val="111111"/>
          <w:sz w:val="28"/>
          <w:sz w:val="28"/>
          <w:szCs w:val="28"/>
          <w:rtl w:val="true"/>
          <w:lang w:bidi="fa-IR"/>
        </w:rPr>
        <w:t>وزیر وزراء الشّرق والغرب محیي الشّریعة نظام الملك أبي‌علي الحسن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أخبرتنا فاطمة الجوزدانیّة وخجستة الصالحیة، قالتا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أبوبکر بن زبدة، أخبرنا الحافظ أبوالقاسم سلیمان بن أحمد الطبراني، حدّثنا محمّد بن عبدالعزیز بن محمّد بن ربیعة</w:t>
      </w:r>
      <w:r>
        <w:rPr>
          <w:rStyle w:val="FootnoteAnchor"/>
          <w:rtl w:val="true"/>
        </w:rPr>
        <w:footnoteReference w:id="1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عبدالرحمن بن أبي‌حمّاد المقرئ، عن أبي‌سلمة الصّائغ، عن عطیّة، عن أبي‌سعید الخدري،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بیتي فیکم کمثل </w:t>
      </w:r>
      <w:bookmarkStart w:id="140" w:name="pg9773_83298"/>
    </w:p>
    <w:p>
      <w:pPr>
        <w:pStyle w:val="BookText"/>
        <w:rPr/>
      </w:pPr>
      <w:bookmarkEnd w:id="140"/>
      <w:r>
        <w:rPr>
          <w:rFonts w:ascii="IRNazanin" w:hAnsi="IRNazanin" w:eastAsia="IRNazanin"/>
          <w:color w:val="111111"/>
          <w:sz w:val="28"/>
          <w:sz w:val="28"/>
          <w:szCs w:val="28"/>
          <w:rtl w:val="true"/>
          <w:lang w:bidi="fa-IR"/>
        </w:rPr>
        <w:t>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أهل بیتي فیکم مثل باب حطّة في بني إسرائیل، من دخله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هذه التّرجمة في کتابه، و أمّا الکلام علی لفظه فظاهر عند أهل النّقل</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41" w:name="__RefHeading___Toc9238828_2870459653"/>
      <w:bookmarkStart w:id="142" w:name="_Toc52"/>
      <w:bookmarkEnd w:id="141"/>
      <w:r>
        <w:rPr>
          <w:rtl w:val="true"/>
        </w:rPr>
        <w:t xml:space="preserve">&lt; </w:t>
      </w:r>
      <w:r>
        <w:rPr/>
        <w:t>33</w:t>
      </w:r>
      <w:r>
        <w:rPr>
          <w:rtl w:val="true"/>
        </w:rPr>
        <w:t xml:space="preserve"> &gt; </w:t>
      </w:r>
      <w:r>
        <w:rPr>
          <w:rtl w:val="true"/>
        </w:rPr>
        <w:t>روايت محب‌الدين طبرى</w:t>
      </w:r>
      <w:bookmarkEnd w:id="142"/>
    </w:p>
    <w:p>
      <w:pPr>
        <w:pStyle w:val="BookText"/>
        <w:rPr/>
      </w:pPr>
      <w:r>
        <w:rPr>
          <w:rFonts w:ascii="IRNazanin" w:hAnsi="IRNazanin" w:eastAsia="IRNazanin"/>
          <w:color w:val="111111"/>
          <w:sz w:val="28"/>
          <w:sz w:val="28"/>
          <w:szCs w:val="28"/>
          <w:rtl w:val="true"/>
          <w:lang w:bidi="fa-IR"/>
        </w:rPr>
        <w:t>امّا محبّ طبری، پس حدیث سفینه را به روایت ابن عبّاس در روایت جناب امیرالمؤمنین علیه السّلام آورده، چنانچه در ذخائر العقبی في مناقب ذوي القربی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أنّهم کسفینة نوح علیه السّلام من رکبها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کمثل سفینة نوح، من رکبها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الملّاء في سیرته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کمثل سفینة نوح، من رکبها نجا ومن تعلّق بها فاز، ومن تخلّف عنها زجّ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السّري</w:t>
      </w:r>
      <w:r>
        <w:rPr>
          <w:rFonts w:eastAsia="IRNazanin" w:cs="IRNazanin"/>
          <w:color w:val="111111"/>
          <w:sz w:val="28"/>
          <w:szCs w:val="28"/>
          <w:rtl w:val="true"/>
          <w:lang w:bidi="fa-IR"/>
        </w:rPr>
        <w:t>.»</w:t>
      </w:r>
      <w:r>
        <w:rPr>
          <w:rStyle w:val="FootnoteAnchor"/>
          <w:rtl w:val="true"/>
        </w:rPr>
        <w:footnoteReference w:id="119"/>
      </w:r>
      <w:bookmarkStart w:id="143" w:name="pg9773_83299"/>
    </w:p>
    <w:p>
      <w:pPr>
        <w:pStyle w:val="Heading3"/>
        <w:numPr>
          <w:ilvl w:val="2"/>
          <w:numId w:val="1"/>
        </w:numPr>
        <w:rPr/>
      </w:pPr>
      <w:bookmarkStart w:id="144" w:name="__RefHeading___Toc9238830_2870459653"/>
      <w:bookmarkStart w:id="145" w:name="_Toc53"/>
      <w:bookmarkEnd w:id="143"/>
      <w:bookmarkEnd w:id="144"/>
      <w:r>
        <w:rPr>
          <w:rtl w:val="true"/>
        </w:rPr>
        <w:t xml:space="preserve">&lt; </w:t>
      </w:r>
      <w:r>
        <w:rPr/>
        <w:t>34</w:t>
      </w:r>
      <w:r>
        <w:rPr>
          <w:rtl w:val="true"/>
        </w:rPr>
        <w:t xml:space="preserve"> &gt; </w:t>
      </w:r>
      <w:r>
        <w:rPr>
          <w:rtl w:val="true"/>
        </w:rPr>
        <w:t>روايت ابن منظور</w:t>
      </w:r>
      <w:bookmarkEnd w:id="145"/>
    </w:p>
    <w:p>
      <w:pPr>
        <w:pStyle w:val="BookText"/>
        <w:rPr/>
      </w:pPr>
      <w:r>
        <w:rPr>
          <w:rFonts w:ascii="IRNazanin" w:hAnsi="IRNazanin" w:eastAsia="IRNazanin"/>
          <w:color w:val="111111"/>
          <w:sz w:val="28"/>
          <w:sz w:val="28"/>
          <w:szCs w:val="28"/>
          <w:rtl w:val="true"/>
          <w:lang w:bidi="fa-IR"/>
        </w:rPr>
        <w:t xml:space="preserve">امّا ابن منظور افریقی، پس این حدیث شریف را در لسان العرب آورده، چنانچه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بیتي مثل سفینة نوح، من تخلّف عنها زخّ 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زخّه یزخّه زخّاً</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46" w:name="__RefHeading___Toc9238832_2870459653"/>
      <w:bookmarkStart w:id="147" w:name="_Toc54"/>
      <w:bookmarkEnd w:id="146"/>
      <w:r>
        <w:rPr>
          <w:rtl w:val="true"/>
        </w:rPr>
        <w:t xml:space="preserve">&lt; </w:t>
      </w:r>
      <w:r>
        <w:rPr/>
        <w:t>35</w:t>
      </w:r>
      <w:r>
        <w:rPr>
          <w:rtl w:val="true"/>
        </w:rPr>
        <w:t xml:space="preserve"> &gt; </w:t>
      </w:r>
      <w:r>
        <w:rPr>
          <w:rtl w:val="true"/>
        </w:rPr>
        <w:t>روايت صدرالدين حمّوئى</w:t>
      </w:r>
      <w:bookmarkEnd w:id="147"/>
    </w:p>
    <w:p>
      <w:pPr>
        <w:pStyle w:val="BookText"/>
        <w:rPr/>
      </w:pPr>
      <w:r>
        <w:rPr>
          <w:rFonts w:ascii="IRNazanin" w:hAnsi="IRNazanin" w:eastAsia="IRNazanin"/>
          <w:color w:val="111111"/>
          <w:sz w:val="28"/>
          <w:sz w:val="28"/>
          <w:szCs w:val="28"/>
          <w:rtl w:val="true"/>
          <w:lang w:bidi="fa-IR"/>
        </w:rPr>
        <w:t xml:space="preserve">امّا صدرالدین حمّوئی، پس این حدیث شریف را به روایت ابوسعید خدری اخراج نموده، چنانچه در کتاب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Style w:val="FootnoteAnchor"/>
          <w:rtl w:val="true"/>
        </w:rPr>
        <w:footnoteReference w:id="121"/>
      </w:r>
      <w:r>
        <w:rPr>
          <w:rFonts w:ascii="IRNazanin" w:hAnsi="IRNazanin" w:eastAsia="IRNazanin"/>
          <w:color w:val="111111"/>
          <w:sz w:val="28"/>
          <w:sz w:val="28"/>
          <w:szCs w:val="28"/>
          <w:rtl w:val="true"/>
          <w:lang w:bidi="fa-IR"/>
        </w:rPr>
        <w:t xml:space="preserve">الشّیخ الصّالح کمال الدّین أبوعبداللّه محمّد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إليّ</w:t>
      </w:r>
      <w:r>
        <w:rPr>
          <w:rStyle w:val="FootnoteAnchor"/>
          <w:rtl w:val="true"/>
        </w:rPr>
        <w:footnoteReference w:id="122"/>
      </w:r>
      <w:r>
        <w:rPr>
          <w:rFonts w:ascii="IRNazanin" w:hAnsi="IRNazanin" w:eastAsia="IRNazanin"/>
          <w:color w:val="111111"/>
          <w:sz w:val="28"/>
          <w:sz w:val="28"/>
          <w:szCs w:val="28"/>
          <w:rtl w:val="true"/>
          <w:lang w:bidi="fa-IR"/>
        </w:rPr>
        <w:t>وأجاز لي في روایته في ذي الحجّة سنة أربع وستّین وستّمائه،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الإمام جمال الدّین أبوالفضل جمال بن معین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زاهر بن طاهر بن محمّد المسلمي</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أبوالفتوح حمزة بن محمّد بن علي الملقّب ببحسول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أبوالفتح محمّد بن علي بن </w:t>
      </w:r>
    </w:p>
    <w:p>
      <w:pPr>
        <w:pStyle w:val="BookText"/>
        <w:rPr/>
      </w:pPr>
      <w:r>
        <w:rPr>
          <w:rFonts w:ascii="IRNazanin" w:hAnsi="IRNazanin" w:eastAsia="IRNazanin"/>
          <w:color w:val="111111"/>
          <w:sz w:val="28"/>
          <w:sz w:val="28"/>
          <w:szCs w:val="28"/>
          <w:rtl w:val="true"/>
          <w:lang w:bidi="fa-IR"/>
        </w:rPr>
        <w:t>عبداللّه المذکّر بهرات،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إسماعیل بن زاهر البوقاني</w:t>
      </w:r>
      <w:r>
        <w:rPr>
          <w:rStyle w:val="FootnoteAnchor"/>
          <w:rtl w:val="true"/>
        </w:rPr>
        <w:footnoteReference w:id="124"/>
      </w:r>
      <w:r>
        <w:rPr>
          <w:rFonts w:ascii="IRNazanin" w:hAnsi="IRNazanin" w:eastAsia="IRNazanin"/>
          <w:color w:val="111111"/>
          <w:sz w:val="28"/>
          <w:sz w:val="28"/>
          <w:szCs w:val="28"/>
          <w:rtl w:val="true"/>
          <w:lang w:bidi="fa-IR"/>
        </w:rPr>
        <w:t>في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أبوالحسن أحمد بن إبراهیم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w:t>
      </w:r>
      <w:r>
        <w:rPr>
          <w:rStyle w:val="FootnoteAnchor"/>
          <w:rtl w:val="true"/>
        </w:rPr>
        <w:footnoteReference w:id="125"/>
      </w:r>
      <w:r>
        <w:rPr>
          <w:rFonts w:ascii="IRNazanin" w:hAnsi="IRNazanin" w:eastAsia="IRNazanin"/>
          <w:color w:val="111111"/>
          <w:sz w:val="28"/>
          <w:sz w:val="28"/>
          <w:szCs w:val="28"/>
          <w:rtl w:val="true"/>
          <w:lang w:bidi="fa-IR"/>
        </w:rPr>
        <w:t>سلیمان بن أحمد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w:t>
      </w:r>
      <w:r>
        <w:rPr>
          <w:rStyle w:val="FootnoteAnchor"/>
          <w:rtl w:val="true"/>
        </w:rPr>
        <w:footnoteReference w:id="126"/>
      </w:r>
      <w:r>
        <w:rPr>
          <w:rFonts w:ascii="IRNazanin" w:hAnsi="IRNazanin" w:eastAsia="IRNazanin"/>
          <w:color w:val="111111"/>
          <w:sz w:val="28"/>
          <w:sz w:val="28"/>
          <w:szCs w:val="28"/>
          <w:rtl w:val="true"/>
          <w:lang w:bidi="fa-IR"/>
        </w:rPr>
        <w:t>محمّد بن عبدالعزیز الکلابي،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Style w:val="FootnoteAnchor"/>
          <w:rtl w:val="true"/>
        </w:rPr>
        <w:footnoteReference w:id="127"/>
      </w:r>
      <w:r>
        <w:rPr>
          <w:rFonts w:ascii="IRNazanin" w:hAnsi="IRNazanin" w:eastAsia="IRNazanin"/>
          <w:color w:val="111111"/>
          <w:sz w:val="28"/>
          <w:sz w:val="28"/>
          <w:szCs w:val="28"/>
          <w:rtl w:val="true"/>
          <w:lang w:bidi="fa-IR"/>
        </w:rPr>
        <w:t>عبدالرّحمن بن حمّاد المقرئ، عن أبي‌سلمة الصّائغ، عن عطیّة العوفي، عن أبي‌سعید الخدري، قال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w:t>
      </w:r>
      <w:r>
        <w:rPr>
          <w:rStyle w:val="FootnoteAnchor"/>
          <w:rtl w:val="true"/>
        </w:rPr>
        <w:footnoteReference w:id="128"/>
      </w:r>
      <w:r>
        <w:rPr>
          <w:rFonts w:ascii="IRNazanin" w:hAnsi="IRNazanin" w:eastAsia="IRNazanin"/>
          <w:color w:val="111111"/>
          <w:sz w:val="28"/>
          <w:sz w:val="28"/>
          <w:szCs w:val="28"/>
          <w:rtl w:val="true"/>
          <w:lang w:bidi="fa-IR"/>
        </w:rPr>
        <w:t>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فیکم کمثل سفینة نوح، من رکبها نجا ومن تخلّف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أهل بیتي فیکم مثل باب حطّة في بني إسرائیل، من دخله غفر له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نیز حمّوئى این حدیث شریف را به روایت حضرت ابی‌ذرّ اخراج نموده، کما عرفت فیما سبق</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تصریح سلیمان بن ابراهیم بلخی در ینابیع المودّة واضح و لائح است که حمّوئی این حدیث شریف را به روایت ابن عبّاس نیز اخراج نموده، کما ستعرف فیما بعد إن شاء اللّه تعالی</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48" w:name="pg9773_83301"/>
    </w:p>
    <w:p>
      <w:pPr>
        <w:pStyle w:val="Heading3"/>
        <w:numPr>
          <w:ilvl w:val="2"/>
          <w:numId w:val="1"/>
        </w:numPr>
        <w:rPr/>
      </w:pPr>
      <w:bookmarkStart w:id="149" w:name="__RefHeading___Toc9238834_2870459653"/>
      <w:bookmarkStart w:id="150" w:name="_Toc55"/>
      <w:bookmarkEnd w:id="148"/>
      <w:bookmarkEnd w:id="149"/>
      <w:r>
        <w:rPr>
          <w:rtl w:val="true"/>
        </w:rPr>
        <w:t xml:space="preserve">&lt; </w:t>
      </w:r>
      <w:r>
        <w:rPr/>
        <w:t>36</w:t>
      </w:r>
      <w:r>
        <w:rPr>
          <w:rtl w:val="true"/>
        </w:rPr>
        <w:t xml:space="preserve"> &gt; </w:t>
      </w:r>
      <w:r>
        <w:rPr>
          <w:rtl w:val="true"/>
        </w:rPr>
        <w:t>روايت محمود حلبى</w:t>
      </w:r>
      <w:bookmarkEnd w:id="150"/>
    </w:p>
    <w:p>
      <w:pPr>
        <w:pStyle w:val="BookText"/>
        <w:rPr/>
      </w:pPr>
      <w:r>
        <w:rPr>
          <w:rFonts w:ascii="IRNazanin" w:hAnsi="IRNazanin" w:eastAsia="IRNazanin"/>
          <w:color w:val="111111"/>
          <w:sz w:val="28"/>
          <w:sz w:val="28"/>
          <w:szCs w:val="28"/>
          <w:rtl w:val="true"/>
          <w:lang w:bidi="fa-IR"/>
        </w:rPr>
        <w:t xml:space="preserve">امّا شهاب‌الدین محمود حلبی، پس این حدیث را در ضمن نسخۀ تقلیدی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سلطان محمّد بن قلاوون به نام پسر او احمد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چنانچه در نسخۀ تقلید مذکور، بعد ذکر جناب رسالت‌مآب صلّی اللّه علیه وآله وسلّم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 آله سفن النّجاة المؤمنین من المخاوف، المنقذین من المهالك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تقلید را بالتّمام قلقشندی در کتاب صبح الأعشی وارد نموده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9238836_2870459653"/>
      <w:bookmarkStart w:id="152" w:name="_Toc56"/>
      <w:bookmarkEnd w:id="151"/>
      <w:r>
        <w:rPr>
          <w:rtl w:val="true"/>
        </w:rPr>
        <w:t xml:space="preserve">&lt; </w:t>
      </w:r>
      <w:r>
        <w:rPr/>
        <w:t>37</w:t>
      </w:r>
      <w:r>
        <w:rPr>
          <w:rtl w:val="true"/>
        </w:rPr>
        <w:t xml:space="preserve"> &gt; </w:t>
      </w:r>
      <w:r>
        <w:rPr>
          <w:rtl w:val="true"/>
        </w:rPr>
        <w:t>روايت نظام‌الدین نیشابوری</w:t>
      </w:r>
      <w:bookmarkEnd w:id="152"/>
    </w:p>
    <w:p>
      <w:pPr>
        <w:pStyle w:val="BookText"/>
        <w:rPr/>
      </w:pPr>
      <w:r>
        <w:rPr>
          <w:rFonts w:ascii="IRNazanin" w:hAnsi="IRNazanin" w:eastAsia="IRNazanin"/>
          <w:color w:val="111111"/>
          <w:sz w:val="28"/>
          <w:sz w:val="28"/>
          <w:szCs w:val="28"/>
          <w:rtl w:val="true"/>
          <w:lang w:bidi="fa-IR"/>
        </w:rPr>
        <w:t>امّا نظام‌الدین الأعرج النّیسابوري، پس این حدیث شریف را در تفسیر غرائب القرآن آورده،چنانچه در تفسیر آیۀ مودّت گفته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کمثل سفینة نوح، من رکب فیها نجا ومن تخلّف عنها غرق</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53" w:name="pg9773_83302"/>
    </w:p>
    <w:p>
      <w:pPr>
        <w:pStyle w:val="Heading3"/>
        <w:numPr>
          <w:ilvl w:val="2"/>
          <w:numId w:val="1"/>
        </w:numPr>
        <w:rPr/>
      </w:pPr>
      <w:bookmarkStart w:id="154" w:name="__RefHeading___Toc9238838_2870459653"/>
      <w:bookmarkStart w:id="155" w:name="_Toc57"/>
      <w:bookmarkEnd w:id="153"/>
      <w:bookmarkEnd w:id="154"/>
      <w:r>
        <w:rPr>
          <w:rtl w:val="true"/>
        </w:rPr>
        <w:t xml:space="preserve">&lt; </w:t>
      </w:r>
      <w:r>
        <w:rPr/>
        <w:t>38</w:t>
      </w:r>
      <w:r>
        <w:rPr>
          <w:rtl w:val="true"/>
        </w:rPr>
        <w:t xml:space="preserve"> &gt; </w:t>
      </w:r>
      <w:r>
        <w:rPr>
          <w:rtl w:val="true"/>
        </w:rPr>
        <w:t>روايت خطيب تبريزى</w:t>
      </w:r>
      <w:bookmarkEnd w:id="155"/>
    </w:p>
    <w:p>
      <w:pPr>
        <w:pStyle w:val="BookText"/>
        <w:rPr/>
      </w:pPr>
      <w:r>
        <w:rPr>
          <w:rFonts w:ascii="IRNazanin" w:hAnsi="IRNazanin" w:eastAsia="IRNazanin"/>
          <w:color w:val="111111"/>
          <w:sz w:val="28"/>
          <w:sz w:val="28"/>
          <w:szCs w:val="28"/>
          <w:rtl w:val="true"/>
          <w:lang w:bidi="fa-IR"/>
        </w:rPr>
        <w:t xml:space="preserve">امّا خطیب تبریزی، پس این حدیث شریف را در مشکاة المصابیح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أهل بیت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ما سبق دانستی و آینده نیز إن شاء اللّه تعالی خواهی دانست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9238840_2870459653"/>
      <w:bookmarkStart w:id="157" w:name="_Toc58"/>
      <w:bookmarkEnd w:id="156"/>
      <w:r>
        <w:rPr>
          <w:rtl w:val="true"/>
        </w:rPr>
        <w:t xml:space="preserve">&lt; </w:t>
      </w:r>
      <w:r>
        <w:rPr/>
        <w:t>39</w:t>
      </w:r>
      <w:r>
        <w:rPr>
          <w:rtl w:val="true"/>
        </w:rPr>
        <w:t xml:space="preserve"> &gt; </w:t>
      </w:r>
      <w:r>
        <w:rPr>
          <w:rtl w:val="true"/>
        </w:rPr>
        <w:t>روايت طيبى</w:t>
      </w:r>
      <w:bookmarkEnd w:id="157"/>
    </w:p>
    <w:p>
      <w:pPr>
        <w:pStyle w:val="BookText"/>
        <w:rPr/>
      </w:pPr>
      <w:r>
        <w:rPr>
          <w:rFonts w:ascii="IRNazanin" w:hAnsi="IRNazanin" w:eastAsia="IRNazanin"/>
          <w:color w:val="111111"/>
          <w:sz w:val="28"/>
          <w:sz w:val="28"/>
          <w:szCs w:val="28"/>
          <w:rtl w:val="true"/>
          <w:lang w:bidi="fa-IR"/>
        </w:rPr>
        <w:t>امّا حسن بن محمّد الطیبي، پس حدیث سفینه را در کاشف شرح مشکاة ثابت نموده،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آخذ بباب الکعبة“ أراد الرّاوي بهذا مزید توکیدٍ لإثبات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أبوذرّ اهتمّ بشأن روایته، فأورده في هذا المقام علی رؤوس الأناس</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لیتمسّکوا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يقول</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عرفني فأنا من قد عرفني، ومن أنکرني فأنا أبوذرّ، سمعت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من قد عرفني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أبوذرّ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المشهوربصدق اللّهجة وثقة الرّوایة وأنّ هذا حدیث</w:t>
      </w:r>
      <w:r>
        <w:rPr>
          <w:rStyle w:val="FootnoteAnchor"/>
          <w:rtl w:val="true"/>
        </w:rPr>
        <w:footnoteReference w:id="1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لا مجال للرّد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تلمیح إلی ما روینا عن </w:t>
      </w:r>
      <w:bookmarkStart w:id="158" w:name="pg9773_83303"/>
    </w:p>
    <w:p>
      <w:pPr>
        <w:pStyle w:val="BookText"/>
        <w:rPr/>
      </w:pPr>
      <w:bookmarkEnd w:id="158"/>
      <w:r>
        <w:rPr>
          <w:rFonts w:ascii="IRNazanin" w:hAnsi="IRNazanin" w:eastAsia="IRNazanin"/>
          <w:color w:val="111111"/>
          <w:sz w:val="28"/>
          <w:sz w:val="28"/>
          <w:szCs w:val="28"/>
          <w:rtl w:val="true"/>
          <w:lang w:bidi="fa-IR"/>
        </w:rPr>
        <w:t>عبداللّه بن عمرو بن العاص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أصدق من أبي‌ذر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أبي‌ذرّ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ذي لهجة أصدق ولا أوفی من أبي‌ذرّ، شبه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فتعرف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فاعرفوه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التّرمذي وحسّنه الصّاغاني</w:t>
      </w:r>
      <w:r>
        <w:rPr>
          <w:rStyle w:val="FootnoteAnchor"/>
          <w:rtl w:val="true"/>
        </w:rPr>
        <w:footnoteReference w:id="138"/>
      </w:r>
      <w:r>
        <w:rPr>
          <w:rFonts w:ascii="IRNazanin" w:hAnsi="IRNazanin" w:eastAsia="IRNazanin"/>
          <w:color w:val="111111"/>
          <w:sz w:val="28"/>
          <w:sz w:val="28"/>
          <w:szCs w:val="28"/>
          <w:rtl w:val="true"/>
          <w:lang w:bidi="fa-IR"/>
        </w:rPr>
        <w:t>في کشف 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 الدّنیا بما فیها</w:t>
      </w:r>
      <w:r>
        <w:rPr>
          <w:rStyle w:val="FootnoteAnchor"/>
          <w:rtl w:val="true"/>
        </w:rPr>
        <w:footnoteReference w:id="139"/>
      </w:r>
      <w:r>
        <w:rPr>
          <w:rFonts w:ascii="IRNazanin" w:hAnsi="IRNazanin" w:eastAsia="IRNazanin"/>
          <w:color w:val="111111"/>
          <w:sz w:val="28"/>
          <w:sz w:val="28"/>
          <w:szCs w:val="28"/>
          <w:rtl w:val="true"/>
          <w:lang w:bidi="fa-IR"/>
        </w:rPr>
        <w:t xml:space="preserve">من الکفر والضلالات والبدع والأهواء الزّائغة ببحر لجّيّ یغشاه موج من فوقه موج من فوقه سحاب ظلمات بعضها فوق بعض، وقد أحاط بأکنافه وأطرافه الأرض کلّها ولیس فیه خلاص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 إلّا تلك السّفینة، وهي محبّة أهل بیت رسول اللّه صلّى الله عليه وسلّم</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59" w:name="__RefHeading___Toc9238842_2870459653"/>
      <w:bookmarkStart w:id="160" w:name="_Toc59"/>
      <w:bookmarkEnd w:id="159"/>
      <w:r>
        <w:rPr>
          <w:rtl w:val="true"/>
        </w:rPr>
        <w:t xml:space="preserve">&lt; </w:t>
      </w:r>
      <w:r>
        <w:rPr/>
        <w:t>40</w:t>
      </w:r>
      <w:r>
        <w:rPr>
          <w:rtl w:val="true"/>
        </w:rPr>
        <w:t xml:space="preserve"> &gt; </w:t>
      </w:r>
      <w:r>
        <w:rPr>
          <w:rtl w:val="true"/>
        </w:rPr>
        <w:t>روايت زرندى</w:t>
      </w:r>
      <w:bookmarkEnd w:id="160"/>
    </w:p>
    <w:p>
      <w:pPr>
        <w:pStyle w:val="BookText"/>
        <w:rPr/>
      </w:pPr>
      <w:r>
        <w:rPr>
          <w:rFonts w:ascii="IRNazanin" w:hAnsi="IRNazanin" w:eastAsia="IRNazanin"/>
          <w:color w:val="111111"/>
          <w:sz w:val="28"/>
          <w:sz w:val="28"/>
          <w:szCs w:val="28"/>
          <w:rtl w:val="true"/>
          <w:lang w:bidi="fa-IR"/>
        </w:rPr>
        <w:t xml:space="preserve">امّا جمال‌الدین زرندی، پس این حدیث شریف را به روایت ابی‌الطفیل از حضرت ابی‌ذرّ رضوان اللّه علیه آورده، چنانچه در نظم درر السّمطین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وصاة رسول اللّه صلّی اللّه علیه وسلّم بأهل بیته وفضل مودّتهم وأنّ محبّتهم من الإیمان باللّه تعالی ورسوله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أبي‌الطفیل أنّه رأی أباذرّ قائماً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w:t>
      </w:r>
    </w:p>
    <w:p>
      <w:pPr>
        <w:pStyle w:val="BookText"/>
        <w:rPr/>
      </w:pPr>
      <w:r>
        <w:rPr>
          <w:rFonts w:ascii="IRNazanin" w:hAnsi="IRNazanin" w:eastAsia="IRNazanin"/>
          <w:color w:val="111111"/>
          <w:sz w:val="28"/>
          <w:sz w:val="28"/>
          <w:szCs w:val="28"/>
          <w:rtl w:val="true"/>
          <w:lang w:bidi="fa-IR"/>
        </w:rPr>
        <w:t>ومن لم یعرفني فأنا جندب، ألا وأنا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مثل سفینة نوح، من رکب فیها نجا ومنتخلّف عنها غرق، وإنّ مثل أهل بیتي فیکم کمثل باب حطّة</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نیز زرندی در نظم درر السّمطین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الثاني من السّمط الأوّل في مناقب أمیرالمؤمنین، وإمام المتّقین،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مناهج الحقّ والیقین، ورأس الأولیاء والصدّیقین، زوج فاطمة البتول</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قرّة عین الرّسول، ابن عمّه، وباب مدینة علمه، مؤازره وأخیه، وقرّة عین صنو أبیه، المرتضی المجتبی الذي في الدّنیا والآخرة إمام سیّد، وفي ذات اللّه سبحانه وتعالی وإقامة دینه قوي أید، ذي القلب العقول والأذن الواعیة، والهمّة التي هي بالعهود والذّمام وافیة، یعسوب الدّین وأخي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العالي سرادق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قمّة العرش المجید تعالیا</w:t>
      </w:r>
    </w:p>
    <w:p>
      <w:pPr>
        <w:pStyle w:val="BookText"/>
        <w:rPr/>
      </w:pPr>
      <w:r>
        <w:rPr>
          <w:rFonts w:ascii="IRNazanin" w:hAnsi="IRNazanin" w:eastAsia="IRNazanin"/>
          <w:color w:val="111111"/>
          <w:sz w:val="28"/>
          <w:sz w:val="28"/>
          <w:szCs w:val="28"/>
          <w:rtl w:val="true"/>
          <w:lang w:bidi="fa-IR"/>
        </w:rPr>
        <w:t>عليّ علا فوق السماوات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فضله نال المعالي الأمانیا</w:t>
      </w:r>
    </w:p>
    <w:p>
      <w:pPr>
        <w:pStyle w:val="BookText"/>
        <w:rPr/>
      </w:pPr>
      <w:r>
        <w:rPr>
          <w:rFonts w:ascii="IRNazanin" w:hAnsi="IRNazanin" w:eastAsia="IRNazanin"/>
          <w:color w:val="111111"/>
          <w:sz w:val="28"/>
          <w:sz w:val="28"/>
          <w:szCs w:val="28"/>
          <w:rtl w:val="true"/>
          <w:lang w:bidi="fa-IR"/>
        </w:rPr>
        <w:t>فأسّس بنیان الولایة متقناً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وحاز ذووا التّحقیق منه الأمانیا</w:t>
      </w:r>
      <w:r>
        <w:rPr>
          <w:rStyle w:val="FootnoteAnchor"/>
          <w:rtl w:val="true"/>
        </w:rPr>
        <w:footnoteReference w:id="14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اللّیث القاهر</w:t>
      </w:r>
      <w:r>
        <w:rPr>
          <w:rStyle w:val="FootnoteAnchor"/>
          <w:rtl w:val="true"/>
        </w:rPr>
        <w:footnoteReference w:id="144"/>
      </w:r>
      <w:r>
        <w:rPr>
          <w:rFonts w:ascii="IRNazanin" w:hAnsi="IRNazanin" w:eastAsia="IRNazanin"/>
          <w:color w:val="111111"/>
          <w:sz w:val="28"/>
          <w:sz w:val="28"/>
          <w:szCs w:val="28"/>
          <w:rtl w:val="true"/>
          <w:lang w:bidi="fa-IR"/>
        </w:rPr>
        <w:t xml:space="preserve">، والعقاب الکاسر، والسّیف البتور، والبطل المنصور، والضیغم الهصور، والسیّد الوقور، والبحر المسجور، والعلم المنشور، والعباب الزاخر الخضم، والطّود الشّاهق الأشمّ، وساقي المؤمنین من الحوض بالأوفی والأتمّ، أسد اللّه الکرّار، أبي الأئمّة الأطهار، المشرّف بمزیّة من کنت مولاه فعليّ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بدعوة </w:t>
      </w:r>
    </w:p>
    <w:p>
      <w:pPr>
        <w:pStyle w:val="BookText"/>
        <w:rPr/>
      </w:pPr>
      <w:r>
        <w:rPr>
          <w:rFonts w:ascii="IRNazanin" w:hAnsi="IRNazanin" w:eastAsia="IRNazanin"/>
          <w:color w:val="111111"/>
          <w:sz w:val="28"/>
          <w:sz w:val="28"/>
          <w:szCs w:val="28"/>
          <w:rtl w:val="true"/>
          <w:lang w:bidi="fa-IR"/>
        </w:rPr>
        <w:t>اللّهم وال من والاه وعاد من عاداه، کاسر الأنصاب، وهازم الأحزاب، المتصدّق بخاتمه في المحراب، فارس میدان الطعان والضّراب، هزبر کلّ عرین وضرغام کلّ غاب، الذي کلّ لسان کلّ معتاب ومغتاب، وبیان کلّ ذامّ ومرتاب، عن قدح في قدح معالیه لنقاء جنابه</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عن کلّ ذمّ وعاب، المخصوص من الحضرة النبویّة بکرامة الأخوّة والانتخاب، المنصوص علیه بأنّه لدار الحکمة ومدینة العلم باب، وبفضله واصطفائه نزل الوحي ونطق الکتاب، المکنّی بأبي الرّیحانتین وأبي الحسن وأبي‌التراب،</w:t>
      </w:r>
    </w:p>
    <w:p>
      <w:pPr>
        <w:pStyle w:val="BookText"/>
        <w:rPr/>
      </w:pPr>
      <w:r>
        <w:rPr>
          <w:rFonts w:ascii="IRNazanin" w:hAnsi="IRNazanin" w:eastAsia="IRNazanin"/>
          <w:color w:val="111111"/>
          <w:sz w:val="28"/>
          <w:sz w:val="28"/>
          <w:szCs w:val="28"/>
          <w:rtl w:val="true"/>
          <w:lang w:bidi="fa-IR"/>
        </w:rPr>
        <w:t>هو النّبأ العظیم وفلك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اللّه وانقطع الخطاب</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نیز زرندی در کتاب الاعلام گفته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في خلافة أمیرالمؤمنین أبي‌الحسن عليّ بن أبي‌طالب بن عبدالمطّلب الهاشمي رضي اللّه عنه، یجتمع مع رسول اللّه صلّی اللّه علیه و سلّم في عبدالمطّلب، فهو ابن عمّه، وباب مدینة علمه، ومؤازره ومؤاخیه، وقرّة عین صنو أبیه، وزوج فاطمة البتول، وقرّة عین الرّسول، أوّل هذه الأمّة إسلاماً، وأوفاها عهداً وذماماً، یعسوب الدّین، مبیّن مناهج الحقّ والیقین، ورأس الأولیاء والصّدّیقین، وإمام البررة المتّقین، البحر المسجور، والعلم المنشور، واللّیث الهصور، والسّیف البتور، ذو الکرامات الظاهرة، والبراهین القاطعة، والحجج البالغة، أسد اللّه الکرّار، أبوالأئمّة الأطهار، المخصوص من الحضرة النّبویّة بکرامة الأخوّة والانتخاب، والمنصوص علیه بأنّه لدار الحکمة ومدینة العلم باب، المکنّی بأبي‌الرّیحانتین وأبي‌الحسن وأبي‌التّراب، </w:t>
      </w:r>
      <w:bookmarkStart w:id="161" w:name="pg9773_83306"/>
    </w:p>
    <w:p>
      <w:pPr>
        <w:pStyle w:val="BookText"/>
        <w:rPr/>
      </w:pPr>
      <w:bookmarkEnd w:id="161"/>
      <w:r>
        <w:rPr>
          <w:rFonts w:ascii="IRNazanin" w:hAnsi="IRNazanin" w:eastAsia="IRNazanin"/>
          <w:color w:val="111111"/>
          <w:sz w:val="28"/>
          <w:sz w:val="28"/>
          <w:szCs w:val="28"/>
          <w:rtl w:val="true"/>
          <w:lang w:bidi="fa-IR"/>
        </w:rPr>
        <w:t>هو النّبأ العظیم وفلك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اللّه وانقطع الخطاب</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این دو عبارت واضح و لائح است که حافظ زرندی در مدح جناب امیرالمؤمنین علیه السّلام شعر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النّبأ العظیم وفلك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اللّه وانقطع الخطاب</w:t>
      </w:r>
    </w:p>
    <w:p>
      <w:pPr>
        <w:pStyle w:val="BookText"/>
        <w:rPr/>
      </w:pPr>
      <w:r>
        <w:rPr>
          <w:rFonts w:ascii="IRNazanin" w:hAnsi="IRNazanin" w:eastAsia="IRNazanin"/>
          <w:color w:val="111111"/>
          <w:sz w:val="28"/>
          <w:sz w:val="28"/>
          <w:szCs w:val="28"/>
          <w:rtl w:val="true"/>
          <w:lang w:bidi="fa-IR"/>
        </w:rPr>
        <w:t>آورده، و پر ظاهر است که این شعر بلا ارتیاب مثبتِ حدیث سفینه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عن قریبٍ خواهی دانست که قائل این شعر عمرو بن العاص است، فکن من المنتظرین</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62" w:name="__RefHeading___Toc9238844_2870459653"/>
      <w:bookmarkStart w:id="163" w:name="_Toc60"/>
      <w:bookmarkEnd w:id="162"/>
      <w:r>
        <w:rPr>
          <w:rtl w:val="true"/>
        </w:rPr>
        <w:t xml:space="preserve">&lt; </w:t>
      </w:r>
      <w:r>
        <w:rPr/>
        <w:t>41</w:t>
      </w:r>
      <w:r>
        <w:rPr>
          <w:rtl w:val="true"/>
        </w:rPr>
        <w:t xml:space="preserve"> &gt; </w:t>
      </w:r>
      <w:r>
        <w:rPr>
          <w:rtl w:val="true"/>
        </w:rPr>
        <w:t>روايت همدانى</w:t>
      </w:r>
      <w:bookmarkEnd w:id="163"/>
    </w:p>
    <w:p>
      <w:pPr>
        <w:pStyle w:val="BookText"/>
        <w:rPr/>
      </w:pPr>
      <w:r>
        <w:rPr>
          <w:rFonts w:ascii="IRNazanin" w:hAnsi="IRNazanin" w:eastAsia="IRNazanin"/>
          <w:color w:val="111111"/>
          <w:sz w:val="28"/>
          <w:sz w:val="28"/>
          <w:szCs w:val="28"/>
          <w:rtl w:val="true"/>
          <w:lang w:bidi="fa-IR"/>
        </w:rPr>
        <w:t>امّا علی همدانی، پس این حدیث شریف را به روایت جناب امیرالمؤمنین علیه السّلام آورده،چنانچه در کتاب مودّة القربی در مودّت ثانیه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کمثل سفینة نوح، من تعلّق بها نجا ومن تخلّف عنها</w:t>
      </w:r>
      <w:r>
        <w:rPr>
          <w:rStyle w:val="FootnoteAnchor"/>
          <w:rtl w:val="true"/>
        </w:rPr>
        <w:footnoteReference w:id="149"/>
      </w:r>
      <w:r>
        <w:rPr>
          <w:rFonts w:ascii="Amiri" w:hAnsi="Amiri" w:eastAsia="Amiri" w:cs="Amiri"/>
          <w:color w:val="111111"/>
          <w:sz w:val="28"/>
          <w:sz w:val="28"/>
          <w:szCs w:val="28"/>
          <w:rtl w:val="true"/>
          <w:lang w:bidi="ar-SA"/>
        </w:rPr>
        <w:t>زخّ في النار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نیز علی همدانی این حدیث شریف را به روایت جناب ابوذرّ رضوان اللّه علیه آورده، چنانچه در کتاب مودّة القربی در مودّت ثانیه عشر گفته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أبي‌ذرّ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آخذ بباب الکعبة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w:t>
      </w:r>
      <w:bookmarkStart w:id="164" w:name="pg9773_83307"/>
    </w:p>
    <w:p>
      <w:pPr>
        <w:pStyle w:val="BookText"/>
        <w:rPr/>
      </w:pPr>
      <w:bookmarkEnd w:id="164"/>
      <w:r>
        <w:rPr>
          <w:rFonts w:ascii="IRNazanin" w:hAnsi="IRNazanin" w:eastAsia="IRNazanin"/>
          <w:color w:val="111111"/>
          <w:sz w:val="28"/>
          <w:sz w:val="28"/>
          <w:szCs w:val="28"/>
          <w:rtl w:val="true"/>
          <w:lang w:bidi="fa-IR"/>
        </w:rPr>
        <w:t>عرفني فأنا قد عرفتم، ومن أنکرني فأنا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کمثل سفینة نوح، من رکبها نجا ومن رغب عنها غرق</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65" w:name="__RefHeading___Toc9238846_2870459653"/>
      <w:bookmarkStart w:id="166" w:name="_Toc61"/>
      <w:bookmarkEnd w:id="165"/>
      <w:r>
        <w:rPr>
          <w:rtl w:val="true"/>
        </w:rPr>
        <w:t xml:space="preserve">&lt; </w:t>
      </w:r>
      <w:r>
        <w:rPr/>
        <w:t>42</w:t>
      </w:r>
      <w:r>
        <w:rPr>
          <w:rtl w:val="true"/>
        </w:rPr>
        <w:t xml:space="preserve"> &gt; </w:t>
      </w:r>
      <w:r>
        <w:rPr>
          <w:rtl w:val="true"/>
        </w:rPr>
        <w:t>روايت هيثمى</w:t>
      </w:r>
      <w:bookmarkEnd w:id="166"/>
    </w:p>
    <w:p>
      <w:pPr>
        <w:pStyle w:val="BookText"/>
        <w:rPr/>
      </w:pPr>
      <w:r>
        <w:rPr>
          <w:rFonts w:ascii="IRNazanin" w:hAnsi="IRNazanin" w:eastAsia="IRNazanin"/>
          <w:color w:val="111111"/>
          <w:sz w:val="28"/>
          <w:sz w:val="28"/>
          <w:szCs w:val="28"/>
          <w:rtl w:val="true"/>
          <w:lang w:bidi="fa-IR"/>
        </w:rPr>
        <w:t xml:space="preserve">امّا نورالدین هیثمی، پس این حدیث شریف را در کتاب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الزّبیر و حضرت ابی‌ذرّ رضوان اللّه علیه آورده و آن را از علمای کبار خود مثل بزّار و طبرانی و ابویعلی و احمد بن حنبل نقل کرده</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67" w:name="__RefHeading___Toc9238848_2870459653"/>
      <w:bookmarkStart w:id="168" w:name="_Toc62"/>
      <w:bookmarkEnd w:id="167"/>
      <w:r>
        <w:rPr>
          <w:rtl w:val="true"/>
        </w:rPr>
        <w:t xml:space="preserve">&lt; </w:t>
      </w:r>
      <w:r>
        <w:rPr/>
        <w:t>43</w:t>
      </w:r>
      <w:r>
        <w:rPr>
          <w:rtl w:val="true"/>
        </w:rPr>
        <w:t xml:space="preserve"> &gt; </w:t>
      </w:r>
      <w:r>
        <w:rPr>
          <w:rtl w:val="true"/>
        </w:rPr>
        <w:t>روايت جرجانى</w:t>
      </w:r>
      <w:bookmarkEnd w:id="168"/>
    </w:p>
    <w:p>
      <w:pPr>
        <w:pStyle w:val="BookText"/>
        <w:rPr/>
      </w:pPr>
      <w:r>
        <w:rPr>
          <w:rFonts w:ascii="IRNazanin" w:hAnsi="IRNazanin" w:eastAsia="IRNazanin"/>
          <w:color w:val="111111"/>
          <w:sz w:val="28"/>
          <w:sz w:val="28"/>
          <w:szCs w:val="28"/>
          <w:rtl w:val="true"/>
          <w:lang w:bidi="fa-IR"/>
        </w:rPr>
        <w:t>امّا سیّد شریف جرجانی، پس این حدیث شریف را در حاشیۀ خود بر مشکاة ثابت نموده، چنانچه در حاشیۀ مذکوره به شرح قول حضرت ابی‌ذرّ 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النّبيّ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بیتي فیکم مثل سفینة نوح“، إلخ، گفته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وفي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فأنا من عرفني ومن أنکرني فأنا أبوذرّ، سمعت النّبيّ صلّى الله عليه وسلّم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مشهوراً بصدق اللّهجة، 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أصدق من أبي‌ذرّ</w:t>
      </w:r>
      <w:r>
        <w:rPr>
          <w:rFonts w:eastAsia="IRNazanin" w:cs="IRNazanin"/>
          <w:color w:val="111111"/>
          <w:sz w:val="28"/>
          <w:szCs w:val="28"/>
          <w:rtl w:val="true"/>
          <w:lang w:bidi="fa-IR"/>
        </w:rPr>
        <w:t>.»</w:t>
      </w:r>
      <w:r>
        <w:rPr>
          <w:rStyle w:val="FootnoteAnchor"/>
          <w:rtl w:val="true"/>
        </w:rPr>
        <w:footnoteReference w:id="153"/>
      </w:r>
      <w:bookmarkStart w:id="169" w:name="pg9773_83308"/>
    </w:p>
    <w:p>
      <w:pPr>
        <w:pStyle w:val="Heading3"/>
        <w:numPr>
          <w:ilvl w:val="2"/>
          <w:numId w:val="1"/>
        </w:numPr>
        <w:rPr/>
      </w:pPr>
      <w:bookmarkStart w:id="170" w:name="__RefHeading___Toc9238850_2870459653"/>
      <w:bookmarkStart w:id="171" w:name="_Toc63"/>
      <w:bookmarkEnd w:id="169"/>
      <w:bookmarkEnd w:id="170"/>
      <w:r>
        <w:rPr>
          <w:rtl w:val="true"/>
        </w:rPr>
        <w:t xml:space="preserve">&lt; </w:t>
      </w:r>
      <w:r>
        <w:rPr/>
        <w:t>44</w:t>
      </w:r>
      <w:r>
        <w:rPr>
          <w:rtl w:val="true"/>
        </w:rPr>
        <w:t xml:space="preserve"> &gt; </w:t>
      </w:r>
      <w:r>
        <w:rPr>
          <w:rtl w:val="true"/>
        </w:rPr>
        <w:t>روايت قلقشندى</w:t>
      </w:r>
      <w:bookmarkEnd w:id="171"/>
    </w:p>
    <w:p>
      <w:pPr>
        <w:pStyle w:val="BookText"/>
        <w:rPr/>
      </w:pPr>
      <w:r>
        <w:rPr>
          <w:rFonts w:ascii="IRNazanin" w:hAnsi="IRNazanin" w:eastAsia="IRNazanin"/>
          <w:color w:val="111111"/>
          <w:sz w:val="28"/>
          <w:sz w:val="28"/>
          <w:szCs w:val="28"/>
          <w:rtl w:val="true"/>
          <w:lang w:bidi="fa-IR"/>
        </w:rPr>
        <w:t>امّا ابوالعباس قلقشندی، پس این حدیث شریف را در کتاب صبح الأعشی در دو مقام ذکر نموده، کما لا یخفی علی من راجعه</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72" w:name="__RefHeading___Toc9238852_2870459653"/>
      <w:bookmarkStart w:id="173" w:name="_Toc64"/>
      <w:bookmarkEnd w:id="172"/>
      <w:r>
        <w:rPr>
          <w:rtl w:val="true"/>
        </w:rPr>
        <w:t xml:space="preserve">&lt; </w:t>
      </w:r>
      <w:r>
        <w:rPr/>
        <w:t>45</w:t>
      </w:r>
      <w:r>
        <w:rPr>
          <w:rtl w:val="true"/>
        </w:rPr>
        <w:t xml:space="preserve"> &gt; </w:t>
      </w:r>
      <w:r>
        <w:rPr>
          <w:rtl w:val="true"/>
        </w:rPr>
        <w:t>روايت خواجه پارسا</w:t>
      </w:r>
      <w:bookmarkEnd w:id="173"/>
    </w:p>
    <w:p>
      <w:pPr>
        <w:pStyle w:val="BookText"/>
        <w:rPr/>
      </w:pPr>
      <w:r>
        <w:rPr>
          <w:rFonts w:ascii="IRNazanin" w:hAnsi="IRNazanin" w:eastAsia="IRNazanin"/>
          <w:color w:val="111111"/>
          <w:sz w:val="28"/>
          <w:sz w:val="28"/>
          <w:szCs w:val="28"/>
          <w:rtl w:val="true"/>
          <w:lang w:bidi="fa-IR"/>
        </w:rPr>
        <w:t>امّا خواجه پارسا البخاري، پس حدیث سفینه را در فصل الخطاب ثابت نموده، چنانچه نقلاً عن تفسیر الرازي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 بعض المذکّرین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مثلأهل بیتي کمثل سفینة نوح علیه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والسّلام من رکب فیها نجا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174" w:name="__RefHeading___Toc9238854_2870459653"/>
      <w:bookmarkStart w:id="175" w:name="_Toc65"/>
      <w:bookmarkEnd w:id="174"/>
      <w:r>
        <w:rPr>
          <w:rtl w:val="true"/>
        </w:rPr>
        <w:t xml:space="preserve">&lt; </w:t>
      </w:r>
      <w:r>
        <w:rPr/>
        <w:t>46</w:t>
      </w:r>
      <w:r>
        <w:rPr>
          <w:rtl w:val="true"/>
        </w:rPr>
        <w:t xml:space="preserve"> &gt; </w:t>
      </w:r>
      <w:r>
        <w:rPr>
          <w:rtl w:val="true"/>
        </w:rPr>
        <w:t>روايت ابن حجّة</w:t>
      </w:r>
      <w:bookmarkEnd w:id="175"/>
    </w:p>
    <w:p>
      <w:pPr>
        <w:pStyle w:val="BookText"/>
        <w:rPr/>
      </w:pPr>
      <w:r>
        <w:rPr>
          <w:rFonts w:ascii="IRNazanin" w:hAnsi="IRNazanin" w:eastAsia="IRNazanin"/>
          <w:color w:val="111111"/>
          <w:sz w:val="28"/>
          <w:sz w:val="28"/>
          <w:szCs w:val="28"/>
          <w:rtl w:val="true"/>
          <w:lang w:bidi="fa-IR"/>
        </w:rPr>
        <w:t>امّا ابن حجّه حموی، پس این حدیث شریف را در عهدی که از جانب مستعین باللّه العباسي به نام مظفّر شاه نوشته ذکر نموده،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حمد من علم أنّ آل هذا البیت الشّریف کسفینة نوح وتعلّق بهم فنجا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عهد را شیخ ابوالعبّاس احمد قلقشندی در کتاب صبح الأعشی </w:t>
      </w:r>
      <w:bookmarkStart w:id="176" w:name="pg9773_83309"/>
    </w:p>
    <w:p>
      <w:pPr>
        <w:pStyle w:val="BookText"/>
        <w:rPr/>
      </w:pPr>
      <w:bookmarkEnd w:id="176"/>
      <w:r>
        <w:rPr>
          <w:rFonts w:ascii="IRNazanin" w:hAnsi="IRNazanin" w:eastAsia="IRNazanin"/>
          <w:color w:val="111111"/>
          <w:sz w:val="28"/>
          <w:sz w:val="28"/>
          <w:szCs w:val="28"/>
          <w:rtl w:val="true"/>
          <w:lang w:bidi="fa-IR"/>
        </w:rPr>
        <w:t>بالتّمام نقل کرده، کما لا یخفی علی من راجع</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238856_2870459653"/>
      <w:bookmarkStart w:id="178" w:name="_Toc66"/>
      <w:bookmarkEnd w:id="177"/>
      <w:r>
        <w:rPr>
          <w:rtl w:val="true"/>
        </w:rPr>
        <w:t xml:space="preserve">&lt; </w:t>
      </w:r>
      <w:r>
        <w:rPr/>
        <w:t>47</w:t>
      </w:r>
      <w:r>
        <w:rPr>
          <w:rtl w:val="true"/>
        </w:rPr>
        <w:t xml:space="preserve"> &gt; </w:t>
      </w:r>
      <w:r>
        <w:rPr>
          <w:rtl w:val="true"/>
        </w:rPr>
        <w:t>روايت دولت‌آبادی</w:t>
      </w:r>
      <w:bookmarkEnd w:id="178"/>
    </w:p>
    <w:p>
      <w:pPr>
        <w:pStyle w:val="BookText"/>
        <w:rPr/>
      </w:pPr>
      <w:r>
        <w:rPr>
          <w:rFonts w:ascii="IRNazanin" w:hAnsi="IRNazanin" w:eastAsia="IRNazanin"/>
          <w:color w:val="111111"/>
          <w:sz w:val="28"/>
          <w:sz w:val="28"/>
          <w:szCs w:val="28"/>
          <w:rtl w:val="true"/>
          <w:lang w:bidi="fa-IR"/>
        </w:rPr>
        <w:t>امّا ملک العلماء دولت آبادی، پس این حدیث شریف را به کمال اهتمام ثابت نموده، چنانچه در هدایة السّعدا</w:t>
      </w:r>
      <w:r>
        <w:rPr>
          <w:rStyle w:val="FootnoteAnchor"/>
          <w:rtl w:val="true"/>
        </w:rPr>
        <w:footnoteReference w:id="157"/>
      </w:r>
      <w:r>
        <w:rPr>
          <w:rFonts w:ascii="IRNazanin" w:hAnsi="IRNazanin" w:eastAsia="IRNazanin"/>
          <w:color w:val="111111"/>
          <w:sz w:val="28"/>
          <w:sz w:val="28"/>
          <w:szCs w:val="28"/>
          <w:rtl w:val="true"/>
          <w:lang w:bidi="fa-IR"/>
        </w:rPr>
        <w:t>در جلوه ثالثه از هدایۀ ثانیه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به خدا داری شرط ایمان بجا آر، در طوفان غوغاء آخر الزّمان ظهر الفساد في البرّ والبحر، فساد القلوب علی قدر فساد الزمان، غرق غره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شرف النّبوة والمشکاة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عن أبي‌ذرّ أنّه قال آخذاً بثیاب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أولادي</w:t>
      </w:r>
      <w:r>
        <w:rPr>
          <w:rStyle w:val="FootnoteAnchor"/>
          <w:rtl w:val="true"/>
        </w:rPr>
        <w:footnoteReference w:id="158"/>
      </w:r>
      <w:r>
        <w:rPr>
          <w:rFonts w:ascii="IRNazanin" w:hAnsi="IRNazanin" w:eastAsia="IRNazanin"/>
          <w:color w:val="111111"/>
          <w:sz w:val="28"/>
          <w:sz w:val="28"/>
          <w:szCs w:val="28"/>
          <w:rtl w:val="true"/>
          <w:lang w:bidi="fa-IR"/>
        </w:rPr>
        <w:t>فیکم کمثل سفینة نوح، فمن</w:t>
      </w:r>
      <w:r>
        <w:rPr>
          <w:rStyle w:val="FootnoteAnchor"/>
          <w:rtl w:val="true"/>
        </w:rPr>
        <w:footnoteReference w:id="159"/>
      </w:r>
      <w:r>
        <w:rPr>
          <w:rFonts w:ascii="IRNazanin" w:hAnsi="IRNazanin" w:eastAsia="IRNazanin"/>
          <w:color w:val="111111"/>
          <w:sz w:val="28"/>
          <w:sz w:val="28"/>
          <w:szCs w:val="28"/>
          <w:rtl w:val="true"/>
          <w:lang w:bidi="fa-IR"/>
        </w:rPr>
        <w:t>رکبها نجا ومن زاغ عنها هلك؛ لأنّ من کان في البحر فالسّفینة شرط النّجاة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ونوح علیه السّلام لن یخرق سفینة ولا یعیبها واحد من الملّاحین، والسّفینة إن صلح حالها صلح حال نوح، وإن غرقت دلّت علی عدم النّجاة، وقد أمر برکوب السّفینة لنجاتها وأهلها</w:t>
      </w:r>
      <w:r>
        <w:rPr>
          <w:rStyle w:val="FootnoteAnchor"/>
          <w:rtl w:val="true"/>
        </w:rPr>
        <w:footnoteReference w:id="160"/>
      </w:r>
      <w:r>
        <w:rPr>
          <w:rFonts w:ascii="IRNazanin" w:hAnsi="IRNazanin" w:eastAsia="IRNazanin"/>
          <w:color w:val="111111"/>
          <w:sz w:val="28"/>
          <w:sz w:val="28"/>
          <w:szCs w:val="28"/>
          <w:rtl w:val="true"/>
          <w:lang w:bidi="fa-IR"/>
        </w:rPr>
        <w:t>،والمراد من هذا الحدیث نجاة المتشبّثين</w:t>
      </w:r>
      <w:r>
        <w:rPr>
          <w:rStyle w:val="FootnoteAnchor"/>
          <w:rtl w:val="true"/>
        </w:rPr>
        <w:footnoteReference w:id="161"/>
      </w:r>
      <w:r>
        <w:rPr>
          <w:rFonts w:ascii="IRNazanin" w:hAnsi="IRNazanin" w:eastAsia="IRNazanin"/>
          <w:color w:val="111111"/>
          <w:sz w:val="28"/>
          <w:sz w:val="28"/>
          <w:szCs w:val="28"/>
          <w:rtl w:val="true"/>
          <w:lang w:bidi="fa-IR"/>
        </w:rPr>
        <w:t>بأهله وعترته لیفوزوا برضوانه وجنّته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التشریح عند ذکر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والمأمور بمتابعته لا یصیر تبعاً حتّی یتبعه، والمندوب إلی إمامته لا یصیر مأموماً حتّی یوافقه، فعلم کلّ عالم وفعل کلّ مؤمن دلّ علی مخالفة النّبيّ صلّى الله عليه وسلّم فهو زندقة وشیطنة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مصطفی فرمود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فرزندان من در ایمان شما شرط همچو کشتی نوح است هر که در طوفان زمانۀ آخر که ”أصبح الرّجل مؤمناً وأمسی کافراً“ و بدار انجام و شور عام خواهد که ایمان سلامت برد او با ایشان با حرمت و رعایت باشد و هر که آواره و خراب و در پریشانی و بدبختی گرفتار شده هر آینه رعایت و محبّت رسول بگذارد و هلاک شود، چه گویم اگر که باشد و چه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نیز دلیل است که حبّ ایشان برای صحّت ایمان شرط است از آنکه روز طوفان نوح کشتی گرفتن شرط و علامت ایمان بوده، مؤمن و کافر از وی معلوم می‌شد، کقوله عزّ وجلّ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فَأَنْجَیْناهُ وَ الَّذِینَ مَعَهُ في الْفُلْكِ وَ أَغْرَقْنَا الَّذِینَ کَذَّبُوا بِآیاتِنا إِنَّهُمْ کانُوا قَوْماً عَمِینَ</w:t>
      </w:r>
      <w:r>
        <w:rPr>
          <w:rFonts w:eastAsia="IRNazanin" w:cs="IRNazanin"/>
          <w:color w:val="111111"/>
          <w:sz w:val="28"/>
          <w:szCs w:val="28"/>
          <w:rtl w:val="true"/>
          <w:lang w:bidi="fa-IR"/>
        </w:rPr>
        <w:t>&gt;</w:t>
      </w:r>
      <w:r>
        <w:rPr>
          <w:rStyle w:val="FootnoteAnchor"/>
          <w:rtl w:val="true"/>
        </w:rPr>
        <w:footnoteReference w:id="162"/>
      </w:r>
      <w:r>
        <w:rPr>
          <w:rFonts w:ascii="IRNazanin" w:hAnsi="IRNazanin" w:eastAsia="IRNazanin"/>
          <w:color w:val="111111"/>
          <w:sz w:val="28"/>
          <w:sz w:val="28"/>
          <w:szCs w:val="28"/>
          <w:rtl w:val="true"/>
          <w:lang w:bidi="fa-IR"/>
        </w:rPr>
        <w:t xml:space="preserve">، یعنی روز طوفان شرط نجات از غرق کشتی بود و چون نوح بدید پسر را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کانَ في مَعْزِلٍ یا بُنَيَّ ارْکَبْ مَعَنا وَ لا تَکُنْ مَعَ الْکافِرِینَ</w:t>
      </w:r>
      <w:r>
        <w:rPr>
          <w:rFonts w:eastAsia="IRNazanin" w:cs="IRNazanin"/>
          <w:color w:val="111111"/>
          <w:sz w:val="28"/>
          <w:szCs w:val="28"/>
          <w:rtl w:val="true"/>
          <w:lang w:bidi="fa-IR"/>
        </w:rPr>
        <w:t>&gt;</w:t>
      </w:r>
      <w:r>
        <w:rPr>
          <w:rStyle w:val="FootnoteAnchor"/>
          <w:rtl w:val="true"/>
        </w:rPr>
        <w:footnoteReference w:id="163"/>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بر کشتی که امروز نجات کشتیست، با کافران مباش،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عاصِمَ الْیَوْمَ مِنْ أَمْرِ اللّهِ إِلاّ مَنْ رَحِمَ</w:t>
      </w:r>
      <w:r>
        <w:rPr>
          <w:rFonts w:eastAsia="IRNazanin" w:cs="IRNazanin"/>
          <w:color w:val="111111"/>
          <w:sz w:val="28"/>
          <w:szCs w:val="28"/>
          <w:rtl w:val="true"/>
          <w:lang w:bidi="fa-IR"/>
        </w:rPr>
        <w:t>&gt;</w:t>
      </w:r>
      <w:r>
        <w:rPr>
          <w:rStyle w:val="FootnoteAnchor"/>
          <w:rtl w:val="true"/>
        </w:rPr>
        <w:footnoteReference w:id="164"/>
      </w:r>
      <w:r>
        <w:rPr>
          <w:rFonts w:ascii="IRNazanin" w:hAnsi="IRNazanin" w:eastAsia="IRNazanin"/>
          <w:color w:val="111111"/>
          <w:sz w:val="28"/>
          <w:sz w:val="28"/>
          <w:szCs w:val="28"/>
          <w:rtl w:val="true"/>
          <w:lang w:bidi="fa-IR"/>
        </w:rPr>
        <w:t>، نیست نجات امروز مگر کسی که توفیق نشستن کشتی یافت بر وی رحمت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امروز فرزندان رسول مانند کشتی نوح‌اند هر که گرفت ایمان بسلامتبرد، و هر که گذشت هلاک و خراب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دولت آبادی در هدایة السّعدا در جلوۀ اولی از هدایت رابعه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شرف النّبوّة والمشکاة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عن أبي‌ذرّ أنّه قال آخذاً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أولادي</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فیکم کمثل سفینة نوح، فمن</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رکبها نجا ومن زاغ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درِ کعبه گرفته بود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اولاد من در شما همچو کشتی نوح است، پس هر که چنگ در زد در آن نجات یافت و هر که گذاشت در ضلالت هلاک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فرمان در وقت صحابه شده بود از آنکه مصطفی می‌دانست که در آخر الزّمان طول مدت شود از غیبت مصطفی صلّی اللّه علیه وسلّم، ظهر الفساد في البرّ والبحر، فساد القلوب علی قدر فساد الزّمان، خیر القرون قرني ثمّ من یلیه ثمّ من یلیه ثمّ یفشو الکذب، آن روز دریای فساد زمانه در موج آید، ومن کان في البحر لا ینجو إلّا بالسّفینة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حدیث در جلوۀ اولی</w:t>
      </w:r>
      <w:r>
        <w:rPr>
          <w:rStyle w:val="FootnoteAnchor"/>
          <w:rtl w:val="true"/>
        </w:rPr>
        <w:footnoteReference w:id="168"/>
      </w:r>
      <w:r>
        <w:rPr>
          <w:rFonts w:ascii="IRNazanin" w:hAnsi="IRNazanin" w:eastAsia="IRNazanin"/>
          <w:color w:val="111111"/>
          <w:sz w:val="28"/>
          <w:sz w:val="28"/>
          <w:szCs w:val="28"/>
          <w:rtl w:val="true"/>
          <w:lang w:bidi="fa-IR"/>
        </w:rPr>
        <w:t>از هدایت ثانیه گفته شد</w:t>
      </w:r>
      <w:r>
        <w:rPr>
          <w:rFonts w:eastAsia="IRNazanin" w:cs="IRNazanin"/>
          <w:color w:val="111111"/>
          <w:sz w:val="28"/>
          <w:szCs w:val="28"/>
          <w:rtl w:val="true"/>
          <w:lang w:bidi="fa-IR"/>
        </w:rPr>
        <w:t>.»</w:t>
      </w:r>
      <w:r>
        <w:rPr>
          <w:rStyle w:val="FootnoteAnchor"/>
          <w:rtl w:val="true"/>
        </w:rPr>
        <w:footnoteReference w:id="169"/>
      </w:r>
      <w:bookmarkStart w:id="179" w:name="pg9773_83312"/>
    </w:p>
    <w:p>
      <w:pPr>
        <w:pStyle w:val="BookText"/>
        <w:rPr/>
      </w:pPr>
      <w:bookmarkEnd w:id="179"/>
      <w:r>
        <w:rPr>
          <w:rFonts w:ascii="IRNazanin" w:hAnsi="IRNazanin" w:eastAsia="IRNazanin"/>
          <w:color w:val="111111"/>
          <w:sz w:val="28"/>
          <w:sz w:val="28"/>
          <w:szCs w:val="28"/>
          <w:rtl w:val="true"/>
          <w:lang w:bidi="fa-IR"/>
        </w:rPr>
        <w:t>و نیز دولت آبادی در هدایة السّعدا در هدایت تاسعه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الجلوة السادسة</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والعشرون في عزّتهم بخطاب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عزّت سادات آن است که مصطفی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من در شما مانند کشتی نوح است، هر که گرفت رست،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غم دیوار امّت را که باشد چون تو پشتیبان</w:t>
      </w:r>
    </w:p>
    <w:p>
      <w:pPr>
        <w:pStyle w:val="BookText"/>
        <w:rPr/>
      </w:pPr>
      <w:r>
        <w:rPr>
          <w:rFonts w:ascii="IRNazanin" w:hAnsi="IRNazanin" w:eastAsia="IRNazanin"/>
          <w:color w:val="111111"/>
          <w:sz w:val="28"/>
          <w:sz w:val="28"/>
          <w:szCs w:val="28"/>
          <w:rtl w:val="true"/>
          <w:lang w:bidi="fa-IR"/>
        </w:rPr>
        <w:t>چه باک از موج بحر آن را که باشد نوح کشتیبان</w:t>
      </w:r>
    </w:p>
    <w:p>
      <w:pPr>
        <w:pStyle w:val="BookText"/>
        <w:rPr/>
      </w:pPr>
      <w:r>
        <w:rPr>
          <w:rFonts w:ascii="IRNazanin" w:hAnsi="IRNazanin" w:eastAsia="IRNazanin"/>
          <w:color w:val="111111"/>
          <w:sz w:val="28"/>
          <w:sz w:val="28"/>
          <w:szCs w:val="28"/>
          <w:rtl w:val="true"/>
          <w:lang w:bidi="fa-IR"/>
        </w:rPr>
        <w:t>و هر که گذاشت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”هر که بی کشتی در آید غرق در دریا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تمام حدیث به نقل شرف النبوّة در جلوۀ ثالثه از هدایة ثانیه و نیز در جلوۀ اولی از هدایة رابعه گفتیم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نیز دولت آبادی در هدایة السّعدا در جلوۀ سادسه هدایة رابعه عشر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شرف النّبوّة والمشکاة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أولادي</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فیکم کمثل سفینة نوح، فمن</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رکبها نجا ومن ترکها هلك</w:t>
      </w:r>
      <w:r>
        <w:rPr>
          <w:rFonts w:eastAsia="IRNazanin" w:cs="IRNazanin"/>
          <w:color w:val="111111"/>
          <w:sz w:val="28"/>
          <w:szCs w:val="28"/>
          <w:rtl w:val="true"/>
          <w:lang w:bidi="fa-IR"/>
        </w:rPr>
        <w:t>.»</w:t>
      </w:r>
    </w:p>
    <w:p>
      <w:pPr>
        <w:pStyle w:val="Heading3"/>
        <w:numPr>
          <w:ilvl w:val="2"/>
          <w:numId w:val="1"/>
        </w:numPr>
        <w:rPr/>
      </w:pPr>
      <w:bookmarkStart w:id="180" w:name="__RefHeading___Toc9238858_2870459653"/>
      <w:bookmarkStart w:id="181" w:name="_Toc67"/>
      <w:bookmarkEnd w:id="180"/>
      <w:r>
        <w:rPr>
          <w:rtl w:val="true"/>
        </w:rPr>
        <w:t xml:space="preserve">&lt; </w:t>
      </w:r>
      <w:r>
        <w:rPr/>
        <w:t>48</w:t>
      </w:r>
      <w:r>
        <w:rPr>
          <w:rtl w:val="true"/>
        </w:rPr>
        <w:t xml:space="preserve"> &gt; </w:t>
      </w:r>
      <w:r>
        <w:rPr>
          <w:rtl w:val="true"/>
        </w:rPr>
        <w:t>روايت ابن صبّاغ مالكى</w:t>
      </w:r>
      <w:bookmarkEnd w:id="1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الصبّاغ مالکی، پس این حدیث شریف را به روایت حضرت </w:t>
      </w:r>
      <w:bookmarkStart w:id="182" w:name="pg9773_83313"/>
    </w:p>
    <w:p>
      <w:pPr>
        <w:pStyle w:val="BookText"/>
        <w:rPr/>
      </w:pPr>
      <w:bookmarkEnd w:id="182"/>
      <w:r>
        <w:rPr>
          <w:rFonts w:ascii="IRNazanin" w:hAnsi="IRNazanin" w:eastAsia="IRNazanin"/>
          <w:color w:val="111111"/>
          <w:sz w:val="28"/>
          <w:sz w:val="28"/>
          <w:szCs w:val="28"/>
          <w:rtl w:val="true"/>
          <w:lang w:bidi="fa-IR"/>
        </w:rPr>
        <w:t>ابی‌ذرّ رضوان اللّه علیه آورده، چنانچه در فصول مهمّه در ذکر فضائل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علی ذکر شيء ممّا جاء في فضلهم وفضل محبّیهم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رافع مولی أبي‌ذرّ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صعد أبوذر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عتبة باب الکعبة وأخذ بحلقة الباب وأسند ظهره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ومن أنکرني فأنا أبوذرّ، سمعت رسول اللّه صلّی اللّه علیه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أهل بیتي مثل سفینة نوح، من رکبها نجا، ومن تخلّف عنها زجّ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رسول اللّه صلّی اللّه علیه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أهل بیتي</w:t>
      </w:r>
      <w:r>
        <w:rPr>
          <w:rStyle w:val="FootnoteAnchor"/>
          <w:rtl w:val="true"/>
        </w:rPr>
        <w:footnoteReference w:id="174"/>
      </w:r>
      <w:r>
        <w:rPr>
          <w:rFonts w:ascii="IRNazanin" w:hAnsi="IRNazanin" w:eastAsia="IRNazanin"/>
          <w:color w:val="111111"/>
          <w:sz w:val="28"/>
          <w:sz w:val="28"/>
          <w:szCs w:val="28"/>
          <w:rtl w:val="true"/>
          <w:lang w:bidi="fa-IR"/>
        </w:rPr>
        <w:t>منکم مکان الرّأس من الجسد ومکان العینین من الرّأس، فإنّ الجسد لا یهتدي إلّا بالرّأس ولا یهتدي الرّأس إلّا بالعینین</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83" w:name="__RefHeading___Toc9238860_2870459653"/>
      <w:bookmarkStart w:id="184" w:name="_Toc68"/>
      <w:bookmarkEnd w:id="183"/>
      <w:r>
        <w:rPr>
          <w:rtl w:val="true"/>
        </w:rPr>
        <w:t xml:space="preserve">&lt; </w:t>
      </w:r>
      <w:r>
        <w:rPr/>
        <w:t>49</w:t>
      </w:r>
      <w:r>
        <w:rPr>
          <w:rtl w:val="true"/>
        </w:rPr>
        <w:t xml:space="preserve"> &gt; </w:t>
      </w:r>
      <w:r>
        <w:rPr>
          <w:rtl w:val="true"/>
        </w:rPr>
        <w:t>روايت میبذی</w:t>
      </w:r>
      <w:bookmarkEnd w:id="184"/>
    </w:p>
    <w:p>
      <w:pPr>
        <w:pStyle w:val="BookText"/>
        <w:rPr/>
      </w:pPr>
      <w:r>
        <w:rPr>
          <w:rFonts w:ascii="IRNazanin" w:hAnsi="IRNazanin" w:eastAsia="IRNazanin"/>
          <w:color w:val="111111"/>
          <w:sz w:val="28"/>
          <w:sz w:val="28"/>
          <w:szCs w:val="28"/>
          <w:rtl w:val="true"/>
          <w:lang w:bidi="fa-IR"/>
        </w:rPr>
        <w:t>امّا میبذی، پس این حدیث شریف را در فواتح شرح دیوان منسوب به جناب امیرالمؤمنین علیه السّلام به روایت ابی‌ذرّ رضوان اللّه علیه آورده، چنانچه در کتاب مذکور بعد ذکر حدیث ثقلین گفته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احمد از ابوذرّ غفاری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روایت کند که نبی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بیتي فیکم مثل سفینة نوح، من رکبها نجا ومن تخلّف عنها هلك</w:t>
      </w:r>
      <w:r>
        <w:rPr>
          <w:rFonts w:eastAsia="IRNazanin" w:cs="IRNazanin"/>
          <w:color w:val="111111"/>
          <w:sz w:val="28"/>
          <w:szCs w:val="28"/>
          <w:rtl w:val="true"/>
          <w:lang w:bidi="fa-IR"/>
        </w:rPr>
        <w:t>.»</w:t>
      </w:r>
      <w:r>
        <w:rPr>
          <w:rStyle w:val="FootnoteAnchor"/>
          <w:rtl w:val="true"/>
        </w:rPr>
        <w:footnoteReference w:id="176"/>
      </w:r>
      <w:bookmarkStart w:id="185" w:name="pg9773_83314"/>
    </w:p>
    <w:p>
      <w:pPr>
        <w:pStyle w:val="Heading3"/>
        <w:numPr>
          <w:ilvl w:val="2"/>
          <w:numId w:val="1"/>
        </w:numPr>
        <w:rPr/>
      </w:pPr>
      <w:bookmarkStart w:id="186" w:name="__RefHeading___Toc9238862_2870459653"/>
      <w:bookmarkStart w:id="187" w:name="_Toc69"/>
      <w:bookmarkEnd w:id="185"/>
      <w:bookmarkEnd w:id="186"/>
      <w:r>
        <w:rPr>
          <w:rtl w:val="true"/>
        </w:rPr>
        <w:t xml:space="preserve">&lt; </w:t>
      </w:r>
      <w:r>
        <w:rPr/>
        <w:t>50</w:t>
      </w:r>
      <w:r>
        <w:rPr>
          <w:rtl w:val="true"/>
        </w:rPr>
        <w:t xml:space="preserve"> &gt; </w:t>
      </w:r>
      <w:r>
        <w:rPr>
          <w:rtl w:val="true"/>
        </w:rPr>
        <w:t>روايت اختیارالدین هروی</w:t>
      </w:r>
      <w:bookmarkEnd w:id="187"/>
    </w:p>
    <w:p>
      <w:pPr>
        <w:pStyle w:val="BookText"/>
        <w:rPr/>
      </w:pPr>
      <w:r>
        <w:rPr>
          <w:rFonts w:ascii="IRNazanin" w:hAnsi="IRNazanin" w:eastAsia="IRNazanin"/>
          <w:color w:val="111111"/>
          <w:sz w:val="28"/>
          <w:sz w:val="28"/>
          <w:szCs w:val="28"/>
          <w:rtl w:val="true"/>
          <w:lang w:bidi="fa-IR"/>
        </w:rPr>
        <w:t>امّا اختیارالدین بن غیاث‌الدین الهروي، پس این حدیث شریف را در کتاب أساس الاقتباس آورده، چنانچه در کلمۀ رابعه افتتاح بعد ذکر آیات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کمثل سفینة نوح، من رکب فیها نجا ومن تخلّف عنها غرق</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88" w:name="__RefHeading___Toc9238864_2870459653"/>
      <w:bookmarkStart w:id="189" w:name="_Toc70"/>
      <w:bookmarkEnd w:id="188"/>
      <w:r>
        <w:rPr>
          <w:rtl w:val="true"/>
        </w:rPr>
        <w:t xml:space="preserve">&lt; </w:t>
      </w:r>
      <w:r>
        <w:rPr/>
        <w:t>51</w:t>
      </w:r>
      <w:r>
        <w:rPr>
          <w:rtl w:val="true"/>
        </w:rPr>
        <w:t xml:space="preserve"> &gt; </w:t>
      </w:r>
      <w:r>
        <w:rPr>
          <w:rtl w:val="true"/>
        </w:rPr>
        <w:t>روايت صفورى</w:t>
      </w:r>
      <w:bookmarkEnd w:id="189"/>
    </w:p>
    <w:p>
      <w:pPr>
        <w:pStyle w:val="BookText"/>
        <w:rPr/>
      </w:pPr>
      <w:r>
        <w:rPr>
          <w:rFonts w:ascii="IRNazanin" w:hAnsi="IRNazanin" w:eastAsia="IRNazanin"/>
          <w:color w:val="111111"/>
          <w:sz w:val="28"/>
          <w:sz w:val="28"/>
          <w:szCs w:val="28"/>
          <w:rtl w:val="true"/>
          <w:lang w:bidi="fa-IR"/>
        </w:rPr>
        <w:t>امّا صفوری، پس حدیث سفینه را در نزهة المجالس آورده، چنانچه در باب مناقب جناب سیّده علیها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منرکبها سلم ومن تخلّف عنها زجّ في النّار</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190" w:name="__RefHeading___Toc9238866_2870459653"/>
      <w:bookmarkStart w:id="191" w:name="_Toc71"/>
      <w:bookmarkEnd w:id="190"/>
      <w:r>
        <w:rPr>
          <w:rtl w:val="true"/>
        </w:rPr>
        <w:t xml:space="preserve">&lt; </w:t>
      </w:r>
      <w:r>
        <w:rPr/>
        <w:t>52</w:t>
      </w:r>
      <w:r>
        <w:rPr>
          <w:rtl w:val="true"/>
        </w:rPr>
        <w:t xml:space="preserve"> &gt; </w:t>
      </w:r>
      <w:r>
        <w:rPr>
          <w:rtl w:val="true"/>
        </w:rPr>
        <w:t>روايت گیلانی</w:t>
      </w:r>
      <w:bookmarkEnd w:id="191"/>
    </w:p>
    <w:p>
      <w:pPr>
        <w:pStyle w:val="BookText"/>
        <w:rPr/>
      </w:pPr>
      <w:r>
        <w:rPr>
          <w:rFonts w:ascii="IRNazanin" w:hAnsi="IRNazanin" w:eastAsia="IRNazanin"/>
          <w:color w:val="111111"/>
          <w:sz w:val="28"/>
          <w:sz w:val="28"/>
          <w:szCs w:val="28"/>
          <w:rtl w:val="true"/>
          <w:lang w:bidi="fa-IR"/>
        </w:rPr>
        <w:t>امّا محمود بن احمد گیلانی، پس حدیث سفینه را در مناظر الانشا آورده، چنانچه در کتاب مذکور در امثلۀ بودن مشبّه و مشبّه به حسّی و وجه شبه عقلی گفته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رسالت پناه علیه من الصّلوات أفضلها ومن التّحیّات أکملها </w:t>
      </w:r>
      <w:bookmarkStart w:id="192" w:name="pg9773_83315"/>
    </w:p>
    <w:p>
      <w:pPr>
        <w:pStyle w:val="BookText"/>
        <w:rPr/>
      </w:pPr>
      <w:bookmarkEnd w:id="192"/>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أهل بیتي مثل سفینة نوح، من رکب</w:t>
      </w:r>
      <w:r>
        <w:rPr>
          <w:rStyle w:val="FootnoteAnchor"/>
          <w:rtl w:val="true"/>
        </w:rPr>
        <w:footnoteReference w:id="180"/>
      </w:r>
      <w:r>
        <w:rPr>
          <w:rFonts w:ascii="IRNazanin" w:hAnsi="IRNazanin" w:eastAsia="IRNazanin"/>
          <w:color w:val="111111"/>
          <w:sz w:val="28"/>
          <w:sz w:val="28"/>
          <w:szCs w:val="28"/>
          <w:rtl w:val="true"/>
          <w:lang w:bidi="fa-IR"/>
        </w:rPr>
        <w:t>فیها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کرده است اهل بیت را به سفینۀ نوح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هر دو حسّی‌اند، وجه شبه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بینهما سبب حصول نجات است که عقلی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93" w:name="__RefHeading___Toc9238868_2870459653"/>
      <w:bookmarkStart w:id="194" w:name="_Toc72"/>
      <w:bookmarkEnd w:id="193"/>
      <w:r>
        <w:rPr>
          <w:rtl w:val="true"/>
        </w:rPr>
        <w:t xml:space="preserve">&lt; </w:t>
      </w:r>
      <w:r>
        <w:rPr/>
        <w:t>53</w:t>
      </w:r>
      <w:r>
        <w:rPr>
          <w:rtl w:val="true"/>
        </w:rPr>
        <w:t xml:space="preserve"> &gt; </w:t>
      </w:r>
      <w:r>
        <w:rPr>
          <w:rtl w:val="true"/>
        </w:rPr>
        <w:t>روايت سخاوى</w:t>
      </w:r>
      <w:bookmarkEnd w:id="194"/>
    </w:p>
    <w:p>
      <w:pPr>
        <w:pStyle w:val="BookText"/>
        <w:rPr/>
      </w:pPr>
      <w:r>
        <w:rPr>
          <w:rFonts w:ascii="IRNazanin" w:hAnsi="IRNazanin" w:eastAsia="IRNazanin"/>
          <w:color w:val="111111"/>
          <w:sz w:val="28"/>
          <w:sz w:val="28"/>
          <w:szCs w:val="28"/>
          <w:rtl w:val="true"/>
          <w:lang w:bidi="fa-IR"/>
        </w:rPr>
        <w:t xml:space="preserve">امّا سخاوی، پس در جمع طرق این حدیث شریف سعی مشکور و جهد موفور به عمل آورده و به نقل الفاظ و سیاقات و اثبات اسمای مخرّجین و روات آن مسلک احبار کبار خود سپرده، چنانچه در کتاب استجلاب ارتقاء الغرف بحبّ أقرباء الرّسول وذوي الشرف در باب سادس کتاب مذکور که آن را معنون به این عنوان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الأمان ببقائهم والنّجاة في اقتفائهم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أبي‌إسحاق السّبیعي، عن حنش بن المعتمر الصّنعاني، عن أبي‌ذرّ رضي اللّه عنه، سمعت رسول اللّه صلّی اللّه علیه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بیتي فیکم مثل سفینة نوح في قومه،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حطّة لبني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الحاکم من وجهین عن أبي‌إسحاق، هذا لفظ أحدهما ولفظ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بیتي فیکم مثل سفینة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دون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حطّة إلی آخره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هو عند أبي‌یعلی في مسنده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وأخرجه الطبراني في معجمه الأوسط والصّغیر من طریق الأعمش عن أبي‌إسحاق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عبدالقدّوس تفرّد به 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في الأوسط أیضاً من طریق الحسن بن عمرو الفقیمي، عن أبي‌إسحاق؛ ومن طریق سماك بن حرب، عن حنش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أبویعلی أیضاً من حدیث أبي‌الطفیل عن أبي‌ذرّ رضي اللّه عنه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 فیها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مثل أهل بیتي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البزّار من طریق سعید بن المسیّب، عن أبي‌ذرّ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أبي‌الصّهباء، عن سعید بن جبیر، 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الطبراني وأبونعیم في الحلیة والبزّار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الزبیر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سلم ومن ترکها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أبي‌سعید الخدري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فیکم کمثل 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أهل بیتي فیکم مثل باب حطّة في بني إسرائیل، من دخله غفر 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الطبراني في الصّغیر والأوسط</w:t>
      </w:r>
      <w:r>
        <w:rPr>
          <w:rFonts w:eastAsia="IRNazanin" w:cs="IRNazanin"/>
          <w:color w:val="111111"/>
          <w:sz w:val="28"/>
          <w:szCs w:val="28"/>
          <w:rtl w:val="true"/>
          <w:lang w:bidi="fa-IR"/>
        </w:rPr>
        <w:t xml:space="preserve">. </w:t>
      </w:r>
      <w:bookmarkStart w:id="195" w:name="pg9773_83317"/>
    </w:p>
    <w:p>
      <w:pPr>
        <w:pStyle w:val="BookText"/>
        <w:rPr/>
      </w:pPr>
      <w:bookmarkEnd w:id="195"/>
      <w:r>
        <w:rPr>
          <w:rFonts w:ascii="IRNazanin" w:hAnsi="IRNazanin" w:eastAsia="IRNazanin"/>
          <w:color w:val="111111"/>
          <w:sz w:val="28"/>
          <w:sz w:val="28"/>
          <w:szCs w:val="28"/>
          <w:rtl w:val="true"/>
          <w:lang w:bidi="fa-IR"/>
        </w:rPr>
        <w:t>وبعض هذه الطرق یقوّي بعضاً</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96" w:name="__RefHeading___Toc9238870_2870459653"/>
      <w:bookmarkStart w:id="197" w:name="_Toc73"/>
      <w:bookmarkEnd w:id="196"/>
      <w:r>
        <w:rPr>
          <w:rtl w:val="true"/>
        </w:rPr>
        <w:t xml:space="preserve">&lt; </w:t>
      </w:r>
      <w:r>
        <w:rPr/>
        <w:t>54</w:t>
      </w:r>
      <w:r>
        <w:rPr>
          <w:rtl w:val="true"/>
        </w:rPr>
        <w:t xml:space="preserve"> &gt; </w:t>
      </w:r>
      <w:r>
        <w:rPr>
          <w:rtl w:val="true"/>
        </w:rPr>
        <w:t>روايت كاشفى</w:t>
      </w:r>
      <w:bookmarkEnd w:id="197"/>
    </w:p>
    <w:p>
      <w:pPr>
        <w:pStyle w:val="BookText"/>
        <w:rPr/>
      </w:pPr>
      <w:r>
        <w:rPr>
          <w:rFonts w:ascii="IRNazanin" w:hAnsi="IRNazanin" w:eastAsia="IRNazanin"/>
          <w:color w:val="111111"/>
          <w:sz w:val="28"/>
          <w:sz w:val="28"/>
          <w:szCs w:val="28"/>
          <w:rtl w:val="true"/>
          <w:lang w:bidi="fa-IR"/>
        </w:rPr>
        <w:t>امّا کاشفی، پس این حدیث شریف را در رسالۀ علیّة في الأحادیث النّبویّة ثابت کرده، چنانچه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Style w:val="FootnoteAnchor"/>
          <w:rtl w:val="true"/>
        </w:rPr>
        <w:footnoteReference w:id="183"/>
      </w:r>
      <w:r>
        <w:rPr>
          <w:rFonts w:ascii="IRNazanin" w:hAnsi="IRNazanin" w:eastAsia="IRNazanin"/>
          <w:color w:val="111111"/>
          <w:sz w:val="28"/>
          <w:sz w:val="28"/>
          <w:szCs w:val="28"/>
          <w:rtl w:val="true"/>
          <w:lang w:bidi="fa-IR"/>
        </w:rPr>
        <w:t xml:space="preserve">روز عاشورا بود که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کوه جودی قرار گرفت، و هم در این روز بود که کشتی مثل اهل بیتي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کمثل سفینة نوح، من رکب فیها نجا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طوفان بلا در دشت کربلا غرقه شد و تا روز قیامت درد مصیبت عترت بر جان پژمردۀ</w:t>
      </w:r>
      <w:r>
        <w:rPr>
          <w:rStyle w:val="FootnoteAnchor"/>
          <w:rtl w:val="true"/>
        </w:rPr>
        <w:footnoteReference w:id="184"/>
      </w:r>
      <w:r>
        <w:rPr>
          <w:rFonts w:ascii="IRNazanin" w:hAnsi="IRNazanin" w:eastAsia="IRNazanin"/>
          <w:color w:val="111111"/>
          <w:sz w:val="28"/>
          <w:sz w:val="28"/>
          <w:szCs w:val="28"/>
          <w:rtl w:val="true"/>
          <w:lang w:bidi="fa-IR"/>
        </w:rPr>
        <w:t xml:space="preserve">این امت مانده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&gt;.»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نیز کاشفی این حدیث شریف را در نظم هم ثابت نموده، چنانچه در رسالۀ علیّة زیر عنوان فضیلت اهل بیت کرام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الکلمات الطیّبات التي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یتاب علی الخاطي فیحبی ویزلف</w:t>
      </w:r>
    </w:p>
    <w:p>
      <w:pPr>
        <w:pStyle w:val="BookText"/>
        <w:rPr/>
      </w:pPr>
      <w:r>
        <w:rPr>
          <w:rFonts w:ascii="IRNazanin" w:hAnsi="IRNazanin" w:eastAsia="IRNazanin"/>
          <w:color w:val="111111"/>
          <w:sz w:val="28"/>
          <w:sz w:val="28"/>
          <w:szCs w:val="28"/>
          <w:rtl w:val="true"/>
          <w:lang w:bidi="fa-IR"/>
        </w:rPr>
        <w:t>هم البرکات النّازلات علی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 جمیع المسلمین و تکنف</w:t>
      </w:r>
    </w:p>
    <w:p>
      <w:pPr>
        <w:pStyle w:val="BookText"/>
        <w:rPr/>
      </w:pPr>
      <w:r>
        <w:rPr>
          <w:rFonts w:ascii="IRNazanin" w:hAnsi="IRNazanin" w:eastAsia="IRNazanin"/>
          <w:color w:val="111111"/>
          <w:sz w:val="28"/>
          <w:sz w:val="28"/>
          <w:szCs w:val="28"/>
          <w:rtl w:val="true"/>
          <w:lang w:bidi="fa-IR"/>
        </w:rPr>
        <w:t>هم الباقیات الصّالحات بذکرها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لذاکرها خیر الثّواب یضعّف</w:t>
      </w:r>
      <w:r>
        <w:rPr>
          <w:rStyle w:val="FootnoteAnchor"/>
          <w:rtl w:val="true"/>
        </w:rPr>
        <w:footnoteReference w:id="18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الحرم المأمون من أجل أهله</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وأعداؤه من حوله یتخطّف </w:t>
      </w:r>
      <w:bookmarkStart w:id="198" w:name="pg9773_83318"/>
    </w:p>
    <w:p>
      <w:pPr>
        <w:pStyle w:val="BookText"/>
        <w:rPr/>
      </w:pPr>
      <w:bookmarkEnd w:id="198"/>
      <w:r>
        <w:rPr>
          <w:rFonts w:ascii="Amiri" w:hAnsi="Amiri" w:eastAsia="Amiri" w:cs="Amiri"/>
          <w:color w:val="111111"/>
          <w:sz w:val="28"/>
          <w:sz w:val="28"/>
          <w:szCs w:val="28"/>
          <w:rtl w:val="true"/>
          <w:lang w:bidi="ar-SA"/>
        </w:rPr>
        <w:t>هم الوجه وجه اللّه و الجنب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فلك نوح خاب عنه المخلّف</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نیز کاشفی در آخر رسالۀ علیّة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بی حمایت رهبری نتوان رفت؛ که در هر قدمی خطریست، و هر که در ظلّ دولت صاحب دلی باشد همان مثال متابعان نوح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آید</w:t>
      </w:r>
      <w:r>
        <w:rPr>
          <w:rStyle w:val="FootnoteAnchor"/>
          <w:rtl w:val="true"/>
        </w:rPr>
        <w:footnoteReference w:id="1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کشتی ”مثل أهل بیتي کمثل سفینة نوح“ اینجا راست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آن</w:t>
      </w:r>
      <w:r>
        <w:rPr>
          <w:rStyle w:val="FootnoteAnchor"/>
          <w:rtl w:val="true"/>
        </w:rPr>
        <w:footnoteReference w:id="190"/>
      </w:r>
      <w:r>
        <w:rPr>
          <w:rFonts w:ascii="IRNazanin" w:hAnsi="IRNazanin" w:eastAsia="IRNazanin"/>
          <w:color w:val="111111"/>
          <w:sz w:val="28"/>
          <w:sz w:val="28"/>
          <w:szCs w:val="28"/>
          <w:rtl w:val="true"/>
          <w:lang w:bidi="fa-IR"/>
        </w:rPr>
        <w:t>فرمود پیغمبر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کشتی ام بطوفان زمن</w:t>
      </w:r>
    </w:p>
    <w:p>
      <w:pPr>
        <w:pStyle w:val="BookText"/>
        <w:rPr/>
      </w:pPr>
      <w:r>
        <w:rPr>
          <w:rFonts w:ascii="IRNazanin" w:hAnsi="IRNazanin" w:eastAsia="IRNazanin"/>
          <w:color w:val="111111"/>
          <w:sz w:val="28"/>
          <w:sz w:val="28"/>
          <w:szCs w:val="28"/>
          <w:rtl w:val="true"/>
          <w:lang w:bidi="fa-IR"/>
        </w:rPr>
        <w:t>ما و اهل بیت</w:t>
      </w:r>
      <w:r>
        <w:rPr>
          <w:rStyle w:val="FootnoteAnchor"/>
          <w:rtl w:val="true"/>
        </w:rPr>
        <w:footnoteReference w:id="191"/>
      </w:r>
      <w:r>
        <w:rPr>
          <w:rFonts w:ascii="IRNazanin" w:hAnsi="IRNazanin" w:eastAsia="IRNazanin"/>
          <w:color w:val="111111"/>
          <w:sz w:val="28"/>
          <w:sz w:val="28"/>
          <w:szCs w:val="28"/>
          <w:rtl w:val="true"/>
          <w:lang w:bidi="fa-IR"/>
        </w:rPr>
        <w:t>چون 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دست اندر زند یابد فتوح</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199" w:name="__RefHeading___Toc9238872_2870459653"/>
      <w:bookmarkStart w:id="200" w:name="_Toc74"/>
      <w:bookmarkEnd w:id="199"/>
      <w:r>
        <w:rPr>
          <w:rtl w:val="true"/>
        </w:rPr>
        <w:t xml:space="preserve">&lt; </w:t>
      </w:r>
      <w:r>
        <w:rPr/>
        <w:t>55</w:t>
      </w:r>
      <w:r>
        <w:rPr>
          <w:rtl w:val="true"/>
        </w:rPr>
        <w:t xml:space="preserve"> &gt; </w:t>
      </w:r>
      <w:r>
        <w:rPr>
          <w:rtl w:val="true"/>
        </w:rPr>
        <w:t>روايت سيوطى</w:t>
      </w:r>
      <w:bookmarkEnd w:id="200"/>
    </w:p>
    <w:p>
      <w:pPr>
        <w:pStyle w:val="BookText"/>
        <w:rPr/>
      </w:pPr>
      <w:r>
        <w:rPr>
          <w:rFonts w:ascii="IRNazanin" w:hAnsi="IRNazanin" w:eastAsia="IRNazanin"/>
          <w:color w:val="111111"/>
          <w:sz w:val="28"/>
          <w:sz w:val="28"/>
          <w:szCs w:val="28"/>
          <w:rtl w:val="true"/>
          <w:lang w:bidi="fa-IR"/>
        </w:rPr>
        <w:t>امّا جلال‌الدین سیوطی، پس حدیث سفینه را به وجوه سدیده در کتب عدیده خود آورده، چنانچه در تفسیر درّ منثور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الحاکم عن أبي‌ذرّ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نیز سیوطی در جامع صغیر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نیز سیوطی در جامع صغیر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بیتي مثل سفینة نوح، من رکبها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البزّار عن ابن عبّاس وعن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أبي‌ذرّ</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نیز سیوطی در خصائص کبری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أبویعلی البزّار والحاکم عن أبي‌ذرّ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نیز سیوطی در إحیاء المیّت بفضل أهل البیت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 والعشرون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البزّار عن عبداللّه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ترکها غرق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الخامس والعشرون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البزّار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تخلّف عنها</w:t>
      </w:r>
      <w:r>
        <w:rPr>
          <w:rStyle w:val="FootnoteAnchor"/>
          <w:rtl w:val="true"/>
        </w:rPr>
        <w:footnoteReference w:id="199"/>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السّادس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الطبراني عن أبي‌ذرّ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السّابع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الطبراني في الأوسط عن أبي‌سعید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کمثل 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مثل أهل بیتي فیکم کمثل حطّة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بني إسرائیل، من دخل غفر له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نیز سیوطی در نهایة الإفضال في تشریف الآل گفته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أبي‌ذر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أخرجه الحاکم وهو صحیح</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نیز سیوطی در أساس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ترکها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البزّار في مسنده،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وأخرج ابن مَرْدُویه مثله من حدیث علي وابن عبّاس</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بیتي فیکم مثل 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قاتلنا في آخر الزّمان کان کمن قاتل مع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البزّار وأبویعلی في مسندیهما</w:t>
      </w:r>
      <w:r>
        <w:rPr>
          <w:rStyle w:val="FootnoteAnchor"/>
          <w:rtl w:val="true"/>
        </w:rPr>
        <w:footnoteReference w:id="202"/>
      </w:r>
      <w:r>
        <w:rPr>
          <w:rFonts w:ascii="IRNazanin" w:hAnsi="IRNazanin" w:eastAsia="IRNazanin"/>
          <w:color w:val="111111"/>
          <w:sz w:val="28"/>
          <w:sz w:val="28"/>
          <w:szCs w:val="28"/>
          <w:rtl w:val="true"/>
          <w:lang w:bidi="fa-IR"/>
        </w:rPr>
        <w:t>،والطبراني في الأوسط، والحاکم وصحّحه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همچنین سیوطی این حدیث شریف را در دیگر کتب خود روایت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 فيكم مثل سفينة نوح، من ركبها نجا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3325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عن أبي‌ذرّ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كمثل سفينة نوح في قوم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 طب عن ابن عبّاس، بز عن عبدالله بن الزبير، ابن جرير، والخطيب في المتفق والمفترق عن أبي‌ذرّ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أهل بيتي فيكم كمثل سفينة نوح في قوم نوح، من ركب فيها نجا ومن تخلّف عنها هلك، ومثل باب حطّة في بني إسرائيل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عن أبي‌ذرّ</w:t>
      </w:r>
      <w:r>
        <w:rPr>
          <w:rFonts w:eastAsia="Amiri" w:cs="Amiri" w:ascii="Amiri" w:hAnsi="Amiri"/>
          <w:color w:val="111111"/>
          <w:sz w:val="28"/>
          <w:szCs w:val="28"/>
          <w:rtl w:val="true"/>
          <w:lang w:bidi="ar-SA"/>
        </w:rPr>
        <w:t>.»</w:t>
      </w:r>
      <w:bookmarkStart w:id="201" w:name="pg9773_83322"/>
    </w:p>
    <w:p>
      <w:pPr>
        <w:pStyle w:val="Heading3"/>
        <w:numPr>
          <w:ilvl w:val="2"/>
          <w:numId w:val="1"/>
        </w:numPr>
        <w:rPr/>
      </w:pPr>
      <w:bookmarkStart w:id="202" w:name="__RefHeading___Toc9238874_2870459653"/>
      <w:bookmarkStart w:id="203" w:name="_Toc75"/>
      <w:bookmarkEnd w:id="201"/>
      <w:bookmarkEnd w:id="202"/>
      <w:r>
        <w:rPr>
          <w:rtl w:val="true"/>
        </w:rPr>
        <w:t xml:space="preserve">&lt; </w:t>
      </w:r>
      <w:r>
        <w:rPr/>
        <w:t>56</w:t>
      </w:r>
      <w:r>
        <w:rPr>
          <w:rtl w:val="true"/>
        </w:rPr>
        <w:t xml:space="preserve"> &gt; </w:t>
      </w:r>
      <w:r>
        <w:rPr>
          <w:rtl w:val="true"/>
        </w:rPr>
        <w:t>روايت سمهودى</w:t>
      </w:r>
      <w:bookmarkEnd w:id="203"/>
    </w:p>
    <w:p>
      <w:pPr>
        <w:pStyle w:val="BookText"/>
        <w:rPr/>
      </w:pPr>
      <w:r>
        <w:rPr>
          <w:rFonts w:ascii="IRNazanin" w:hAnsi="IRNazanin" w:eastAsia="IRNazanin"/>
          <w:color w:val="111111"/>
          <w:sz w:val="28"/>
          <w:sz w:val="28"/>
          <w:szCs w:val="28"/>
          <w:rtl w:val="true"/>
          <w:lang w:bidi="fa-IR"/>
        </w:rPr>
        <w:t>اما سمهودی، پس این حدیث شریف را به کمال اهتمام اثبات نموده، چنانچه در جواهر العقدین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أنّهم أمان الأمّة وأنّهم کسفینة نوح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 رکبها نجا ومن تخلّف عنها غرق</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نیز در جواهر العقدین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أبي‌إسحاق السّبیعي، عن حنش بن المعتمر الصّنعاني، عن أبي‌ذرّ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کمثل</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رکبها نجا ومن تخلّف عنها غرق، ومثل حطّة لبني إسرائیل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الحاکم من وجهین عن أبي‌إسحاق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أحدهما ولفظ الآخر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 دون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حطّة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هو عند أبي‌یعلی في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الطبراني في الصّغیر والأوسط من طریق الأعمش عن أبي‌إسحاق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عبدالقدّوس تفرّد به 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في الأوسط أیضاً من طریق الحسن بن عمرو الفقیمي، وأبونعیم عن أبي‌إسحاق، ومن طریق سماك بن حرب عن حنش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أبویعلی أیضاً من حدیث أبي‌الطفیل عن أبي‌ذرّ رضي اللّه عنه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أهل بیتي فیکم مثل سفینة نوح، من رکب فیها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بیتي فیکم مثل باب 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البزّار من طریق سعید بن المسیّب عن أبي‌ذرّ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أخرجه الفقیه أبوالحسن ابن المغازلي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قاتلنا آخر الزّمان فکأنّما قاتل مع الدّجال</w:t>
      </w:r>
    </w:p>
    <w:p>
      <w:pPr>
        <w:pStyle w:val="BookText"/>
        <w:rPr/>
      </w:pPr>
      <w:r>
        <w:rPr>
          <w:rFonts w:ascii="IRNazanin" w:hAnsi="IRNazanin" w:eastAsia="IRNazanin"/>
          <w:color w:val="111111"/>
          <w:sz w:val="28"/>
          <w:sz w:val="28"/>
          <w:szCs w:val="28"/>
          <w:rtl w:val="true"/>
          <w:lang w:bidi="fa-IR"/>
        </w:rPr>
        <w:t>وعن أبي‌الصّهباء عن سعید بن جبیر 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وأبونعیم في الحلیة والبزّار وغیرهم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الفقیه أبوالحسن ابن المغازلي في المناقب من طریق بشر بن المفضّل</w:t>
      </w:r>
      <w:r>
        <w:rPr>
          <w:rStyle w:val="FootnoteAnchor"/>
          <w:rtl w:val="true"/>
        </w:rPr>
        <w:footnoteReference w:id="2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الرّشید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المهديّ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 xml:space="preserve">: </w:t>
      </w:r>
      <w:bookmarkStart w:id="204" w:name="pg9773_83324"/>
    </w:p>
    <w:p>
      <w:pPr>
        <w:pStyle w:val="BookText"/>
        <w:rPr/>
      </w:pPr>
      <w:bookmarkEnd w:id="204"/>
      <w:r>
        <w:rPr>
          <w:rFonts w:ascii="IRNazanin" w:hAnsi="IRNazanin" w:eastAsia="IRNazanin"/>
          <w:color w:val="111111"/>
          <w:sz w:val="28"/>
          <w:sz w:val="28"/>
          <w:szCs w:val="28"/>
          <w:rtl w:val="true"/>
          <w:lang w:bidi="fa-IR"/>
        </w:rPr>
        <w:t xml:space="preserve">حدّثني أبي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رضي الله عنهما به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 عنها هلن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أیضاً من طریق أیاس بن سلمة بن الأکوع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الزّبیر رضي اللّه عنهما</w:t>
      </w:r>
      <w:r>
        <w:rPr>
          <w:rStyle w:val="FootnoteAnchor"/>
          <w:rtl w:val="true"/>
        </w:rPr>
        <w:footnoteReference w:id="207"/>
      </w:r>
      <w:r>
        <w:rPr>
          <w:rFonts w:ascii="IRNazanin" w:hAnsi="IRNazanin" w:eastAsia="IRNazanin"/>
          <w:color w:val="111111"/>
          <w:sz w:val="28"/>
          <w:sz w:val="28"/>
          <w:szCs w:val="28"/>
          <w:rtl w:val="true"/>
          <w:lang w:bidi="fa-IR"/>
        </w:rPr>
        <w:t>أنّ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w:t>
      </w:r>
      <w:r>
        <w:rPr>
          <w:rStyle w:val="FootnoteAnchor"/>
          <w:rtl w:val="true"/>
        </w:rPr>
        <w:footnoteReference w:id="208"/>
      </w:r>
      <w:r>
        <w:rPr>
          <w:rFonts w:ascii="IRNazanin" w:hAnsi="IRNazanin" w:eastAsia="IRNazanin"/>
          <w:color w:val="111111"/>
          <w:sz w:val="28"/>
          <w:sz w:val="28"/>
          <w:szCs w:val="28"/>
          <w:rtl w:val="true"/>
          <w:lang w:bidi="fa-IR"/>
        </w:rPr>
        <w:t>ومن ترکها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أبي‌سعید الخدري رضي اللّه عنه سمعت النّبيّ صلّی اللّه علیه وسلّم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مثل أهل بیتي فیکم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کمثل 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أهل بیتي فیکم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مثل باب حطّة في بني إسرائیل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الطبراني في الصّغیر والأوسط</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205" w:name="__RefHeading___Toc9238876_2870459653"/>
      <w:bookmarkStart w:id="206" w:name="_Toc76"/>
      <w:bookmarkEnd w:id="205"/>
      <w:r>
        <w:rPr>
          <w:rtl w:val="true"/>
        </w:rPr>
        <w:t xml:space="preserve">&lt; </w:t>
      </w:r>
      <w:r>
        <w:rPr/>
        <w:t>57</w:t>
      </w:r>
      <w:r>
        <w:rPr>
          <w:rtl w:val="true"/>
        </w:rPr>
        <w:t xml:space="preserve"> &gt; </w:t>
      </w:r>
      <w:r>
        <w:rPr>
          <w:rtl w:val="true"/>
        </w:rPr>
        <w:t>روايت هيتمى</w:t>
      </w:r>
      <w:bookmarkEnd w:id="20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حجر هیتمی مکّی، پس این حدیث شریف را در صواعق محرقه در باب حادي عشر في فضائل أهل بیت النّبوي، بالتّکرار ثابت نموده، چنانچه </w:t>
      </w:r>
    </w:p>
    <w:p>
      <w:pPr>
        <w:pStyle w:val="BookText"/>
        <w:rPr/>
      </w:pPr>
      <w:r>
        <w:rPr>
          <w:rFonts w:ascii="IRNazanin" w:hAnsi="IRNazanin" w:eastAsia="IRNazanin"/>
          <w:color w:val="111111"/>
          <w:sz w:val="28"/>
          <w:sz w:val="28"/>
          <w:szCs w:val="28"/>
          <w:rtl w:val="true"/>
          <w:lang w:bidi="fa-IR"/>
        </w:rPr>
        <w:t>در فصل اوّل باب مذکور که در آن آیات وارده در شأن اهل بیت علیهم السّلام ذکر کرده در تحت آیۀ سابعه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من طرق عدیدة یقوّي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فیکم کمثل سفینة نوح، من رکبها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وإنّما مثل أهل بیتي فیکم مثل باب حطّة في بني إسرائیل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الذّنوب</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نیز ابن حجر در صواعق در فصل ثانی در باب حادی عشر که در آن احادیث وارده در شأن اهل بیت علیهم السّلام ذکر کرده،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الحاکم عن أبي‌ذرّ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روایة للبزّار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وعن ابن الزّبیر، وللحاکم عن أبي‌ذرّ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همچنین در الصواعق المحرقة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طرق كثيرة يقوّي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في قومه،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ركبها سلم ومن لم يركبها غرق، وإنّ مثل أهل بيتي فيكم مثل باب حطة في بني إسرائل، من دخله غفر له“</w:t>
      </w:r>
      <w:r>
        <w:rPr>
          <w:rFonts w:eastAsia="Amiri" w:cs="Amiri" w:ascii="Amiri" w:hAnsi="Amiri"/>
          <w:color w:val="111111"/>
          <w:sz w:val="28"/>
          <w:szCs w:val="28"/>
          <w:rtl w:val="true"/>
          <w:lang w:bidi="ar-SA"/>
        </w:rPr>
        <w:t>.»</w:t>
      </w:r>
      <w:bookmarkStart w:id="207" w:name="pg9773_83326"/>
    </w:p>
    <w:p>
      <w:pPr>
        <w:pStyle w:val="BookText"/>
        <w:rPr/>
      </w:pPr>
      <w:bookmarkEnd w:id="207"/>
      <w:r>
        <w:rPr>
          <w:rFonts w:ascii="IRNazanin" w:hAnsi="IRNazanin" w:eastAsia="IRNazanin"/>
          <w:color w:val="111111"/>
          <w:sz w:val="28"/>
          <w:sz w:val="28"/>
          <w:szCs w:val="28"/>
          <w:rtl w:val="true"/>
          <w:lang w:bidi="fa-IR"/>
        </w:rPr>
        <w:t>و نیز ابن حجر در منح مکّیّه بشرح قصیده همزیّه این حدیث را ثابت نموده و به صحّت آن معترف گردیده، چنانچه 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بیت النّبيّ طبتم وطاب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لي فیکم وطاب الرّثاء</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مثل سفینة نوح، من رکبها نجا ومن تخلّف عنها هلك</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208" w:name="__RefHeading___Toc9238878_2870459653"/>
      <w:bookmarkStart w:id="209" w:name="_Toc77"/>
      <w:bookmarkEnd w:id="208"/>
      <w:r>
        <w:rPr>
          <w:rtl w:val="true"/>
        </w:rPr>
        <w:t xml:space="preserve">&lt; </w:t>
      </w:r>
      <w:r>
        <w:rPr/>
        <w:t>58</w:t>
      </w:r>
      <w:r>
        <w:rPr>
          <w:rtl w:val="true"/>
        </w:rPr>
        <w:t xml:space="preserve"> &gt; </w:t>
      </w:r>
      <w:r>
        <w:rPr>
          <w:rtl w:val="true"/>
        </w:rPr>
        <w:t>روايت متقى هندى</w:t>
      </w:r>
      <w:bookmarkEnd w:id="209"/>
    </w:p>
    <w:p>
      <w:pPr>
        <w:pStyle w:val="BookText"/>
        <w:rPr/>
      </w:pPr>
      <w:r>
        <w:rPr>
          <w:rFonts w:ascii="IRNazanin" w:hAnsi="IRNazanin" w:eastAsia="IRNazanin"/>
          <w:color w:val="111111"/>
          <w:sz w:val="28"/>
          <w:sz w:val="28"/>
          <w:szCs w:val="28"/>
          <w:rtl w:val="true"/>
          <w:lang w:bidi="fa-IR"/>
        </w:rPr>
        <w:t>امّا علی متّقی، پس در کنز العمّال این حدیث شریف را به طرق عدیده و سیاقات سدیده آورده، چنانچه در کتاب مذکور در کتاب الفضائل در فصل اوّل باب خامس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أبي‌ذرّ</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کنز العمّال گفته</w:t>
      </w:r>
      <w:r>
        <w:rPr>
          <w:rFonts w:eastAsia="IRNazanin" w:cs="IRNazanin"/>
          <w:color w:val="111111"/>
          <w:sz w:val="28"/>
          <w:szCs w:val="28"/>
          <w:rtl w:val="true"/>
          <w:lang w:bidi="fa-IR"/>
        </w:rPr>
        <w:t xml:space="preserve">: </w:t>
      </w:r>
      <w:bookmarkStart w:id="210" w:name="pg9773_83327"/>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بیتي مثل سفینة نوح، من رکبها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البزّار عن ابن عبّاس وعن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عن أبي‌ذرّ</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نیز در کنز العمّال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بیتي فیکم کمثل سفینة نوح، 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w:t>
      </w:r>
      <w:r>
        <w:rPr>
          <w:rStyle w:val="FootnoteAnchor"/>
          <w:rtl w:val="true"/>
        </w:rPr>
        <w:footnoteReference w:id="217"/>
      </w:r>
      <w:r>
        <w:rPr>
          <w:rFonts w:ascii="Amiri" w:hAnsi="Amiri" w:eastAsia="Amiri" w:cs="Amiri"/>
          <w:color w:val="111111"/>
          <w:sz w:val="28"/>
          <w:sz w:val="28"/>
          <w:szCs w:val="28"/>
          <w:rtl w:val="true"/>
          <w:lang w:bidi="ar-SA"/>
        </w:rPr>
        <w:t>عن أبي‌ذرّ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أهل بیتي فیکم کمثل سفینة نوح</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من رکب فیها نجا ومن تخلّف عنها هلك، ومثل باب حطّة في 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عن أبی ذرّ</w:t>
      </w:r>
      <w:r>
        <w:rPr>
          <w:rFonts w:eastAsia="Amiri" w:cs="Amiri" w:ascii="Amiri" w:hAnsi="Amiri"/>
          <w:color w:val="111111"/>
          <w:sz w:val="28"/>
          <w:szCs w:val="28"/>
          <w:rtl w:val="true"/>
          <w:lang w:bidi="ar-SA"/>
        </w:rPr>
        <w:t>.»</w:t>
      </w:r>
      <w:r>
        <w:rPr>
          <w:rStyle w:val="FootnoteAnchor"/>
          <w:rtl w:val="true"/>
        </w:rPr>
        <w:footnoteReference w:id="220"/>
      </w:r>
    </w:p>
    <w:p>
      <w:pPr>
        <w:pStyle w:val="Heading3"/>
        <w:numPr>
          <w:ilvl w:val="2"/>
          <w:numId w:val="1"/>
        </w:numPr>
        <w:rPr/>
      </w:pPr>
      <w:bookmarkStart w:id="211" w:name="__RefHeading___Toc9238880_2870459653"/>
      <w:bookmarkStart w:id="212" w:name="_Toc78"/>
      <w:bookmarkEnd w:id="211"/>
      <w:r>
        <w:rPr>
          <w:rtl w:val="true"/>
        </w:rPr>
        <w:t xml:space="preserve">&lt; </w:t>
      </w:r>
      <w:r>
        <w:rPr/>
        <w:t>59</w:t>
      </w:r>
      <w:r>
        <w:rPr>
          <w:rtl w:val="true"/>
        </w:rPr>
        <w:t xml:space="preserve"> &gt; </w:t>
      </w:r>
      <w:r>
        <w:rPr>
          <w:rtl w:val="true"/>
        </w:rPr>
        <w:t>روايت فتنى</w:t>
      </w:r>
      <w:bookmarkEnd w:id="212"/>
    </w:p>
    <w:p>
      <w:pPr>
        <w:pStyle w:val="BookText"/>
        <w:rPr/>
      </w:pPr>
      <w:r>
        <w:rPr>
          <w:rFonts w:ascii="IRNazanin" w:hAnsi="IRNazanin" w:eastAsia="IRNazanin"/>
          <w:color w:val="111111"/>
          <w:sz w:val="28"/>
          <w:sz w:val="28"/>
          <w:szCs w:val="28"/>
          <w:rtl w:val="true"/>
          <w:lang w:bidi="fa-IR"/>
        </w:rPr>
        <w:t xml:space="preserve">اما محمّد طاهر فَتَنی، پس در مجمع البحار این حدیث شریف را آورده، چنانچه در کتاب مذکور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أهل بیتي مثل سفینة نوح، من تخلّف عنها زخّ 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bookmarkStart w:id="213" w:name="pg9773_83328"/>
    </w:p>
    <w:p>
      <w:pPr>
        <w:pStyle w:val="BookText"/>
        <w:rPr/>
      </w:pPr>
      <w:bookmarkEnd w:id="213"/>
      <w:r>
        <w:rPr>
          <w:rFonts w:ascii="Amiri" w:hAnsi="Amiri" w:eastAsia="Amiri" w:cs="Amiri"/>
          <w:color w:val="111111"/>
          <w:sz w:val="28"/>
          <w:sz w:val="28"/>
          <w:szCs w:val="28"/>
          <w:rtl w:val="true"/>
          <w:lang w:bidi="ar-SA"/>
        </w:rPr>
        <w:t>وقع ورمي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زخّه یزخّه</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214" w:name="__RefHeading___Toc9238882_2870459653"/>
      <w:bookmarkStart w:id="215" w:name="_Toc79"/>
      <w:bookmarkEnd w:id="214"/>
      <w:r>
        <w:rPr>
          <w:rtl w:val="true"/>
        </w:rPr>
        <w:t xml:space="preserve">&lt; </w:t>
      </w:r>
      <w:r>
        <w:rPr/>
        <w:t>60</w:t>
      </w:r>
      <w:r>
        <w:rPr>
          <w:rtl w:val="true"/>
        </w:rPr>
        <w:t xml:space="preserve"> &gt; </w:t>
      </w:r>
      <w:r>
        <w:rPr>
          <w:rtl w:val="true"/>
        </w:rPr>
        <w:t>روايت عيدروس</w:t>
      </w:r>
      <w:bookmarkEnd w:id="215"/>
    </w:p>
    <w:p>
      <w:pPr>
        <w:pStyle w:val="BookText"/>
        <w:rPr/>
      </w:pPr>
      <w:r>
        <w:rPr>
          <w:rFonts w:ascii="IRNazanin" w:hAnsi="IRNazanin" w:eastAsia="IRNazanin"/>
          <w:color w:val="111111"/>
          <w:sz w:val="28"/>
          <w:sz w:val="28"/>
          <w:szCs w:val="28"/>
          <w:rtl w:val="true"/>
          <w:lang w:bidi="fa-IR"/>
        </w:rPr>
        <w:t>امّا شیخ بن عبداللّه بن شیخ بن عبداللّه العیدروس الیمني، پس حدیث سفینه را در عقد نبوی و سرّ مصطفوی</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آورده و تصریح به صحّت آن کرده،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مثل سفینة نوح، من رکبها نجا ومن تخلّف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عقد نبوی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 تشبیههم بالسّفینة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أحبّهم وعظّمهم شکراً لنعمة مشرّفهم صلّی اللّه علیه وسلّم وأخذاً بهدي علمائهم، نجا من ظلمات المخالفات، ومن تخلّف عن ذلك غرق في بحر ظلمات کفر النعم وهلك في مفاوز الطغیان</w:t>
      </w:r>
      <w:r>
        <w:rPr>
          <w:rFonts w:eastAsia="IRNazanin" w:cs="IRNazanin"/>
          <w:color w:val="111111"/>
          <w:sz w:val="28"/>
          <w:szCs w:val="28"/>
          <w:rtl w:val="true"/>
          <w:lang w:bidi="fa-IR"/>
        </w:rPr>
        <w:t>.»</w:t>
      </w:r>
    </w:p>
    <w:p>
      <w:pPr>
        <w:pStyle w:val="Heading3"/>
        <w:numPr>
          <w:ilvl w:val="2"/>
          <w:numId w:val="1"/>
        </w:numPr>
        <w:rPr/>
      </w:pPr>
      <w:bookmarkStart w:id="216" w:name="__RefHeading___Toc9238884_2870459653"/>
      <w:bookmarkStart w:id="217" w:name="_Toc80"/>
      <w:bookmarkEnd w:id="216"/>
      <w:r>
        <w:rPr>
          <w:rtl w:val="true"/>
        </w:rPr>
        <w:t xml:space="preserve">&lt; </w:t>
      </w:r>
      <w:r>
        <w:rPr/>
        <w:t>61</w:t>
      </w:r>
      <w:r>
        <w:rPr>
          <w:rtl w:val="true"/>
        </w:rPr>
        <w:t xml:space="preserve"> &gt; </w:t>
      </w:r>
      <w:r>
        <w:rPr>
          <w:rtl w:val="true"/>
        </w:rPr>
        <w:t>روايت كمال‌الدين جهرمى</w:t>
      </w:r>
      <w:bookmarkEnd w:id="2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کمال‌الدین جهرمی، پس این حدیث شریف را در براهین قاطعه مکرّر ثابت نموده، چنانچه در کتاب مذکور در تفسیر آیۀ هفتم از آیات فضائل اهل بیت علیهم السّلام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طرق متعدّده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 مقوّی 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مثل کشتی نوح است، هر کس که بر آن سوار شد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مسلم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آن تخلّف کرد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تخلّف کرد هلاک شد، و جز این نیست که مثل اهل بیت من در میان شما مثل باب حطّه است در میان بنی اسرائیل؛که هر کس در آن باب در آمد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روایت آنکه گناهان وی آمرزیده 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وجه تشبیه اهل بیت به کشتی نوح آن است که هر کس</w:t>
      </w:r>
      <w:r>
        <w:rPr>
          <w:rStyle w:val="FootnoteAnchor"/>
          <w:rtl w:val="true"/>
        </w:rPr>
        <w:footnoteReference w:id="225"/>
      </w:r>
      <w:r>
        <w:rPr>
          <w:rFonts w:ascii="IRNazanin" w:hAnsi="IRNazanin" w:eastAsia="IRNazanin"/>
          <w:color w:val="111111"/>
          <w:sz w:val="28"/>
          <w:sz w:val="28"/>
          <w:szCs w:val="28"/>
          <w:rtl w:val="true"/>
          <w:lang w:bidi="fa-IR"/>
        </w:rPr>
        <w:t>اهل بیت پیغمبر را دوست دارد و تعظیم ایشان کند و پیروی علمای ایشان نماید شکر نعمت خدا و رسول خدا بجا آورده باشد و</w:t>
      </w:r>
      <w:r>
        <w:rPr>
          <w:rStyle w:val="FootnoteAnchor"/>
          <w:rtl w:val="true"/>
        </w:rPr>
        <w:footnoteReference w:id="226"/>
      </w:r>
      <w:r>
        <w:rPr>
          <w:rFonts w:ascii="IRNazanin" w:hAnsi="IRNazanin" w:eastAsia="IRNazanin"/>
          <w:color w:val="111111"/>
          <w:sz w:val="28"/>
          <w:sz w:val="28"/>
          <w:szCs w:val="28"/>
          <w:rtl w:val="true"/>
          <w:lang w:bidi="fa-IR"/>
        </w:rPr>
        <w:t>از ظلمت مخالفان نجات خواهد یافت، و هر کس که از این معنی تخلّف کند در بحر کفران نعمت غرق خواهد شد و در بیابان طغیان هلاک خواهد گشت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براهین قاطعه در ذکر اخبار وارده در شأن اهل بیت علیهم السّلام گفته</w:t>
      </w:r>
      <w:r>
        <w:rPr>
          <w:rFonts w:eastAsia="IRNazanin" w:cs="IRNazanin"/>
          <w:color w:val="111111"/>
          <w:sz w:val="28"/>
          <w:szCs w:val="28"/>
          <w:rtl w:val="true"/>
          <w:lang w:bidi="fa-IR"/>
        </w:rPr>
        <w:t xml:space="preserve">: </w:t>
      </w:r>
      <w:bookmarkStart w:id="218" w:name="pg9773_83330"/>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به روایت حاکم از ابوذرّ رضي اللّه عنه که رسول اللّه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کمثل سفینة نوح، 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شأن اهل بیت من در میان شما مثل کشتی نوح است که هر کس که بر آن کشتی سوار شد نجات یافت و هر کس که تخلّف ورزید و تقاعد جست از آن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بزّار از ابن عبّاس و ابن زبیر رضي اللّه عنهم و در روایت حاکم از ابوذرّ نیز وارد شده 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مثل کشتی نوح است، هر کس که بر آن سوار شد نجات یافت و هر کس که تخلّف ورزید غرق</w:t>
      </w:r>
      <w:r>
        <w:rPr>
          <w:rStyle w:val="FootnoteAnchor"/>
          <w:rtl w:val="true"/>
        </w:rPr>
        <w:footnoteReference w:id="228"/>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19" w:name="__RefHeading___Toc9238886_2870459653"/>
      <w:bookmarkStart w:id="220" w:name="_Toc81"/>
      <w:bookmarkEnd w:id="219"/>
      <w:r>
        <w:rPr>
          <w:rtl w:val="true"/>
        </w:rPr>
        <w:t xml:space="preserve">&lt; </w:t>
      </w:r>
      <w:r>
        <w:rPr/>
        <w:t>62</w:t>
      </w:r>
      <w:r>
        <w:rPr>
          <w:rtl w:val="true"/>
        </w:rPr>
        <w:t xml:space="preserve"> &gt; </w:t>
      </w:r>
      <w:r>
        <w:rPr>
          <w:rtl w:val="true"/>
        </w:rPr>
        <w:t>روايت جمال‌الدین محدّث</w:t>
      </w:r>
      <w:bookmarkEnd w:id="220"/>
    </w:p>
    <w:p>
      <w:pPr>
        <w:pStyle w:val="BookText"/>
        <w:rPr/>
      </w:pPr>
      <w:r>
        <w:rPr>
          <w:rFonts w:ascii="IRNazanin" w:hAnsi="IRNazanin" w:eastAsia="IRNazanin"/>
          <w:color w:val="111111"/>
          <w:sz w:val="28"/>
          <w:sz w:val="28"/>
          <w:szCs w:val="28"/>
          <w:rtl w:val="true"/>
          <w:lang w:bidi="fa-IR"/>
        </w:rPr>
        <w:t>امّا جمال‌الدین محدّث، پس این حدیث شریف را در صدر کتاب الأربعین در ضمن اوصاف جناب امیرالمؤمنین علیه السّلام ثابت نموده، چنانچه گفته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أربعون حدیثاً في مناقب أمیرالمؤمنین، وإمام المتّقین، ویعسوب المسلمین، ورأس الأولیاء والصّدّیقین، ومبیّن مناهج الحقّ والیقین، کاسر الأنصاب، وهازم الأحزاب، المتصدّق في المحراب، فارس میدان الطعان والضّراب، المخصوص </w:t>
      </w:r>
      <w:bookmarkStart w:id="221" w:name="pg9773_83331"/>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الحضرة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بکرامة الأخوّة والانتجاب</w:t>
      </w:r>
      <w:r>
        <w:rPr>
          <w:rStyle w:val="FootnoteAnchor"/>
          <w:rtl w:val="true"/>
        </w:rPr>
        <w:footnoteReference w:id="230"/>
      </w:r>
      <w:r>
        <w:rPr>
          <w:rFonts w:ascii="IRNazanin" w:hAnsi="IRNazanin" w:eastAsia="IRNazanin"/>
          <w:color w:val="111111"/>
          <w:sz w:val="28"/>
          <w:sz w:val="28"/>
          <w:szCs w:val="28"/>
          <w:rtl w:val="true"/>
          <w:lang w:bidi="fa-IR"/>
        </w:rPr>
        <w:t xml:space="preserve">، المنصوص علیه بأنّه لدار الحکمة ومدینة العلم باب، وبفضله واصطفائه نزل الوحي ونطق الکتاب، المکنّی بأبي الریحانتین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وأبي‌تراب،</w:t>
      </w:r>
    </w:p>
    <w:p>
      <w:pPr>
        <w:pStyle w:val="BookText"/>
        <w:rPr/>
      </w:pPr>
      <w:r>
        <w:rPr>
          <w:rFonts w:ascii="IRNazanin" w:hAnsi="IRNazanin" w:eastAsia="IRNazanin"/>
          <w:color w:val="111111"/>
          <w:sz w:val="28"/>
          <w:sz w:val="28"/>
          <w:szCs w:val="28"/>
          <w:rtl w:val="true"/>
          <w:lang w:bidi="fa-IR"/>
        </w:rPr>
        <w:t>هو النّبأ العظیم وفلك نوح</w:t>
      </w:r>
    </w:p>
    <w:p>
      <w:pPr>
        <w:pStyle w:val="BookText"/>
        <w:rPr/>
      </w:pPr>
      <w:r>
        <w:rPr>
          <w:rFonts w:ascii="IRNazanin" w:hAnsi="IRNazanin" w:eastAsia="IRNazanin"/>
          <w:color w:val="111111"/>
          <w:sz w:val="28"/>
          <w:sz w:val="28"/>
          <w:szCs w:val="28"/>
          <w:rtl w:val="true"/>
          <w:lang w:bidi="fa-IR"/>
        </w:rPr>
        <w:t>وباب اللّه وانقطع الخطاب</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222" w:name="__RefHeading___Toc9238888_2870459653"/>
      <w:bookmarkStart w:id="223" w:name="_Toc82"/>
      <w:bookmarkEnd w:id="222"/>
      <w:r>
        <w:rPr>
          <w:rtl w:val="true"/>
        </w:rPr>
        <w:t xml:space="preserve">&lt; </w:t>
      </w:r>
      <w:r>
        <w:rPr/>
        <w:t>63</w:t>
      </w:r>
      <w:r>
        <w:rPr>
          <w:rtl w:val="true"/>
        </w:rPr>
        <w:t xml:space="preserve"> &gt; </w:t>
      </w:r>
      <w:r>
        <w:rPr>
          <w:rtl w:val="true"/>
        </w:rPr>
        <w:t>روايت على قارى</w:t>
      </w:r>
      <w:bookmarkEnd w:id="223"/>
    </w:p>
    <w:p>
      <w:pPr>
        <w:pStyle w:val="BookText"/>
        <w:rPr/>
      </w:pPr>
      <w:r>
        <w:rPr>
          <w:rFonts w:ascii="IRNazanin" w:hAnsi="IRNazanin" w:eastAsia="IRNazanin"/>
          <w:color w:val="111111"/>
          <w:sz w:val="28"/>
          <w:sz w:val="28"/>
          <w:szCs w:val="28"/>
          <w:rtl w:val="true"/>
          <w:lang w:bidi="fa-IR"/>
        </w:rPr>
        <w:t>امّا علی قاری، پس این حدیث شریف را در مرقاة شرح مشکاة ثابت نموده و به نقل افادات بعض علمای اعلام خود در تشیید مبانی آن کما ینبغي افزوده،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أبي‌ذرّ“ 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جندب بن جنادة الغفاري، وهو من أعلام الصّحابة وزهّادهم، أسلم قدیماً بمکّة،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خامساً في الإسلام ثمّ انصرف إلی قومه فأقام عندهم إلی أن قدم المدینة علی النّبيّ صلّی اللّه علیه وسلّم بعد الخندق ثمّ سکن الرّبذة إلی أن مات بها سنة اثنین وثلاثین في خلافة عثمان، وکان یتعبّد قبل مبعث النّبيّ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خلق کثیر من الصّحابة والتّابعین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أي أبوذرّ ”وهو آخذ“ أي متعلّق ”بباب الکعبة“ قال الطیبي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الرّاوی بها</w:t>
      </w:r>
      <w:r>
        <w:rPr>
          <w:rStyle w:val="FootnoteAnchor"/>
          <w:rtl w:val="true"/>
        </w:rPr>
        <w:footnoteReference w:id="232"/>
      </w:r>
      <w:r>
        <w:rPr>
          <w:rFonts w:ascii="IRNazanin" w:hAnsi="IRNazanin" w:eastAsia="IRNazanin"/>
          <w:color w:val="111111"/>
          <w:sz w:val="28"/>
          <w:sz w:val="28"/>
          <w:szCs w:val="28"/>
          <w:rtl w:val="true"/>
          <w:lang w:bidi="fa-IR"/>
        </w:rPr>
        <w:t xml:space="preserve">مزید توکید لإثبات هذا الحدیث، وکذا أبوذرّ اهتمّ بشأن روایته، </w:t>
      </w:r>
      <w:bookmarkStart w:id="224" w:name="pg9773_83332"/>
    </w:p>
    <w:p>
      <w:pPr>
        <w:pStyle w:val="BookText"/>
        <w:rPr/>
      </w:pPr>
      <w:bookmarkEnd w:id="224"/>
      <w:r>
        <w:rPr>
          <w:rFonts w:ascii="IRNazanin" w:hAnsi="IRNazanin" w:eastAsia="IRNazanin"/>
          <w:color w:val="111111"/>
          <w:sz w:val="28"/>
          <w:sz w:val="28"/>
          <w:szCs w:val="28"/>
          <w:rtl w:val="true"/>
          <w:lang w:bidi="fa-IR"/>
        </w:rPr>
        <w:t>فأورده في هذا المقام علی رؤوس الأنام؛ لیتمسّکوا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النّبي“ وفي نسخة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بفتح المیم والمثلّثة أي شبههم ”فیکم مثل سفینة نوح“ أي في سببیّة الخلاص من الهلاك إلی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رکبها نجا ومن تخلّف عنها هلك“ فکذا من التزم محبّتهم ومتابعتهم نجا في الدّارین وإلّا فهلك فیهما ولو کان یفرق المال والجاه أو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وکذا الحاکم لکن بدون لفظ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الطیبي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أخری لأبي‌ذرّ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فأنا من قد عرفني ومن أنکرني فأنا أبوذرّ، سمعت النّبيّ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من قد عرفني، وبقوله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أبو ذرّ، أنا المشهور بصدق اللّهجة وثقة الرّوایة، وإنّ هذا الحدیث صحیح لا مجال للرّدّ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تلمیح إلی ما روینا عن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أظلّت الخضراء ولا أقلّت الغبراء أصدق من أبي‌ذرّ، وفي روایة لأبي‌ذرّ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ذي لهجة أصدق ولا أوفی من أبي‌ذرّ شبه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ذلك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ذلك فاعرفوه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التّرمذيّ وحسّنه الصّغاني في کشف الحجاب</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225" w:name="__RefHeading___Toc9238890_2870459653"/>
      <w:bookmarkStart w:id="226" w:name="_Toc83"/>
      <w:bookmarkEnd w:id="225"/>
      <w:r>
        <w:rPr>
          <w:rtl w:val="true"/>
        </w:rPr>
        <w:t xml:space="preserve">&lt; </w:t>
      </w:r>
      <w:r>
        <w:rPr/>
        <w:t>64</w:t>
      </w:r>
      <w:r>
        <w:rPr>
          <w:rtl w:val="true"/>
        </w:rPr>
        <w:t xml:space="preserve"> &gt; </w:t>
      </w:r>
      <w:r>
        <w:rPr>
          <w:rtl w:val="true"/>
        </w:rPr>
        <w:t>روايت مناوى</w:t>
      </w:r>
      <w:bookmarkEnd w:id="22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مناوی، پس این حدیث شریف را در کنوز الحقائق آورده، چنانچه در </w:t>
      </w:r>
      <w:bookmarkStart w:id="227" w:name="pg9773_83333"/>
    </w:p>
    <w:p>
      <w:pPr>
        <w:pStyle w:val="BookText"/>
        <w:rPr/>
      </w:pPr>
      <w:bookmarkEnd w:id="227"/>
      <w:r>
        <w:rPr>
          <w:rFonts w:ascii="IRNazanin" w:hAnsi="IRNazanin" w:eastAsia="IRNazanin"/>
          <w:color w:val="111111"/>
          <w:sz w:val="28"/>
          <w:sz w:val="28"/>
          <w:szCs w:val="28"/>
          <w:rtl w:val="true"/>
          <w:lang w:bidi="fa-IR"/>
        </w:rPr>
        <w:t>کتاب مذکور در احادیث حرف المیم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عترتي کسفینة نوح من رکب فیها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ثعلبي</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228" w:name="__RefHeading___Toc9238892_2870459653"/>
      <w:bookmarkStart w:id="229" w:name="_Toc84"/>
      <w:bookmarkEnd w:id="228"/>
      <w:r>
        <w:rPr>
          <w:rtl w:val="true"/>
        </w:rPr>
        <w:t xml:space="preserve">&lt; </w:t>
      </w:r>
      <w:r>
        <w:rPr/>
        <w:t>65</w:t>
      </w:r>
      <w:r>
        <w:rPr>
          <w:rtl w:val="true"/>
        </w:rPr>
        <w:t xml:space="preserve"> &gt; </w:t>
      </w:r>
      <w:r>
        <w:rPr>
          <w:rtl w:val="true"/>
        </w:rPr>
        <w:t>روايت سهرندى</w:t>
      </w:r>
      <w:bookmarkEnd w:id="229"/>
    </w:p>
    <w:p>
      <w:pPr>
        <w:pStyle w:val="BookText"/>
        <w:rPr/>
      </w:pPr>
      <w:r>
        <w:rPr>
          <w:rFonts w:ascii="IRNazanin" w:hAnsi="IRNazanin" w:eastAsia="IRNazanin"/>
          <w:color w:val="111111"/>
          <w:sz w:val="28"/>
          <w:sz w:val="28"/>
          <w:szCs w:val="28"/>
          <w:rtl w:val="true"/>
          <w:lang w:bidi="fa-IR"/>
        </w:rPr>
        <w:t>امّا مجدّد سهرندی، پس حدیث سفینه را در خاتمه رسالۀ کلامیه خود 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أبي‌ذرّ أنّه قال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230" w:name="__RefHeading___Toc9238894_2870459653"/>
      <w:bookmarkStart w:id="231" w:name="_Toc85"/>
      <w:bookmarkEnd w:id="230"/>
      <w:r>
        <w:rPr>
          <w:rtl w:val="true"/>
        </w:rPr>
        <w:t xml:space="preserve">&lt; </w:t>
      </w:r>
      <w:r>
        <w:rPr/>
        <w:t>66</w:t>
      </w:r>
      <w:r>
        <w:rPr>
          <w:rtl w:val="true"/>
        </w:rPr>
        <w:t xml:space="preserve"> &gt; </w:t>
      </w:r>
      <w:r>
        <w:rPr>
          <w:rtl w:val="true"/>
        </w:rPr>
        <w:t>روايت محمّدصالح ترمذى</w:t>
      </w:r>
      <w:bookmarkEnd w:id="231"/>
    </w:p>
    <w:p>
      <w:pPr>
        <w:pStyle w:val="BookText"/>
        <w:rPr/>
      </w:pPr>
      <w:r>
        <w:rPr>
          <w:rFonts w:ascii="IRNazanin" w:hAnsi="IRNazanin" w:eastAsia="IRNazanin"/>
          <w:color w:val="111111"/>
          <w:sz w:val="28"/>
          <w:sz w:val="28"/>
          <w:szCs w:val="28"/>
          <w:rtl w:val="true"/>
          <w:lang w:bidi="fa-IR"/>
        </w:rPr>
        <w:t>امّا محمّدصالح ترمذی، پس این حدیث شریف را در کتاب مناقب مرتضوی آورده، چنانچه در باب دوم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أحمد بن حنبل، و مشکاة، و شرف النّبوّة، و هدایة السّعداء </w:t>
      </w:r>
      <w:bookmarkStart w:id="232" w:name="pg9773_83334"/>
    </w:p>
    <w:p>
      <w:pPr>
        <w:pStyle w:val="BookText"/>
        <w:rPr/>
      </w:pPr>
      <w:bookmarkEnd w:id="232"/>
      <w:r>
        <w:rPr>
          <w:rFonts w:ascii="IRNazanin" w:hAnsi="IRNazanin" w:eastAsia="IRNazanin"/>
          <w:color w:val="111111"/>
          <w:sz w:val="28"/>
          <w:sz w:val="28"/>
          <w:szCs w:val="28"/>
          <w:rtl w:val="true"/>
          <w:lang w:bidi="fa-IR"/>
        </w:rPr>
        <w:t>از ابی‌ذرّ غفاری رضي اللّه عنه مرویست که او درِ کعبه را گرفته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شما مثل سفینۀ نوح است، هر که سوار شد بر آن کشتی خلاصی یافت و هر که تخلّف کرد هلاک شد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233" w:name="__RefHeading___Toc9238896_2870459653"/>
      <w:bookmarkStart w:id="234" w:name="_Toc86"/>
      <w:bookmarkEnd w:id="233"/>
      <w:r>
        <w:rPr>
          <w:rtl w:val="true"/>
        </w:rPr>
        <w:t xml:space="preserve">&lt; </w:t>
      </w:r>
      <w:r>
        <w:rPr/>
        <w:t>67</w:t>
      </w:r>
      <w:r>
        <w:rPr>
          <w:rtl w:val="true"/>
        </w:rPr>
        <w:t xml:space="preserve"> &gt; </w:t>
      </w:r>
      <w:r>
        <w:rPr>
          <w:rtl w:val="true"/>
        </w:rPr>
        <w:t>روايت باكثير</w:t>
      </w:r>
      <w:bookmarkEnd w:id="234"/>
    </w:p>
    <w:p>
      <w:pPr>
        <w:pStyle w:val="BookText"/>
        <w:rPr/>
      </w:pPr>
      <w:r>
        <w:rPr>
          <w:rFonts w:ascii="IRNazanin" w:hAnsi="IRNazanin" w:eastAsia="IRNazanin"/>
          <w:color w:val="111111"/>
          <w:sz w:val="28"/>
          <w:sz w:val="28"/>
          <w:szCs w:val="28"/>
          <w:rtl w:val="true"/>
          <w:lang w:bidi="fa-IR"/>
        </w:rPr>
        <w:t>امّا أحمد بن الفضل المکّي، پس این حدیث شریف را به روایات عدیده و طرق سدیده درکتاب وسیلة المآل في عدّ مناقب الآل آورده، چنانچه در کتاب مذکور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رضي اللّه عنهما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کمثل سفینة نوح، من رکبها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الملّاء في سیرته، والطبراني، وأبونعیم، والبزّار،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أبوالحسن المغازلي في المناقب من طریق بشر بن المفضّل</w:t>
      </w:r>
      <w:r>
        <w:rPr>
          <w:rStyle w:val="FootnoteAnchor"/>
          <w:rtl w:val="true"/>
        </w:rPr>
        <w:footnoteReference w:id="2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الرّشید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المهديّ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أبیه، عن ابن عبّاس رضي اللّه عنهما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تأخّر عنها هلك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ابن الزّبیر رضي اللّه عنهما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سلم ومن ترکها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عليّ کرّم اللّه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تعلّق بها فاز، ومن تأخّر عنها زجّ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ابن السّري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أبي‌ذرّ الغفاري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مثل سفینة نوح في قومه، من رکبها نجا ومن تخلّف عنها غرق، ومثل حطّة 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الحاکم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أبویعلی عن أبي‌الطفیل عن أبي‌ذرّ رضي اللّه عنه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 فیها نجا، ومن تخلّف عنها غرق، وإنّ مثل أهل بیتي فیکم مثل باب حطّة وأخرج أبوالحسن المغازلي عنه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قاتلنا آخر الزّمان فکأنّما قاتل مع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أبي‌سعید الخدري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فیکم کمثل سفینة نوح، من رکب فیها نجا ومن تخلّف عنها غرق، وإنّما مثل أهل بیتي فیکم باب حطّة في بني إسرائیل، من دخله غفر له</w:t>
      </w:r>
      <w:r>
        <w:rPr>
          <w:rFonts w:eastAsia="IRNazanin" w:cs="IRNazanin"/>
          <w:color w:val="111111"/>
          <w:sz w:val="28"/>
          <w:szCs w:val="28"/>
          <w:rtl w:val="true"/>
          <w:lang w:bidi="fa-IR"/>
        </w:rPr>
        <w:t xml:space="preserve">. </w:t>
      </w:r>
      <w:bookmarkStart w:id="235" w:name="pg9773_83336"/>
    </w:p>
    <w:p>
      <w:pPr>
        <w:pStyle w:val="BookText"/>
        <w:rPr/>
      </w:pPr>
      <w:bookmarkEnd w:id="235"/>
      <w:r>
        <w:rPr>
          <w:rFonts w:ascii="IRNazanin" w:hAnsi="IRNazanin" w:eastAsia="IRNazanin"/>
          <w:color w:val="111111"/>
          <w:sz w:val="28"/>
          <w:sz w:val="28"/>
          <w:szCs w:val="28"/>
          <w:rtl w:val="true"/>
          <w:lang w:bidi="fa-IR"/>
        </w:rPr>
        <w:t>رواه الطبراني في الأوسط والصّغیر</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36" w:name="__RefHeading___Toc9238898_2870459653"/>
      <w:bookmarkStart w:id="237" w:name="_Toc87"/>
      <w:bookmarkEnd w:id="236"/>
      <w:r>
        <w:rPr>
          <w:rtl w:val="true"/>
        </w:rPr>
        <w:t xml:space="preserve">&lt; </w:t>
      </w:r>
      <w:r>
        <w:rPr/>
        <w:t>68</w:t>
      </w:r>
      <w:r>
        <w:rPr>
          <w:rtl w:val="true"/>
        </w:rPr>
        <w:t xml:space="preserve"> &gt; </w:t>
      </w:r>
      <w:r>
        <w:rPr>
          <w:rtl w:val="true"/>
        </w:rPr>
        <w:t>روايت عبدالحقّ دهلوى</w:t>
      </w:r>
      <w:bookmarkEnd w:id="237"/>
    </w:p>
    <w:p>
      <w:pPr>
        <w:pStyle w:val="BookText"/>
        <w:rPr/>
      </w:pPr>
      <w:r>
        <w:rPr>
          <w:rFonts w:ascii="IRNazanin" w:hAnsi="IRNazanin" w:eastAsia="IRNazanin"/>
          <w:color w:val="111111"/>
          <w:sz w:val="28"/>
          <w:sz w:val="28"/>
          <w:szCs w:val="28"/>
          <w:rtl w:val="true"/>
          <w:lang w:bidi="fa-IR"/>
        </w:rPr>
        <w:t>امّا شیخ عبدالحقّ الدهلوي، پس حدیث سفینه را در رسالۀ تحقیق الإشارة إلی تعمیم البشارة 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الحاکم في المستدرك، وابن جریر عن أبي‌ذرّ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البزّار عن ابن عبّاس وابن الزبیر</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رضي اللّه عنهم</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بدل هلك</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نیز عبدالحقّ دهلوی این حدیث شریف را در لمعات شرح مشکاة ثابت نموده، چنانچه در شرح این حدیث گفته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آخذ بباب الکعبة“، وزاد 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أي أبوذرّ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فأنا من قد عرفني ومن أنکرني فأنا أبوذرّ“ أي المشهور بصدق اللهجة، تلمیحاً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علی أصدق لهجة من أبي‌ذرّ“</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نیز عبدالحقّ دهلوی این حدیث شریف را در أشعة اللّمعات ترجمۀ مشکاة ثابت نموده،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ابی‌ذرّ که وی گفت و حال آنکه وی گیرنده است در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را می‌گفت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حال عجیب و داستان اهل بیت من در میان شما به مثل و داستان کشتی نوح است، کسی که سوار شد کشتی نوح را رستگار شد، و کسی که پس ماند و سوار نشد آن را هلاک 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نیز عبدالحقّ دهلوی در رجال مشکاة در ترجمۀ جناب فاطمه سلام اللّه علیها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وفضائل فاطمة کثیرة لا تعدّ ولا تحصی، منها ما جاء مجملاً في عنوان أهل البیت، مثل 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باب حطّة</w:t>
      </w:r>
      <w:r>
        <w:rPr>
          <w:rFonts w:eastAsia="IRNazanin" w:cs="IRNazanin"/>
          <w:color w:val="111111"/>
          <w:sz w:val="28"/>
          <w:szCs w:val="28"/>
          <w:rtl w:val="true"/>
          <w:lang w:bidi="fa-IR"/>
        </w:rPr>
        <w:t>.»</w:t>
      </w:r>
      <w:r>
        <w:rPr>
          <w:rStyle w:val="FootnoteAnchor"/>
          <w:rtl w:val="true"/>
        </w:rPr>
        <w:footnoteReference w:id="24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عبدالحقّ دهلوی در رسالۀ مناقب أهل البیت علیهم السّلام این حدیث را نظماً ثابت نموده، چنانچه در آخر آن گفته</w:t>
      </w:r>
      <w:r>
        <w:rPr>
          <w:rFonts w:eastAsia="IRNazanin" w:cs="IRNazanin"/>
          <w:color w:val="111111"/>
          <w:sz w:val="28"/>
          <w:szCs w:val="28"/>
          <w:rtl w:val="true"/>
          <w:lang w:bidi="fa-IR"/>
        </w:rPr>
        <w:t xml:space="preserve">: </w:t>
      </w:r>
      <w:bookmarkStart w:id="238" w:name="pg9773_83338"/>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این نامه اتمام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توفیق ایزد سرانجام یافت</w:t>
      </w:r>
    </w:p>
    <w:p>
      <w:pPr>
        <w:pStyle w:val="BookText"/>
        <w:rPr/>
      </w:pPr>
      <w:r>
        <w:rPr>
          <w:rFonts w:ascii="IRNazanin" w:hAnsi="IRNazanin" w:eastAsia="IRNazanin"/>
          <w:color w:val="111111"/>
          <w:sz w:val="28"/>
          <w:sz w:val="28"/>
          <w:szCs w:val="28"/>
          <w:rtl w:val="true"/>
          <w:lang w:bidi="fa-IR"/>
        </w:rPr>
        <w:t>اگر چند از روی صنعت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بار تکلّف نه پشتش خم است</w:t>
      </w:r>
    </w:p>
    <w:p>
      <w:pPr>
        <w:pStyle w:val="BookText"/>
        <w:rPr/>
      </w:pPr>
      <w:r>
        <w:rPr>
          <w:rFonts w:ascii="IRNazanin" w:hAnsi="IRNazanin" w:eastAsia="IRNazanin"/>
          <w:color w:val="111111"/>
          <w:sz w:val="28"/>
          <w:sz w:val="28"/>
          <w:szCs w:val="28"/>
          <w:rtl w:val="true"/>
          <w:lang w:bidi="fa-IR"/>
        </w:rPr>
        <w:t>ولی بارهای دو عالم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شرفنامۀ نسل آدم در اوست</w:t>
      </w:r>
    </w:p>
    <w:p>
      <w:pPr>
        <w:pStyle w:val="BookText"/>
        <w:rPr/>
      </w:pPr>
      <w:r>
        <w:rPr>
          <w:rFonts w:ascii="IRNazanin" w:hAnsi="IRNazanin" w:eastAsia="IRNazanin"/>
          <w:color w:val="111111"/>
          <w:sz w:val="28"/>
          <w:sz w:val="28"/>
          <w:szCs w:val="28"/>
          <w:rtl w:val="true"/>
          <w:lang w:bidi="fa-IR"/>
        </w:rPr>
        <w:t>غریق گنه را بوی التجا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کشتی نوح، إن رکب قد نجا</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239" w:name="__RefHeading___Toc9238900_2870459653"/>
      <w:bookmarkStart w:id="240" w:name="_Toc88"/>
      <w:bookmarkEnd w:id="239"/>
      <w:r>
        <w:rPr>
          <w:rtl w:val="true"/>
        </w:rPr>
        <w:t xml:space="preserve">&lt; </w:t>
      </w:r>
      <w:r>
        <w:rPr/>
        <w:t>69</w:t>
      </w:r>
      <w:r>
        <w:rPr>
          <w:rtl w:val="true"/>
        </w:rPr>
        <w:t xml:space="preserve"> &gt; </w:t>
      </w:r>
      <w:r>
        <w:rPr>
          <w:rtl w:val="true"/>
        </w:rPr>
        <w:t>روايت عزيزى</w:t>
      </w:r>
      <w:bookmarkEnd w:id="240"/>
    </w:p>
    <w:p>
      <w:pPr>
        <w:pStyle w:val="BookText"/>
        <w:rPr/>
      </w:pPr>
      <w:r>
        <w:rPr>
          <w:rFonts w:ascii="IRNazanin" w:hAnsi="IRNazanin" w:eastAsia="IRNazanin"/>
          <w:color w:val="111111"/>
          <w:sz w:val="28"/>
          <w:sz w:val="28"/>
          <w:szCs w:val="28"/>
          <w:rtl w:val="true"/>
          <w:lang w:bidi="fa-IR"/>
        </w:rPr>
        <w:t>امّا عزیزی، پس این حدیث شریف را در سراج منیر شرح جامع صغیر اثبات نموده و به نقل تصحیح آن از حاکم در تشیید مبانی آن افزوده،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بیتي“ هم عليّ وفاطمة وابناهما وبنوهما ”فیکم مثل سفینة نوح، من رکبها نجا ومن تخلّف عنها هلك“ قال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الشبه بینهما أنّ النّجاة ثبتت لأهل سفینة نوح، فأثبت لأمّته بالتّمسّك بأهل بیته النّجاة،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المقصود من الحدیث</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الحثّ علی إکرامهم واحترامهم واتّباعهم في الرّأي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عن أبي‌ذرّ“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نیز عزیزی در سراج منیر گفته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بیتي“ زاد 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”مثل سفینة نوح“ 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قومه </w:t>
      </w:r>
      <w:bookmarkStart w:id="241" w:name="pg9773_83339"/>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رکبها نجا ومن تخلّف عنها غرق“ قال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ذهب جمع إلی أنّ قطب الأولیاء في کلّ زمن لا یکون إلّا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البزّار عن ابن عبّاس وعن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242" w:name="__RefHeading___Toc9238902_2870459653"/>
      <w:bookmarkStart w:id="243" w:name="_Toc89"/>
      <w:bookmarkEnd w:id="242"/>
      <w:r>
        <w:rPr>
          <w:rtl w:val="true"/>
        </w:rPr>
        <w:t xml:space="preserve">&lt; </w:t>
      </w:r>
      <w:r>
        <w:rPr/>
        <w:t>70</w:t>
      </w:r>
      <w:r>
        <w:rPr>
          <w:rtl w:val="true"/>
        </w:rPr>
        <w:t xml:space="preserve"> &gt; </w:t>
      </w:r>
      <w:r>
        <w:rPr>
          <w:rtl w:val="true"/>
        </w:rPr>
        <w:t>روايت شلّى</w:t>
      </w:r>
      <w:bookmarkEnd w:id="243"/>
    </w:p>
    <w:p>
      <w:pPr>
        <w:pStyle w:val="BookText"/>
        <w:rPr/>
      </w:pPr>
      <w:r>
        <w:rPr>
          <w:rFonts w:ascii="IRNazanin" w:hAnsi="IRNazanin" w:eastAsia="IRNazanin"/>
          <w:color w:val="111111"/>
          <w:sz w:val="28"/>
          <w:sz w:val="28"/>
          <w:szCs w:val="28"/>
          <w:rtl w:val="true"/>
          <w:lang w:bidi="fa-IR"/>
        </w:rPr>
        <w:t xml:space="preserve">امّا محمّد بن أبي‌بکر الشلّي، پس این حدیث شریف را به روایات عدیده و سیاقات سدیده در کتاب مشرع رویّ آورده، چنانچه در کتاب مذکور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کسفینة نوح في قومه،من رکبها نجا ومن تخلّف عنها غرق، ومثل حطّة لبني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بیتي فیکم مثل سفینة نوح، من رکب فیها نجا ومن تخلّف عنها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أهل بیتي فیکم مثل باب حطّة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سلم ومن ترکها غرق</w:t>
      </w:r>
      <w:r>
        <w:rPr>
          <w:rFonts w:eastAsia="IRNazanin" w:cs="IRNazanin"/>
          <w:color w:val="111111"/>
          <w:sz w:val="28"/>
          <w:szCs w:val="28"/>
          <w:rtl w:val="true"/>
          <w:lang w:bidi="fa-IR"/>
        </w:rPr>
        <w:t xml:space="preserve">. </w:t>
      </w:r>
      <w:bookmarkStart w:id="244" w:name="pg9773_83340"/>
    </w:p>
    <w:p>
      <w:pPr>
        <w:pStyle w:val="BookText"/>
        <w:rPr/>
      </w:pPr>
      <w:bookmarkEnd w:id="244"/>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بیتي فیکم کمثل سفینة نوح، من رکبها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أهل بیتي فیکم مثل باب حطّة في بني إسرائیل، من دخله غفر له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نیز شلّی در مشرع رویّ این حدیث را به عنوان نظم ثابت نموده، چنانچه بعد ذکر بعض روایات حدیث کسا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أهل الکساء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خمسة هم جنبوا الرّج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کرام وطهّروا تطهیرا</w:t>
      </w:r>
    </w:p>
    <w:p>
      <w:pPr>
        <w:pStyle w:val="BookText"/>
        <w:rPr/>
      </w:pPr>
      <w:r>
        <w:rPr>
          <w:rFonts w:ascii="Amiri" w:hAnsi="Amiri" w:eastAsia="Amiri" w:cs="Amiri"/>
          <w:color w:val="111111"/>
          <w:sz w:val="28"/>
          <w:sz w:val="28"/>
          <w:szCs w:val="28"/>
          <w:rtl w:val="true"/>
          <w:lang w:bidi="ar-SA"/>
        </w:rPr>
        <w:t>من تولاّهم تولاّه ذو العر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ولقّاه نضرة وسرورا</w:t>
      </w:r>
    </w:p>
    <w:p>
      <w:pPr>
        <w:pStyle w:val="BookText"/>
        <w:rPr/>
      </w:pPr>
      <w:r>
        <w:rPr>
          <w:rFonts w:ascii="IRNazanin" w:hAnsi="IRNazanin" w:eastAsia="IRNazanin"/>
          <w:color w:val="111111"/>
          <w:sz w:val="28"/>
          <w:sz w:val="28"/>
          <w:szCs w:val="28"/>
          <w:rtl w:val="true"/>
          <w:lang w:bidi="fa-IR"/>
        </w:rPr>
        <w:t>وعلی مبغضیهم لعنة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وأصلاهم الملیك سعیرا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عاذل إنّ کساء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کساني حبّي لأهل الکساء</w:t>
      </w:r>
    </w:p>
    <w:p>
      <w:pPr>
        <w:pStyle w:val="BookText"/>
        <w:rPr/>
      </w:pPr>
      <w:r>
        <w:rPr>
          <w:rFonts w:ascii="IRNazanin" w:hAnsi="IRNazanin" w:eastAsia="IRNazanin"/>
          <w:color w:val="111111"/>
          <w:sz w:val="28"/>
          <w:sz w:val="28"/>
          <w:szCs w:val="28"/>
          <w:rtl w:val="true"/>
          <w:lang w:bidi="fa-IR"/>
        </w:rPr>
        <w:t>سفینة نوح ومن یعتصم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بحبلهم یعتلق بالنّجاء</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245" w:name="__RefHeading___Toc9238904_2870459653"/>
      <w:bookmarkStart w:id="246" w:name="_Toc90"/>
      <w:bookmarkEnd w:id="245"/>
      <w:r>
        <w:rPr>
          <w:rtl w:val="true"/>
        </w:rPr>
        <w:t xml:space="preserve">&lt; </w:t>
      </w:r>
      <w:r>
        <w:rPr/>
        <w:t>71</w:t>
      </w:r>
      <w:r>
        <w:rPr>
          <w:rtl w:val="true"/>
        </w:rPr>
        <w:t xml:space="preserve"> &gt; </w:t>
      </w:r>
      <w:r>
        <w:rPr>
          <w:rtl w:val="true"/>
        </w:rPr>
        <w:t>روايت مغربى</w:t>
      </w:r>
      <w:bookmarkEnd w:id="246"/>
    </w:p>
    <w:p>
      <w:pPr>
        <w:pStyle w:val="BookText"/>
        <w:rPr/>
      </w:pPr>
      <w:r>
        <w:rPr>
          <w:rFonts w:ascii="IRNazanin" w:hAnsi="IRNazanin" w:eastAsia="IRNazanin"/>
          <w:color w:val="111111"/>
          <w:sz w:val="28"/>
          <w:sz w:val="28"/>
          <w:szCs w:val="28"/>
          <w:rtl w:val="true"/>
          <w:lang w:bidi="fa-IR"/>
        </w:rPr>
        <w:t>امّا محمّد بن محمّد بن سلیمان المغربي، پساین حدیث شریف را در کتاب جمع الفوائد آورده، چنانچه در کتاب مذکور در مناقب اهل البیت علیهم السّلام گفته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الزّبیر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بیتي مثل سفینة نوح، من رکبها نجا ومن ترکها </w:t>
      </w:r>
      <w:bookmarkStart w:id="247" w:name="pg9773_83341"/>
    </w:p>
    <w:p>
      <w:pPr>
        <w:pStyle w:val="BookText"/>
        <w:rPr/>
      </w:pPr>
      <w:bookmarkEnd w:id="247"/>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في الأوسط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أهل بیتي فیکم مثل باب حطّة في بني إسرائیل، من دخله غفر له</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248" w:name="__RefHeading___Toc9238906_2870459653"/>
      <w:bookmarkStart w:id="249" w:name="_Toc91"/>
      <w:bookmarkEnd w:id="248"/>
      <w:r>
        <w:rPr>
          <w:rtl w:val="true"/>
        </w:rPr>
        <w:t xml:space="preserve">&lt; </w:t>
      </w:r>
      <w:r>
        <w:rPr/>
        <w:t>72</w:t>
      </w:r>
      <w:r>
        <w:rPr>
          <w:rtl w:val="true"/>
        </w:rPr>
        <w:t xml:space="preserve"> &gt; </w:t>
      </w:r>
      <w:r>
        <w:rPr>
          <w:rtl w:val="true"/>
        </w:rPr>
        <w:t>روايت شيخانى</w:t>
      </w:r>
      <w:bookmarkEnd w:id="249"/>
    </w:p>
    <w:p>
      <w:pPr>
        <w:pStyle w:val="BookText"/>
        <w:rPr/>
      </w:pPr>
      <w:r>
        <w:rPr>
          <w:rFonts w:ascii="IRNazanin" w:hAnsi="IRNazanin" w:eastAsia="IRNazanin"/>
          <w:color w:val="111111"/>
          <w:sz w:val="28"/>
          <w:sz w:val="28"/>
          <w:szCs w:val="28"/>
          <w:rtl w:val="true"/>
          <w:lang w:bidi="fa-IR"/>
        </w:rPr>
        <w:t>امّا محمود شیخانی قادری، پس این حدیث شریف را در صراط سويّ في مناقب آل النبي ثابت نموده و به روایات عدیده آورده،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أهل البیت أمان للأمّة وأنّهم کسفینة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نیز در صراط سويّ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أبي‌ذرّ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مثل سفینة نوح في قومه، من رکبها نجا ومن تخلّف عنها غرق، ومثل حطّة لبني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في لفظٍ، وفي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في روایة أبي‌الحسن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قاتلنا آخر الزّمان فکأنّما قاتل مع الدّجّال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أبي‌سعید الخدري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صلّی اللّه علیه وسلّم یقول</w:t>
      </w:r>
      <w:r>
        <w:rPr>
          <w:rFonts w:eastAsia="Amiri" w:cs="Amiri" w:ascii="Amiri" w:hAnsi="Amiri"/>
          <w:color w:val="111111"/>
          <w:sz w:val="28"/>
          <w:szCs w:val="28"/>
          <w:rtl w:val="true"/>
          <w:lang w:bidi="ar-SA"/>
        </w:rPr>
        <w:t xml:space="preserve">: </w:t>
      </w:r>
      <w:bookmarkStart w:id="250" w:name="pg9773_83342"/>
    </w:p>
    <w:p>
      <w:pPr>
        <w:pStyle w:val="BookText"/>
        <w:rPr/>
      </w:pPr>
      <w:bookmarkEnd w:id="250"/>
      <w:r>
        <w:rPr>
          <w:rFonts w:ascii="IRNazanin" w:hAnsi="IRNazanin" w:eastAsia="IRNazanin"/>
          <w:color w:val="111111"/>
          <w:sz w:val="28"/>
          <w:sz w:val="28"/>
          <w:szCs w:val="28"/>
          <w:rtl w:val="true"/>
          <w:lang w:bidi="fa-IR"/>
        </w:rPr>
        <w:t>إنّما مثل أهل بیتي فیکم کمثل سفینة نوح، من رکبها نجا ومن تخلّف غرق، و إنّما مثل أهل بیتي فیکم مثل باب حطّة في بني إسرائیل، من دخله غفر له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في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قادری در صراط سويّ در ذکر منصور دوانقی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روایة المنصور وعدم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 في أکثر مجالسه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أبي،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 فیها نجا ومن تأخّر عنها هلك</w:t>
      </w:r>
      <w:r>
        <w:rPr>
          <w:rFonts w:eastAsia="IRNazanin" w:cs="IRNazanin"/>
          <w:color w:val="111111"/>
          <w:sz w:val="28"/>
          <w:szCs w:val="28"/>
          <w:rtl w:val="true"/>
          <w:lang w:bidi="fa-IR"/>
        </w:rPr>
        <w:t>.»</w:t>
      </w:r>
    </w:p>
    <w:p>
      <w:pPr>
        <w:pStyle w:val="Heading3"/>
        <w:numPr>
          <w:ilvl w:val="2"/>
          <w:numId w:val="1"/>
        </w:numPr>
        <w:rPr/>
      </w:pPr>
      <w:bookmarkStart w:id="251" w:name="__RefHeading___Toc9238908_2870459653"/>
      <w:bookmarkStart w:id="252" w:name="_Toc92"/>
      <w:bookmarkEnd w:id="251"/>
      <w:r>
        <w:rPr>
          <w:rtl w:val="true"/>
        </w:rPr>
        <w:t xml:space="preserve">&lt; </w:t>
      </w:r>
      <w:r>
        <w:rPr/>
        <w:t>73</w:t>
      </w:r>
      <w:r>
        <w:rPr>
          <w:rtl w:val="true"/>
        </w:rPr>
        <w:t xml:space="preserve"> &gt; </w:t>
      </w:r>
      <w:r>
        <w:rPr>
          <w:rtl w:val="true"/>
        </w:rPr>
        <w:t>روايت سهارنپوری</w:t>
      </w:r>
      <w:bookmarkEnd w:id="252"/>
    </w:p>
    <w:p>
      <w:pPr>
        <w:pStyle w:val="BookText"/>
        <w:rPr/>
      </w:pPr>
      <w:r>
        <w:rPr>
          <w:rFonts w:ascii="IRNazanin" w:hAnsi="IRNazanin" w:eastAsia="IRNazanin"/>
          <w:color w:val="111111"/>
          <w:sz w:val="28"/>
          <w:sz w:val="28"/>
          <w:szCs w:val="28"/>
          <w:rtl w:val="true"/>
          <w:lang w:bidi="fa-IR"/>
        </w:rPr>
        <w:t>امّا سهارنپوری، پس این حدیث شریف را به روایت حضرت ابی‌ذرّ رضوان اللّه علیه آورده، چنانچه در مرافض در بیان احادیث وارده در شأن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أبي‌ذرّ أنّه قال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ابوذر و حال آنکه وی گیرنده بود در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خدا صلّی اللّه علیه وسلّم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حال و داستان اهل بیت من در میان شما مثل حال و داستان کشتی نوح است، کسی که سوار شود کشتی نوح را رستگار </w:t>
      </w:r>
      <w:bookmarkStart w:id="253" w:name="pg9773_83343"/>
    </w:p>
    <w:p>
      <w:pPr>
        <w:pStyle w:val="BookText"/>
        <w:rPr/>
      </w:pPr>
      <w:bookmarkEnd w:id="253"/>
      <w:r>
        <w:rPr>
          <w:rFonts w:ascii="IRNazanin" w:hAnsi="IRNazanin" w:eastAsia="IRNazanin"/>
          <w:color w:val="111111"/>
          <w:sz w:val="28"/>
          <w:sz w:val="28"/>
          <w:szCs w:val="28"/>
          <w:rtl w:val="true"/>
          <w:lang w:bidi="fa-IR"/>
        </w:rPr>
        <w:t>شد، و کسی که باز ماند و سوار نشد هلاک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این حدیث را احمد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254" w:name="__RefHeading___Toc9238910_2870459653"/>
      <w:bookmarkStart w:id="255" w:name="_Toc93"/>
      <w:bookmarkEnd w:id="254"/>
      <w:r>
        <w:rPr>
          <w:rtl w:val="true"/>
        </w:rPr>
        <w:t xml:space="preserve">&lt; </w:t>
      </w:r>
      <w:r>
        <w:rPr/>
        <w:t>74</w:t>
      </w:r>
      <w:r>
        <w:rPr>
          <w:rtl w:val="true"/>
        </w:rPr>
        <w:t xml:space="preserve"> &gt; </w:t>
      </w:r>
      <w:r>
        <w:rPr>
          <w:rtl w:val="true"/>
        </w:rPr>
        <w:t>روايت بدخشى</w:t>
      </w:r>
      <w:bookmarkEnd w:id="255"/>
    </w:p>
    <w:p>
      <w:pPr>
        <w:pStyle w:val="BookText"/>
        <w:rPr/>
      </w:pPr>
      <w:r>
        <w:rPr>
          <w:rFonts w:ascii="IRNazanin" w:hAnsi="IRNazanin" w:eastAsia="IRNazanin"/>
          <w:color w:val="111111"/>
          <w:sz w:val="28"/>
          <w:sz w:val="28"/>
          <w:szCs w:val="28"/>
          <w:rtl w:val="true"/>
          <w:lang w:bidi="fa-IR"/>
        </w:rPr>
        <w:t xml:space="preserve">امّا مرزا محمّد بن معتمدخان، پس این حدیث شریف را در نزل الأبرار بما صحّ في مناقب أهل البیت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التزام ایراد احادیثصحیحه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أحمد وابن جریر والحاکم عن أبي‌ذرّ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أنّه قال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أخری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بدل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عند البزّار عن عبداللّه بن عبّاس وعبداللّه بن الزبیر رضي اللّه عنهما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نیز مرزا محمّد بدخشی این حدیث شریف را در مفتاح النّجا به طرق عدیده آورده، چنانچه در فصل ثانی باب اوّل گفته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أحمد بن محمّد بن حنبل الشّیباني المروزي البغدادي في مسنده، والإمام أبوجعفر محمّد بن جریر الطبري في تهذیب الآثار، والحاکم في المستدرك عن أبي‌ذرّ رضي اللّه عنه أنّه قال وهو آخذ بباب الکعبة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النّبيّ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بیتي فیکم مثل سفینة نوح، من رکبها نجا ومن تخلّف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الطبرانی في الکبیر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کمثل سفینة نوح في قوم نوح، من رکب فیها نجا ومن تخلّف عنها هلك، ومثل باب حطّة في بني إسرائیل</w:t>
      </w:r>
    </w:p>
    <w:p>
      <w:pPr>
        <w:pStyle w:val="BookText"/>
        <w:rPr/>
      </w:pPr>
      <w:r>
        <w:rPr>
          <w:rFonts w:ascii="IRNazanin" w:hAnsi="IRNazanin" w:eastAsia="IRNazanin"/>
          <w:color w:val="111111"/>
          <w:sz w:val="28"/>
          <w:sz w:val="28"/>
          <w:szCs w:val="28"/>
          <w:rtl w:val="true"/>
          <w:lang w:bidi="fa-IR"/>
        </w:rPr>
        <w:t xml:space="preserve">وأخرج الحافظ أبوبکر أحمد بن عمرو بن عبدالخالق البزّار البصري عن عبداللّه بن عبّاس وعبداللّه بن الزبیر،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الحاکم عن أبي‌ذرّ رضي الله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نیز میرزا محمّد بدخشی این حدیث شریف را در صدر مفتاح النّجا به حتم و جزم آورده، چنانچه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فلا یخفی أنّه لیس لنجاة العقبی ذریعة أقوی من محبّة آل المصطفی علیه من الصّلوات ما هو الأزکی ومن التّحیّات ما هو الأصفی؛ لأنّ اللّه عزّ وجلّ أوجب محبّتهم علی کلّ مؤمن مخلص وموقن خالص، حیث 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قُلْ لا أَسْئَلُکُمْ عَلَیْهِ أَجْراً إِلاَّ الْمَوَدَّةَ في الْقُرْبی</w:t>
      </w:r>
      <w:r>
        <w:rPr>
          <w:rFonts w:eastAsia="IRNazanin" w:cs="IRNazanin"/>
          <w:color w:val="111111"/>
          <w:sz w:val="28"/>
          <w:szCs w:val="28"/>
          <w:rtl w:val="true"/>
          <w:lang w:bidi="fa-IR"/>
        </w:rPr>
        <w:t>&gt;</w:t>
      </w:r>
      <w:r>
        <w:rPr>
          <w:rStyle w:val="FootnoteAnchor"/>
          <w:rtl w:val="true"/>
        </w:rPr>
        <w:footnoteReference w:id="256"/>
      </w:r>
      <w:r>
        <w:rPr>
          <w:rFonts w:ascii="IRNazanin" w:hAnsi="IRNazanin" w:eastAsia="IRNazanin"/>
          <w:color w:val="111111"/>
          <w:sz w:val="28"/>
          <w:sz w:val="28"/>
          <w:szCs w:val="28"/>
          <w:rtl w:val="true"/>
          <w:lang w:bidi="fa-IR"/>
        </w:rPr>
        <w:t>، و أوصی النّبی صلّى الله عليه وسلّم فیهم کلّ مؤمن من جنّ وإنس وملك،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مثل سفینة نوح، من رکبها نجا ومن تخلّف عنها هلك</w:t>
      </w:r>
      <w:r>
        <w:rPr>
          <w:rFonts w:eastAsia="IRNazanin" w:cs="IRNazanin"/>
          <w:color w:val="111111"/>
          <w:sz w:val="28"/>
          <w:szCs w:val="28"/>
          <w:rtl w:val="true"/>
          <w:lang w:bidi="fa-IR"/>
        </w:rPr>
        <w:t>.»</w:t>
      </w:r>
      <w:r>
        <w:rPr>
          <w:rStyle w:val="FootnoteAnchor"/>
          <w:rtl w:val="true"/>
        </w:rPr>
        <w:footnoteReference w:id="25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مرزا محمد بدخشانی این حدیث شریف را در صدر تحفة المحبّین </w:t>
      </w:r>
      <w:bookmarkStart w:id="256" w:name="pg9773_83345"/>
    </w:p>
    <w:p>
      <w:pPr>
        <w:pStyle w:val="BookText"/>
        <w:rPr/>
      </w:pPr>
      <w:bookmarkEnd w:id="256"/>
      <w:r>
        <w:rPr>
          <w:rFonts w:ascii="IRNazanin" w:hAnsi="IRNazanin" w:eastAsia="IRNazanin"/>
          <w:color w:val="111111"/>
          <w:sz w:val="28"/>
          <w:sz w:val="28"/>
          <w:szCs w:val="28"/>
          <w:rtl w:val="true"/>
          <w:lang w:bidi="fa-IR"/>
        </w:rPr>
        <w:t>بحتم و جزم ثابت نموده،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فلا یخفی علی أولي النّهی أنّ محبة آل النّبي صلّی اللّه علیه وسلّم وأصحابه جزء للإیمان، وتعظیم هؤلاء الکرام رکن عظیم للإیقان؛ فإنّه صلّی اللّه علیه وسلّم حثّ علی ولائهم ودعا بالخیبة والخسار لأعدائهم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فیکم مثل سفینة نوح، من رکبها نجا ومن تخلّف عنها هلك</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257" w:name="__RefHeading___Toc9238912_2870459653"/>
      <w:bookmarkStart w:id="258" w:name="_Toc94"/>
      <w:bookmarkEnd w:id="257"/>
      <w:r>
        <w:rPr>
          <w:rtl w:val="true"/>
        </w:rPr>
        <w:t xml:space="preserve">&lt; </w:t>
      </w:r>
      <w:r>
        <w:rPr/>
        <w:t>75</w:t>
      </w:r>
      <w:r>
        <w:rPr>
          <w:rtl w:val="true"/>
        </w:rPr>
        <w:t xml:space="preserve"> &gt; </w:t>
      </w:r>
      <w:r>
        <w:rPr>
          <w:rtl w:val="true"/>
        </w:rPr>
        <w:t>روايت محمّد صدر عالم</w:t>
      </w:r>
      <w:bookmarkEnd w:id="258"/>
    </w:p>
    <w:p>
      <w:pPr>
        <w:pStyle w:val="BookText"/>
        <w:rPr/>
      </w:pPr>
      <w:r>
        <w:rPr>
          <w:rFonts w:ascii="IRNazanin" w:hAnsi="IRNazanin" w:eastAsia="IRNazanin"/>
          <w:color w:val="111111"/>
          <w:sz w:val="28"/>
          <w:sz w:val="28"/>
          <w:szCs w:val="28"/>
          <w:rtl w:val="true"/>
          <w:lang w:bidi="fa-IR"/>
        </w:rPr>
        <w:t>امّا محمّد صدر العالم، پس حدیث سفینه را به روایت حضرت ابى‌ذرّ و ابن عبّاس و ابن الزبیر در معارج العلی آورده، چنانچه در تحت آیۀ رابعه از آیات فضائل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أحمد والحاکم عن أبي‌ذرّ، والبزّار عن ابن عبّاس وابن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فیکم مثل سفینة نوح، منرکبها نجا ومن تخلّف عنها هلك</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259" w:name="__RefHeading___Toc9238914_2870459653"/>
      <w:bookmarkStart w:id="260" w:name="_Toc95"/>
      <w:bookmarkEnd w:id="259"/>
      <w:r>
        <w:rPr>
          <w:rtl w:val="true"/>
        </w:rPr>
        <w:t xml:space="preserve">&lt; </w:t>
      </w:r>
      <w:r>
        <w:rPr/>
        <w:t>76</w:t>
      </w:r>
      <w:r>
        <w:rPr>
          <w:rtl w:val="true"/>
        </w:rPr>
        <w:t xml:space="preserve"> &gt; </w:t>
      </w:r>
      <w:r>
        <w:rPr>
          <w:rtl w:val="true"/>
        </w:rPr>
        <w:t>روايت ولى‌الله دهلوى</w:t>
      </w:r>
      <w:bookmarkEnd w:id="26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ولي‌اللّه العمري الدّهلوي والد المخاطب، پس حدیث سفینه را در رسالۀ مقدمۀ سنیّه آورده، چنانچه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أبي‌ذرّ، قال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فیکم مثل سفینة نوح، من رکبها نجا ومن تخلّف عنها هلك</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نیز ولی‌اللّه در قرّة العینین بعد ذکر بعض احادیث در فضائل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فیکم مثل سفینة نوح، من رکبها نجا ومن تخلّف عنها غرق، ومثل حطّة لبني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الحاکم هذه الأحادیث کلّها في المستدرك</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روایت کردن شاه ولی‌اللّه حدیث سفینه را و اعتقاد او به این حدیث شریف از افادۀ مخاطب ما هم ثابت می‌باشد، چنانچه مخاطب در رساله که در آن عقائد والد خود ذکر نموده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در بیان اعتقاد ایشان در جناب حضرات اهل بیت علی صاحب البیت وعلیهم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اعتقاد در جناب آن حضرات دو مرتبه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اوّل که به اتّفاق شیعه و سنّی لازمِ ایمان و رکن اسلام است، و عوام و خواصّ در آن شریک‌اند، اگر شخصی در آن مرتبه قصور کند درخوارج و نواصب معدود شود و از دائرۀ ایمان و اسلام بیرون رود، معاذ اللّه من ذلك، و آن مرتبه همین است که محبّت آن حضرات را مثل ایمان به پیغمبر فرض شمارد و عداوت </w:t>
      </w:r>
    </w:p>
    <w:p>
      <w:pPr>
        <w:pStyle w:val="BookText"/>
        <w:rPr/>
      </w:pPr>
      <w:r>
        <w:rPr>
          <w:rFonts w:ascii="IRNazanin" w:hAnsi="IRNazanin" w:eastAsia="IRNazanin"/>
          <w:color w:val="111111"/>
          <w:sz w:val="28"/>
          <w:sz w:val="28"/>
          <w:szCs w:val="28"/>
          <w:rtl w:val="true"/>
          <w:lang w:bidi="fa-IR"/>
        </w:rPr>
        <w:t>آن حضرات را مثل کفر حرام انگارد، و آن حضرات را یقیناً از اهل بهشت داند و به تعظیم و توقیر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مرتبه را حضرت ایشان در رسالۀ حسن العقیده که عقائد خود را در آن جمع نموده‌اند و خدای تعالی و ملائک و جنّ و انس را بر آن عقائد شاهد گرفته‌اند بیان می‌فرمایند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ونشهد بالجنّة والخیر لفاطمة والحسن والحسین رضي اللّه عنهم ونوقّرهم ونعترف بعظم محلّهم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به بهشت و نیکی برای فاطمۀ زهراء و حسن و حسین رضي اللّه عنهم و توقیر و تعظیم می‌کنیم ایشان را و اعتراف می‌کنیم به بزرگی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این مرتبه اعتقاد آن است که دشمنان آن جناب را مبغوض دارد، و این معنی را در قصیدۀ ”أطیب النّغم في مدح سیّد العرب والعجم“ که از منظومات ایشان است و شرح فارسی آن قصیده هم از تصانیف ایشان است به این عبارت ادا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وآل رسول اللّه لا زال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قویماً علی إرغام أنف النّواصب</w:t>
      </w:r>
    </w:p>
    <w:p>
      <w:pPr>
        <w:pStyle w:val="BookText"/>
        <w:rPr/>
      </w:pPr>
      <w:r>
        <w:rPr>
          <w:rFonts w:ascii="IRNazanin" w:hAnsi="IRNazanin" w:eastAsia="IRNazanin"/>
          <w:color w:val="111111"/>
          <w:sz w:val="28"/>
          <w:sz w:val="28"/>
          <w:szCs w:val="28"/>
          <w:rtl w:val="true"/>
          <w:lang w:bidi="fa-IR"/>
        </w:rPr>
        <w:t>یعنی اهل بیت رسول اللّه صلّی اللّه علیه وآله وسلّم همیشه باد حال ایشان راست و درست، به خاک آلوده کردن بینی جمعی که عداوت اهل بیت دارند،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ضعیف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آلوده کردن بینی در محاورۀ عرب کنایت از خواری و ذلّت و 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نواصب فرقه را گویند که عداوت اهل بیت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بیت هم اظهار تولّا است به جناب حضرات و هم دعای بد و تبرّاست از دشمنان ایشان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ضمیمۀ این مرتبه اعتقاد آن است که مناقب آن حضرات را که از روی </w:t>
      </w:r>
    </w:p>
    <w:p>
      <w:pPr>
        <w:pStyle w:val="BookText"/>
        <w:rPr/>
      </w:pPr>
      <w:r>
        <w:rPr>
          <w:rFonts w:ascii="IRNazanin" w:hAnsi="IRNazanin" w:eastAsia="IRNazanin"/>
          <w:color w:val="111111"/>
          <w:sz w:val="28"/>
          <w:sz w:val="28"/>
          <w:szCs w:val="28"/>
          <w:rtl w:val="true"/>
          <w:lang w:bidi="fa-IR"/>
        </w:rPr>
        <w:t>احادیث و آیات ثابت است در تصانیف خود روایت کنند، و این معنی را بفضله تعالی حضرت ایشان در تصانیف خود به حدّی استیعاب فرموده‌اند که کم کسی آن مقدار در این باب سعی و جهد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را اگر در اینجا نقل کنیم مجلّدات می‌باید پرداخت، و اگر کسی را اشتیاق این مطلب باشد کتاب إزالةالخفا و دیگر تصانیف کبار ایشان را مطالعه نماید، امّا به طریق نمونه چیزی از این باب هم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مقدّمۀ سنیّه که در مدینۀ منوّره تصنیف فرموده‌اند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ونختم الرّسالة بالخاتمة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مناقب أهل بیت 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که ختم کنیم این رساله بخاتمۀ نیک که ذکر مناقب اهل بیت است رضي اللّه عنهم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مناقب این حضرات را به تفصیل تمام بیان کرده‌اند، از آن جمله آیۀ تطهیر را از روی احادیث ثابت کرده‌اند که در حقّ این پنج تن پاک نازل شده و گفته‌اند که مراد از رجس گناه و شرک است و این حضرات از گناه و شرک پاک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آیۀ مباهله و دیگر آیات را در حقّ آن حضرات اعتقاد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فیکم الثقلین“ و حدیث ”أنا حرب لمن حاربهم وسلم لمن سالمهم“ و حدیث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فیکم مثل سفینة نوح، من رکبها نجا ومن تخلّف عنها هلك“ و احادیث دیگر را در شأن این حضرات روایت کرده‌اند</w:t>
      </w:r>
      <w:r>
        <w:rPr>
          <w:rFonts w:eastAsia="IRNazanin" w:cs="IRNazanin"/>
          <w:color w:val="111111"/>
          <w:sz w:val="28"/>
          <w:szCs w:val="28"/>
          <w:rtl w:val="true"/>
          <w:lang w:bidi="fa-IR"/>
        </w:rPr>
        <w:t>.»</w:t>
      </w:r>
      <w:r>
        <w:rPr>
          <w:rStyle w:val="FootnoteAnchor"/>
          <w:rtl w:val="true"/>
        </w:rPr>
        <w:footnoteReference w:id="262"/>
      </w:r>
      <w:bookmarkStart w:id="261" w:name="pg9773_83349"/>
    </w:p>
    <w:p>
      <w:pPr>
        <w:pStyle w:val="Heading3"/>
        <w:numPr>
          <w:ilvl w:val="2"/>
          <w:numId w:val="1"/>
        </w:numPr>
        <w:rPr/>
      </w:pPr>
      <w:bookmarkStart w:id="262" w:name="__RefHeading___Toc9238916_2870459653"/>
      <w:bookmarkStart w:id="263" w:name="_Toc96"/>
      <w:bookmarkEnd w:id="261"/>
      <w:bookmarkEnd w:id="262"/>
      <w:r>
        <w:rPr>
          <w:rtl w:val="true"/>
        </w:rPr>
        <w:t xml:space="preserve">&lt; </w:t>
      </w:r>
      <w:r>
        <w:rPr/>
        <w:t>77</w:t>
      </w:r>
      <w:r>
        <w:rPr>
          <w:rtl w:val="true"/>
        </w:rPr>
        <w:t xml:space="preserve"> &gt; </w:t>
      </w:r>
      <w:r>
        <w:rPr>
          <w:rtl w:val="true"/>
        </w:rPr>
        <w:t>روايت حفنى</w:t>
      </w:r>
      <w:bookmarkEnd w:id="263"/>
    </w:p>
    <w:p>
      <w:pPr>
        <w:pStyle w:val="BookText"/>
        <w:rPr/>
      </w:pPr>
      <w:r>
        <w:rPr>
          <w:rFonts w:ascii="IRNazanin" w:hAnsi="IRNazanin" w:eastAsia="IRNazanin"/>
          <w:color w:val="111111"/>
          <w:sz w:val="28"/>
          <w:sz w:val="28"/>
          <w:szCs w:val="28"/>
          <w:rtl w:val="true"/>
          <w:lang w:bidi="fa-IR"/>
        </w:rPr>
        <w:t>امّا حفنی، پس این حدیث شریف را در حاشیۀ جامع صغیر ثابت نموده،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رکبها نجا“ إلخ، أي من رکب سفینة نوح نجا إلخ، فکذلك من تمسّك بأهل بیته صلّی اللّه علیه وسلّم نجا، بمعنی الاقتداء بهم إن کانوا علماء، وإلّا فبمعنی اعتقادهم واحترامهم ومحبّتهم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نیز حفنی در حاشیۀ جامع صغیر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 من باب تعب، کما في المصباح، فینبغي احترامهم والاقتداء بعلمائهم</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264" w:name="__RefHeading___Toc9238918_2870459653"/>
      <w:bookmarkStart w:id="265" w:name="_Toc97"/>
      <w:bookmarkEnd w:id="264"/>
      <w:r>
        <w:rPr>
          <w:rtl w:val="true"/>
        </w:rPr>
        <w:t xml:space="preserve">&lt; </w:t>
      </w:r>
      <w:r>
        <w:rPr/>
        <w:t>78</w:t>
      </w:r>
      <w:r>
        <w:rPr>
          <w:rtl w:val="true"/>
        </w:rPr>
        <w:t xml:space="preserve"> &gt; </w:t>
      </w:r>
      <w:r>
        <w:rPr>
          <w:rtl w:val="true"/>
        </w:rPr>
        <w:t>روايت امير صنعانى</w:t>
      </w:r>
      <w:bookmarkEnd w:id="265"/>
    </w:p>
    <w:p>
      <w:pPr>
        <w:pStyle w:val="BookText"/>
        <w:rPr/>
      </w:pPr>
      <w:r>
        <w:rPr>
          <w:rFonts w:ascii="IRNazanin" w:hAnsi="IRNazanin" w:eastAsia="IRNazanin"/>
          <w:color w:val="111111"/>
          <w:sz w:val="28"/>
          <w:sz w:val="28"/>
          <w:szCs w:val="28"/>
          <w:rtl w:val="true"/>
          <w:lang w:bidi="fa-IR"/>
        </w:rPr>
        <w:t>امّا محمّد بن إسماعیل الأمیر الصّنعاني، پس این حدیث شریف را در روضۀ ندیّه به روایات عدیده از کتب اعلام خود ثابت نموده، چنانچه در کتاب مذکور 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عترته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المختار نصّاً نبویّا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bookmarkStart w:id="266" w:name="pg9773_83350"/>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 علیهم السّلام هم السّفینة المشار إلیها فیما أخرجه الحاکم في مستدرکه من حدیث أبي‌ذرّ الغفاري رضي اللّه عنه عنه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مثل سفینة نوح، من رکبها نجا ومن تخلّف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الملّاء في سیرته من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کسفینة نوح، من رکبها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السّري من حدیث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کسفینة نوح، من رکبها نجا ومن تعلّق بها فاز ومن تخلّف عنها زجّ 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أفاده المحبّ في الذّخائر</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267" w:name="__RefHeading___Toc9238920_2870459653"/>
      <w:bookmarkStart w:id="268" w:name="_Toc98"/>
      <w:bookmarkEnd w:id="267"/>
      <w:r>
        <w:rPr>
          <w:rtl w:val="true"/>
        </w:rPr>
        <w:t xml:space="preserve">&lt; </w:t>
      </w:r>
      <w:r>
        <w:rPr/>
        <w:t>79</w:t>
      </w:r>
      <w:r>
        <w:rPr>
          <w:rtl w:val="true"/>
        </w:rPr>
        <w:t xml:space="preserve"> &gt; </w:t>
      </w:r>
      <w:r>
        <w:rPr>
          <w:rtl w:val="true"/>
        </w:rPr>
        <w:t>روايت صبّان</w:t>
      </w:r>
      <w:bookmarkEnd w:id="268"/>
    </w:p>
    <w:p>
      <w:pPr>
        <w:pStyle w:val="BookText"/>
        <w:rPr/>
      </w:pPr>
      <w:r>
        <w:rPr>
          <w:rFonts w:ascii="IRNazanin" w:hAnsi="IRNazanin" w:eastAsia="IRNazanin"/>
          <w:color w:val="111111"/>
          <w:sz w:val="28"/>
          <w:sz w:val="28"/>
          <w:szCs w:val="28"/>
          <w:rtl w:val="true"/>
          <w:lang w:bidi="fa-IR"/>
        </w:rPr>
        <w:t>امّا محمّد بن علي الصبّان المصري، پس حدیث سفینه را در إسعاف الرّاغبین في سیرة المصطفی وفضائل أهل بیته الطاهرین آورده و به اعتراف روایت کردن جماعتی از اصحاب سنن آن را از صحابه متعدّدین طریق انصاف سپرده، چنانچه در باب ثانی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جماعة من أصحاب السّنن عن عدّة من الصّحابة أنّ النّبيّ صلّیاللّه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فیکم کسفینة نوح، من رکبها نجا ومن تخلّف عنها هلك</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وفي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أخری عن أبي‌ذرّ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w:t>
      </w:r>
      <w:bookmarkStart w:id="269" w:name="pg9773_83351"/>
    </w:p>
    <w:p>
      <w:pPr>
        <w:pStyle w:val="BookText"/>
        <w:rPr/>
      </w:pPr>
      <w:bookmarkEnd w:id="269"/>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أهل بيتي منکم مکان الرأس من الجسد ومکان العینین من الرأس</w:t>
      </w:r>
      <w:r>
        <w:rPr>
          <w:rStyle w:val="FootnoteAnchor"/>
          <w:rtl w:val="true"/>
        </w:rPr>
        <w:footnoteReference w:id="266"/>
      </w:r>
      <w:r>
        <w:rPr>
          <w:rFonts w:ascii="IRNazanin" w:hAnsi="IRNazanin" w:eastAsia="IRNazanin"/>
          <w:color w:val="111111"/>
          <w:sz w:val="28"/>
          <w:sz w:val="28"/>
          <w:szCs w:val="28"/>
          <w:rtl w:val="true"/>
          <w:lang w:bidi="fa-IR"/>
        </w:rPr>
        <w:t>ولا یهتدي</w:t>
      </w:r>
      <w:r>
        <w:rPr>
          <w:rStyle w:val="FootnoteAnchor"/>
          <w:rtl w:val="true"/>
        </w:rPr>
        <w:footnoteReference w:id="267"/>
      </w:r>
      <w:r>
        <w:rPr>
          <w:rFonts w:ascii="Amiri" w:hAnsi="Amiri" w:eastAsia="Amiri" w:cs="Amiri"/>
          <w:color w:val="111111"/>
          <w:sz w:val="28"/>
          <w:sz w:val="28"/>
          <w:szCs w:val="28"/>
          <w:rtl w:val="true"/>
          <w:lang w:bidi="ar-SA"/>
        </w:rPr>
        <w:t>الرّأس إلّا بالعینین</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270" w:name="__RefHeading___Toc9238922_2870459653"/>
      <w:bookmarkStart w:id="271" w:name="_Toc99"/>
      <w:bookmarkEnd w:id="270"/>
      <w:r>
        <w:rPr>
          <w:rtl w:val="true"/>
        </w:rPr>
        <w:t xml:space="preserve">&lt; </w:t>
      </w:r>
      <w:r>
        <w:rPr/>
        <w:t>80</w:t>
      </w:r>
      <w:r>
        <w:rPr>
          <w:rtl w:val="true"/>
        </w:rPr>
        <w:t xml:space="preserve"> &gt; </w:t>
      </w:r>
      <w:r>
        <w:rPr>
          <w:rtl w:val="true"/>
        </w:rPr>
        <w:t>روايت زبيدى</w:t>
      </w:r>
      <w:bookmarkEnd w:id="271"/>
    </w:p>
    <w:p>
      <w:pPr>
        <w:pStyle w:val="BookText"/>
        <w:rPr/>
      </w:pPr>
      <w:r>
        <w:rPr>
          <w:rFonts w:ascii="IRNazanin" w:hAnsi="IRNazanin" w:eastAsia="IRNazanin"/>
          <w:color w:val="111111"/>
          <w:sz w:val="28"/>
          <w:sz w:val="28"/>
          <w:szCs w:val="28"/>
          <w:rtl w:val="true"/>
          <w:lang w:bidi="fa-IR"/>
        </w:rPr>
        <w:t xml:space="preserve">امّا محمّد مرتضی الزبیدي، پس این حدیث شریف را در تاج العروس آورده، چنانچه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زخّه یزخّه زخّاً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وأوقعه في وهدة، أي المکان المنخفض، وفي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سفینة نوح، من تخلّف عنها زخّ به في النّار،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ورمي</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272" w:name="__RefHeading___Toc9238924_2870459653"/>
      <w:bookmarkStart w:id="273" w:name="_Toc100"/>
      <w:bookmarkEnd w:id="272"/>
      <w:r>
        <w:rPr>
          <w:rtl w:val="true"/>
        </w:rPr>
        <w:t xml:space="preserve">&lt; </w:t>
      </w:r>
      <w:r>
        <w:rPr/>
        <w:t>81</w:t>
      </w:r>
      <w:r>
        <w:rPr>
          <w:rtl w:val="true"/>
        </w:rPr>
        <w:t xml:space="preserve"> &gt; </w:t>
      </w:r>
      <w:r>
        <w:rPr>
          <w:rtl w:val="true"/>
        </w:rPr>
        <w:t>روايت عجيلى</w:t>
      </w:r>
      <w:bookmarkEnd w:id="2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عجیلی، پس این حدیث شریف را در ذخیرة المآل به عناوین شتّی اثبات فرموده و به تحقیق و تصدیق آن مرّةً بعد أخری قصب السّبق از مجارین مضمار خویش ربوده، چنانچه در صدر ذخیرة المآل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نستعین علی أمور الدنیا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أهل البیت کسفینة نوح، من رکبها نجا ومن تخلّف عنها أهلكهالغرق</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نیز عجیلی در ذخیرة المآل در ذکر آل جناب رسالت‌مآب صلّی اللّه علیه وآله وسلّم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سفینة النّجاة وحبل الاعتصام وقرناء کتاب اللّه إلی ورود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حثّ صلّی اللّه علیه وسلّم علی التّمسّك بهم ورکوب سفینتهم والأخذ بهدیهم وتقدیمهم والتّعلّم منهم، وحاشاه أن یأمر بالتّمسّك بحبل مقطوع أو رکوب سفینة مخروقة أو بأخذ هوی</w:t>
      </w:r>
      <w:r>
        <w:rPr>
          <w:rStyle w:val="FootnoteAnchor"/>
          <w:rtl w:val="true"/>
        </w:rPr>
        <w:footnoteReference w:id="271"/>
      </w:r>
      <w:r>
        <w:rPr>
          <w:rFonts w:ascii="IRNazanin" w:hAnsi="IRNazanin" w:eastAsia="IRNazanin"/>
          <w:color w:val="111111"/>
          <w:sz w:val="28"/>
          <w:sz w:val="28"/>
          <w:szCs w:val="28"/>
          <w:rtl w:val="true"/>
          <w:lang w:bidi="fa-IR"/>
        </w:rPr>
        <w:t>مبتدع أو تقدیم ضالّ أو تعلّم</w:t>
      </w:r>
      <w:r>
        <w:rPr>
          <w:rStyle w:val="FootnoteAnchor"/>
          <w:rtl w:val="true"/>
        </w:rPr>
        <w:footnoteReference w:id="272"/>
      </w:r>
      <w:r>
        <w:rPr>
          <w:rFonts w:ascii="IRNazanin" w:hAnsi="IRNazanin" w:eastAsia="IRNazanin"/>
          <w:color w:val="111111"/>
          <w:sz w:val="28"/>
          <w:sz w:val="28"/>
          <w:szCs w:val="28"/>
          <w:rtl w:val="true"/>
          <w:lang w:bidi="fa-IR"/>
        </w:rPr>
        <w:t>من مخالف لسنّته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نیز عجیلی در ذخیرة المآل در ذکر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عهد إلینا مشرّفهم صلّی اللّه علیه وسلّم أن نحبّهم ونحترمهم ونعتقد طهارتهم وفضلهم وأنّ لهم عند اللّه عهداً أن لا یدخل واحداً منهم النّار، فهل تری الحکم علیهم بالهلاك وهم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وتأخیرهم وهم المقدّمون، وتسمیة حبّهم رفضاً وهو واجب، وترك التّمسّك بهم وهم حبل اللّه وقرناء کتابه</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من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خفر ذمّة صاحب الحوض المورود؟</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عجیلی در ذخیرة المآل در ذکر اهل بیت علیهم السّلام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والمقرّر أنّ مودّة القربی وموالاتهم من العقائد اللّازمة وأنّ الاعتزاء إلیهم والاقتداء بهم هو مذهب إمامي</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الذي قلّدته في شرائع دینه وبدائع فنونه، فإنّه راجي في حلّة الاتّباع هو الشّاهد لصدق</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التّقلید عند النّزاع،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کیفوأنا أصلّي علیهم في کلّ صلاة فرضاً لازماً، وأسأل الهدایة إلی صراطهم المستقیم في کلّ یوم خمس مرّات، وهم حبل الاعتصام وسفینة النّجاة، فهل یحسن أن أوثر بهم أحداً أو أستبدل بهم 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بل المزاحمة علی هذا المورد العذب سبیلي، والعضّ بالنّواجذ علی تلك السّنن اعتقادي وقیلي</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نیز عجیلی در ذخیرة المآل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تجري وترسي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فیها طالباً لرسمه</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اِرْکَبُوا فِیها بِسْمِ اللّهِ مَجْراها وَ مُرْساها إِنَّ رَبِّی لَغَفُورٌ رَحِیمٌ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تَجْرِی بِهِمْ في مَوْجٍ کَالْجِبالِ وَ نادی نُوحٌ ابْنَهُ وَ کانَ في مَعْزِلٍ یا بُنَیَّ</w:t>
      </w:r>
      <w:r>
        <w:rPr>
          <w:rFonts w:eastAsia="Amiri" w:cs="Amiri" w:ascii="Amiri" w:hAnsi="Amiri"/>
          <w:color w:val="111111"/>
          <w:sz w:val="28"/>
          <w:szCs w:val="28"/>
          <w:rtl w:val="true"/>
          <w:lang w:bidi="ar-SA"/>
        </w:rPr>
        <w:t>&gt;</w:t>
      </w:r>
      <w:r>
        <w:rPr>
          <w:rStyle w:val="FootnoteAnchor"/>
          <w:rtl w:val="true"/>
        </w:rPr>
        <w:footnoteReference w:id="279"/>
      </w:r>
      <w:r>
        <w:rPr>
          <w:rFonts w:ascii="IRNazanin" w:hAnsi="IRNazanin" w:eastAsia="IRNazanin"/>
          <w:color w:val="111111"/>
          <w:sz w:val="28"/>
          <w:sz w:val="28"/>
          <w:szCs w:val="28"/>
          <w:rtl w:val="true"/>
          <w:lang w:bidi="fa-IR"/>
        </w:rPr>
        <w:t>ولم یکن أحد من أبناء الحسنین في معزل؛ لأنّهم السفینة نفسها، وهم الألواح والدُّسُر</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ناجیة منجیة،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&gt;</w:t>
      </w:r>
      <w:r>
        <w:rPr>
          <w:rStyle w:val="FootnoteAnchor"/>
          <w:rtl w:val="true"/>
        </w:rPr>
        <w:footnoteReference w:id="281"/>
      </w:r>
      <w:r>
        <w:rPr>
          <w:rFonts w:ascii="Amiri" w:hAnsi="Amiri" w:eastAsia="Amiri" w:cs="Amiri"/>
          <w:color w:val="111111"/>
          <w:sz w:val="28"/>
          <w:sz w:val="28"/>
          <w:szCs w:val="28"/>
          <w:rtl w:val="true"/>
          <w:lang w:bidi="ar-SA"/>
        </w:rPr>
        <w:t xml:space="preserve">ومن تأمّل قوله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رَبِّی لَغَفُورٌ رَحِیمٌ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ظهر کمال المغفرة والمرحمة</w:t>
      </w:r>
      <w:r>
        <w:rPr>
          <w:rStyle w:val="FootnoteAnchor"/>
          <w:rtl w:val="true"/>
        </w:rPr>
        <w:footnoteReference w:id="28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 رکب السّفینة، فکیف یقول بالهلاك </w:t>
      </w:r>
    </w:p>
    <w:p>
      <w:pPr>
        <w:pStyle w:val="BookText"/>
        <w:rPr/>
      </w:pPr>
      <w:r>
        <w:rPr>
          <w:rFonts w:ascii="IRNazanin" w:hAnsi="IRNazanin" w:eastAsia="IRNazanin"/>
          <w:color w:val="111111"/>
          <w:sz w:val="28"/>
          <w:sz w:val="28"/>
          <w:szCs w:val="28"/>
          <w:rtl w:val="true"/>
          <w:lang w:bidi="fa-IR"/>
        </w:rPr>
        <w:t>من لیس له إدراك؟</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نیز عجیلی در ذخیرة المآل در ذکر دلائل صحیحه محفوظیّت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کسفینة نوح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فإذا کانت السفینة منجیة لمن رکبها من الغرق، لزم أن تکون هي ناجیة من باب أولی، وإذا حکمنا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بالهلاك، لزم أن یکون الصّادق الأمین قد غشّ أمّته حیث أمرهم برکوب سفینة مخروقة هالکة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للّه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غشّنا لیس</w:t>
      </w:r>
      <w:r>
        <w:rPr>
          <w:rStyle w:val="FootnoteAnchor"/>
          <w:rtl w:val="true"/>
        </w:rPr>
        <w:footnoteReference w:id="285"/>
      </w:r>
      <w:r>
        <w:rPr>
          <w:rFonts w:ascii="Amiri" w:hAnsi="Amiri" w:eastAsia="Amiri" w:cs="Amiri"/>
          <w:color w:val="111111"/>
          <w:sz w:val="28"/>
          <w:sz w:val="28"/>
          <w:szCs w:val="28"/>
          <w:rtl w:val="true"/>
          <w:lang w:bidi="ar-SA"/>
        </w:rPr>
        <w:t>منّا، والدّین النّصیحة فقد نصح وأنصح وأوضح صلّی اللّه علیه وسلّم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نیز عجیلی در ذخیرة المآل در قصیدۀ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السّفینة للنّجاة وحبّهم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وحبل تمسّك وأمان</w:t>
      </w:r>
    </w:p>
    <w:p>
      <w:pPr>
        <w:pStyle w:val="BookText"/>
        <w:rPr/>
      </w:pPr>
      <w:r>
        <w:rPr>
          <w:rFonts w:ascii="IRNazanin" w:hAnsi="IRNazanin" w:eastAsia="IRNazanin"/>
          <w:color w:val="111111"/>
          <w:sz w:val="28"/>
          <w:sz w:val="28"/>
          <w:szCs w:val="28"/>
          <w:rtl w:val="true"/>
          <w:lang w:bidi="fa-IR"/>
        </w:rPr>
        <w:t>حاشاه یأمرنا برکب 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مخروقة أم زاغت البصران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نیز در ذخیرة المآل در ضمن همین قصیده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فلك النّجاة و قلت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دعواك قد غرقوا من الطّوفان</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ذخیرة المآل اشعار شافعی را که مشتمل بر نظم حدیث سفینه </w:t>
      </w:r>
    </w:p>
    <w:p>
      <w:pPr>
        <w:pStyle w:val="BookText"/>
        <w:rPr/>
      </w:pPr>
      <w:r>
        <w:rPr>
          <w:rFonts w:ascii="IRNazanin" w:hAnsi="IRNazanin" w:eastAsia="IRNazanin"/>
          <w:color w:val="111111"/>
          <w:sz w:val="28"/>
          <w:sz w:val="28"/>
          <w:szCs w:val="28"/>
          <w:rtl w:val="true"/>
          <w:lang w:bidi="fa-IR"/>
        </w:rPr>
        <w:t xml:space="preserve">است آورده و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سابقاً</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شهادة الشّافعي کما تسمع مصرّحة برکوب تلك السّفینة النّاجیة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نیز عجیلی در ذخیرة المآل نقلاً عن کتاب الأثمار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الحلّ والعقد</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من أهل البیت علیهم السّلام هم الجماعة المطهّرة المعصومة</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والسفینة النّاجیة المرحومة، بالأدلّة التّفصیلیّة والإجمالیّة النقلیّة والعقلیّة، فیجب أن یکون بهم</w:t>
      </w:r>
      <w:r>
        <w:rPr>
          <w:rStyle w:val="FootnoteAnchor"/>
          <w:rtl w:val="true"/>
        </w:rPr>
        <w:footnoteReference w:id="293"/>
      </w:r>
      <w:r>
        <w:rPr>
          <w:rFonts w:ascii="IRNazanin" w:hAnsi="IRNazanin" w:eastAsia="IRNazanin"/>
          <w:color w:val="111111"/>
          <w:sz w:val="28"/>
          <w:sz w:val="28"/>
          <w:szCs w:val="28"/>
          <w:rtl w:val="true"/>
          <w:lang w:bidi="fa-IR"/>
        </w:rPr>
        <w:t>في الفروع الاقتداء وإلیهم في الأصولالاعتزاء</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نیز عجیلی در ذخیرة المآل 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فارکب علی اسم اللّه لا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تنجو من الطوفان یوم التّلف</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تشبیههم بالسفینة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أحبّهم وعظّمهم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لنعمة مشرّفهم</w:t>
      </w:r>
      <w:r>
        <w:rPr>
          <w:rStyle w:val="FootnoteAnchor"/>
          <w:rtl w:val="true"/>
        </w:rPr>
        <w:footnoteReference w:id="295"/>
      </w:r>
      <w:r>
        <w:rPr>
          <w:rFonts w:ascii="IRNazanin" w:hAnsi="IRNazanin" w:eastAsia="IRNazanin"/>
          <w:color w:val="111111"/>
          <w:sz w:val="28"/>
          <w:sz w:val="28"/>
          <w:szCs w:val="28"/>
          <w:rtl w:val="true"/>
          <w:lang w:bidi="fa-IR"/>
        </w:rPr>
        <w:t>وأخذاً بهدي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من ظلمات المخالفات، ومن تخلّف عن ذلك غرق في بحر کفران</w:t>
      </w:r>
      <w:r>
        <w:rPr>
          <w:rStyle w:val="FootnoteAnchor"/>
          <w:rtl w:val="true"/>
        </w:rPr>
        <w:footnoteReference w:id="296"/>
      </w:r>
      <w:r>
        <w:rPr>
          <w:rFonts w:ascii="IRNazanin" w:hAnsi="IRNazanin" w:eastAsia="IRNazanin"/>
          <w:color w:val="111111"/>
          <w:sz w:val="28"/>
          <w:sz w:val="28"/>
          <w:szCs w:val="28"/>
          <w:rtl w:val="true"/>
          <w:lang w:bidi="fa-IR"/>
        </w:rPr>
        <w:t>النّعم وهلك في مفاوز الطغیان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نیز عجیلی در ذخیرة المآل بعد ذکر بعض موضوعات شنیعه که وضّاعین انکاس در باب اصحاب منحرفین منسوب به اهل بیت علیهم السّلام نموده‌اند،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أقوال سفینة نوح ومعتقداتهم في أصحاب جدّهم وأنصاره وأصهاره ووزرائه، ولا یخفی من رکب السفینة نجا</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ومن تخلّف عنها غرق</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نیز عجیلی در ذخیرة المآل در ضمن قصیده بائیۀ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 المصطفی فینا</w:t>
      </w:r>
      <w:r>
        <w:rPr>
          <w:rStyle w:val="FootnoteAnchor"/>
          <w:rtl w:val="true"/>
        </w:rPr>
        <w:footnoteReference w:id="300"/>
      </w:r>
      <w:r>
        <w:rPr>
          <w:rFonts w:ascii="IRNazanin" w:hAnsi="IRNazanin" w:eastAsia="IRNazanin"/>
          <w:color w:val="111111"/>
          <w:sz w:val="28"/>
          <w:sz w:val="28"/>
          <w:szCs w:val="28"/>
          <w:rtl w:val="true"/>
          <w:lang w:bidi="fa-IR"/>
        </w:rPr>
        <w:t>وترکته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اللّه یا قوم</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لها رکبوا</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نیز عجیلی در ذخیرة المآل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ینجو بها من 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وهالك في النّار من تجنّبا</w:t>
      </w:r>
    </w:p>
    <w:p>
      <w:pPr>
        <w:pStyle w:val="BookText"/>
        <w:rPr/>
      </w:pPr>
      <w:r>
        <w:rPr>
          <w:rFonts w:ascii="IRNazanin" w:hAnsi="IRNazanin" w:eastAsia="IRNazanin"/>
          <w:color w:val="111111"/>
          <w:sz w:val="28"/>
          <w:sz w:val="28"/>
          <w:szCs w:val="28"/>
          <w:rtl w:val="true"/>
          <w:lang w:bidi="fa-IR"/>
        </w:rPr>
        <w:t xml:space="preserve">أخرج الطبراني وأبونعیم عن ابن عبّاس رضي الله عنهما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کسفینة نوح، من رکبها نجا ومن تخلّف عنها غرق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لهم بذلك النّجاة؛ لأنّها إذا کانت منجیة لغیرها فهي أولی بأن تکون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حفظ الحرمات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الإسلام وحرمة النبيّ صلّى الله عليه وسلّم وحرمة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رکب في سفینة النّجاة، ومن لم یحفظهنّ فقد تخلّف عن سفینة النجاة ومحصّل حدیث السّفینة وإنّي تارك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علی التعلّق بحبلهم وحبّهم </w:t>
      </w:r>
    </w:p>
    <w:p>
      <w:pPr>
        <w:pStyle w:val="BookText"/>
        <w:rPr/>
      </w:pPr>
      <w:r>
        <w:rPr>
          <w:rFonts w:ascii="IRNazanin" w:hAnsi="IRNazanin" w:eastAsia="IRNazanin"/>
          <w:color w:val="111111"/>
          <w:sz w:val="28"/>
          <w:sz w:val="28"/>
          <w:szCs w:val="28"/>
          <w:rtl w:val="true"/>
          <w:lang w:bidi="fa-IR"/>
        </w:rPr>
        <w:t>وعلمهم والأخذ بهدي علمائهم ومحاسن أخلاقهم وشیمهم، فمن أخذ بذلك نجا من ظلمات المخالفة وأدّی شکر النّعمة، ومن تخلّف عنهم غرق في بحار الکفر</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وتیار الطغیان فاستوجب</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النّیران، فقد ورد أنّ بغضهم یوجب دخول النّار، وکلّ عمل بدون ولائهم غیر مقبول، وکلّ مسلم عن حبّهم مسؤول، وأذاهم علی کاهل الصّبر محمول</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نیز عجیلی در ذخیرة المآل بعد ذکر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محصّل حدیث السّفینة مِن الحثّ علی إعظامهم والتعلّق بحبلهم وحبّهم وعلمهم والأخذ بهدي علمائهم ومحاسن أخلاقهم؛ شکراً لنعمة مشرّفهم صلوات اللّه علیه وعلیهم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نیز عجیلی در ذخیرة المآل 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تعلّموا منهم وقدّموهم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تجاوزوا عنهم وعظّموهم</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بتقدیمهم، فتأخیرهم عن مقاماتهم الشّریفة مخالفة للمشروع، ومِن مقاماتهم مقارنة القرآن، ودوامالتّطهیر من المعاصي والبدع إمّا ابتداءً وإمّا انتهاء، ووجوب التّمسّك بهم، واعتقاد أنّهم سفینة ناجیة منجیة، ومن قال خلاف ذلك فقد أخّر مَن</w:t>
      </w:r>
      <w:r>
        <w:rPr>
          <w:rStyle w:val="FootnoteAnchor"/>
          <w:rtl w:val="true"/>
        </w:rPr>
        <w:footnoteReference w:id="307"/>
      </w:r>
      <w:r>
        <w:rPr>
          <w:rFonts w:ascii="Amiri" w:hAnsi="Amiri" w:eastAsia="Amiri" w:cs="Amiri"/>
          <w:color w:val="111111"/>
          <w:sz w:val="28"/>
          <w:sz w:val="28"/>
          <w:szCs w:val="28"/>
          <w:rtl w:val="true"/>
          <w:lang w:bidi="ar-SA"/>
        </w:rPr>
        <w:t>قدّم اللّه ورسوله</w:t>
      </w:r>
      <w:r>
        <w:rPr>
          <w:rStyle w:val="FootnoteAnchor"/>
          <w:rtl w:val="true"/>
        </w:rPr>
        <w:footnoteReference w:id="308"/>
      </w:r>
      <w:r>
        <w:rPr>
          <w:rFonts w:ascii="Amiri" w:hAnsi="Amiri" w:eastAsia="Amiri" w:cs="Amiri"/>
          <w:color w:val="111111"/>
          <w:sz w:val="28"/>
          <w:sz w:val="28"/>
          <w:szCs w:val="28"/>
          <w:rtl w:val="true"/>
          <w:lang w:bidi="ar-SA"/>
        </w:rPr>
        <w:t xml:space="preserve">، قال صلّى الله عليه </w:t>
      </w:r>
      <w:bookmarkStart w:id="274" w:name="pg9773_83358"/>
    </w:p>
    <w:p>
      <w:pPr>
        <w:pStyle w:val="BookText"/>
        <w:rPr/>
      </w:pPr>
      <w:bookmarkEnd w:id="274"/>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الإمام لیؤتم به و</w:t>
      </w:r>
      <w:r>
        <w:rPr>
          <w:rStyle w:val="FootnoteAnchor"/>
          <w:rtl w:val="true"/>
        </w:rPr>
        <w:footnoteReference w:id="309"/>
      </w:r>
      <w:r>
        <w:rPr>
          <w:rFonts w:ascii="IRNazanin" w:hAnsi="IRNazanin" w:eastAsia="IRNazanin"/>
          <w:color w:val="111111"/>
          <w:sz w:val="28"/>
          <w:sz w:val="28"/>
          <w:szCs w:val="28"/>
          <w:rtl w:val="true"/>
          <w:lang w:bidi="fa-IR"/>
        </w:rPr>
        <w:t>المأموم أسیر</w:t>
      </w:r>
      <w:r>
        <w:rPr>
          <w:rStyle w:val="FootnoteAnchor"/>
          <w:rtl w:val="true"/>
        </w:rPr>
        <w:footnoteReference w:id="310"/>
      </w:r>
      <w:r>
        <w:rPr>
          <w:rFonts w:ascii="IRNazanin" w:hAnsi="IRNazanin" w:eastAsia="IRNazanin"/>
          <w:color w:val="111111"/>
          <w:sz w:val="28"/>
          <w:sz w:val="28"/>
          <w:szCs w:val="28"/>
          <w:rtl w:val="true"/>
          <w:lang w:bidi="fa-IR"/>
        </w:rPr>
        <w:t>الإمام، والمتابعة واجبة، والتقدّم علیه حرام، ومن أخّرهم عن مقاماتهم فصلاته باطلة، وتأخیر من یستحقّ التّقدیم في الموضع الذي استحقّه</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من عکس الحقائق، فاعتبروا یا أولي الأبصار</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275" w:name="__RefHeading___Toc9238926_2870459653"/>
      <w:bookmarkStart w:id="276" w:name="_Toc101"/>
      <w:bookmarkEnd w:id="275"/>
      <w:r>
        <w:rPr>
          <w:rtl w:val="true"/>
        </w:rPr>
        <w:t xml:space="preserve">&lt; </w:t>
      </w:r>
      <w:r>
        <w:rPr/>
        <w:t>82</w:t>
      </w:r>
      <w:r>
        <w:rPr>
          <w:rtl w:val="true"/>
        </w:rPr>
        <w:t xml:space="preserve"> &gt; </w:t>
      </w:r>
      <w:r>
        <w:rPr>
          <w:rtl w:val="true"/>
        </w:rPr>
        <w:t>روايت محمّد مبين لكهنوى</w:t>
      </w:r>
      <w:bookmarkEnd w:id="276"/>
    </w:p>
    <w:p>
      <w:pPr>
        <w:pStyle w:val="BookText"/>
        <w:rPr/>
      </w:pPr>
      <w:r>
        <w:rPr>
          <w:rFonts w:ascii="IRNazanin" w:hAnsi="IRNazanin" w:eastAsia="IRNazanin"/>
          <w:color w:val="111111"/>
          <w:sz w:val="28"/>
          <w:sz w:val="28"/>
          <w:szCs w:val="28"/>
          <w:rtl w:val="true"/>
          <w:lang w:bidi="fa-IR"/>
        </w:rPr>
        <w:t>امّا مولوی محمّد مبین لکهنوی، پس حدیث سفینه را در کتاب وسیلة النّجاة به نقل از اعاظم ائمّۀ ثقات و اکابر اثبات خود 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أحمد في مسنده وابن جریر والحاکم في مستدرکه عن أبي‌ذرّ الغفاري أنّه قال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بيتي فیکم مثل سفینة نوح، 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في المشکاة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ابن جریر و الحاکم در مستدرک از ابى‌ذرّ غفاری روایت کرده که گفت ابوذرّ در حالی که گرفته بود دروازۀ 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مثل اهل بیت من میان شما مثل کشتی نوح است، کسی که سوار شد در کشتی نوح نجات یافت از عذاب دنیا و عقبی، و کسی که باز ماند و تخلّف ورزید غرق شد و هلاک گشت و به نکال دنیا و </w:t>
      </w:r>
      <w:bookmarkStart w:id="277" w:name="pg9773_83359"/>
    </w:p>
    <w:p>
      <w:pPr>
        <w:pStyle w:val="BookText"/>
        <w:rPr/>
      </w:pPr>
      <w:bookmarkEnd w:id="277"/>
      <w:r>
        <w:rPr>
          <w:rFonts w:ascii="IRNazanin" w:hAnsi="IRNazanin" w:eastAsia="IRNazanin"/>
          <w:color w:val="111111"/>
          <w:sz w:val="28"/>
          <w:sz w:val="28"/>
          <w:szCs w:val="28"/>
          <w:rtl w:val="true"/>
          <w:lang w:bidi="fa-IR"/>
        </w:rPr>
        <w:t>عقبی گرفتار ماند، همین طور کسی که فرمانبرداری</w:t>
      </w:r>
      <w:r>
        <w:rPr>
          <w:rStyle w:val="FootnoteAnchor"/>
          <w:rtl w:val="true"/>
        </w:rPr>
        <w:footnoteReference w:id="313"/>
      </w:r>
      <w:r>
        <w:rPr>
          <w:rFonts w:ascii="IRNazanin" w:hAnsi="IRNazanin" w:eastAsia="IRNazanin"/>
          <w:color w:val="111111"/>
          <w:sz w:val="28"/>
          <w:sz w:val="28"/>
          <w:szCs w:val="28"/>
          <w:rtl w:val="true"/>
          <w:lang w:bidi="fa-IR"/>
        </w:rPr>
        <w:t xml:space="preserve">آل رسول خدا و ادای حقوق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به درجات اعلی و مقامات اقصی در دنیا و عقبی فائز گردید،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از این بزرگان شفیعان روز حشر ورزید، گرفتار عذاب ابد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این حرف این دم 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ممثّل سرنگون اندر سقر</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278" w:name="__RefHeading___Toc9238928_2870459653"/>
      <w:bookmarkStart w:id="279" w:name="_Toc102"/>
      <w:bookmarkEnd w:id="278"/>
      <w:r>
        <w:rPr>
          <w:rtl w:val="true"/>
        </w:rPr>
        <w:t xml:space="preserve">&lt; </w:t>
      </w:r>
      <w:r>
        <w:rPr/>
        <w:t>83</w:t>
      </w:r>
      <w:r>
        <w:rPr>
          <w:rtl w:val="true"/>
        </w:rPr>
        <w:t xml:space="preserve"> &gt; </w:t>
      </w:r>
      <w:r>
        <w:rPr>
          <w:rtl w:val="true"/>
        </w:rPr>
        <w:t>روايت پانی پتی</w:t>
      </w:r>
      <w:bookmarkEnd w:id="279"/>
    </w:p>
    <w:p>
      <w:pPr>
        <w:pStyle w:val="BookText"/>
        <w:rPr/>
      </w:pPr>
      <w:r>
        <w:rPr>
          <w:rFonts w:ascii="IRNazanin" w:hAnsi="IRNazanin" w:eastAsia="IRNazanin"/>
          <w:color w:val="111111"/>
          <w:sz w:val="28"/>
          <w:sz w:val="28"/>
          <w:szCs w:val="28"/>
          <w:rtl w:val="true"/>
          <w:lang w:bidi="fa-IR"/>
        </w:rPr>
        <w:t>امّا ثناءاللّه پانی پتی، پس این حدیث شریف را در سیف مسلول ثابت نموده، چنانچه در کتاب مذکور به جواب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حدیث مثل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کسفینة نوح، من رکبها نجا ومن تخلّف عنها هلك</w:t>
      </w:r>
      <w:r>
        <w:rPr>
          <w:rStyle w:val="FootnoteAnchor"/>
          <w:rtl w:val="true"/>
        </w:rPr>
        <w:footnoteReference w:id="315"/>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حدیث دلالت بر امامت ندارند بلکه دلالت دارند بر آنکه فلاح موقوف است بر دوستی اهل بیت نبوّت و عترت پیغمبر صلّی اللّه علیه وسلّم دین از آنها سند باید کرد و هدایت از آنها باید گرفت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bookmarkStart w:id="280" w:name="pg9773_83360"/>
    </w:p>
    <w:p>
      <w:pPr>
        <w:pStyle w:val="Heading3"/>
        <w:numPr>
          <w:ilvl w:val="2"/>
          <w:numId w:val="1"/>
        </w:numPr>
        <w:rPr/>
      </w:pPr>
      <w:bookmarkStart w:id="281" w:name="__RefHeading___Toc9238930_2870459653"/>
      <w:bookmarkStart w:id="282" w:name="_Toc103"/>
      <w:bookmarkEnd w:id="280"/>
      <w:bookmarkEnd w:id="281"/>
      <w:r>
        <w:rPr>
          <w:rtl w:val="true"/>
        </w:rPr>
        <w:t xml:space="preserve">&lt; </w:t>
      </w:r>
      <w:r>
        <w:rPr/>
        <w:t>84</w:t>
      </w:r>
      <w:r>
        <w:rPr>
          <w:rtl w:val="true"/>
        </w:rPr>
        <w:t xml:space="preserve"> &gt; </w:t>
      </w:r>
      <w:r>
        <w:rPr>
          <w:rtl w:val="true"/>
        </w:rPr>
        <w:t>روايت محمّد سالم دهلوى</w:t>
      </w:r>
      <w:bookmarkEnd w:id="282"/>
    </w:p>
    <w:p>
      <w:pPr>
        <w:pStyle w:val="BookText"/>
        <w:rPr/>
      </w:pPr>
      <w:r>
        <w:rPr>
          <w:rFonts w:ascii="IRNazanin" w:hAnsi="IRNazanin" w:eastAsia="IRNazanin"/>
          <w:color w:val="111111"/>
          <w:sz w:val="28"/>
          <w:sz w:val="28"/>
          <w:szCs w:val="28"/>
          <w:rtl w:val="true"/>
          <w:lang w:bidi="fa-IR"/>
        </w:rPr>
        <w:t>امّا محمّد سالم دهلوی بخاری، پس حدیث سفینه را در أصول الإیمان آورده، چنانچهگفته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حدیث شریف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فیکم کمثل سفینة نوح، فمن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اهل بیت من در دنیا مانند کشتی نوح‌اند علیه السّلام، کسی که سوار شد در آن نجات یافت و کسی که خلاف کرد از آن هلاک شد</w:t>
      </w:r>
      <w:r>
        <w:rPr>
          <w:rFonts w:eastAsia="IRNazanin" w:cs="IRNazanin"/>
          <w:color w:val="111111"/>
          <w:sz w:val="28"/>
          <w:szCs w:val="28"/>
          <w:rtl w:val="true"/>
          <w:lang w:bidi="fa-IR"/>
        </w:rPr>
        <w:t xml:space="preserve">.» </w:t>
      </w:r>
      <w:r>
        <w:rPr>
          <w:rStyle w:val="FootnoteAnchor"/>
          <w:rtl w:val="true"/>
        </w:rPr>
        <w:footnoteReference w:id="318"/>
      </w:r>
    </w:p>
    <w:p>
      <w:pPr>
        <w:pStyle w:val="Heading3"/>
        <w:numPr>
          <w:ilvl w:val="2"/>
          <w:numId w:val="1"/>
        </w:numPr>
        <w:rPr/>
      </w:pPr>
      <w:bookmarkStart w:id="283" w:name="__RefHeading___Toc9238932_2870459653"/>
      <w:bookmarkStart w:id="284" w:name="_Toc104"/>
      <w:bookmarkEnd w:id="283"/>
      <w:r>
        <w:rPr>
          <w:rtl w:val="true"/>
        </w:rPr>
        <w:t xml:space="preserve">&lt; </w:t>
      </w:r>
      <w:r>
        <w:rPr/>
        <w:t>85</w:t>
      </w:r>
      <w:r>
        <w:rPr>
          <w:rtl w:val="true"/>
        </w:rPr>
        <w:t xml:space="preserve"> &gt; </w:t>
      </w:r>
      <w:r>
        <w:rPr>
          <w:rtl w:val="true"/>
        </w:rPr>
        <w:t>روايت جمال‌الدين هاشمى</w:t>
      </w:r>
      <w:bookmarkEnd w:id="284"/>
    </w:p>
    <w:p>
      <w:pPr>
        <w:pStyle w:val="BookText"/>
        <w:rPr/>
      </w:pPr>
      <w:r>
        <w:rPr>
          <w:rFonts w:ascii="IRNazanin" w:hAnsi="IRNazanin" w:eastAsia="IRNazanin"/>
          <w:color w:val="111111"/>
          <w:sz w:val="28"/>
          <w:sz w:val="28"/>
          <w:szCs w:val="28"/>
          <w:rtl w:val="true"/>
          <w:lang w:bidi="fa-IR"/>
        </w:rPr>
        <w:t>امّا جمال‌الدین محمّد بن عبدالعلي القرشي الهاشمي، پس این حدیث شریف را در کتاب تفریح الأحباب في مناقب الآل والأصحاب 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أبي‌ذرّ أنّه قال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فیکم مثل سفینة نوح، من رکبها نجا ومن تخلّف عنها هلك</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r>
        <w:rPr>
          <w:rStyle w:val="FootnoteAnchor"/>
          <w:rtl w:val="true"/>
        </w:rPr>
        <w:footnoteReference w:id="319"/>
      </w:r>
      <w:bookmarkStart w:id="285" w:name="pg9773_83361"/>
    </w:p>
    <w:p>
      <w:pPr>
        <w:pStyle w:val="Heading3"/>
        <w:numPr>
          <w:ilvl w:val="2"/>
          <w:numId w:val="1"/>
        </w:numPr>
        <w:rPr/>
      </w:pPr>
      <w:bookmarkStart w:id="286" w:name="__RefHeading___Toc9238934_2870459653"/>
      <w:bookmarkStart w:id="287" w:name="_Toc105"/>
      <w:bookmarkEnd w:id="285"/>
      <w:bookmarkEnd w:id="286"/>
      <w:r>
        <w:rPr>
          <w:rtl w:val="true"/>
        </w:rPr>
        <w:t xml:space="preserve">&lt; </w:t>
      </w:r>
      <w:r>
        <w:rPr/>
        <w:t>86</w:t>
      </w:r>
      <w:r>
        <w:rPr>
          <w:rtl w:val="true"/>
        </w:rPr>
        <w:t xml:space="preserve"> &gt; </w:t>
      </w:r>
      <w:r>
        <w:rPr>
          <w:rtl w:val="true"/>
        </w:rPr>
        <w:t>روايت ولى‌الله لكهنوى</w:t>
      </w:r>
      <w:bookmarkEnd w:id="287"/>
    </w:p>
    <w:p>
      <w:pPr>
        <w:pStyle w:val="BookText"/>
        <w:rPr/>
      </w:pPr>
      <w:r>
        <w:rPr>
          <w:rFonts w:ascii="IRNazanin" w:hAnsi="IRNazanin" w:eastAsia="IRNazanin"/>
          <w:color w:val="111111"/>
          <w:sz w:val="28"/>
          <w:sz w:val="28"/>
          <w:szCs w:val="28"/>
          <w:rtl w:val="true"/>
          <w:lang w:bidi="fa-IR"/>
        </w:rPr>
        <w:t>امّا ولی‌اللّه لکهنوی، پس حدیث سفینه را در مرآت المؤمنین في مناقب آل سیّد المرسلین اثبات نموده، چنانچه در کتاب مذکور در بیان آیۀ خامسه از آیات فضائل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بطرق عدیدة یقوّي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فیکم مثل سفینة نوح، من رکبها نجا، وفي روایة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تخلّف عنها غرق، 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فیکم مثل باب حطة في بني إسرائیل، من دخله غفر له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تشبیهه صلّی اللّه علیه وسلّم أهل بیته بالسّفینة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أحبّهم وعظّمهم شکراً لنعمة مشرّفهم صلّی اللّه علیه وآله وسلّم وأخذ بهذا نجا من ظلمة المخالفات، ومن تخلّف عن ذلك غرق في بحر کفر النّعم وهلك في مفاوز الطغیان</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288" w:name="__RefHeading___Toc9238936_2870459653"/>
      <w:bookmarkStart w:id="289" w:name="_Toc106"/>
      <w:bookmarkEnd w:id="288"/>
      <w:r>
        <w:rPr>
          <w:rtl w:val="true"/>
        </w:rPr>
        <w:t xml:space="preserve">&lt; </w:t>
      </w:r>
      <w:r>
        <w:rPr/>
        <w:t>87</w:t>
      </w:r>
      <w:r>
        <w:rPr>
          <w:rtl w:val="true"/>
        </w:rPr>
        <w:t xml:space="preserve"> &gt; </w:t>
      </w:r>
      <w:r>
        <w:rPr>
          <w:rtl w:val="true"/>
        </w:rPr>
        <w:t>روايت رشيدالدين دهلوى</w:t>
      </w:r>
      <w:bookmarkEnd w:id="28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رشیدالدین خان دهلوی، پس این حدیث شریف را در رسالۀ الحقّ المبین في فضائل أهل بیت سیّد المرسلین نقلاً عن نزل الأبرار بما صحّ من مناقب أهل البیت الأطهار آورده، چنانچه در رسالۀ مذکوره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مفتاح النّجا در نزل الأبرار بما صحّ من مناقب أهل البیت الأطهار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عن زید بن أرقم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وسلّم یوماً فینا خطیباً بماء یدعی خمّاً بین مکّة والمدینة، فحمد اللّه وأثنی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یوشك أن یأتیني رسول ربّي فأُجیب، وإنّي تارك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وابن جریر والحاکم عن أبي‌ذرّ الغفاري رضي الله عنه أنّه قال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فیکم مثل سفینة نوح، من رکبها نجا ومن تخلّف عنها هلك</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نیز رشیدالدین خان در رساله الحق المبین حدیث سفینه را نقلاً عن تفسیر فتحالعزیز 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در حدیث شریف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کمثل سفینة نوح، من رکبها نجا ومن تخلّف عنها غرق</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نیز رشیدالدین خان در إیضاح لطافة المقال حدیث سفینه را از تحفۀ استاد خود نقل کرده، چنانچه گفته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باب هفتم که در امامت است در مبحث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فیکم الثّقلین می‌فرماید که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فیکم مثل سفینة نوح، من رکبها </w:t>
      </w:r>
      <w:bookmarkStart w:id="290" w:name="pg9773_83363"/>
    </w:p>
    <w:p>
      <w:pPr>
        <w:pStyle w:val="BookText"/>
        <w:rPr/>
      </w:pPr>
      <w:bookmarkEnd w:id="290"/>
      <w:r>
        <w:rPr>
          <w:rFonts w:ascii="IRNazanin" w:hAnsi="IRNazanin" w:eastAsia="IRNazanin"/>
          <w:color w:val="111111"/>
          <w:sz w:val="28"/>
          <w:sz w:val="28"/>
          <w:szCs w:val="28"/>
          <w:rtl w:val="true"/>
          <w:lang w:bidi="fa-IR"/>
        </w:rPr>
        <w:t>نجا ومن تخلّف عنها غرق، دلالت نمی‌کند مگر بر آنکه فلاح و هدایت مربوط به دوستی ایشان و منوط به اتّباع ایشان است، و تخلّف از دوستی و اتّباع ایشان موجب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بفضل اللّه تعالی محض نصیب اهل سنّت است و بس، از جمیع فرق اسلامیّه، و خاصّ است به مذهب اهل سنّت، لا یوجد في غیرهم؛ زیرا که ایشان متمسّک‌اند به حبل وداد جمیع اهل بیت، به خلاف شیعه که هیچ فرقه ایشان جمیع اهل بیت را دوست نمی‌دارند، و بعضی یک طائفه را محبوب می‌سازند و بقیه را مبغوض می‌دارند، و بعضی طائفۀ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مختصراً</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291" w:name="__RefHeading___Toc9238938_2870459653"/>
      <w:bookmarkStart w:id="292" w:name="_Toc107"/>
      <w:bookmarkEnd w:id="291"/>
      <w:r>
        <w:rPr>
          <w:rtl w:val="true"/>
        </w:rPr>
        <w:t xml:space="preserve">&lt; </w:t>
      </w:r>
      <w:r>
        <w:rPr/>
        <w:t>88</w:t>
      </w:r>
      <w:r>
        <w:rPr>
          <w:rtl w:val="true"/>
        </w:rPr>
        <w:t xml:space="preserve"> &gt; </w:t>
      </w:r>
      <w:r>
        <w:rPr>
          <w:rtl w:val="true"/>
        </w:rPr>
        <w:t>روايت عاشق على خان</w:t>
      </w:r>
      <w:bookmarkEnd w:id="292"/>
    </w:p>
    <w:p>
      <w:pPr>
        <w:pStyle w:val="BookText"/>
        <w:rPr/>
      </w:pPr>
      <w:r>
        <w:rPr>
          <w:rFonts w:ascii="IRNazanin" w:hAnsi="IRNazanin" w:eastAsia="IRNazanin"/>
          <w:color w:val="111111"/>
          <w:sz w:val="28"/>
          <w:sz w:val="28"/>
          <w:szCs w:val="28"/>
          <w:rtl w:val="true"/>
          <w:lang w:bidi="fa-IR"/>
        </w:rPr>
        <w:t>امّا عاشق علی خان دهلوی، پس این حدیث شریف را در ذخیرة العقبی في ذکر فضائل أئمّة الهدی ثابت نموده،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چنین دلیری و جرأت خاصّۀ همین حضرات است که دروغ گویم بر روی تو و إلّا مثل آفتاب روشن و هویداست که سرمایۀ نازش و افتخار فرقۀ حقّه همین رکوب سفینه اهل بیت و تمسّک به حدیث ثقلین است، وهو لایوجد في غیرهم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نیز در ذخیرة العقبی گفته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قدر ضرورت که مناسب وقت بود از رفع شبهات اختلاف در </w:t>
      </w:r>
      <w:bookmarkStart w:id="293" w:name="pg9773_83364"/>
    </w:p>
    <w:p>
      <w:pPr>
        <w:pStyle w:val="BookText"/>
        <w:rPr/>
      </w:pPr>
      <w:bookmarkEnd w:id="293"/>
      <w:r>
        <w:rPr>
          <w:rFonts w:ascii="IRNazanin" w:hAnsi="IRNazanin" w:eastAsia="IRNazanin"/>
          <w:color w:val="111111"/>
          <w:sz w:val="28"/>
          <w:sz w:val="28"/>
          <w:szCs w:val="28"/>
          <w:rtl w:val="true"/>
          <w:lang w:bidi="fa-IR"/>
        </w:rPr>
        <w:t>معاملات ظاهر نبذی تحریر یافت، اکنون وقت آن رسید که حقیقت امامت و ما یتعلّق بها که مراد کامل حدیث ثقلین و حدیث سفینه است از اقرار علمای متکلّمین اهل سنّت و از اقوال اصحاب طریقت و حقیقت که بزرگان دین و گل سر سبد این فرقۀ ناجیه‌اند مع شواهد عبارات کتب حقّه زیب کلام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ذخیرة العقبی حدیث سفینه را نقلاً عن تفسیر فتح العزیز 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در حدیث شریف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فیکم کسفینة نوح، من رکب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ذخیرة العقبی حدیث سفینه را از رساله که موضوع آن بیان عقیدۀ شاه ولی اللّه است نقل کرده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فیکم الثّقلین،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وسلم لمن سالمهم،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بيتي فیکم مثل سفینة نوح، من رکبها نجا ومن تخلّف عنها هلك، و احادیث دیگر در شأن این حضرات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ذخیرة العقبی حدیث سفینه را بواسطۀ فاضل رشید از صاحب تحفه نقل کرده، کما لا یخفی علی من راجع</w:t>
      </w:r>
      <w:r>
        <w:rPr>
          <w:rFonts w:eastAsia="IRNazanin" w:cs="IRNazanin"/>
          <w:color w:val="111111"/>
          <w:sz w:val="28"/>
          <w:szCs w:val="28"/>
          <w:rtl w:val="true"/>
          <w:lang w:bidi="fa-IR"/>
        </w:rPr>
        <w:t>.</w:t>
      </w:r>
    </w:p>
    <w:p>
      <w:pPr>
        <w:pStyle w:val="Heading3"/>
        <w:numPr>
          <w:ilvl w:val="2"/>
          <w:numId w:val="1"/>
        </w:numPr>
        <w:rPr/>
      </w:pPr>
      <w:bookmarkStart w:id="294" w:name="__RefHeading___Toc9238940_2870459653"/>
      <w:bookmarkStart w:id="295" w:name="_Toc108"/>
      <w:bookmarkEnd w:id="294"/>
      <w:r>
        <w:rPr>
          <w:rtl w:val="true"/>
        </w:rPr>
        <w:t xml:space="preserve">&lt; </w:t>
      </w:r>
      <w:r>
        <w:rPr/>
        <w:t>89</w:t>
      </w:r>
      <w:r>
        <w:rPr>
          <w:rtl w:val="true"/>
        </w:rPr>
        <w:t xml:space="preserve"> &gt; </w:t>
      </w:r>
      <w:r>
        <w:rPr>
          <w:rtl w:val="true"/>
        </w:rPr>
        <w:t>روايت حسن حمزاوى</w:t>
      </w:r>
      <w:bookmarkEnd w:id="29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حسن عدوی حمزاوی معاصر، پس این حدیث شریف را در مشارق الأنوار في فوز أهل الاعتبار آورده، چنانچه در کتاب مذکور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بیان ما ورد في أهل بیته علی العموم صلّی اللّه علیه وسلّم وذریّتهم وبیان أنّ صلتهم تکون صلة لرسول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Style w:val="FootnoteAnchor"/>
          <w:rtl w:val="true"/>
        </w:rPr>
        <w:footnoteReference w:id="325"/>
      </w:r>
      <w:r>
        <w:rPr>
          <w:rFonts w:ascii="Amiri" w:hAnsi="Amiri" w:eastAsia="Amiri" w:cs="Amiri"/>
          <w:color w:val="111111"/>
          <w:sz w:val="28"/>
          <w:sz w:val="28"/>
          <w:szCs w:val="28"/>
          <w:rtl w:val="true"/>
          <w:lang w:bidi="ar-SA"/>
        </w:rPr>
        <w:t xml:space="preserve">وفّقنا اللّه وإیّاك لخدمة أهل بیته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أمرنا علی لسان نبیّه بالمودّة لأهل بیته بقوله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لا أَسْئَلُکُمْ عَلَیْهِ أَجْراً إِلاَّ الْمَوَدَّةَ في الْقُرْبی</w:t>
      </w:r>
      <w:r>
        <w:rPr>
          <w:rFonts w:eastAsia="Amiri" w:cs="Amiri" w:ascii="Amiri" w:hAnsi="Amiri"/>
          <w:color w:val="111111"/>
          <w:sz w:val="28"/>
          <w:szCs w:val="28"/>
          <w:rtl w:val="true"/>
          <w:lang w:bidi="ar-SA"/>
        </w:rPr>
        <w:t>&gt;</w:t>
      </w:r>
      <w:r>
        <w:rPr>
          <w:rStyle w:val="FootnoteAnchor"/>
          <w:rtl w:val="true"/>
        </w:rPr>
        <w:footnoteReference w:id="326"/>
      </w:r>
      <w:r>
        <w:rPr>
          <w:rFonts w:ascii="IRNazanin" w:hAnsi="IRNazanin" w:eastAsia="IRNazanin"/>
          <w:color w:val="111111"/>
          <w:sz w:val="28"/>
          <w:sz w:val="28"/>
          <w:szCs w:val="28"/>
          <w:rtl w:val="true"/>
          <w:lang w:bidi="fa-IR"/>
        </w:rPr>
        <w:t>ومن أفراد المودّة والصّلة زیارتهم مقدّماً لهم علی غیرهم متوسّلاً بهم إلی شفاعة 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الدّیلمي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التّوسّل وأن یکون له عندي ید أشفع له بها یوم القیامة، فلیصل أهل بيتي ویدخل السّرور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الإمام أحمد في مسنده عنه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أوشك أن أُدعی فأُجیب وإنّي تارك فیکم الثّقلین کتاب اللّه عزّ وجلّ حبل ممدود من السّماء إلی الأرض وعترتي أهل بيتي، وإنّ اللّطیف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أخبرني أنّهما لن یتفرّقا حتّی یردا عليّ الحوض، فانظروا بما ذا تخلفونی فیهما، 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أهل بیتي فیکم کمثل سفینة نوح، من رکب فیها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صحّحها الحاکم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 وأهل بيتي أمان لأمّتي من الاختلاف، فإذا خالفتها قبیلة من العرب اختلفوا فصاروا حزب ابلیس آه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المراد من الغرق ما یلحقهم من العذاب لولا وجودهم کما یدلّ علیه ما في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ذهب أهل بيتي جاء أهل الأرض من العذاب ما کانوا </w:t>
      </w:r>
      <w:bookmarkStart w:id="296" w:name="pg9773_83366"/>
    </w:p>
    <w:p>
      <w:pPr>
        <w:pStyle w:val="BookText"/>
        <w:rPr/>
      </w:pPr>
      <w:bookmarkEnd w:id="296"/>
      <w:r>
        <w:rPr>
          <w:rFonts w:ascii="IRNazanin" w:hAnsi="IRNazanin" w:eastAsia="IRNazanin"/>
          <w:color w:val="111111"/>
          <w:sz w:val="28"/>
          <w:sz w:val="28"/>
          <w:szCs w:val="28"/>
          <w:rtl w:val="true"/>
          <w:lang w:bidi="fa-IR"/>
        </w:rPr>
        <w:t>یوعدون، ویحتمل أنّ المعنی أنّ من أحبّهم وعمل بمقتضی سنّة جدّهم نجا من ظلمة الاغیار</w:t>
      </w:r>
      <w:r>
        <w:rPr>
          <w:rStyle w:val="FootnoteAnchor"/>
          <w:rtl w:val="true"/>
        </w:rPr>
        <w:footnoteReference w:id="327"/>
      </w:r>
      <w:r>
        <w:rPr>
          <w:rFonts w:ascii="IRNazanin" w:hAnsi="IRNazanin" w:eastAsia="IRNazanin"/>
          <w:color w:val="111111"/>
          <w:sz w:val="28"/>
          <w:sz w:val="28"/>
          <w:szCs w:val="28"/>
          <w:rtl w:val="true"/>
          <w:lang w:bidi="fa-IR"/>
        </w:rPr>
        <w:t>والطغیان ومن تخلّف عنها غرق في بحر کفر النعمة والبهتان</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297" w:name="__RefHeading___Toc9238942_2870459653"/>
      <w:bookmarkStart w:id="298" w:name="_Toc109"/>
      <w:bookmarkEnd w:id="297"/>
      <w:r>
        <w:rPr>
          <w:rtl w:val="true"/>
        </w:rPr>
        <w:t xml:space="preserve">&lt; </w:t>
      </w:r>
      <w:r>
        <w:rPr/>
        <w:t>90</w:t>
      </w:r>
      <w:r>
        <w:rPr>
          <w:rtl w:val="true"/>
        </w:rPr>
        <w:t xml:space="preserve"> &gt; </w:t>
      </w:r>
      <w:r>
        <w:rPr>
          <w:rtl w:val="true"/>
        </w:rPr>
        <w:t>روايت احمد زينى دحلان</w:t>
      </w:r>
      <w:bookmarkEnd w:id="298"/>
    </w:p>
    <w:p>
      <w:pPr>
        <w:pStyle w:val="BookText"/>
        <w:rPr/>
      </w:pPr>
      <w:r>
        <w:rPr>
          <w:rFonts w:ascii="IRNazanin" w:hAnsi="IRNazanin" w:eastAsia="IRNazanin"/>
          <w:color w:val="111111"/>
          <w:sz w:val="28"/>
          <w:sz w:val="28"/>
          <w:szCs w:val="28"/>
          <w:rtl w:val="true"/>
          <w:lang w:bidi="fa-IR"/>
        </w:rPr>
        <w:t>امّا احمد بن زینی دحلان معاصر، پس این حدیث شریف را در کتاب الفتح المبین ذکر نموده و به اعتراف صحّت آن از طرق کثیره در خبرت ارباب بصیرت افزوده، چنانچه در کتاب مذکور در ذکر فضائل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عنه صلّی اللّه علیه وسلّم من طرق کثیرة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فیکم کمثل سفینة نوح، من رکبها نجا ومن تخلّف عنها غرق، 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ومثل أهل بيتي فیکم کمثل باب حطّة في بني إسرائیل من دخله غفر له</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299" w:name="__RefHeading___Toc9238944_2870459653"/>
      <w:bookmarkStart w:id="300" w:name="_Toc110"/>
      <w:bookmarkEnd w:id="299"/>
      <w:r>
        <w:rPr>
          <w:rtl w:val="true"/>
        </w:rPr>
        <w:t xml:space="preserve">&lt; </w:t>
      </w:r>
      <w:r>
        <w:rPr/>
        <w:t>91</w:t>
      </w:r>
      <w:r>
        <w:rPr>
          <w:rtl w:val="true"/>
        </w:rPr>
        <w:t xml:space="preserve"> &gt; </w:t>
      </w:r>
      <w:r>
        <w:rPr>
          <w:rtl w:val="true"/>
        </w:rPr>
        <w:t>روايت شبلنجى</w:t>
      </w:r>
      <w:bookmarkEnd w:id="300"/>
    </w:p>
    <w:p>
      <w:pPr>
        <w:pStyle w:val="BookText"/>
        <w:rPr/>
      </w:pPr>
      <w:r>
        <w:rPr>
          <w:rFonts w:ascii="IRNazanin" w:hAnsi="IRNazanin" w:eastAsia="IRNazanin"/>
          <w:color w:val="111111"/>
          <w:sz w:val="28"/>
          <w:sz w:val="28"/>
          <w:szCs w:val="28"/>
          <w:rtl w:val="true"/>
          <w:lang w:bidi="fa-IR"/>
        </w:rPr>
        <w:t>امّا شبلنجی معاصر، پس این حدیث شریف را در نور الأبصار آورده، چنانچه در باب ثانی کتاب مذکور گفته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جماعة من أصحاب السّنن عن عدّة من الصّحابة أنّ النّبيّ صلّی اللّه </w:t>
      </w:r>
      <w:bookmarkStart w:id="301" w:name="pg9773_83367"/>
    </w:p>
    <w:p>
      <w:pPr>
        <w:pStyle w:val="BookText"/>
        <w:rPr/>
      </w:pPr>
      <w:bookmarkEnd w:id="301"/>
      <w:r>
        <w:rPr>
          <w:rFonts w:ascii="IRNazanin" w:hAnsi="IRNazanin" w:eastAsia="IRNazanin"/>
          <w:color w:val="111111"/>
          <w:sz w:val="28"/>
          <w:sz w:val="28"/>
          <w:szCs w:val="28"/>
          <w:rtl w:val="true"/>
          <w:lang w:bidi="fa-IR"/>
        </w:rPr>
        <w:t>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فیکم کسفینة نوح، من رکبها نجا ومن تخلّف عنها هلك، 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وفي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 في النّار</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302" w:name="__RefHeading___Toc9238946_2870459653"/>
      <w:bookmarkStart w:id="303" w:name="_Toc111"/>
      <w:bookmarkEnd w:id="302"/>
      <w:r>
        <w:rPr>
          <w:rtl w:val="true"/>
        </w:rPr>
        <w:t xml:space="preserve">&lt; </w:t>
      </w:r>
      <w:r>
        <w:rPr/>
        <w:t>92</w:t>
      </w:r>
      <w:r>
        <w:rPr>
          <w:rtl w:val="true"/>
        </w:rPr>
        <w:t xml:space="preserve"> &gt; </w:t>
      </w:r>
      <w:r>
        <w:rPr>
          <w:rtl w:val="true"/>
        </w:rPr>
        <w:t>روايت سليمان بلخى</w:t>
      </w:r>
      <w:bookmarkEnd w:id="303"/>
    </w:p>
    <w:p>
      <w:pPr>
        <w:pStyle w:val="BookText"/>
        <w:rPr/>
      </w:pPr>
      <w:r>
        <w:rPr>
          <w:rFonts w:ascii="IRNazanin" w:hAnsi="IRNazanin" w:eastAsia="IRNazanin"/>
          <w:color w:val="111111"/>
          <w:sz w:val="28"/>
          <w:sz w:val="28"/>
          <w:szCs w:val="28"/>
          <w:rtl w:val="true"/>
          <w:lang w:bidi="fa-IR"/>
        </w:rPr>
        <w:t>امّا سلیمان بلخی معاصر، پس این حدیث شریف را در ینابیع المودّة جابجا آورده و به ذکر آن مرّةً بعد مرّة قصب السّبق از اقران وامثال خود برده،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الرابع في حدیث سفینة نوح وباب حطّة بني إسرائیل وحدیث الثّقلین وحدیث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مشکاة المصابیح عن أبي‌ذرّ رضي اللّه عنه أنّه قال وهو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فیکم مثل سفینة نوح، 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سفینة نوح، من رکبها نجا ومن ترکها غرق، للبزّار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في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أهل بيتي فیکم مثل باب حطّة في بني إسرائیل من دخله غفر 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أبوالطفیل عن أبي‌ذرّ وهو آخذ بباب الکعبة،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فیکم مثل سفینة نوح، من رکبها نجا ومن تخلّف عنها هلك، وإنّ مثل أهل بيتي فیکم مثل باب حطّة في بني إسرائیل من دخله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الطبراني في الأوسط </w:t>
      </w:r>
    </w:p>
    <w:p>
      <w:pPr>
        <w:pStyle w:val="BookText"/>
        <w:rPr/>
      </w:pPr>
      <w:r>
        <w:rPr>
          <w:rFonts w:ascii="IRNazanin" w:hAnsi="IRNazanin" w:eastAsia="IRNazanin"/>
          <w:color w:val="111111"/>
          <w:sz w:val="28"/>
          <w:sz w:val="28"/>
          <w:szCs w:val="28"/>
          <w:rtl w:val="true"/>
          <w:lang w:bidi="fa-IR"/>
        </w:rPr>
        <w:t>والصّغیر وأبویعلی وأحمد بن حنبل عن أبي‌ذرّ، انتهی جمع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أخرجه البزّار وابن المغازلي عن سعید بن جبیر عن ابن عبّاس، وعن سلمة بن الأکوع، وعن ابن المعتمر عن أبي‌ذرّ، وعن سعید بن المسیّب عن أبي‌ذرّ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أخرجه الحمویني عن أبي‌سعید الخدري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أهل بيتي فیکم مثل باب حطّة في بني إسرائیل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أخرجه أبویعلی والبزّار والطبراني في الأوسط والصّغیر عن أبي‌سعید الخدري حدیث السّفینة وباب الحطة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ابن المغازلي أخرجه عن أبي‌ذرّ حدیث السّفینة والحطّة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الحمویني أخرجه عن حنش</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بن المعتمر عن أبي‌ذرّ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وأخرجه المالکيّ في الفصول</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المهمّة عن رافع مولی أبي‌ذرّ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أیضاً حدیث السّفینة الثّعلبيّ والسّمعانيّ أیضاً عن سلیم بن قیس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وحنش</w:t>
      </w:r>
      <w:r>
        <w:rPr>
          <w:rStyle w:val="FootnoteAnchor"/>
          <w:rtl w:val="true"/>
        </w:rPr>
        <w:footnoteReference w:id="33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معتمر بمکّة إذ قام أبوذرّ وأخذ بحلقة باب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فقد عرفني فمن لم یعرفني فأنا جندب بن جنادة أبوذرّ،فقال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نبیّکم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فیکم کمثل سفینة نوح، من رکبها نجا ومن ترکها هلك،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فیکم مثل باب حطّة في بني إسرائیل، من دخله غفر 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فیکم ما إن تمسّکتم به </w:t>
      </w:r>
    </w:p>
    <w:p>
      <w:pPr>
        <w:pStyle w:val="BookText"/>
        <w:rPr/>
      </w:pP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وعترتي، ولن یفترقا حتّی یردا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الحمویني في فرائد السّمطین بسنده عن سعید ابن جبیر 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وأنت بابها ولن تؤتی المدینة إلّا من قبل الباب، وکذب من زعم أنّه یحبّني ویبغضك؛ لأنّك منّي وأنا منك، لحمك لحمي، ودمك دمي، وروحك من روحي، وسریرتك من سریرتي، وعلانیتك من علانیتي،</w:t>
      </w:r>
      <w:r>
        <w:rPr>
          <w:rStyle w:val="FootnoteAnchor"/>
          <w:rtl w:val="true"/>
        </w:rPr>
        <w:footnoteReference w:id="334"/>
      </w:r>
      <w:r>
        <w:rPr>
          <w:rFonts w:ascii="IRNazanin" w:hAnsi="IRNazanin" w:eastAsia="IRNazanin"/>
          <w:color w:val="111111"/>
          <w:sz w:val="28"/>
          <w:sz w:val="28"/>
          <w:szCs w:val="28"/>
          <w:rtl w:val="true"/>
          <w:lang w:bidi="fa-IR"/>
        </w:rPr>
        <w:t>سعد من أطاعك، وشقي من عصاك، وربح من تولّاك، وخسر من عاداك، فاز من لزمك، وهلك من فارقك، مثلك ومثل الأئمّة من ولدك بعدي مثل سفینة نوح، من رکبها نجا ومن تخلّف عنها غرق، ومثلکم کمثل النّجوم، کلّما غاب نجم طلع نجم إلی یوم القیامة</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نیز بلخی در ینابیع المودّة در باب رابع وأربعون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أخرج الحمویني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الحکمة وأنت بابها ولن تؤتی المدینة إلّا من قبل الباب، وکذب من زعم أنّه یحبّني و یبغضك؛ لأنّك منّي وأنا منك، لحمك من لحمي، ودمك من دمي، وروحك من روحي، وسریرتك من سریرتي، وعلانیتك من علانیتي، وأنت إمام أمّتي ووصیّي، سعد من أطاعك، وشقي من عصاك، وربح من تولّاك، وخسر من عاداك، فاز من لزمك، وهلك من فارقك، ومثلك ومثل الأئمّة من ولدك</w:t>
      </w:r>
      <w:r>
        <w:rPr>
          <w:rStyle w:val="FootnoteAnchor"/>
          <w:rtl w:val="true"/>
        </w:rPr>
        <w:footnoteReference w:id="33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سفینة نوح، من رکبها نجا ومن تخلّف </w:t>
      </w:r>
    </w:p>
    <w:p>
      <w:pPr>
        <w:pStyle w:val="BookText"/>
        <w:rPr/>
      </w:pPr>
      <w:r>
        <w:rPr>
          <w:rFonts w:ascii="IRNazanin" w:hAnsi="IRNazanin" w:eastAsia="IRNazanin"/>
          <w:color w:val="111111"/>
          <w:sz w:val="28"/>
          <w:sz w:val="28"/>
          <w:szCs w:val="28"/>
          <w:rtl w:val="true"/>
          <w:lang w:bidi="fa-IR"/>
        </w:rPr>
        <w:t>عنها غرق، ومثلکم مثل النجوم کلّما غاب نجم طلع نجم إلی یوم القیامة</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 نیز بلخی در ینابیع المودّة در باب سادس و خمسون نقلاً عن کنوز الحقائق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عترتي کسفینة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للثّعلبي</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نیز در ینابیع در همین باب نقلاً عن الجامع الصّغیر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بيتي فیکم مثل سفینة نوح، من رکبها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عن أبي‌ذرّ</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نیز نقلاً عن الجامع الصّغیر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بيتي مثل سفینة نوح، من رکبها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للبزّار عن ابن عبّاس وعن ابن الزّبیر، وللحاکم عن أبي‌ذرّ</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نیز در ینابیع المودّة نقلاً عن ذخائر العقبی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علي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کمثل سفینة نوح، من رکبها نجا ومن تعلّق بها فاز، ومن تخلّف عنها زجّ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ابن السّري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کمثل سفینة نوح، من رکبها نجا ومن تخلّف عنها غرق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أخرجه الملّاء في سیرته</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نیز در ینابیع المودّة نقلاً عن مودّة القربی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کمثل سفینة نوح، من تعلّق بها نجا ومن تخلّف عنها أولج في النّار</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نیز در ینابیع المودّة نقلاً عن مودّةالقربی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باب الکعبة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عرفني ومن لم یعرفني فأنا أعرّفهم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أبوذرّ،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فیکم کمثل سفینة نوح، من رکبها نجا ومن رغب عنها غرق</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نیز در ینابیع المودّة نقلاً عن الصّواعق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من طرق عدیدة یقوّي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فیکم کمثل سفینة نوح، من رکبها نجا ومن تخلّف عنها غرق، 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أهل بيتي فیکم مثل باب حطّة في بني إسرائیل من دخله غفر له</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نیز در ینابیع المودّة نقلاً عن الصّواقع آورده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تشبیههم بالسّفینة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أحبّهم وعظّمهم</w:t>
      </w:r>
      <w:r>
        <w:rPr>
          <w:rStyle w:val="FootnoteAnchor"/>
          <w:rtl w:val="true"/>
        </w:rPr>
        <w:footnoteReference w:id="345"/>
      </w:r>
      <w:r>
        <w:rPr>
          <w:rFonts w:ascii="IRNazanin" w:hAnsi="IRNazanin" w:eastAsia="IRNazanin"/>
          <w:color w:val="111111"/>
          <w:sz w:val="28"/>
          <w:sz w:val="28"/>
          <w:szCs w:val="28"/>
          <w:rtl w:val="true"/>
          <w:lang w:bidi="fa-IR"/>
        </w:rPr>
        <w:t xml:space="preserve">وأخذ بهدي علمائهم نجا من ظلمة المخالفات، ومن تخلّف عن ذلك غرق في بحر کفران النّعم وهلك في </w:t>
      </w:r>
      <w:bookmarkStart w:id="304" w:name="pg9773_83372"/>
    </w:p>
    <w:p>
      <w:pPr>
        <w:pStyle w:val="BookText"/>
        <w:rPr/>
      </w:pPr>
      <w:bookmarkEnd w:id="304"/>
      <w:r>
        <w:rPr>
          <w:rFonts w:ascii="IRNazanin" w:hAnsi="IRNazanin" w:eastAsia="IRNazanin"/>
          <w:color w:val="111111"/>
          <w:sz w:val="28"/>
          <w:sz w:val="28"/>
          <w:szCs w:val="28"/>
          <w:rtl w:val="true"/>
          <w:lang w:bidi="fa-IR"/>
        </w:rPr>
        <w:t>مفاوز الطغیان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نیز در ینابیع المودّة نقلاً عن الصّواعق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والحاکم عن أبي‌ذرّ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فیکم کمثل سفینة نوح، من رکبها نجا ومن تخلّف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للبزّار عن ابن عبّاس وعن ابن الزّبیر، وللحاکم عن أبي‌ذرّ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305" w:name="__RefHeading___Toc9238948_2870459653"/>
      <w:bookmarkStart w:id="306" w:name="_Toc112"/>
      <w:bookmarkEnd w:id="305"/>
      <w:r>
        <w:rPr>
          <w:rtl w:val="true"/>
        </w:rPr>
        <w:t xml:space="preserve">&lt; </w:t>
      </w:r>
      <w:r>
        <w:rPr/>
        <w:t>93</w:t>
      </w:r>
      <w:r>
        <w:rPr>
          <w:rtl w:val="true"/>
        </w:rPr>
        <w:t xml:space="preserve"> &gt; </w:t>
      </w:r>
      <w:r>
        <w:rPr>
          <w:rtl w:val="true"/>
        </w:rPr>
        <w:t>روايت حسن الزمان</w:t>
      </w:r>
      <w:bookmarkEnd w:id="306"/>
    </w:p>
    <w:p>
      <w:pPr>
        <w:pStyle w:val="BookText"/>
        <w:rPr/>
      </w:pPr>
      <w:r>
        <w:rPr>
          <w:rFonts w:ascii="IRNazanin" w:hAnsi="IRNazanin" w:eastAsia="IRNazanin"/>
          <w:color w:val="111111"/>
          <w:sz w:val="28"/>
          <w:sz w:val="28"/>
          <w:szCs w:val="28"/>
          <w:rtl w:val="true"/>
          <w:lang w:bidi="fa-IR"/>
        </w:rPr>
        <w:t>امّا حسن الزمان معاصر، پس این حدیث شریف را در قول مستحسن به روایات عدیده آورده و به اثبات آن علی أحسن الوجوه طریق اذعان سپرده، چنانچه در کتاب مذکور بعد نقل بعض افادات اسلاف خود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وإلیه الإشارة في الآیة الکریمة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إِنّا لَمّا طَغَی الْماءُ حَمَلْناکُمْ في الْجارِیَةِ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لَکُمْ تَذْکِرَةً وَ تَعِیَها أُذُنٌ واعِیَةٌ</w:t>
      </w:r>
      <w:r>
        <w:rPr>
          <w:rFonts w:eastAsia="Amiri" w:cs="Amiri" w:ascii="Amiri" w:hAnsi="Amiri"/>
          <w:color w:val="111111"/>
          <w:sz w:val="28"/>
          <w:szCs w:val="28"/>
          <w:rtl w:val="true"/>
          <w:lang w:bidi="ar-SA"/>
        </w:rPr>
        <w:t>&gt;</w:t>
      </w:r>
      <w:r>
        <w:rPr>
          <w:rStyle w:val="FootnoteAnchor"/>
          <w:rtl w:val="true"/>
        </w:rPr>
        <w:footnoteReference w:id="348"/>
      </w:r>
      <w:r>
        <w:rPr>
          <w:rFonts w:ascii="IRNazanin" w:hAnsi="IRNazanin" w:eastAsia="IRNazanin"/>
          <w:color w:val="111111"/>
          <w:sz w:val="28"/>
          <w:sz w:val="28"/>
          <w:szCs w:val="28"/>
          <w:rtl w:val="true"/>
          <w:lang w:bidi="fa-IR"/>
        </w:rPr>
        <w:t>مع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أهل بيتي فیکم مثل سفینة نوح، من رکبها نجا ومن تخلّف عنها هلك، 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وابن جریر والحاکم عن أبي‌ذرّ الغفاري، والصُّولي من جهة الرّشید عن آبائه عن ابن عبّاس، والبزّار عنه وعن ابن الزّبیر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أن یجعلها أذنك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 صلّی اللّه علیه وآله وسلّم شیئاً فنسیته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 إنّ اللّه أمرني أن أدنیك وأعلّمك لتعي، أنزلت هذه الآیة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فأنت أذن واعیة لعلمي</w:t>
      </w:r>
      <w:r>
        <w:rPr>
          <w:rStyle w:val="FootnoteAnchor"/>
          <w:rtl w:val="true"/>
        </w:rPr>
        <w:footnoteReference w:id="34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 ذلك ولد</w:t>
      </w:r>
      <w:r>
        <w:rPr>
          <w:rStyle w:val="FootnoteAnchor"/>
          <w:rtl w:val="true"/>
        </w:rPr>
        <w:footnoteReference w:id="350"/>
      </w:r>
      <w:r>
        <w:rPr>
          <w:rFonts w:ascii="IRNazanin" w:hAnsi="IRNazanin" w:eastAsia="IRNazanin"/>
          <w:color w:val="111111"/>
          <w:sz w:val="28"/>
          <w:sz w:val="28"/>
          <w:szCs w:val="28"/>
          <w:rtl w:val="true"/>
          <w:lang w:bidi="fa-IR"/>
        </w:rPr>
        <w:t xml:space="preserve">صاحب القرّة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العزیز</w:t>
      </w:r>
      <w:r>
        <w:rPr>
          <w:rFonts w:eastAsia="IRNazanin" w:cs="IRNazanin"/>
          <w:color w:val="111111"/>
          <w:sz w:val="28"/>
          <w:szCs w:val="28"/>
          <w:rtl w:val="true"/>
          <w:lang w:bidi="fa-IR"/>
        </w:rPr>
        <w:t>.»</w:t>
      </w:r>
      <w:r>
        <w:rPr>
          <w:rStyle w:val="FootnoteAnchor"/>
          <w:rtl w:val="true"/>
        </w:rPr>
        <w:footnoteReference w:id="351"/>
      </w:r>
      <w:bookmarkStart w:id="307" w:name="pg9773_83374"/>
    </w:p>
    <w:p>
      <w:pPr>
        <w:pStyle w:val="Heading2"/>
        <w:numPr>
          <w:ilvl w:val="1"/>
          <w:numId w:val="1"/>
        </w:numPr>
        <w:rPr/>
      </w:pPr>
      <w:bookmarkStart w:id="308" w:name="__RefHeading___Toc9238950_2870459653"/>
      <w:bookmarkStart w:id="309" w:name="_Toc113"/>
      <w:bookmarkEnd w:id="307"/>
      <w:bookmarkEnd w:id="308"/>
      <w:r>
        <w:rPr>
          <w:rtl w:val="true"/>
        </w:rPr>
        <w:t>شواهد حدیث سفینه</w:t>
      </w:r>
      <w:bookmarkEnd w:id="309"/>
    </w:p>
    <w:p>
      <w:pPr>
        <w:pStyle w:val="Heading3"/>
        <w:numPr>
          <w:ilvl w:val="2"/>
          <w:numId w:val="1"/>
        </w:numPr>
        <w:rPr/>
      </w:pPr>
      <w:bookmarkStart w:id="310" w:name="__RefHeading___Toc9238952_2870459653"/>
      <w:bookmarkStart w:id="311" w:name="_Toc114"/>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و مخفی نماند که بودن اهل بیت علیهم السّلام مثل سفینه نوح امریست که برای آن شواهد عدیده و آثار عتیده در ارشادات خود اهل بیت علیهم السّلام و کلمات صحابۀ سرور انام صلّی اللّه علیه وآله ما هَمَر غَمام و افادات تابعین اعلام موجود و مسرود است</w:t>
      </w:r>
      <w:r>
        <w:rPr>
          <w:rFonts w:eastAsia="IRNazanin" w:cs="IRNazanin"/>
          <w:color w:val="111111"/>
          <w:sz w:val="28"/>
          <w:szCs w:val="28"/>
          <w:rtl w:val="true"/>
          <w:lang w:bidi="fa-IR"/>
        </w:rPr>
        <w:t>.</w:t>
      </w:r>
    </w:p>
    <w:p>
      <w:pPr>
        <w:pStyle w:val="Heading3"/>
        <w:numPr>
          <w:ilvl w:val="2"/>
          <w:numId w:val="1"/>
        </w:numPr>
        <w:rPr/>
      </w:pPr>
      <w:bookmarkStart w:id="312" w:name="__RefHeading___Toc9238954_2870459653"/>
      <w:bookmarkStart w:id="313" w:name="_Toc115"/>
      <w:bookmarkEnd w:id="312"/>
      <w:r>
        <w:rPr>
          <w:rtl w:val="true"/>
        </w:rPr>
        <w:t>نقل از اميرالمؤمنين عليه السّلام</w:t>
      </w:r>
      <w:bookmarkEnd w:id="313"/>
    </w:p>
    <w:p>
      <w:pPr>
        <w:pStyle w:val="BookText"/>
        <w:rPr/>
      </w:pPr>
      <w:r>
        <w:rPr>
          <w:rFonts w:ascii="IRNazanin" w:hAnsi="IRNazanin" w:eastAsia="IRNazanin"/>
          <w:color w:val="111111"/>
          <w:sz w:val="28"/>
          <w:sz w:val="28"/>
          <w:szCs w:val="28"/>
          <w:rtl w:val="true"/>
          <w:lang w:bidi="fa-IR"/>
        </w:rPr>
        <w:t>پس از آن جمله است ارشاد با سداد جناب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مثلنا في هذه الأمّة کسفینة نوح وکباب حطّة في 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ارشاد آن جناب را جلال‌الدّین سیوطی در تفسیر درّ منثور آورده، چنانچه در تفسیر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إِذْ قُلْنَا اُدْخُلُوا الْبابَ سُجَّداً وَ قُولُوا حِطَّةٌ نَغْفِرْ لَکُمْ خَطایاکُمْ</w:t>
      </w:r>
      <w:r>
        <w:rPr>
          <w:rFonts w:eastAsia="IRNazanin" w:cs="IRNazanin"/>
          <w:color w:val="111111"/>
          <w:sz w:val="28"/>
          <w:szCs w:val="28"/>
          <w:rtl w:val="true"/>
          <w:lang w:bidi="fa-IR"/>
        </w:rPr>
        <w:t>&gt;</w:t>
      </w:r>
      <w:r>
        <w:rPr>
          <w:rStyle w:val="FootnoteAnchor"/>
          <w:rtl w:val="true"/>
        </w:rPr>
        <w:footnoteReference w:id="35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ابن أبي‌شیبة عن عليّ بن أبي‌طالب،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مثلنا في هذه الأمّة کسفینة نوح وکباب حطّة في بني إسرائیل</w:t>
      </w:r>
      <w:r>
        <w:rPr>
          <w:rFonts w:eastAsia="IRNazanin" w:cs="IRNazanin"/>
          <w:color w:val="111111"/>
          <w:sz w:val="28"/>
          <w:szCs w:val="28"/>
          <w:rtl w:val="true"/>
          <w:lang w:bidi="fa-IR"/>
        </w:rPr>
        <w:t>.»</w:t>
      </w:r>
      <w:r>
        <w:rPr>
          <w:rStyle w:val="FootnoteAnchor"/>
          <w:rtl w:val="true"/>
        </w:rPr>
        <w:footnoteReference w:id="35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مطالعۀ کنز العمّال علی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تبویب جمع الجوامع سیوطى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لائح می‌گردد که این ارشاد با سداد جناب امیرالمؤمنین علیه السّلام را به زیادت بعض الفاظ مفیده ابوسهل قطّان و ابن مردویه نیز روایت کرده‌اند، چنانچه در کنز العمّال در تفسیر سورۀ هود مذکورست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عبداللّه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عند عليّ بن أبي‌طالب رضي اللّه عنه في الرّحبة إذ أتاه رجل فسأله عن هذه الآیة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&gt;</w:t>
      </w:r>
      <w:r>
        <w:rPr>
          <w:rStyle w:val="FootnoteAnchor"/>
          <w:rtl w:val="true"/>
        </w:rPr>
        <w:footnoteReference w:id="3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من قریش جرت علیه المواسي إلّا قد نزلت فیه طائفة من القرآن، واللّه لأن یکونوا یعلموا ما سبق لنا أهل البیت علی لسان النّبيّ الأمّي صلّی اللّه علیه وسلّم أحبّ إليّ من أن یکون لي ملء هذهالرّحبة ذهباً وفضّةً، واللّه إنّ مثلنا في هذه الأمّة کمثل سفینة نوح في قوم نوح، وإنّ مثلنا في هذه الأمّة کمثل باب حطّة في 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أبوسهل القطّان في أمالیه، وابن مردویه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از آن جمله است کلام بلاغت نظام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سنخ أصلاب أصحاب السّفینة، وکما نجا في هاتیك من نجا ینجو في هذه من ینجو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أحمد بن إسحاق بن جعفر بن وهب بن واضح الکاتب العبّاسي المعروف بالیعقوبي</w:t>
      </w:r>
      <w:r>
        <w:rPr>
          <w:rStyle w:val="FootnoteAnchor"/>
          <w:rtl w:val="true"/>
        </w:rPr>
        <w:footnoteReference w:id="356"/>
      </w:r>
      <w:r>
        <w:rPr>
          <w:rFonts w:ascii="IRNazanin" w:hAnsi="IRNazanin" w:eastAsia="IRNazanin"/>
          <w:color w:val="111111"/>
          <w:sz w:val="28"/>
          <w:sz w:val="28"/>
          <w:szCs w:val="28"/>
          <w:rtl w:val="true"/>
          <w:lang w:bidi="fa-IR"/>
        </w:rPr>
        <w:t>در تاریخ خود آورده که جناب امیرالمؤمنین علیه السّلام در ضمن خطبۀ بلیغۀ خود فرموده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یتاه بکم بل أین تذهبون عن أهل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سنخ أصلاب أصحاب السّفینة، وکما نجا في هاتیك من نجا ینجو في هذه من ینجو، ویل رهین لمن تخلّف</w:t>
      </w:r>
      <w:r>
        <w:rPr>
          <w:rStyle w:val="FootnoteAnchor"/>
          <w:rtl w:val="true"/>
        </w:rPr>
        <w:footnoteReference w:id="357"/>
      </w:r>
      <w:r>
        <w:rPr>
          <w:rFonts w:ascii="IRNazanin" w:hAnsi="IRNazanin" w:eastAsia="IRNazanin"/>
          <w:color w:val="111111"/>
          <w:sz w:val="28"/>
          <w:sz w:val="28"/>
          <w:szCs w:val="28"/>
          <w:rtl w:val="true"/>
          <w:lang w:bidi="fa-IR"/>
        </w:rPr>
        <w:t xml:space="preserve">عنهم، إنّي فیکم کال کهف لأهل الکهف، وإنّي فیکم باب </w:t>
      </w:r>
    </w:p>
    <w:p>
      <w:pPr>
        <w:pStyle w:val="BookText"/>
        <w:rPr/>
      </w:pPr>
      <w:r>
        <w:rPr>
          <w:rFonts w:ascii="IRNazanin" w:hAnsi="IRNazanin" w:eastAsia="IRNazanin"/>
          <w:color w:val="111111"/>
          <w:sz w:val="28"/>
          <w:sz w:val="28"/>
          <w:szCs w:val="28"/>
          <w:rtl w:val="true"/>
          <w:lang w:bidi="fa-IR"/>
        </w:rPr>
        <w:t>حطّة، مَن دخل منه نجا ومن تخلّف عنه هلك، حجّة من ذي الحجّة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ترکت بین أظهرکم ما إن تمسّکتم به لن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وعترتي أهل بیتي</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از آن جمله است کلام هدایت التیام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أنوار السّماوات والأرض وسفن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حقّ انضمام آن جناب در ضمن خطبۀ بلیغه واقع شده که مرآة جمال و کمال جناب رسالت‌مآب صلّی اللّه علیه وآله وسلّم و اهل بیتآن جناب می‌باشد، و به کلمات حقائق آیات خود انوار لامعۀ حقّیّت مذهب اهل حقّ کرام بر سجاجل قلوب ارباب الباب و احلام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شمس‌الدین أبوالمظفّر یوسف بن قزغلي البغدادي الحنفي المعروف بسبط ابن الجوزي در تذکرۀ خواص الأمّة در باب سادس</w:t>
      </w:r>
      <w:r>
        <w:rPr>
          <w:rStyle w:val="FootnoteAnchor"/>
          <w:rtl w:val="true"/>
        </w:rPr>
        <w:footnoteReference w:id="35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را به این عنوان بلیغ معنون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السّادس في المختار من کلامه علیه السّلام کان علیه السّلام ینطق بکلام قد حفّ بالعصمة ویتکلّم بمیزان الحکمة، کلام ألقی اللّه علیه المهابة، فکلّ من طرق سمعه راعه فهابه، وقد جمع اللّه له بین الحلاوة والملاحة والطلاوة والفصاحة، لم یسقط منه کلمة ولا بارت له حجّة، أعجز النّاطقین، وحاز قصب السّبق في السّابقین، ألفاظ یشرق علیها نور النّبوّة ویحیّر الأفهام والألباب، وقد اخترت منه ما أودعته في هذا الکتاب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العلوم والآداب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النبيّ صلّی اللّه علیه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أبوطاهر الخزیمي، أنبأ</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أبوعبداللّه الحسین بن علي، أنبأ عبداللّه بن عطاء الهروي، أنبأ عبدالرّحمان بن عبید الثّقفي، أنبأ الحسین بن محمّد الدّینوري، أنبأ عبداللّه بن إبراهیم الجرجاني، نبّأنا</w:t>
      </w:r>
      <w:r>
        <w:rPr>
          <w:rStyle w:val="FootnoteAnchor"/>
          <w:rtl w:val="true"/>
        </w:rPr>
        <w:footnoteReference w:id="362"/>
      </w:r>
      <w:r>
        <w:rPr>
          <w:rFonts w:ascii="IRNazanin" w:hAnsi="IRNazanin" w:eastAsia="IRNazanin"/>
          <w:color w:val="111111"/>
          <w:sz w:val="28"/>
          <w:sz w:val="28"/>
          <w:szCs w:val="28"/>
          <w:rtl w:val="true"/>
          <w:lang w:bidi="fa-IR"/>
        </w:rPr>
        <w:t>محمّد بن علي بن الحسین العلوي، أنبأ أحمد بن عبداللّه الهاشمي، ثنا</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الحسن بن علي بن محمّد بن علي بن موسی بن جعفر بن محمّد بن علي بن الحسین بن علي بسنده إلى الحسينبن عليّ</w:t>
      </w:r>
      <w:r>
        <w:rPr>
          <w:rStyle w:val="FootnoteAnchor"/>
          <w:rtl w:val="true"/>
        </w:rPr>
        <w:footnoteReference w:id="3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أبي أمیرالمؤمنین یوماً بجامع الکوفة خطبةً بلیغةً في مدح رسول اللّه صلّی الله علیه وسلّم، فقال بعد حمد اللّه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أراد اللّه أن ینشئ المخلوقات ویبتدع الموجودات أقام الخلائق في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دحو الأرض ورفع السّماوات، ثمّ أفاض نوراً من نور عزّه، فلمع قبساً من ضیائه وسطع، ثمّ اجتمع في تلك الصّورة وفیها هیئة نبیّنا صلّی الله علیه سلّم فقال له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المختار وعندك مستودع الأنوار وأنت المصطفی المنتخب الرّضا المنتجب المرتضی، من أجلك أضع البطحاء وأرفع السّماء وأجری الماء وأجعل الثّواب والعقاب والجنّة والنّار، وأنصب أهل بیتك علماً للهدایة وأودع أسرارهم من سرّي بحیث لا یشکل علیهم دقیق ولا یغیب عنهم خفيّ وأجعلهم حجّتي علی بریّتي والمنبّهین علی قدري والمطّلعین علی أسرار خزائني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أخذ الحقّ سبحانه علیهم الشّهادة بالرّبوبیّة والإقرار بالوحدانیّة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الإمامة فیهم والنور معهم ثمّ إنّ الله سبحانه وتعالی في غیبه، وغیبها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مکنون علمه، ونصب العوالم وموّج الماء وأثار الزّبد وأهاج الدّخان، فطفا عرشه علی الماء، ثمّ أنشأ الملائکة من أنوار أبدعها وأنواع اخترعها، ثمّ خلق اللّه الأرض وما فیها، ثمّ قرن بتوحیده نبوّة نبیّه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وصفیّه فشهدت</w:t>
      </w:r>
      <w:r>
        <w:rPr>
          <w:rStyle w:val="FootnoteAnchor"/>
          <w:rtl w:val="true"/>
        </w:rPr>
        <w:footnoteReference w:id="365"/>
      </w:r>
      <w:r>
        <w:rPr>
          <w:rFonts w:ascii="IRNazanin" w:hAnsi="IRNazanin" w:eastAsia="IRNazanin"/>
          <w:color w:val="111111"/>
          <w:sz w:val="28"/>
          <w:sz w:val="28"/>
          <w:szCs w:val="28"/>
          <w:rtl w:val="true"/>
          <w:lang w:bidi="fa-IR"/>
        </w:rPr>
        <w:t>السّماوات والأرض والملائکة والعرش والکرسيّ والشّمس والقمر والنّجوم وما في الأرض له بالنّبوّة، فلمّا خلق آدم أبان للملائکة فضله وأراهم ما خصّه به من سابق العلم فجعله</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محراباً وقبلة لهم فسجدوا</w:t>
      </w:r>
      <w:r>
        <w:rPr>
          <w:rStyle w:val="FootnoteAnchor"/>
          <w:rtl w:val="true"/>
        </w:rPr>
        <w:footnoteReference w:id="367"/>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وعرفوا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لآدم حقیقة ذلك النّور ومکنون ذلك السّر، فلمّا حانت أیّامه أودعه شیثاً ولم یزل ینقل من الأصلاب الفاخرة إلی الأرحام الطاهرة إلی أن وصل إلی عبدالمطّلب ثمّ إلی عبداللّه ثمّ إلی نبیّه صلّی الله علیه وآله فدعا النّاس ظاهراً وباطناً وندبهم سرّاً وعلانیةً واستدعی الفهوم إلی القیام بحقوق ذلك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اللطیفوندب العقول إلی الإجابة لذلك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 في الذّرّ قبل النّسل، فمن وافقه قبس من لمحات ذلك النّور واهتدی إلی السّر وانتهی إلی العهد المودع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باطن الأمر وغامض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غمرته الغفلة وشغلته المحنة، استحقّ</w:t>
      </w:r>
      <w:r>
        <w:rPr>
          <w:rStyle w:val="FootnoteAnchor"/>
          <w:rtl w:val="true"/>
        </w:rPr>
        <w:footnoteReference w:id="368"/>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یزل ذلك النّور ینتقل فینا ویتشعشع في غرائزنا، فنحن أنوار السّماوات </w:t>
      </w:r>
      <w:bookmarkStart w:id="314" w:name="pg9773_83379"/>
    </w:p>
    <w:p>
      <w:pPr>
        <w:pStyle w:val="BookText"/>
        <w:rPr/>
      </w:pPr>
      <w:bookmarkEnd w:id="314"/>
      <w:r>
        <w:rPr>
          <w:rFonts w:ascii="IRNazanin" w:hAnsi="IRNazanin" w:eastAsia="IRNazanin"/>
          <w:color w:val="111111"/>
          <w:sz w:val="28"/>
          <w:sz w:val="28"/>
          <w:szCs w:val="28"/>
          <w:rtl w:val="true"/>
          <w:lang w:bidi="fa-IR"/>
        </w:rPr>
        <w:t>والأرض</w:t>
      </w:r>
      <w:r>
        <w:rPr>
          <w:rStyle w:val="FootnoteAnchor"/>
          <w:rtl w:val="true"/>
        </w:rPr>
        <w:footnoteReference w:id="369"/>
      </w:r>
      <w:r>
        <w:rPr>
          <w:rFonts w:ascii="IRNazanin" w:hAnsi="IRNazanin" w:eastAsia="IRNazanin"/>
          <w:color w:val="111111"/>
          <w:sz w:val="28"/>
          <w:sz w:val="28"/>
          <w:szCs w:val="28"/>
          <w:rtl w:val="true"/>
          <w:lang w:bidi="fa-IR"/>
        </w:rPr>
        <w:t xml:space="preserve">وسفن النجاة، وفینا مکنون العلم وإلینا مصیر الأمور وبمهدیّنا تقطع الحجج خاتمة الأئمّة ومنقذ الأمّة ومنتهی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وغامض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فلیهنأ</w:t>
      </w:r>
      <w:r>
        <w:rPr>
          <w:rStyle w:val="FootnoteAnchor"/>
          <w:rtl w:val="true"/>
        </w:rPr>
        <w:footnoteReference w:id="370"/>
      </w:r>
      <w:r>
        <w:rPr>
          <w:rFonts w:ascii="IRNazanin" w:hAnsi="IRNazanin" w:eastAsia="IRNazanin"/>
          <w:color w:val="111111"/>
          <w:sz w:val="28"/>
          <w:sz w:val="28"/>
          <w:szCs w:val="28"/>
          <w:rtl w:val="true"/>
          <w:lang w:bidi="fa-IR"/>
        </w:rPr>
        <w:t>من استمسك بعروتنا وحشر علی محبّتنا</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315" w:name="__RefHeading___Toc9238956_2870459653"/>
      <w:bookmarkStart w:id="316" w:name="_Toc116"/>
      <w:bookmarkEnd w:id="315"/>
      <w:r>
        <w:rPr>
          <w:rtl w:val="true"/>
        </w:rPr>
        <w:t>نقل از امام زین العابدین علیه السّلام</w:t>
      </w:r>
      <w:bookmarkEnd w:id="316"/>
    </w:p>
    <w:p>
      <w:pPr>
        <w:pStyle w:val="BookText"/>
        <w:rPr/>
      </w:pPr>
      <w:r>
        <w:rPr>
          <w:rFonts w:ascii="IRNazanin" w:hAnsi="IRNazanin" w:eastAsia="IRNazanin"/>
          <w:color w:val="111111"/>
          <w:sz w:val="28"/>
          <w:sz w:val="28"/>
          <w:szCs w:val="28"/>
          <w:rtl w:val="true"/>
          <w:lang w:bidi="fa-IR"/>
        </w:rPr>
        <w:t>و از آن جمله است قول جناب امام زین العابدین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الفلك الجاریة في اللّجج الغامرة، یأمن من رکبها ویغرق من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سلیمان بن ابراهیم بلخی در ینابیع المودّة در باب ثالث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 بن الحسین رضي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الفلك الجاریة في اللّجج الغامرة، یأمن من رکبها ویغرق من ترکها</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نیز بلخی در ینابیع المودّة در باب تاسع وثمانون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الحافظ الجعابي أنّ الإمام زین العابدین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الفلك الجاریة في اللّجج الغامرة، یأمن من رکبها ویغرق من ترکها، وإنّ اللّهتبارك وتعالی أخذ میثاق من یحبّنا وهم</w:t>
      </w:r>
      <w:r>
        <w:rPr>
          <w:rStyle w:val="FootnoteAnchor"/>
          <w:rtl w:val="true"/>
        </w:rPr>
        <w:footnoteReference w:id="37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أصلاب آبائهم فلا یقدرون علی ترك ولایتنا؛ لأنّ اللّه عزّ وجلّ جعل جبلّتهم</w:t>
      </w:r>
      <w:r>
        <w:rPr>
          <w:rStyle w:val="FootnoteAnchor"/>
          <w:rtl w:val="true"/>
        </w:rPr>
        <w:footnoteReference w:id="374"/>
      </w:r>
      <w:r>
        <w:rPr>
          <w:rFonts w:ascii="IRNazanin" w:hAnsi="IRNazanin" w:eastAsia="IRNazanin"/>
          <w:color w:val="111111"/>
          <w:sz w:val="28"/>
          <w:sz w:val="28"/>
          <w:szCs w:val="28"/>
          <w:rtl w:val="true"/>
          <w:lang w:bidi="fa-IR"/>
        </w:rPr>
        <w:t>علی ذلك، انتهی</w:t>
      </w:r>
      <w:r>
        <w:rPr>
          <w:rFonts w:eastAsia="IRNazanin" w:cs="IRNazanin"/>
          <w:color w:val="111111"/>
          <w:sz w:val="28"/>
          <w:szCs w:val="28"/>
          <w:rtl w:val="true"/>
          <w:lang w:bidi="fa-IR"/>
        </w:rPr>
        <w:t>.»</w:t>
      </w:r>
      <w:r>
        <w:rPr>
          <w:rStyle w:val="FootnoteAnchor"/>
          <w:rtl w:val="true"/>
        </w:rPr>
        <w:footnoteReference w:id="375"/>
      </w:r>
      <w:bookmarkStart w:id="317" w:name="pg9773_83380"/>
    </w:p>
    <w:p>
      <w:pPr>
        <w:pStyle w:val="Heading3"/>
        <w:numPr>
          <w:ilvl w:val="2"/>
          <w:numId w:val="1"/>
        </w:numPr>
        <w:rPr/>
      </w:pPr>
      <w:bookmarkStart w:id="318" w:name="__RefHeading___Toc9238958_2870459653"/>
      <w:bookmarkStart w:id="319" w:name="_Toc117"/>
      <w:bookmarkEnd w:id="317"/>
      <w:bookmarkEnd w:id="318"/>
      <w:r>
        <w:rPr>
          <w:rtl w:val="true"/>
        </w:rPr>
        <w:t>نقل از عمرو بن العاص</w:t>
      </w:r>
      <w:bookmarkEnd w:id="319"/>
    </w:p>
    <w:p>
      <w:pPr>
        <w:pStyle w:val="BookText"/>
        <w:rPr/>
      </w:pPr>
      <w:r>
        <w:rPr>
          <w:rFonts w:ascii="IRNazanin" w:hAnsi="IRNazanin" w:eastAsia="IRNazanin"/>
          <w:color w:val="111111"/>
          <w:sz w:val="28"/>
          <w:sz w:val="28"/>
          <w:szCs w:val="28"/>
          <w:rtl w:val="true"/>
          <w:lang w:bidi="fa-IR"/>
        </w:rPr>
        <w:t>و از آن جمله است قول عمرو بن العاص در باب جناب امیرالمؤمنین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النبأ العظیم وفلك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عمرو بن العاص در قصیدۀ او واقع شده که اکابر علمای اهل سنّت آن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أبومحمّد حسن بن أحمد بن یعقوب الهَمْداني الیمني در کتاب الإکلیل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معاویة بن أبي‌سفیان قال یوماً لجلسائه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هذه البدرة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کلّ منهم کلاماً غیر موافق من شتم أمیرالمؤمنین علیه السّلام إلّا عمرو بن العاص، فإنّه قال أبیاتاً اعتقدها وخالفها بفعاله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بآل محمّد عرف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أبیاتهم نزل الکتاب</w:t>
      </w:r>
    </w:p>
    <w:p>
      <w:pPr>
        <w:pStyle w:val="BookText"/>
        <w:rPr/>
      </w:pPr>
      <w:r>
        <w:rPr>
          <w:rFonts w:ascii="IRNazanin" w:hAnsi="IRNazanin" w:eastAsia="IRNazanin"/>
          <w:color w:val="111111"/>
          <w:sz w:val="28"/>
          <w:sz w:val="28"/>
          <w:szCs w:val="28"/>
          <w:rtl w:val="true"/>
          <w:lang w:bidi="fa-IR"/>
        </w:rPr>
        <w:t>و هم حجج الإله علی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وبجدّهم لا یستراب</w:t>
      </w:r>
    </w:p>
    <w:p>
      <w:pPr>
        <w:pStyle w:val="BookText"/>
        <w:rPr/>
      </w:pPr>
      <w:r>
        <w:rPr>
          <w:rFonts w:ascii="IRNazanin" w:hAnsi="IRNazanin" w:eastAsia="IRNazanin"/>
          <w:color w:val="111111"/>
          <w:sz w:val="28"/>
          <w:sz w:val="28"/>
          <w:szCs w:val="28"/>
          <w:rtl w:val="true"/>
          <w:lang w:bidi="fa-IR"/>
        </w:rPr>
        <w:t>و لا سیّما أبي حسن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في المجد مرتبة تهاب</w:t>
      </w:r>
    </w:p>
    <w:p>
      <w:pPr>
        <w:pStyle w:val="BookText"/>
        <w:rPr/>
      </w:pPr>
      <w:r>
        <w:rPr>
          <w:rFonts w:ascii="IRNazanin" w:hAnsi="IRNazanin" w:eastAsia="IRNazanin"/>
          <w:color w:val="111111"/>
          <w:sz w:val="28"/>
          <w:sz w:val="28"/>
          <w:szCs w:val="28"/>
          <w:rtl w:val="true"/>
          <w:lang w:bidi="fa-IR"/>
        </w:rPr>
        <w:t>إذا طلبت صوارمهم</w:t>
      </w:r>
      <w:r>
        <w:rPr>
          <w:rStyle w:val="FootnoteAnchor"/>
          <w:rtl w:val="true"/>
        </w:rPr>
        <w:footnoteReference w:id="376"/>
      </w:r>
      <w:r>
        <w:rPr>
          <w:rFonts w:ascii="IRNazanin" w:hAnsi="IRNazanin" w:eastAsia="IRNazanin"/>
          <w:color w:val="111111"/>
          <w:sz w:val="28"/>
          <w:sz w:val="28"/>
          <w:szCs w:val="28"/>
          <w:rtl w:val="true"/>
          <w:lang w:bidi="fa-IR"/>
        </w:rPr>
        <w:t>نفوسا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بها سوی نعم جواب</w:t>
      </w:r>
    </w:p>
    <w:p>
      <w:pPr>
        <w:pStyle w:val="BookText"/>
        <w:rPr/>
      </w:pPr>
      <w:r>
        <w:rPr>
          <w:rFonts w:ascii="IRNazanin" w:hAnsi="IRNazanin" w:eastAsia="IRNazanin"/>
          <w:color w:val="111111"/>
          <w:sz w:val="28"/>
          <w:sz w:val="28"/>
          <w:szCs w:val="28"/>
          <w:rtl w:val="true"/>
          <w:lang w:bidi="fa-IR"/>
        </w:rPr>
        <w:t>طعام حسامه مهج الأعادي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وفیض دم الرّقاب لها شراب</w:t>
      </w:r>
    </w:p>
    <w:p>
      <w:pPr>
        <w:pStyle w:val="BookText"/>
        <w:rPr/>
      </w:pPr>
      <w:r>
        <w:rPr>
          <w:rFonts w:ascii="IRNazanin" w:hAnsi="IRNazanin" w:eastAsia="IRNazanin"/>
          <w:color w:val="111111"/>
          <w:sz w:val="28"/>
          <w:sz w:val="28"/>
          <w:szCs w:val="28"/>
          <w:rtl w:val="true"/>
          <w:lang w:bidi="fa-IR"/>
        </w:rPr>
        <w:t>وضربته کبیعته بخمّ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معاقدها من النّاس الرّقاب</w:t>
      </w:r>
    </w:p>
    <w:p>
      <w:pPr>
        <w:pStyle w:val="BookText"/>
        <w:rPr/>
      </w:pPr>
      <w:r>
        <w:rPr>
          <w:rFonts w:ascii="Amiri" w:hAnsi="Amiri" w:eastAsia="Amiri" w:cs="Amiri"/>
          <w:color w:val="111111"/>
          <w:sz w:val="28"/>
          <w:sz w:val="28"/>
          <w:szCs w:val="28"/>
          <w:rtl w:val="true"/>
          <w:lang w:bidi="ar-SA"/>
        </w:rPr>
        <w:t>إذا لم تبرء من أعداء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في محبّته ثواب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البکّاء في المحراب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الضحّاك إن آن الضّراب </w:t>
      </w:r>
    </w:p>
    <w:p>
      <w:pPr>
        <w:pStyle w:val="BookText"/>
        <w:rPr/>
      </w:pPr>
      <w:r>
        <w:rPr>
          <w:rFonts w:ascii="IRNazanin" w:hAnsi="IRNazanin" w:eastAsia="IRNazanin"/>
          <w:color w:val="111111"/>
          <w:sz w:val="28"/>
          <w:sz w:val="28"/>
          <w:szCs w:val="28"/>
          <w:rtl w:val="true"/>
          <w:lang w:bidi="fa-IR"/>
        </w:rPr>
        <w:t>هو النّبأ العظیم وفلك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وباب اللّه وانقطع الجواب</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فأعطاه معاویة البدرة وحرّم الآخرین</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جمال‌الدین محدّث شیرازی در کتاب تحفة الأحبّاء من مناقب آل العباء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آورده که روزی معاویة بن أبي‌سفیان با عمرو بن عاص در مجمعی از صنادید مملکت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وصفی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کتب تواریخ هست که چون خبر شهادت یافتن امیرالمؤمنین علی به شام رسید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انقطع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مجلسی که خواصّ او و اشراف شام حاضر بودند یک بدرۀ زر در پیش خود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برخی از صفات و فضائل و چندی از خواصّ و مزایای علي بن أبي‌طالب در این محفل بیان کند مر او راست این بدرۀ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خود را از مرتبۀ مکابره و معانده گذرانیده به مقتضای إنّ الکذوب قد یصدق این ابیات را بدیهة بر منصّه عرض جلوه داد، یا خود طمعاً بالبدرة الموعودة المشار إلیها زبان به حقّ و صدق و راستی گشاد که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بآل محمّد عرف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أبیاتهم نزل الکتاب</w:t>
      </w:r>
    </w:p>
    <w:p>
      <w:pPr>
        <w:pStyle w:val="BookText"/>
        <w:rPr/>
      </w:pPr>
      <w:r>
        <w:rPr>
          <w:rFonts w:ascii="IRNazanin" w:hAnsi="IRNazanin" w:eastAsia="IRNazanin"/>
          <w:color w:val="111111"/>
          <w:sz w:val="28"/>
          <w:sz w:val="28"/>
          <w:szCs w:val="28"/>
          <w:rtl w:val="true"/>
          <w:lang w:bidi="fa-IR"/>
        </w:rPr>
        <w:t>و هم حجج الإله علی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وبجدّهم لا یستراب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سیّما أبا حسن عليا</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العلم مرتبة نصاب</w:t>
      </w:r>
      <w:r>
        <w:rPr>
          <w:rStyle w:val="FootnoteAnchor"/>
          <w:rtl w:val="true"/>
        </w:rPr>
        <w:footnoteReference w:id="380"/>
      </w:r>
      <w:bookmarkStart w:id="320" w:name="pg9773_83382"/>
    </w:p>
    <w:p>
      <w:pPr>
        <w:pStyle w:val="BookText"/>
        <w:rPr/>
      </w:pPr>
      <w:bookmarkEnd w:id="320"/>
      <w:r>
        <w:rPr>
          <w:rFonts w:ascii="IRNazanin" w:hAnsi="IRNazanin" w:eastAsia="IRNazanin"/>
          <w:color w:val="111111"/>
          <w:sz w:val="28"/>
          <w:sz w:val="28"/>
          <w:szCs w:val="28"/>
          <w:rtl w:val="true"/>
          <w:lang w:bidi="fa-IR"/>
        </w:rPr>
        <w:t>إذا طلبت صوارمه نفوسا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بها سوی نعم جواب</w:t>
      </w:r>
    </w:p>
    <w:p>
      <w:pPr>
        <w:pStyle w:val="BookText"/>
        <w:rPr/>
      </w:pPr>
      <w:r>
        <w:rPr>
          <w:rFonts w:ascii="IRNazanin" w:hAnsi="IRNazanin" w:eastAsia="IRNazanin"/>
          <w:color w:val="111111"/>
          <w:sz w:val="28"/>
          <w:sz w:val="28"/>
          <w:szCs w:val="28"/>
          <w:rtl w:val="true"/>
          <w:lang w:bidi="fa-IR"/>
        </w:rPr>
        <w:t>طعام سيوفه مهج الأعادي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وفیض دم الرّقاب لها شراب</w:t>
      </w:r>
    </w:p>
    <w:p>
      <w:pPr>
        <w:pStyle w:val="BookText"/>
        <w:rPr/>
      </w:pPr>
      <w:r>
        <w:rPr>
          <w:rFonts w:ascii="Amiri" w:hAnsi="Amiri" w:eastAsia="Amiri" w:cs="Amiri"/>
          <w:color w:val="111111"/>
          <w:sz w:val="28"/>
          <w:sz w:val="28"/>
          <w:szCs w:val="28"/>
          <w:rtl w:val="true"/>
          <w:lang w:bidi="ar-SA"/>
        </w:rPr>
        <w:t>ومن لم يبرء من أعداء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النجاة ولا ثواب</w:t>
      </w:r>
    </w:p>
    <w:p>
      <w:pPr>
        <w:pStyle w:val="BookText"/>
        <w:rPr/>
      </w:pPr>
      <w:r>
        <w:rPr>
          <w:rFonts w:ascii="IRNazanin" w:hAnsi="IRNazanin" w:eastAsia="IRNazanin"/>
          <w:color w:val="111111"/>
          <w:sz w:val="28"/>
          <w:sz w:val="28"/>
          <w:szCs w:val="28"/>
          <w:rtl w:val="true"/>
          <w:lang w:bidi="fa-IR"/>
        </w:rPr>
        <w:t>أمير المؤمنين علي ذخري البکّاء هو الفردوس لا يخفى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 لي إذا قام الحساب</w:t>
      </w:r>
    </w:p>
    <w:p>
      <w:pPr>
        <w:pStyle w:val="BookText"/>
        <w:rPr/>
      </w:pPr>
      <w:r>
        <w:rPr>
          <w:rFonts w:ascii="IRNazanin" w:hAnsi="IRNazanin" w:eastAsia="IRNazanin"/>
          <w:color w:val="111111"/>
          <w:sz w:val="28"/>
          <w:sz w:val="28"/>
          <w:szCs w:val="28"/>
          <w:rtl w:val="true"/>
          <w:lang w:bidi="fa-IR"/>
        </w:rPr>
        <w:t>هو النّبأ العظیم وفلك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الساقي على</w:t>
      </w:r>
      <w:r>
        <w:rPr>
          <w:rStyle w:val="FootnoteAnchor"/>
          <w:rtl w:val="true"/>
        </w:rPr>
        <w:footnoteReference w:id="381"/>
      </w:r>
      <w:r>
        <w:rPr>
          <w:rFonts w:ascii="IRNazanin" w:hAnsi="IRNazanin" w:eastAsia="IRNazanin"/>
          <w:color w:val="111111"/>
          <w:sz w:val="28"/>
          <w:sz w:val="28"/>
          <w:szCs w:val="28"/>
          <w:rtl w:val="true"/>
          <w:lang w:bidi="fa-IR"/>
        </w:rPr>
        <w:t>الحوض الشراب</w:t>
      </w:r>
    </w:p>
    <w:p>
      <w:pPr>
        <w:pStyle w:val="BookText"/>
        <w:rPr/>
      </w:pPr>
      <w:r>
        <w:rPr>
          <w:rFonts w:ascii="IRNazanin" w:hAnsi="IRNazanin" w:eastAsia="IRNazanin"/>
          <w:color w:val="111111"/>
          <w:sz w:val="28"/>
          <w:sz w:val="28"/>
          <w:szCs w:val="28"/>
          <w:rtl w:val="true"/>
          <w:lang w:bidi="fa-IR"/>
        </w:rPr>
        <w:t>وباب الله وانقطع الخطاب</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وملیحة شهدت لها ضرّاتها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321" w:name="__RefHeading___Toc9238960_2870459653"/>
      <w:bookmarkStart w:id="322" w:name="_Toc118"/>
      <w:bookmarkEnd w:id="321"/>
      <w:r>
        <w:rPr>
          <w:rtl w:val="true"/>
        </w:rPr>
        <w:t>نقل از حسن بصرى</w:t>
      </w:r>
      <w:bookmarkEnd w:id="322"/>
    </w:p>
    <w:p>
      <w:pPr>
        <w:pStyle w:val="BookText"/>
        <w:rPr/>
      </w:pPr>
      <w:r>
        <w:rPr>
          <w:rFonts w:ascii="IRNazanin" w:hAnsi="IRNazanin" w:eastAsia="IRNazanin"/>
          <w:color w:val="111111"/>
          <w:sz w:val="28"/>
          <w:sz w:val="28"/>
          <w:szCs w:val="28"/>
          <w:rtl w:val="true"/>
          <w:lang w:bidi="fa-IR"/>
        </w:rPr>
        <w:t>از آن جمله است نامۀ حسن بصری به نام جناب امام حسن علیه</w:t>
      </w:r>
    </w:p>
    <w:p>
      <w:pPr>
        <w:pStyle w:val="BookText"/>
        <w:rPr/>
      </w:pPr>
      <w:r>
        <w:rPr>
          <w:rFonts w:ascii="IRNazanin" w:hAnsi="IRNazanin" w:eastAsia="IRNazanin"/>
          <w:color w:val="111111"/>
          <w:sz w:val="28"/>
          <w:sz w:val="28"/>
          <w:szCs w:val="28"/>
          <w:rtl w:val="true"/>
          <w:lang w:bidi="fa-IR"/>
        </w:rPr>
        <w:t>السّلام که در آن حسن بصری به مضمون حدیث سفینه مکرّر اعتراف نموده، و این نامۀ او را اکابر علمای سنّیّه در کتب و اسفار دینیّۀ خود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أبوالحسن علي بن عثمان الغزنوي در کتاب کشف المحجوب لأرباب القلوب گفته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بند مصطفی و ریحان دل مرتضی و قرّة العین زهراء أبومحمّد الحسن بن علي کرّم اللّه وجهه، و وی را اندر این طریقت نظر تمام بود، و اندر دقائق عبارات این معنا حظّ وافر، تا حدّی که گفت اندر حال وصیتش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بحفظ </w:t>
      </w:r>
    </w:p>
    <w:p>
      <w:pPr>
        <w:pStyle w:val="BookText"/>
        <w:rPr/>
      </w:pPr>
      <w:r>
        <w:rPr>
          <w:rFonts w:ascii="IRNazanin" w:hAnsi="IRNazanin" w:eastAsia="IRNazanin"/>
          <w:color w:val="111111"/>
          <w:sz w:val="28"/>
          <w:sz w:val="28"/>
          <w:szCs w:val="28"/>
          <w:rtl w:val="true"/>
          <w:lang w:bidi="fa-IR"/>
        </w:rPr>
        <w:t>السّرائر؛ فإنّ اللّه مطّلع علی الضّمائر“ بر شما باد به حفظ اسرار که خداوند عزّ وجلّ دانندۀ ضمائر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این معنا آن بود که بنده مخاطب است به حفظ اسرار همچنان که به حفظ اظهار، پس حفظ اسرار عدم التفات به اغیار بود و حفظ اظهار از مخالفت جبّار، و همی آرند که قدریان چون غلبه گرفتند و مذهب اعتزال اندر جهان پراکنده شد، حسن بصری رحمه اللّه به حسن بن علی کرّم اللّه وجهه نامه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السّلام علیك یابن رسول اللّه وقرّة عینه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فإنّکم معاشر بني هاشم کالفلك الجاریة في بحر لجّيّ ومصابیحالدّجی وأعلام الهدی والأئمّة القادة الذین من تبعهم نجا، کسفینة نوح المشحونة التي یؤول إلیها المؤمنون وینجو فیها المتمسّکون، فما قولك یابن رسول اللّه عند حیرتنا في القدر واختلافنا في الاستطاعة لتعلمنا بما تأکّد علیه رأیك؛ فإنّکم ذریّة بعضها من بعض، بعلم اللّه علمتم وهو الشّاهد علیکم، وأنتم شهداء اللّه علی النّاس،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آن بود که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تو باد ای پسر پیغمبر و روشنائی چشم او و رحمت خدا و برکات او به شما باد که شما جملگی بنی هاشم چون کشتیهای روانید اندر دریای ژرف و ستارگان تابنده و علامات هدایت و امامان دین، هر که متابع شما بود نجات یابد چون متابعان کشتی نوح که بدان نجات یافتند مؤمنان، و تو چه گویی ای پسر پیغمبر اندر حیرت ما اندر قدر و اختلاف ما اندر استطاعت تا ما </w:t>
      </w:r>
    </w:p>
    <w:p>
      <w:pPr>
        <w:pStyle w:val="BookText"/>
        <w:rPr/>
      </w:pPr>
      <w:r>
        <w:rPr>
          <w:rFonts w:ascii="IRNazanin" w:hAnsi="IRNazanin" w:eastAsia="IRNazanin"/>
          <w:color w:val="111111"/>
          <w:sz w:val="28"/>
          <w:sz w:val="28"/>
          <w:szCs w:val="28"/>
          <w:rtl w:val="true"/>
          <w:lang w:bidi="fa-IR"/>
        </w:rPr>
        <w:t>بدانیم که روش تو اندر آن چیست و شما ذرّیت پیغمبرید و هرگز منقطع نخواهد گشت، علمتان به تعلیم خدائیست عزّ وجلّ و او نگاه دارنده و حافظ شماست و شما از</w:t>
      </w:r>
      <w:r>
        <w:rPr>
          <w:rStyle w:val="FootnoteAnchor"/>
          <w:rtl w:val="true"/>
        </w:rPr>
        <w:footnoteReference w:id="383"/>
      </w:r>
      <w:r>
        <w:rPr>
          <w:rFonts w:ascii="IRNazanin" w:hAnsi="IRNazanin" w:eastAsia="IRNazanin"/>
          <w:color w:val="111111"/>
          <w:sz w:val="28"/>
          <w:sz w:val="28"/>
          <w:szCs w:val="28"/>
          <w:rtl w:val="true"/>
          <w:lang w:bidi="fa-IR"/>
        </w:rPr>
        <w:t>آن خلق</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ملک العلماء شهاب الدین دولت آبادی در هدایة السّعدا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الحسن البصري إلی أمیرالمؤمنین حسن بن علي رضي اللّه عنه مکتوباً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علیك یابن رسول اللّه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فأنتم معاشر بني هاشم الفلك الجاریة في اللّجج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ومصابیح الدّجی وأعلام الهدی والأئمّة القدوة الذین من تبعهم نجا کسفینة نوح المشحونة التي یؤول إلیها المؤمنون وینجو فیها المتمسّکون، فأنتم ذریّة بعضها من بعض، بعلم اللّه علمتم ولهو الشّاهد علیکم وأنتم شهداء علی النّاس، أنتم شهداء علی النّاس، أنتم شهداء علی النّاس</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 عبدالرحمن بن عبدالرسول چشتی در مرآة الأسرار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وی در کشف المحجوب می‌آرد که چون قدریان غلبه گرفتند و مذهب اعتزال اندر جهان پراکنده شد</w:t>
      </w:r>
      <w:r>
        <w:rPr>
          <w:rStyle w:val="FootnoteAnchor"/>
          <w:rtl w:val="true"/>
        </w:rPr>
        <w:footnoteReference w:id="38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رضي اللّه به حسن بن علی کرّم اللّه وجهه نامۀ عربی نوشت که آن این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السّلام علیك یابن رسول اللّه وقرّة عینه</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فإنّکم معاشر بني هاشم کالفلك الجاریة في بحر لجّيّ ومصابیح الدّجی وأعلام الهدی والأئمّة القادة الذین من یتبعهم نجا، کسفینة نوح المشحونة التي یؤول إلیها المؤمنون وینجو فیها المستمسکون، فما قولك یابن رسول اللّه عند حیرتنا في القدر واختلافنا في الاستطاعة لتعلّمنا بما تأکّد علیه رأیك؛ فإنّکم ذریّة بعضها من بعض، بعلم اللّه علمتم، فهو الشّاهد علیکم وأنتم شهداء اللّه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آن بود که سلام خدای بر تو باد ای پسر پیغامبر و ای روشنائی</w:t>
      </w:r>
      <w:r>
        <w:rPr>
          <w:rStyle w:val="FootnoteAnchor"/>
          <w:rtl w:val="true"/>
        </w:rPr>
        <w:footnoteReference w:id="388"/>
      </w:r>
      <w:r>
        <w:rPr>
          <w:rFonts w:ascii="IRNazanin" w:hAnsi="IRNazanin" w:eastAsia="IRNazanin"/>
          <w:color w:val="111111"/>
          <w:sz w:val="28"/>
          <w:sz w:val="28"/>
          <w:szCs w:val="28"/>
          <w:rtl w:val="true"/>
          <w:lang w:bidi="fa-IR"/>
        </w:rPr>
        <w:t xml:space="preserve">چشم او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رحمت خدا و برکات او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جملگی بنی هاشم چون کشتی‌های روانید در</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دریای ژرف و ستارگان تابنده و علامات هدایت و امامان دین، هر که متابع شما بود نجات یابد چون متابعان کشتی نوح که بر آن نجات یافتند</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مؤمنان، و تو چه گویی ای پسر پیغامبر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حیرت ما اندر قدر و اندر اختلاف ما اندر استطاعت تا ما بدانیم که روش تو اندر آن چیست، و شما ذریّت پیغمبرید و هرگز منقطع نخواهد شد، علمتان به تعلیم خدائیست عزّ </w:t>
      </w:r>
    </w:p>
    <w:p>
      <w:pPr>
        <w:pStyle w:val="BookText"/>
        <w:rPr/>
      </w:pPr>
      <w:r>
        <w:rPr>
          <w:rFonts w:ascii="IRNazanin" w:hAnsi="IRNazanin" w:eastAsia="IRNazanin"/>
          <w:color w:val="111111"/>
          <w:sz w:val="28"/>
          <w:sz w:val="28"/>
          <w:szCs w:val="28"/>
          <w:rtl w:val="true"/>
          <w:lang w:bidi="fa-IR"/>
        </w:rPr>
        <w:t>وجلّ و او نگاهدارنده و حافظ شماست و شما از آن</w:t>
      </w:r>
      <w:r>
        <w:rPr>
          <w:rStyle w:val="FootnoteAnchor"/>
          <w:rtl w:val="true"/>
        </w:rPr>
        <w:footnoteReference w:id="392"/>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محمّد محبوب عالم بن صفی الدّین جعفر بدر عالم، در تفسیر شاهی در تفسیر آیۀ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&gt;</w:t>
      </w:r>
      <w:r>
        <w:rPr>
          <w:rStyle w:val="FootnoteAnchor"/>
          <w:rtl w:val="true"/>
        </w:rPr>
        <w:footnoteReference w:id="394"/>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جواهر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البصري کتب إلی الإمام الحسن بن علي رضی اللّه تعالی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الحسن البصري إلی الحسن بن رسول اللّه صلّی اللّه تعالى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فإنّکم معاشر بني هاشم الفلك الجاریة في اللّجج الغامرة، مصابیح الدّجی وأعلام الهدی والأئمّة القادة الذین من تبعهم نجا والسّفینة التي یؤول إلیها المؤمنون و ینجو فیها المتمسّکون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الکلام في القدر واختلافنا في الاستطاعة، فتعلّمنا ما تری</w:t>
      </w:r>
      <w:r>
        <w:rPr>
          <w:rStyle w:val="FootnoteAnchor"/>
          <w:rtl w:val="true"/>
        </w:rPr>
        <w:footnoteReference w:id="395"/>
      </w:r>
      <w:r>
        <w:rPr>
          <w:rFonts w:ascii="IRNazanin" w:hAnsi="IRNazanin" w:eastAsia="IRNazanin"/>
          <w:color w:val="111111"/>
          <w:sz w:val="28"/>
          <w:sz w:val="28"/>
          <w:szCs w:val="28"/>
          <w:rtl w:val="true"/>
          <w:lang w:bidi="fa-IR"/>
        </w:rPr>
        <w:t>علیه رأیك ورأی آبائك فإنّکم ذریّة بعضها من بعض، من علم اللّه علمتم وهو الشاهد علیکم وأنتم الشّهداء علی النّاس،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الحسن بن علي رضي اللّه تعالی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الحسن بن علي إلی الحسن البصري</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انتهی إليّ کتابك عند حیرتك وحیرة من زعمت من أمّتنا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ترجعون إلینا وأنتم تدينون بالقول دون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لولا ما تناهی إليّ من حیرتك وحیرة الأمّة قبلك لأمسکت عن الجواب، ولکنّي النّاصح ابن النّاصح الأمین، والذي أنا علیه أنّه من لم یؤمن بالقدر خیره وشرّه فقد کفر، ومن حمل المعاصي علی اللّه عزّ وجلّ فقد فجر، إنّ اللّه تعالی لا یطاع بإکراه ولا یعصی بغلبة ولا أهمل العباد من الملکة، ولکنّه عزّ وجلّ المالك لما ملّکهموالقادر علی ما علیه أقدرهم، فإن ائتمروا بالطاعة لم یکن اللّه تعالی لهم صادّاً ولا عنها مانعاً، وإن ائتمروا بالمعصیة فشاء سبحانه أن یمنّ علیهم فیحول بینهم وبینها فعل، وإن لم یفعل فما هو حملهم علیها إجباراً ولا ألزمهم بها إکراهاً بل احتجاجه جلّ ذکره علیهم أن عرّفهم وجعل لهم السبیل إلی فعل ما دعاهم إلیه وترك ما نهاهم عنه،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&gt;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9773_83389"/>
      <w:bookmarkStart w:id="324" w:name="pg9773_83389"/>
      <w:bookmarkEnd w:id="324"/>
    </w:p>
    <w:p>
      <w:pPr>
        <w:pStyle w:val="Heading2"/>
        <w:numPr>
          <w:ilvl w:val="1"/>
          <w:numId w:val="1"/>
        </w:numPr>
        <w:rPr/>
      </w:pPr>
      <w:bookmarkStart w:id="325" w:name="pg9773_83389"/>
      <w:bookmarkStart w:id="326" w:name="__RefHeading___Toc9238962_2870459653"/>
      <w:bookmarkStart w:id="327" w:name="_Toc119"/>
      <w:bookmarkEnd w:id="325"/>
      <w:bookmarkEnd w:id="326"/>
      <w:r>
        <w:rPr>
          <w:rtl w:val="true"/>
        </w:rPr>
        <w:t>دلالت حدیث سفینه</w:t>
      </w:r>
      <w:bookmarkEnd w:id="327"/>
    </w:p>
    <w:p>
      <w:pPr>
        <w:pStyle w:val="Heading3"/>
        <w:numPr>
          <w:ilvl w:val="2"/>
          <w:numId w:val="1"/>
        </w:numPr>
        <w:rPr/>
      </w:pPr>
      <w:bookmarkStart w:id="328" w:name="__RefHeading___Toc9238964_2870459653"/>
      <w:bookmarkStart w:id="329" w:name="_Toc120"/>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و هر گاه بر طرق حدیث سفینه و شواهد آن آگاهی یافتی، پس بدانکه این حدیث شریف به چند وجه دلالت بر امامت و خلافت اهل بیت علیهم السّلام دارد</w:t>
      </w:r>
      <w:r>
        <w:rPr>
          <w:rFonts w:eastAsia="IRNazanin" w:cs="IRNazanin"/>
          <w:color w:val="111111"/>
          <w:sz w:val="28"/>
          <w:szCs w:val="28"/>
          <w:rtl w:val="true"/>
          <w:lang w:bidi="fa-IR"/>
        </w:rPr>
        <w:t>.</w:t>
      </w:r>
    </w:p>
    <w:p>
      <w:pPr>
        <w:pStyle w:val="Heading3"/>
        <w:numPr>
          <w:ilvl w:val="2"/>
          <w:numId w:val="1"/>
        </w:numPr>
        <w:rPr/>
      </w:pPr>
      <w:bookmarkStart w:id="330" w:name="__RefHeading___Toc9238966_2870459653"/>
      <w:bookmarkStart w:id="331" w:name="_Toc121"/>
      <w:bookmarkEnd w:id="330"/>
      <w:r>
        <w:rPr>
          <w:rtl w:val="true"/>
        </w:rPr>
        <w:t>وجه اول</w:t>
      </w:r>
      <w:r>
        <w:rPr>
          <w:rtl w:val="true"/>
        </w:rPr>
        <w:t xml:space="preserve">: </w:t>
      </w:r>
      <w:r>
        <w:rPr>
          <w:rtl w:val="true"/>
        </w:rPr>
        <w:t>دلالت بر وجوب اتّباع على الإطلاق</w:t>
      </w:r>
      <w:bookmarkEnd w:id="331"/>
    </w:p>
    <w:p>
      <w:pPr>
        <w:pStyle w:val="BookText"/>
        <w:rPr/>
      </w:pPr>
      <w:r>
        <w:rPr>
          <w:rFonts w:ascii="IRNazanin" w:hAnsi="IRNazanin" w:eastAsia="IRNazanin"/>
          <w:color w:val="111111"/>
          <w:sz w:val="28"/>
          <w:sz w:val="28"/>
          <w:szCs w:val="28"/>
          <w:rtl w:val="true"/>
          <w:lang w:bidi="fa-IR"/>
        </w:rPr>
        <w:t>وجه اول آنکه این حدیث شریف دلالت دارد بر وجوب اتّباع اهل بیت علیهم السّلام علی الإطلاق، و وجوب اتّباع علی الإطلاق بعد خدا و رسول صلّی اللّه علیه وآله وسلّم برای احدی جز امام زمانه و خلیفۀ آن جناب ثابت نیست، کما دریت فیما سبق في أدلّة دلالة حدیث الثقلین علی المطلوب، واللّه الهادي لعباده إلی اللّقم الملحوب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شهاب الدّین دولت آبادی در هدایة السّعدا از کتاب تشریح در شرح مطالب حدیث سفینه نقل کرده و سابقاً آن را شنیدی</w:t>
      </w:r>
      <w:r>
        <w:rPr>
          <w:rStyle w:val="FootnoteAnchor"/>
          <w:rtl w:val="true"/>
        </w:rPr>
        <w:footnoteReference w:id="398"/>
      </w:r>
      <w:r>
        <w:rPr>
          <w:rFonts w:ascii="IRNazanin" w:hAnsi="IRNazanin" w:eastAsia="IRNazanin"/>
          <w:color w:val="111111"/>
          <w:sz w:val="28"/>
          <w:sz w:val="28"/>
          <w:szCs w:val="28"/>
          <w:rtl w:val="true"/>
          <w:lang w:bidi="fa-IR"/>
        </w:rPr>
        <w:t>، در این مقام قابل توجّه ارباب افهام و لائق غور اصحاب احلام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آنچه عجیلی در ذخیرة المآل آورده و در آخر عبارات او عن قریب مذکور گشته</w:t>
      </w:r>
      <w:r>
        <w:rPr>
          <w:rStyle w:val="FootnoteAnchor"/>
          <w:rtl w:val="true"/>
        </w:rPr>
        <w:footnoteReference w:id="39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کمال انبساط خواطر ناظرین با ایقان و ممعنین با ایمان می‌باشد؛ لأنّ فیه إثبات الزّعامة والإمامة علی وجهٍ بلیغ تهتزّ له طباع ذوي السّلامة والاستقامة</w:t>
      </w:r>
      <w:r>
        <w:rPr>
          <w:rFonts w:eastAsia="IRNazanin" w:cs="IRNazanin"/>
          <w:color w:val="111111"/>
          <w:sz w:val="28"/>
          <w:szCs w:val="28"/>
          <w:rtl w:val="true"/>
          <w:lang w:bidi="fa-IR"/>
        </w:rPr>
        <w:t xml:space="preserve">. </w:t>
      </w:r>
      <w:bookmarkStart w:id="332" w:name="pg9773_83390"/>
    </w:p>
    <w:p>
      <w:pPr>
        <w:pStyle w:val="Heading3"/>
        <w:numPr>
          <w:ilvl w:val="2"/>
          <w:numId w:val="1"/>
        </w:numPr>
        <w:rPr/>
      </w:pPr>
      <w:bookmarkStart w:id="333" w:name="__RefHeading___Toc9238968_2870459653"/>
      <w:bookmarkStart w:id="334" w:name="_Toc122"/>
      <w:bookmarkEnd w:id="332"/>
      <w:bookmarkEnd w:id="333"/>
      <w:r>
        <w:rPr>
          <w:rtl w:val="true"/>
        </w:rPr>
        <w:t>وجه دوم</w:t>
      </w:r>
      <w:r>
        <w:rPr>
          <w:rtl w:val="true"/>
        </w:rPr>
        <w:t xml:space="preserve">: </w:t>
      </w:r>
      <w:r>
        <w:rPr>
          <w:rtl w:val="true"/>
        </w:rPr>
        <w:t>دلالت بر عصمت</w:t>
      </w:r>
      <w:bookmarkEnd w:id="334"/>
    </w:p>
    <w:p>
      <w:pPr>
        <w:pStyle w:val="BookText"/>
        <w:rPr/>
      </w:pPr>
      <w:r>
        <w:rPr>
          <w:rFonts w:ascii="IRNazanin" w:hAnsi="IRNazanin" w:eastAsia="IRNazanin"/>
          <w:color w:val="111111"/>
          <w:sz w:val="28"/>
          <w:sz w:val="28"/>
          <w:szCs w:val="28"/>
          <w:rtl w:val="true"/>
          <w:lang w:bidi="fa-IR"/>
        </w:rPr>
        <w:t>وجه دوم آنکه این حدیث شریف دلالت دارد بر آنکه اتّباع اهل بیت علیهم السّلام موجب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 است که این معنی نزد کسی که ادنی بصیرتی داشته باشد دلیل عصمت این حضرات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این حضرات بلا شبهه موجب امامت و خلافتشان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مجوّز تقدّم غیر معصوم بر معصوم نزد ارباب عقول و حلوم نهایت مدحور و ملوم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دلالت این حدیث بر موجب نجات بودن اتّباع اهل بیت علیهم السّلام أظهر من الشّمس وأبین من الأمس است، و مخاطب ما هم طوعاً وکرهاً اعتراف به آن دارد، لیکن بحمد اللّه تعالی این معنی را به غرض مزید افحام خصام از کلمات دیگر علمای اعلام سنّیّه هم ظاهر و باهر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کیف دعا الخلق إلی النّسب إلی ولائهم والسّیر تحت لوائهم بضرب مثلهم بسفینة نوح علیه السّلام جعل ما في الآخرة من مخاوف الأخطار وأهوال النّار کالبحر الذي لجّ براکبه فیورده مشارع المنیّة ویفیض علیه سجال البلیّة، وجعل أهل بیته علیه وعلیهم السّلام سبب الخلاص من مخاوفه والنّجاة من متالفه، وکما لا یعبر البحر الهیّاج عند تلاطم الأمواج إلّا بالسّفینة، کذلك لا یأمن نفخ الجحیم ولا یفوز بدار النّعیم إلّا من تولّی أهل بیت الرسول صلوات اللّه علیه وعلیهم وتخلّی لهم ودّه ونصیحته وأکّد في موالاتهم عقیدته؛ فإنّ الذین تخلّفوا عن تلك السفینة آلوا شرّ مآل وخرجوا من الدّنیا إلی أنکال وجحیم ذات أغلال، وکما ضرب مثلهم </w:t>
      </w:r>
    </w:p>
    <w:p>
      <w:pPr>
        <w:pStyle w:val="BookText"/>
        <w:rPr/>
      </w:pPr>
      <w:r>
        <w:rPr>
          <w:rFonts w:ascii="IRNazanin" w:hAnsi="IRNazanin" w:eastAsia="IRNazanin"/>
          <w:color w:val="111111"/>
          <w:sz w:val="28"/>
          <w:sz w:val="28"/>
          <w:szCs w:val="28"/>
          <w:rtl w:val="true"/>
          <w:lang w:bidi="fa-IR"/>
        </w:rPr>
        <w:t>بسفینة نوح قرنهم بکتاب اللّه تعالی فجعلهم ثاني الکتاب</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وشفعالتنزیل</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عاصمی در زین الفتی بعد ذکر حدیث سفینه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الحدیث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أهل البیت بقلبه وأثنی علیهم بلسانه واقتدی بهم في أقوالهم ولا یزید علی ما ذکر من مقالهم، فقد نجا من البدعة والتّغال، ومن زاد علی ما قالوه ونسبهم إلی خلاف ما نسبوا إلیه أنفسهم، فقد هلك؛ إذ لم یرض بهم قدوةً وإماماً ولم یقتد بهم شرفاً واحتراماً کالرّافضة والنّاصبة</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بر ناظر خبیر پوشیده نیست که آنچه عاصمی در این کلام بعد اقرار به حقّ به سوی باطل طفره زده و در آخر آن متعلّق به اهل حقّ تفوّه نموده، مصداق مثل ”رمتني بدائها وانسلّت“</w:t>
      </w:r>
      <w:r>
        <w:rPr>
          <w:rStyle w:val="FootnoteAnchor"/>
          <w:rtl w:val="true"/>
        </w:rPr>
        <w:footnoteReference w:id="403"/>
      </w:r>
      <w:r>
        <w:rPr>
          <w:rFonts w:ascii="IRNazanin" w:hAnsi="IRNazanin" w:eastAsia="IRNazanin"/>
          <w:color w:val="111111"/>
          <w:sz w:val="28"/>
          <w:sz w:val="28"/>
          <w:szCs w:val="28"/>
          <w:rtl w:val="true"/>
          <w:lang w:bidi="fa-IR"/>
        </w:rPr>
        <w:t>می‌باشد؛ زیرا که در حقیقت کار اهل سنّت است که بر اهل بیت علیهم السّلام افترا می‌نمایند و در نسبت ایشان مرتکب خلاف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حقّ، پس ساحت علیای شان از وصمت این تهمت بالاتر است، و ایشان بحمد اللّه هرگز سر مو از ارشادات اهل بیت علیهم السّلام تجاوز نمی‌نمایند، ومن ادّعی خلاف ذلك فلیأت علیه ببرهان وأنّى له ذلك وأین إلی آخر الزمان؟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نورالدین سمهودی در جواهر العقدین در بیان تنبیهات ذکر خامس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فیکم مثل سفینة نوح في قومه،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النّجاة ثبتت لأهل السّفینة من قوم نوح علیه السّلام، وقدسبق في الذّکر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 حثّه صلّی اللّه علیه وسلّم علی التّمسّك بالثّقلین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یفترقا حتّی یردا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 بعض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لهم بذلك النّجاة وجعلهم وصلة إلیها، فتمّ التّمثيل</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المذکور، ومحصّله الحثّ علی التّعلّق بحبلهم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حبّهم وإعظامهم؛ شکراً لنعمة مشرّفهم</w:t>
      </w:r>
      <w:r>
        <w:rPr>
          <w:rStyle w:val="FootnoteAnchor"/>
          <w:rtl w:val="true"/>
        </w:rPr>
        <w:footnoteReference w:id="405"/>
      </w:r>
      <w:r>
        <w:rPr>
          <w:rFonts w:ascii="IRNazanin" w:hAnsi="IRNazanin" w:eastAsia="IRNazanin"/>
          <w:color w:val="111111"/>
          <w:sz w:val="28"/>
          <w:sz w:val="28"/>
          <w:szCs w:val="28"/>
          <w:rtl w:val="true"/>
          <w:lang w:bidi="fa-IR"/>
        </w:rPr>
        <w:t>صلّی اللّه وسلّم علیه وعلیهم، والأخذ بهدي علمائهم ومحاسن أخلاقهم وشیمهم، فمن أخذ بذلك نجا من ظلمات المخالفة وأدّی شکر النّعمة الوافرة، ومن تخلّف عنه غرق في بحار الکفران وتیار الطغیان فاستوجب النّیران</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ابن حجر هیتمی مکّی در صواعق بعد ذکر حدیث سفینه گفته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تشبیههم بالسّفینة فیما مرّ أنّ مَن أحبّهم وعظّمهم شکراً لنعمة مشرّفهم صلّی اللّه علیه وسلّم وأخذ بهدي علمائهم نجا من ظلمة المخالفات، ومن تخلّف عن ذلك غرق في بحر کفر النّعم وهلك في مفاوز</w:t>
      </w:r>
      <w:r>
        <w:rPr>
          <w:rStyle w:val="FootnoteAnchor"/>
          <w:rtl w:val="true"/>
        </w:rPr>
        <w:footnoteReference w:id="407"/>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w:t>
      </w:r>
      <w:r>
        <w:rPr>
          <w:rStyle w:val="FootnoteAnchor"/>
          <w:rtl w:val="true"/>
        </w:rPr>
        <w:footnoteReference w:id="408"/>
      </w:r>
      <w:bookmarkStart w:id="335" w:name="pg9773_83393"/>
    </w:p>
    <w:p>
      <w:pPr>
        <w:pStyle w:val="Heading3"/>
        <w:numPr>
          <w:ilvl w:val="2"/>
          <w:numId w:val="1"/>
        </w:numPr>
        <w:rPr/>
      </w:pPr>
      <w:bookmarkStart w:id="336" w:name="__RefHeading___Toc9238970_2870459653"/>
      <w:bookmarkStart w:id="337" w:name="_Toc123"/>
      <w:bookmarkEnd w:id="335"/>
      <w:bookmarkEnd w:id="336"/>
      <w:r>
        <w:rPr>
          <w:rtl w:val="true"/>
        </w:rPr>
        <w:t>وجه سوم</w:t>
      </w:r>
      <w:r>
        <w:rPr>
          <w:rtl w:val="true"/>
        </w:rPr>
        <w:t xml:space="preserve">: </w:t>
      </w:r>
      <w:r>
        <w:rPr>
          <w:rtl w:val="true"/>
        </w:rPr>
        <w:t>دلالت بر افضليت</w:t>
      </w:r>
      <w:bookmarkEnd w:id="337"/>
    </w:p>
    <w:p>
      <w:pPr>
        <w:pStyle w:val="BookText"/>
        <w:rPr/>
      </w:pPr>
      <w:r>
        <w:rPr>
          <w:rFonts w:ascii="IRNazanin" w:hAnsi="IRNazanin" w:eastAsia="IRNazanin"/>
          <w:color w:val="111111"/>
          <w:sz w:val="28"/>
          <w:sz w:val="28"/>
          <w:szCs w:val="28"/>
          <w:rtl w:val="true"/>
          <w:lang w:bidi="fa-IR"/>
        </w:rPr>
        <w:t xml:space="preserve">وجه سوم آنکه این حدیث شریف دلالت دارد بر افضلیّت اهل بیت علیهم السّلام بر قاطبه خلائق؛ زیرا که اگر سوای این حضرات کسی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می‌بود، لابدّ جناب رسالت‌مآب صلّی اللّه علیه وآله وسلّم همان کس را شبیه سفینه نوح قرار داده، امّت را بر اتّباع و اطاعت او آماده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این حدیث شریف بر افضلیّت اهل بیتعلیهم السّلام اگر چه کالنّور في الظلام خود ظاهر و باهر است، لیکن کلمات سابقه اکابر علمای سنّیّه نیز مظهر و مبیّن آن است، کما لا یخفی علی النّاظر البصیر، ولا ینبّئك مثل خبیر</w:t>
      </w:r>
      <w:r>
        <w:rPr>
          <w:rFonts w:eastAsia="IRNazanin" w:cs="IRNazanin"/>
          <w:color w:val="111111"/>
          <w:sz w:val="28"/>
          <w:szCs w:val="28"/>
          <w:rtl w:val="true"/>
          <w:lang w:bidi="fa-IR"/>
        </w:rPr>
        <w:t>.</w:t>
      </w:r>
    </w:p>
    <w:p>
      <w:pPr>
        <w:pStyle w:val="Heading3"/>
        <w:numPr>
          <w:ilvl w:val="2"/>
          <w:numId w:val="1"/>
        </w:numPr>
        <w:rPr/>
      </w:pPr>
      <w:bookmarkStart w:id="338" w:name="__RefHeading___Toc9238972_2870459653"/>
      <w:bookmarkStart w:id="339" w:name="_Toc124"/>
      <w:bookmarkEnd w:id="338"/>
      <w:r>
        <w:rPr>
          <w:rtl w:val="true"/>
        </w:rPr>
        <w:t>وجه چهارم</w:t>
      </w:r>
      <w:r>
        <w:rPr>
          <w:rtl w:val="true"/>
        </w:rPr>
        <w:t xml:space="preserve">: </w:t>
      </w:r>
      <w:r>
        <w:rPr>
          <w:rtl w:val="true"/>
        </w:rPr>
        <w:t>دلالت بر وجوب محبّت على الإطلاق</w:t>
      </w:r>
      <w:bookmarkEnd w:id="339"/>
    </w:p>
    <w:p>
      <w:pPr>
        <w:pStyle w:val="BookText"/>
        <w:rPr/>
      </w:pPr>
      <w:r>
        <w:rPr>
          <w:rFonts w:ascii="IRNazanin" w:hAnsi="IRNazanin" w:eastAsia="IRNazanin"/>
          <w:color w:val="111111"/>
          <w:sz w:val="28"/>
          <w:sz w:val="28"/>
          <w:szCs w:val="28"/>
          <w:rtl w:val="true"/>
          <w:lang w:bidi="fa-IR"/>
        </w:rPr>
        <w:t xml:space="preserve">وجه چهارم آنکه این حدیث شریف دلالت دارد بر وجوب محبّت اهل بیت علیهم السّلام علی الإطلاق، و وجوب محبّت علی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دریت في مجلّد آیة المودّة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وجوب اطاعت و عصمت و افضلیّت این حضرات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مستلزم امامت می‌باشد، کما مرّ غیر مرّة</w:t>
      </w:r>
      <w:r>
        <w:rPr>
          <w:rFonts w:eastAsia="IRNazanin" w:cs="IRNazanin"/>
          <w:color w:val="111111"/>
          <w:sz w:val="28"/>
          <w:szCs w:val="28"/>
          <w:rtl w:val="true"/>
          <w:lang w:bidi="fa-IR"/>
        </w:rPr>
        <w:t>.</w:t>
      </w:r>
    </w:p>
    <w:p>
      <w:pPr>
        <w:pStyle w:val="Heading3"/>
        <w:numPr>
          <w:ilvl w:val="2"/>
          <w:numId w:val="1"/>
        </w:numPr>
        <w:rPr/>
      </w:pPr>
      <w:bookmarkStart w:id="340" w:name="__RefHeading___Toc9238974_2870459653"/>
      <w:bookmarkStart w:id="341" w:name="_Toc125"/>
      <w:bookmarkEnd w:id="340"/>
      <w:r>
        <w:rPr>
          <w:rtl w:val="true"/>
        </w:rPr>
        <w:t>وجه پنجم</w:t>
      </w:r>
      <w:r>
        <w:rPr>
          <w:rtl w:val="true"/>
        </w:rPr>
        <w:t xml:space="preserve">: </w:t>
      </w:r>
      <w:r>
        <w:rPr>
          <w:rtl w:val="true"/>
        </w:rPr>
        <w:t>تقرير دوم دلالت بر عصمت</w:t>
      </w:r>
      <w:bookmarkEnd w:id="34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پنجم آنکه این حدیث شریف دلالت دارد بر آنکه محبّت اهل </w:t>
      </w:r>
      <w:bookmarkStart w:id="342" w:name="pg9773_83394"/>
    </w:p>
    <w:p>
      <w:pPr>
        <w:pStyle w:val="BookText"/>
        <w:rPr/>
      </w:pPr>
      <w:bookmarkEnd w:id="342"/>
      <w:r>
        <w:rPr>
          <w:rFonts w:ascii="IRNazanin" w:hAnsi="IRNazanin" w:eastAsia="IRNazanin"/>
          <w:color w:val="111111"/>
          <w:sz w:val="28"/>
          <w:sz w:val="28"/>
          <w:szCs w:val="28"/>
          <w:rtl w:val="true"/>
          <w:lang w:bidi="fa-IR"/>
        </w:rPr>
        <w:t xml:space="preserve">بیت علیهم السّلام سبب نجات است، و در کمال ظهور است که این معنا مستلزم عصمت این حضرات می‌باشد؛ زیرا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حضرات امری خلاف رضای ربّ الأرباب به ظهور رسد، هرگز محبّتشان جائز نخواهد شد، چه جای آنکه سبب نجات در دنیا و 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 الوضوح والظهور کالنّور علی شاهق الطور، و هر گاه عصمت این حضرات ثابت شد در امامتشان ریبی باقی نماند</w:t>
      </w:r>
      <w:r>
        <w:rPr>
          <w:rFonts w:eastAsia="IRNazanin" w:cs="IRNazanin"/>
          <w:color w:val="111111"/>
          <w:sz w:val="28"/>
          <w:szCs w:val="28"/>
          <w:rtl w:val="true"/>
          <w:lang w:bidi="fa-IR"/>
        </w:rPr>
        <w:t>.</w:t>
      </w:r>
    </w:p>
    <w:p>
      <w:pPr>
        <w:pStyle w:val="Heading3"/>
        <w:numPr>
          <w:ilvl w:val="2"/>
          <w:numId w:val="1"/>
        </w:numPr>
        <w:rPr/>
      </w:pPr>
      <w:bookmarkStart w:id="343" w:name="__RefHeading___Toc9238976_2870459653"/>
      <w:bookmarkStart w:id="344" w:name="_Toc126"/>
      <w:bookmarkEnd w:id="343"/>
      <w:r>
        <w:rPr>
          <w:rtl w:val="true"/>
        </w:rPr>
        <w:t>وجه ششم</w:t>
      </w:r>
      <w:r>
        <w:rPr>
          <w:rtl w:val="true"/>
        </w:rPr>
        <w:t xml:space="preserve">: </w:t>
      </w:r>
      <w:r>
        <w:rPr>
          <w:rtl w:val="true"/>
        </w:rPr>
        <w:t>دلالت بر بطلان خلافت خلفا</w:t>
      </w:r>
      <w:bookmarkEnd w:id="344"/>
    </w:p>
    <w:p>
      <w:pPr>
        <w:pStyle w:val="BookText"/>
        <w:rPr/>
      </w:pPr>
      <w:r>
        <w:rPr>
          <w:rFonts w:ascii="IRNazanin" w:hAnsi="IRNazanin" w:eastAsia="IRNazanin"/>
          <w:color w:val="111111"/>
          <w:sz w:val="28"/>
          <w:sz w:val="28"/>
          <w:szCs w:val="28"/>
          <w:rtl w:val="true"/>
          <w:lang w:bidi="fa-IR"/>
        </w:rPr>
        <w:t>وجه ششم آنکه این حدیث شریف دلالت داردبر کفر و ضلال متخلّفین از اهل بیت علیهم السّلام، و تخلّف حضرات خلفای ثلاثه و احزابشان از اهل بیت علیهم السّلام أظهر من الشّمس وأبین من الأمس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أثبته علمائنا الأعلام أحلّهم اللّه دار السّلام في کتب الکلام، بحیث لا یرتاب فیه أولوا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خلافتشان به سبب این تخلّف فاسد و باطل گردید، و بُعدشان از این مرتبۀ علیا و منزلت کبری به حدّ تحقّق و ثبوت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کیست که در وضوح و ظهور خلافت بلا فصل جناب امیرالمؤمنین علیه السّلام از این حدیث شکّ و ارتیاب داشته باشد و از آفتاب امامت آن جناب مثل خفّاش اعراض نموده خاک مذلّت بر سر خود پاشد؟</w:t>
      </w:r>
      <w:r>
        <w:rPr>
          <w:rFonts w:eastAsia="IRNazanin" w:cs="IRNazanin"/>
          <w:color w:val="111111"/>
          <w:sz w:val="28"/>
          <w:szCs w:val="28"/>
          <w:rtl w:val="true"/>
          <w:lang w:bidi="fa-IR"/>
        </w:rPr>
        <w:t>!</w:t>
      </w:r>
    </w:p>
    <w:p>
      <w:pPr>
        <w:pStyle w:val="Heading3"/>
        <w:numPr>
          <w:ilvl w:val="2"/>
          <w:numId w:val="1"/>
        </w:numPr>
        <w:rPr/>
      </w:pPr>
      <w:bookmarkStart w:id="345" w:name="__RefHeading___Toc9238978_2870459653"/>
      <w:bookmarkStart w:id="346" w:name="_Toc127"/>
      <w:bookmarkEnd w:id="345"/>
      <w:r>
        <w:rPr>
          <w:rtl w:val="true"/>
        </w:rPr>
        <w:t>وجه هفتم</w:t>
      </w:r>
      <w:r>
        <w:rPr>
          <w:rtl w:val="true"/>
        </w:rPr>
        <w:t xml:space="preserve">: </w:t>
      </w:r>
      <w:r>
        <w:rPr>
          <w:rtl w:val="true"/>
        </w:rPr>
        <w:t>دلالت بر ریاست عامّه و عصمت</w:t>
      </w:r>
      <w:bookmarkEnd w:id="3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هفتم آنکه این حدیث شریف دلالت دارد بر آنکه نفوس قدسیّۀ اهل بیت علیهم السّلام مثل سفینه نوح ممیّز بین المؤمن و الکافر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347" w:name="pg9773_83395"/>
    </w:p>
    <w:p>
      <w:pPr>
        <w:pStyle w:val="BookText"/>
        <w:rPr/>
      </w:pPr>
      <w:bookmarkEnd w:id="347"/>
      <w:r>
        <w:rPr>
          <w:rFonts w:ascii="IRNazanin" w:hAnsi="IRNazanin" w:eastAsia="IRNazanin"/>
          <w:color w:val="111111"/>
          <w:sz w:val="28"/>
          <w:sz w:val="28"/>
          <w:szCs w:val="28"/>
          <w:rtl w:val="true"/>
          <w:lang w:bidi="fa-IR"/>
        </w:rPr>
        <w:t>معنا هم بحمد اللّه تعالی موجب ریاست عامّه و امارت تامّه ایشان است؛ زیرا که تمییز بین المؤمن والکافر بلا شبهه مرتبۀ عظمی است که غیر معصوم دارای آن نمی‌تواند شد</w:t>
      </w:r>
      <w:r>
        <w:rPr>
          <w:rFonts w:eastAsia="IRNazanin" w:cs="IRNazanin"/>
          <w:color w:val="111111"/>
          <w:sz w:val="28"/>
          <w:szCs w:val="28"/>
          <w:rtl w:val="true"/>
          <w:lang w:bidi="fa-IR"/>
        </w:rPr>
        <w:t>.</w:t>
      </w:r>
    </w:p>
    <w:p>
      <w:pPr>
        <w:pStyle w:val="Heading3"/>
        <w:numPr>
          <w:ilvl w:val="2"/>
          <w:numId w:val="1"/>
        </w:numPr>
        <w:rPr/>
      </w:pPr>
      <w:bookmarkStart w:id="348" w:name="__RefHeading___Toc9238980_2870459653"/>
      <w:bookmarkStart w:id="349" w:name="_Toc128"/>
      <w:bookmarkEnd w:id="348"/>
      <w:r>
        <w:rPr>
          <w:rtl w:val="true"/>
        </w:rPr>
        <w:t>وجه هشتم</w:t>
      </w:r>
      <w:r>
        <w:rPr>
          <w:rtl w:val="true"/>
        </w:rPr>
        <w:t xml:space="preserve">: </w:t>
      </w:r>
      <w:r>
        <w:rPr>
          <w:rtl w:val="true"/>
        </w:rPr>
        <w:t>دلالت بر لزوم بقاء امام معصوم در تمام اعصار</w:t>
      </w:r>
      <w:bookmarkEnd w:id="349"/>
    </w:p>
    <w:p>
      <w:pPr>
        <w:pStyle w:val="BookText"/>
        <w:rPr/>
      </w:pPr>
      <w:r>
        <w:rPr>
          <w:rFonts w:ascii="IRNazanin" w:hAnsi="IRNazanin" w:eastAsia="IRNazanin"/>
          <w:color w:val="111111"/>
          <w:sz w:val="28"/>
          <w:sz w:val="28"/>
          <w:szCs w:val="28"/>
          <w:rtl w:val="true"/>
          <w:lang w:bidi="fa-IR"/>
        </w:rPr>
        <w:t>وجه هشتم آنکه این حدیث شریف دلالت دارد بر آنکه بقای امام معصوم از نفوس قدسیّه حضرات اهل بیت علیهم السّلام إلی یوم القیامة لازم است تا همیشه برای امّت طبقةً بعد طبقه رکوب سفینه منجیه متحقّق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نحوی که دلیل حقّیّت مذهب اهل حقّ و بطلان مذهب مخالفین است محتاج به بیان نیست</w:t>
      </w:r>
      <w:r>
        <w:rPr>
          <w:rFonts w:eastAsia="IRNazanin" w:cs="IRNazanin"/>
          <w:color w:val="111111"/>
          <w:sz w:val="28"/>
          <w:szCs w:val="28"/>
          <w:rtl w:val="true"/>
          <w:lang w:bidi="fa-IR"/>
        </w:rPr>
        <w:t>.</w:t>
      </w:r>
    </w:p>
    <w:p>
      <w:pPr>
        <w:pStyle w:val="Heading3"/>
        <w:numPr>
          <w:ilvl w:val="2"/>
          <w:numId w:val="1"/>
        </w:numPr>
        <w:rPr/>
      </w:pPr>
      <w:bookmarkStart w:id="350" w:name="__RefHeading___Toc9238982_2870459653"/>
      <w:bookmarkStart w:id="351" w:name="_Toc129"/>
      <w:bookmarkEnd w:id="350"/>
      <w:r>
        <w:rPr>
          <w:rtl w:val="true"/>
        </w:rPr>
        <w:t>وجه نهم</w:t>
      </w:r>
      <w:r>
        <w:rPr>
          <w:rtl w:val="true"/>
        </w:rPr>
        <w:t xml:space="preserve">: </w:t>
      </w:r>
      <w:r>
        <w:rPr>
          <w:rtl w:val="true"/>
        </w:rPr>
        <w:t>وقوع در سياق حديث ثقلين</w:t>
      </w:r>
      <w:bookmarkEnd w:id="35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نهم آنکه جناب رسالت‌مآب صلّی اللّه علیه وآله وسلّم حدیث سفینه را در ضمن سیاق طولانی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هر جمله بلکه هر هر کلمۀ آن نور بصیرت برای اهل ایمان می‌افزاید و روی شاهد حقّ را به انواع زیب و زینت إلی أقصی الغایة می‌آراید، به نحوی بیان فرموده که بعد ملاحظۀ آن در دلالت این حدیث شریف بر امامت اهل بیت علیهم السّلام هرگز ریبی عارض خواطر عقلاً نمی‌شود و اصلاً تشکیکی در صحّت استدلال اهل حقّ به آن در قلوب البّا فرو نمی‌رود، الحال آن ارشاد هدایت بنیاد را به گوش دل باید شنید و وضوح امر حقّ را کالصّبح المسفر به چشم بصیرت باید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أبوعبداللّه محمّد بن مسلم بن أبي‌الفؤارس الرّازي در صدر أربعین فضائل جناب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سابقاً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فیکم کتاب اللّه وعترتي أهل بیتي، فهما خلیفتان بعدي، أحدهما أکبر من الآخر، سبب موصول من السّماء إلی الأرض، فإن استمسکتم بهما لن تضلّوا، فإنّهما لن یفترقا حتّی یردا عليّ الحوض یوم القیامة، فلا تسبقوا أهل بيتي بالقول فتهلكوا ولا تقصروا عنهم فتذهبوا، فإنّ مثلهم فیکم کمثل سفینة نوح، من رکبها نجا ومن تخلّف عنها هلك، ومثلهم فیکم کمثل باب حطّة في بني إسرائیل 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أهل بيتي أمان لأمّتي، فإذا ذهب أهل بيتي جاء أمّتي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عصمهم من الضّلالة وطهّرهم من الفواحش واصطفاهم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أوجب محبّتهم وأمر بمودّتهم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الشّهداء علی العباد في الدّنیا ویوم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أهل الولایة الدّالّون علی طرق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فرض لهم الطّاعة علی الفرق والجماعة، فمن تمسّك بهم سلك ومن حادّ عنهم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Style w:val="FootnoteAnchor"/>
          <w:rtl w:val="true"/>
        </w:rPr>
        <w:footnoteReference w:id="4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العترة الهادیة الطّیّبین دعاة الدّین وأئمّة المتّقین وسادة المسلمین وقادة المؤمنین وأمناء ربّ العالمین علی البریّة أجمعین، الذین فرّقوا بین الشكّ والیقین وجاؤا بالحقّ المبین</w:t>
      </w:r>
      <w:r>
        <w:rPr>
          <w:rFonts w:eastAsia="IRNazanin" w:cs="IRNazanin"/>
          <w:color w:val="111111"/>
          <w:sz w:val="28"/>
          <w:szCs w:val="28"/>
          <w:rtl w:val="true"/>
          <w:lang w:bidi="fa-IR"/>
        </w:rPr>
        <w:t>.»</w:t>
      </w:r>
      <w:r>
        <w:rPr>
          <w:rStyle w:val="FootnoteAnchor"/>
          <w:rtl w:val="true"/>
        </w:rPr>
        <w:footnoteReference w:id="412"/>
      </w:r>
      <w:bookmarkStart w:id="352" w:name="pg9773_83397"/>
    </w:p>
    <w:p>
      <w:pPr>
        <w:pStyle w:val="Heading3"/>
        <w:numPr>
          <w:ilvl w:val="2"/>
          <w:numId w:val="1"/>
        </w:numPr>
        <w:rPr/>
      </w:pPr>
      <w:bookmarkStart w:id="353" w:name="__RefHeading___Toc9238984_2870459653"/>
      <w:bookmarkStart w:id="354" w:name="_Toc130"/>
      <w:bookmarkEnd w:id="352"/>
      <w:bookmarkEnd w:id="353"/>
      <w:r>
        <w:rPr>
          <w:rtl w:val="true"/>
        </w:rPr>
        <w:t>وجه دهم</w:t>
      </w:r>
      <w:r>
        <w:rPr>
          <w:rtl w:val="true"/>
        </w:rPr>
        <w:t xml:space="preserve">: </w:t>
      </w:r>
      <w:r>
        <w:rPr>
          <w:rtl w:val="true"/>
        </w:rPr>
        <w:t>دلالت بر امامت ائمّه اثنا عشر</w:t>
      </w:r>
      <w:bookmarkEnd w:id="354"/>
    </w:p>
    <w:p>
      <w:pPr>
        <w:pStyle w:val="BookText"/>
        <w:rPr/>
      </w:pPr>
      <w:r>
        <w:rPr>
          <w:rFonts w:ascii="IRNazanin" w:hAnsi="IRNazanin" w:eastAsia="IRNazanin"/>
          <w:color w:val="111111"/>
          <w:sz w:val="28"/>
          <w:sz w:val="28"/>
          <w:szCs w:val="28"/>
          <w:rtl w:val="true"/>
          <w:lang w:bidi="fa-IR"/>
        </w:rPr>
        <w:t>وجه دهم آنکه جناب رسالت‌مآب صلّی اللّه علیه وآله الأطیاب حدیث سفینه را در بعض مواقع به خطاب اصحاب خود به سیاقی ارشاد نموده که امامت ائمۀ اثنا عشر علیهم السّلام را کالشمس في رابعة النّهار واضح و آشکار می‌گرداند، و متبوع و مطاع واجب التّمسّك والاتّباع بودن این حضرات را به نصّ جلی که مشتمل بر احسن کلمات بلاغت آیات و اجمل جملات براعت سمات می‌باشد به منصّۀ شهود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شهردار بن شیرویه دیلمی که از اجلّۀ معاریف حفّاظ و اکابر مشاهیر ایقاظ سنّیّه است، و جلالت شأن و رفعت مکان او به تصریح این حضرات در مجلّد حدیث ولایت به تفصیل جمیل شنیدی و به کمال استناد و اعتماد و اشتهار و اعتبار او نزدشان به خوبی وارسیدی</w:t>
      </w:r>
      <w:r>
        <w:rPr>
          <w:rStyle w:val="FootnoteAnchor"/>
          <w:rtl w:val="true"/>
        </w:rPr>
        <w:footnoteReference w:id="413"/>
      </w:r>
      <w:r>
        <w:rPr>
          <w:rFonts w:ascii="IRNazanin" w:hAnsi="IRNazanin" w:eastAsia="IRNazanin"/>
          <w:color w:val="111111"/>
          <w:sz w:val="28"/>
          <w:sz w:val="28"/>
          <w:szCs w:val="28"/>
          <w:rtl w:val="true"/>
          <w:lang w:bidi="fa-IR"/>
        </w:rPr>
        <w:t xml:space="preserve">، در کتاب مسند الفردوس که به فردوس کبیر نیز مسمّی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أبي‌سعید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وسلّم صلاةالأولی ثمّ أقبل بوجهه الکریم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بيتي فیکم مثل سفینة نوح وباب حطّة في بني إسرائیل، فتمسّکوا بأهل بیتي بعدي الأئمّة الرّاشدین من ذرّیّتي، فإنّکم لن تضلّوا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الأئمّة بعدك؟</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من أهل بیتي،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عترتي</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از این روایت سراسر هدایت واضح و لائح است که جناب رسالت‌مآب صلّی اللّه علیه وآله وسلّم بعد نماز جماعت که محلّ اجتماع مسلمین بود به خطاب اصحاب خود ارشاد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مثال اهل بیت من در میان شما مثال سفینۀ نوح است و مثال باب حطّه است در بنی اسرائیل، پس تمسّک بنمائید به اهل بیت من بعد از من، که ایشان ائمّه راشدین از ذرّیّت من هستند، به تحقیق که شما در حال تمسّک به ایشان هرگز گمراه نخواهید شد تا به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بعد استماع این ارشاد هدایت بنیاد بعض حاضرین عرض کردند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جناب شما چقدر خواهند شد؟</w:t>
      </w:r>
    </w:p>
    <w:p>
      <w:pPr>
        <w:pStyle w:val="BookText"/>
        <w:rPr/>
      </w:pPr>
      <w:r>
        <w:rPr>
          <w:rFonts w:ascii="IRNazanin" w:hAnsi="IRNazanin" w:eastAsia="IRNazanin"/>
          <w:color w:val="111111"/>
          <w:sz w:val="28"/>
          <w:sz w:val="28"/>
          <w:szCs w:val="28"/>
          <w:rtl w:val="true"/>
          <w:lang w:bidi="fa-IR"/>
        </w:rPr>
        <w:t>آن جناب در جواب ارشاد فرمود که دوازده نفر از اهل بیت من خواهند شد، یا آنکه فرمود که دوازده نفر از عترت من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اثیر به چند وجه ناظر بصیر را به سوی حقّ منیر رهنمائی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در این حدیث مذکور است که جناب رسالت‌مآب صلّی اللّه علیه وآله وسلّم به خطاب اصحاب خود، بودن اهل بیت علیهم السّلام در ایشان مثل سفینه حضرت نوح علیه السّلام مبیّن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اهل بیت علیهم السّلام را مثل باب حطّه معیّن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اصحاب خود را بعد خود حکم تمسّک به اهل بیت علیهم السّلام داده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آنکه اهل بیت علیهم السّلام را به وصف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bookmarkStart w:id="355" w:name="pg9773_83399"/>
    </w:p>
    <w:p>
      <w:pPr>
        <w:pStyle w:val="BookText"/>
        <w:rPr/>
      </w:pPr>
      <w:bookmarkEnd w:id="355"/>
      <w:r>
        <w:rPr>
          <w:rFonts w:ascii="IRNazanin" w:hAnsi="IRNazanin" w:eastAsia="IRNazanin"/>
          <w:color w:val="111111"/>
          <w:sz w:val="28"/>
          <w:sz w:val="28"/>
          <w:szCs w:val="28"/>
          <w:rtl w:val="true"/>
          <w:lang w:bidi="fa-IR"/>
        </w:rPr>
        <w:t>پنجم آنکه در صورت تمسّک به اهل بیت علیهم السّلام اصحاب خود را از ضلال و گمراهی مأمون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بعد سؤال بعض سائلین از عدد ائمّه علیهم السّلام که بعد آن جناب خواهند شد، ارشاد کرده که ایشان دوازده نفر خواهند شد از اهل بیت من یا از عترت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ملاحظه این تصریحات صریحه و ارشادات نصیحه که هر یک از آن برای واجب الإطاعة بودن اهل بیت علیهم السّلام کافی و وافی است، هرگز کار عاقلی نیست که در دلالت حدیث سفینه بر امامت ائمّه اثنا عشر علیهم السّلام شکّ و ریب آرد و همّت خود بر معاندت حقّ ابلج و موازرت باطل لجلج برگمارد</w:t>
      </w:r>
      <w:r>
        <w:rPr>
          <w:rFonts w:eastAsia="IRNazanin" w:cs="IRNazanin"/>
          <w:color w:val="111111"/>
          <w:sz w:val="28"/>
          <w:szCs w:val="28"/>
          <w:rtl w:val="true"/>
          <w:lang w:bidi="fa-IR"/>
        </w:rPr>
        <w:t>.</w:t>
      </w:r>
    </w:p>
    <w:p>
      <w:pPr>
        <w:pStyle w:val="Heading3"/>
        <w:numPr>
          <w:ilvl w:val="2"/>
          <w:numId w:val="1"/>
        </w:numPr>
        <w:rPr/>
      </w:pPr>
      <w:bookmarkStart w:id="356" w:name="__RefHeading___Toc9238986_2870459653"/>
      <w:bookmarkStart w:id="357" w:name="_Toc131"/>
      <w:bookmarkEnd w:id="356"/>
      <w:r>
        <w:rPr>
          <w:rtl w:val="true"/>
        </w:rPr>
        <w:t>وجه یازدهم</w:t>
      </w:r>
      <w:r>
        <w:rPr>
          <w:rtl w:val="true"/>
        </w:rPr>
        <w:t xml:space="preserve">: </w:t>
      </w:r>
      <w:r>
        <w:rPr>
          <w:rtl w:val="true"/>
        </w:rPr>
        <w:t>دلالت بر امامت به نصّ صریح</w:t>
      </w:r>
      <w:bookmarkEnd w:id="357"/>
    </w:p>
    <w:p>
      <w:pPr>
        <w:pStyle w:val="BookText"/>
        <w:rPr/>
      </w:pPr>
      <w:r>
        <w:rPr>
          <w:rFonts w:ascii="IRNazanin" w:hAnsi="IRNazanin" w:eastAsia="IRNazanin"/>
          <w:color w:val="111111"/>
          <w:sz w:val="28"/>
          <w:sz w:val="28"/>
          <w:szCs w:val="28"/>
          <w:rtl w:val="true"/>
          <w:lang w:bidi="fa-IR"/>
        </w:rPr>
        <w:t>وجه یازدهم آنکه جناب رسالت‌مآب صلّی اللّه علیه وآله ما همر سحاب حدیث سفینه را به مخاطبۀ جناب امیرالمؤمنین علیه السّلام به اسلوب بدیع و سیاق رفیع که هر هر جملۀ آن دلیل ساطع و برهان قاطع امامت و خلافت آن جناب است بیان فرموده، و بر مخصوص بودن این حدیث شریف به آن جناب و ائمّه طاهرین از اولاد آن جناب سلام اللّه علیهم أجمعین نصّ صریح نموده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ملاحظۀ آن کار احدی از اهل عقول واحلام نیست که در دلالت این حدیث شریف بر امامت و خلافت ائمّه اثنا عشر علیهم السّلام قیل و قال نماید، و هیچ مجادلی را تاب آن نیست که حرفی به مقابلۀ اهل حقّ در این باب آراید</w:t>
      </w:r>
      <w:r>
        <w:rPr>
          <w:rFonts w:eastAsia="IRNazanin" w:cs="IRNazanin"/>
          <w:color w:val="111111"/>
          <w:sz w:val="28"/>
          <w:szCs w:val="28"/>
          <w:rtl w:val="true"/>
          <w:lang w:bidi="fa-IR"/>
        </w:rPr>
        <w:t xml:space="preserve">. </w:t>
      </w:r>
      <w:bookmarkStart w:id="358" w:name="pg9773_83400"/>
    </w:p>
    <w:p>
      <w:pPr>
        <w:pStyle w:val="BookText"/>
        <w:rPr/>
      </w:pPr>
      <w:bookmarkEnd w:id="358"/>
      <w:r>
        <w:rPr>
          <w:rFonts w:ascii="IRNazanin" w:hAnsi="IRNazanin" w:eastAsia="IRNazanin"/>
          <w:color w:val="111111"/>
          <w:sz w:val="28"/>
          <w:sz w:val="28"/>
          <w:szCs w:val="28"/>
          <w:rtl w:val="true"/>
          <w:lang w:bidi="fa-IR"/>
        </w:rPr>
        <w:t>علّامه سلیمان بن إبراهیم القندوزي در ینابیع المودّة کما سمعت سابقاً</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الحمویني عن سعید بن جبیر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الحکمة وأنت بابها ولن تؤتی المدینة إلّا من قبل الباب، وکذب من زعم أنّه یحبّني ویبغضك؛ لأنّك منّي وأنا منك، لحمك من لحمي ودمك من دمي وروحك من روحي وسریرتك من سریرتي وعلانیتك من علانیتي، وأنت إمام أمّتي ووصیّي، سعد من أطاعك وشقي من عصاك وربح من تولّاك وخسر من عاداك، فاز من لزمك وهلك من فارقك، ومثلك ومثل الأئمّة من ولدك</w:t>
      </w:r>
      <w:r>
        <w:rPr>
          <w:rStyle w:val="FootnoteAnchor"/>
          <w:rtl w:val="true"/>
        </w:rPr>
        <w:footnoteReference w:id="416"/>
      </w:r>
      <w:r>
        <w:rPr>
          <w:rFonts w:ascii="IRNazanin" w:hAnsi="IRNazanin" w:eastAsia="IRNazanin"/>
          <w:color w:val="111111"/>
          <w:sz w:val="28"/>
          <w:sz w:val="28"/>
          <w:szCs w:val="28"/>
          <w:rtl w:val="true"/>
          <w:lang w:bidi="fa-IR"/>
        </w:rPr>
        <w:t>مثل سفینة نوح، من رکبها نجا ومن تخلّف عنها غرق، ومثلکم مثل النّجوم کلّما غاب نجم طلع نجم إلی یوم القیامة</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359" w:name="__RefHeading___Toc9238988_2870459653"/>
      <w:bookmarkStart w:id="360" w:name="_Toc132"/>
      <w:bookmarkEnd w:id="359"/>
      <w:r>
        <w:rPr>
          <w:rtl w:val="true"/>
        </w:rPr>
        <w:t>وجه دوازدهم</w:t>
      </w:r>
      <w:r>
        <w:rPr>
          <w:rtl w:val="true"/>
        </w:rPr>
        <w:t xml:space="preserve">: </w:t>
      </w:r>
      <w:r>
        <w:rPr>
          <w:rtl w:val="true"/>
        </w:rPr>
        <w:t>دلالت بر امامت به نصّ صریح به لفظی دیگر</w:t>
      </w:r>
      <w:bookmarkEnd w:id="36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دوازدهم آنکه جناب رسالت‌مآب صلّی اللّه علیه وآله وسلّم مضمون بلاغت مشحون حدیث سفینه را در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وجوه عدیده مصرّح به خلافت و امامت ائمّه طاهرین سلام اللّه علیهم أجمعین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عنوانی ذکر فرموده که اگر عاقل بصیر ادنی تأمّلی در آن نماید اصلاً ریبی در دلالت حدیث سفینه بر مطلوب اهل حقّ دامن گیر او نخواهد گردید و امر حقّ را کالصّبح </w:t>
      </w:r>
      <w:bookmarkStart w:id="361" w:name="pg9773_83401"/>
    </w:p>
    <w:p>
      <w:pPr>
        <w:pStyle w:val="BookText"/>
        <w:rPr/>
      </w:pPr>
      <w:bookmarkEnd w:id="361"/>
      <w:r>
        <w:rPr>
          <w:rFonts w:ascii="IRNazanin" w:hAnsi="IRNazanin" w:eastAsia="IRNazanin"/>
          <w:color w:val="111111"/>
          <w:sz w:val="28"/>
          <w:sz w:val="28"/>
          <w:szCs w:val="28"/>
          <w:rtl w:val="true"/>
          <w:lang w:bidi="fa-IR"/>
        </w:rPr>
        <w:t>المسفر المنیر واضح و مستنیر دیده، به صد جان و دل به اعتقاد آن خواهد گروید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الفاظ مبارکۀ آن حدیث شریف را شنیده، آن را از آیات حقّ باید شمرد، و حظّ وافر از کمال بلاغت و تمام ابلاغ جناب بشیر نذیر علیه وآله آلاف السّلام من الملك القدیر باید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همدانی در مودّة القربی کما علمت سابقاً</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یرکب سفینة النّجاة ویستمسك بالعروة الوثقی ویعتصم بحبل اللّه المتین، فلیوال علیّاً بعدي ولیعاد عدوّه ولیأتمّ بالأئمّة الهداة من ولده، فإنّهم خلفائي وأوصیائي وحجج اللّه علی خلقه بعدي وسادة أمّتي وقادة الأتقیاء إلی الجنّة، حزبهم حزبي وحزبي حزب اللّه، وحزب أعدائهم حزب الشّیطان</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این حدیث شریف را سلیمان بن ابراهیم بلخی نیز در ینابیع المودّة آورده، کما دریت فیما سبق</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9238990_2870459653"/>
      <w:bookmarkStart w:id="363" w:name="_Toc133"/>
      <w:bookmarkEnd w:id="362"/>
      <w:r>
        <w:rPr>
          <w:rtl w:val="true"/>
        </w:rPr>
        <w:t>وجه سیزدهم</w:t>
      </w:r>
      <w:r>
        <w:rPr>
          <w:rtl w:val="true"/>
        </w:rPr>
        <w:t xml:space="preserve">: </w:t>
      </w:r>
      <w:r>
        <w:rPr>
          <w:rtl w:val="true"/>
        </w:rPr>
        <w:t>دلالت بر افضلیّت در حدیث اشباح</w:t>
      </w:r>
      <w:bookmarkEnd w:id="36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سیزدهم آنکه جناب رسالت‌مآب صلّی اللّه علیه وآله الأطیاب، سفینه </w:t>
      </w:r>
    </w:p>
    <w:p>
      <w:pPr>
        <w:pStyle w:val="BookText"/>
        <w:rPr/>
      </w:pPr>
      <w:r>
        <w:rPr>
          <w:rFonts w:ascii="IRNazanin" w:hAnsi="IRNazanin" w:eastAsia="IRNazanin"/>
          <w:color w:val="111111"/>
          <w:sz w:val="28"/>
          <w:sz w:val="28"/>
          <w:szCs w:val="28"/>
          <w:rtl w:val="true"/>
          <w:lang w:bidi="fa-IR"/>
        </w:rPr>
        <w:t>نجات بودن اهل بیت علیهم السّلام را در حدیث اشباح خمسه به نهجی ارشاد فرموده که بعد ملاحظۀ آن در دلالت حدیث سفینه بر افضلیّت این حضرات از تمامی کائنات شبهه باقی نمی‌ماند، و اندک توجّه هم در مفادآن امامت و خلافت این حضرات را به وجوه عدیده بمنصّۀ عالیۀ شهود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صدرالدین أبوالمجامع إبراهیم بن محمّد بن المؤیّد الحمّوئي در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الشّیخ العدل بهاءالدّین محمّد بن یوسف البرزاليّ بقراءتي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بسفح جبل قاسیون ممّا یلي عقبة دمر ظاهر مدینة دمشق المحروسة،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الشیخ أحمد بن الفرج</w:t>
      </w:r>
      <w:r>
        <w:rPr>
          <w:rStyle w:val="FootnoteAnchor"/>
          <w:rtl w:val="true"/>
        </w:rPr>
        <w:footnoteReference w:id="422"/>
      </w:r>
      <w:r>
        <w:rPr>
          <w:rFonts w:ascii="Amiri" w:hAnsi="Amiri" w:eastAsia="Amiri" w:cs="Amiri"/>
          <w:color w:val="111111"/>
          <w:sz w:val="28"/>
          <w:sz w:val="28"/>
          <w:szCs w:val="28"/>
          <w:rtl w:val="true"/>
          <w:lang w:bidi="ar-SA"/>
        </w:rPr>
        <w:t>الأمويّ إجازةً، فأقرّ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وأخبرني</w:t>
      </w:r>
      <w:r>
        <w:rPr>
          <w:rStyle w:val="FootnoteAnchor"/>
          <w:rtl w:val="true"/>
        </w:rPr>
        <w:footnoteReference w:id="424"/>
      </w:r>
      <w:r>
        <w:rPr>
          <w:rFonts w:ascii="IRNazanin" w:hAnsi="IRNazanin" w:eastAsia="IRNazanin"/>
          <w:color w:val="111111"/>
          <w:sz w:val="28"/>
          <w:sz w:val="28"/>
          <w:szCs w:val="28"/>
          <w:rtl w:val="true"/>
          <w:lang w:bidi="fa-IR"/>
        </w:rPr>
        <w:t>الشیخ الصّالح جمال‌الدّین أحمد بن محمّد بن محمّد المعروف بدکویه</w:t>
      </w:r>
      <w:r>
        <w:rPr>
          <w:rStyle w:val="FootnoteAnchor"/>
          <w:rtl w:val="true"/>
        </w:rPr>
        <w:footnoteReference w:id="425"/>
      </w:r>
      <w:r>
        <w:rPr>
          <w:rFonts w:ascii="IRNazanin" w:hAnsi="IRNazanin" w:eastAsia="IRNazanin"/>
          <w:color w:val="111111"/>
          <w:sz w:val="28"/>
          <w:sz w:val="28"/>
          <w:szCs w:val="28"/>
          <w:rtl w:val="true"/>
          <w:lang w:bidi="fa-IR"/>
        </w:rPr>
        <w:t>القزوینيّ وغیره إجازةً بروایتهم عن الشیخ الإمام إمام الدّین أبي‌القاسم عبدالکریم بن محمّد بن عبدالکریم الرافعي القزویني إجازةً، قالا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الشیخ العالم عبدالقادر بن أبي‌صالح الجیلي،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427"/>
      </w:r>
      <w:r>
        <w:rPr>
          <w:rFonts w:ascii="IRNazanin" w:hAnsi="IRNazanin" w:eastAsia="IRNazanin"/>
          <w:color w:val="111111"/>
          <w:sz w:val="28"/>
          <w:sz w:val="28"/>
          <w:szCs w:val="28"/>
          <w:rtl w:val="true"/>
          <w:lang w:bidi="fa-IR"/>
        </w:rPr>
        <w:t xml:space="preserve">أبوالبرکات </w:t>
      </w:r>
    </w:p>
    <w:p>
      <w:pPr>
        <w:pStyle w:val="BookText"/>
        <w:rPr/>
      </w:pPr>
      <w:r>
        <w:rPr>
          <w:rFonts w:ascii="Amiri" w:hAnsi="Amiri" w:eastAsia="Amiri" w:cs="Amiri"/>
          <w:color w:val="111111"/>
          <w:sz w:val="28"/>
          <w:sz w:val="28"/>
          <w:szCs w:val="28"/>
          <w:rtl w:val="true"/>
          <w:lang w:bidi="ar-SA"/>
        </w:rPr>
        <w:t>هبةاللّه بن موسی السّفطيّ</w:t>
      </w:r>
      <w:r>
        <w:rPr>
          <w:rStyle w:val="FootnoteAnchor"/>
          <w:rtl w:val="true"/>
        </w:rPr>
        <w:footnoteReference w:id="4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429"/>
      </w:r>
      <w:r>
        <w:rPr>
          <w:rFonts w:ascii="IRNazanin" w:hAnsi="IRNazanin" w:eastAsia="IRNazanin"/>
          <w:color w:val="111111"/>
          <w:sz w:val="28"/>
          <w:sz w:val="28"/>
          <w:szCs w:val="28"/>
          <w:rtl w:val="true"/>
          <w:lang w:bidi="fa-IR"/>
        </w:rPr>
        <w:t>القاضي أبوالمظفّر هنّاد بن إبراهیم النّسفي،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أبوالحسن محمّد بن موسی بن کریب</w:t>
      </w:r>
      <w:r>
        <w:rPr>
          <w:rStyle w:val="FootnoteAnchor"/>
          <w:rtl w:val="true"/>
        </w:rPr>
        <w:footnoteReference w:id="4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الفرحان، حدّثنا</w:t>
      </w:r>
      <w:r>
        <w:rPr>
          <w:rStyle w:val="FootnoteAnchor"/>
          <w:rtl w:val="true"/>
        </w:rPr>
        <w:footnoteReference w:id="431"/>
      </w:r>
      <w:r>
        <w:rPr>
          <w:rFonts w:ascii="IRNazanin" w:hAnsi="IRNazanin" w:eastAsia="IRNazanin"/>
          <w:color w:val="111111"/>
          <w:sz w:val="28"/>
          <w:sz w:val="28"/>
          <w:szCs w:val="28"/>
          <w:rtl w:val="true"/>
          <w:lang w:bidi="fa-IR"/>
        </w:rPr>
        <w:t>محمّد بن یزید القاضي، حدّثنا اللّبیب بن سعید</w:t>
      </w:r>
      <w:r>
        <w:rPr>
          <w:rStyle w:val="FootnoteAnchor"/>
          <w:rtl w:val="true"/>
        </w:rPr>
        <w:footnoteReference w:id="432"/>
      </w:r>
      <w:r>
        <w:rPr>
          <w:rFonts w:ascii="IRNazanin" w:hAnsi="IRNazanin" w:eastAsia="IRNazanin"/>
          <w:color w:val="111111"/>
          <w:sz w:val="28"/>
          <w:sz w:val="28"/>
          <w:szCs w:val="28"/>
          <w:rtl w:val="true"/>
          <w:lang w:bidi="fa-IR"/>
        </w:rPr>
        <w:t>، عن العلاء بن عبدالرّحمان، عن أبیه، عن أبي‌هریرة، عن النّبيّ صلّی اللّه علیه وسلّم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تعالی أبا البشر ونفخ فیه من روحه، التفت آدم یمنة العرش فإذا نور</w:t>
      </w:r>
      <w:r>
        <w:rPr>
          <w:rStyle w:val="FootnoteAnchor"/>
          <w:rtl w:val="true"/>
        </w:rPr>
        <w:footnoteReference w:id="433"/>
      </w:r>
      <w:r>
        <w:rPr>
          <w:rFonts w:ascii="Amiri" w:hAnsi="Amiri" w:eastAsia="Amiri" w:cs="Amiri"/>
          <w:color w:val="111111"/>
          <w:sz w:val="28"/>
          <w:sz w:val="28"/>
          <w:szCs w:val="28"/>
          <w:rtl w:val="true"/>
          <w:lang w:bidi="ar-SA"/>
        </w:rPr>
        <w:t>خمسة أشباح سجّداً و رکّعاً،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خلقت أحداً من طین قبلي؟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هؤلاء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أراهم في هیئتي وصورتي؟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ولدك، لولاهم ما خلقتك ولولاهم ما خلقت الجنّة ولا النّار ولا العرش ولا الکرسي ولا السّماء ولا الأرض ولا الملائکة ولا الإنس ولا الجنّ، هؤلاء خمسة شققت لهم خمسة أسماء من أسمائي</w:t>
      </w:r>
      <w:r>
        <w:rPr>
          <w:rStyle w:val="FootnoteAnchor"/>
          <w:rtl w:val="true"/>
        </w:rPr>
        <w:footnoteReference w:id="434"/>
      </w:r>
      <w:r>
        <w:rPr>
          <w:rFonts w:ascii="IRNazanin" w:hAnsi="IRNazanin" w:eastAsia="IRNazanin"/>
          <w:color w:val="111111"/>
          <w:sz w:val="28"/>
          <w:sz w:val="28"/>
          <w:szCs w:val="28"/>
          <w:rtl w:val="true"/>
          <w:lang w:bidi="fa-IR"/>
        </w:rPr>
        <w:t xml:space="preserve">، فأنا المحمود وهذا محمّد، </w:t>
      </w:r>
      <w:bookmarkStart w:id="364" w:name="pg9773_83404"/>
    </w:p>
    <w:p>
      <w:pPr>
        <w:pStyle w:val="BookText"/>
        <w:rPr/>
      </w:pPr>
      <w:bookmarkEnd w:id="364"/>
      <w:r>
        <w:rPr>
          <w:rFonts w:ascii="IRNazanin" w:hAnsi="IRNazanin" w:eastAsia="IRNazanin"/>
          <w:color w:val="111111"/>
          <w:sz w:val="28"/>
          <w:sz w:val="28"/>
          <w:szCs w:val="28"/>
          <w:rtl w:val="true"/>
          <w:lang w:bidi="fa-IR"/>
        </w:rPr>
        <w:t>وأنا العالي وهذا عليّ، وأنا الفاطر وهذه فاطمة، وأنا الإحسان وهذا الحسن، وأنا المحسن وهذا الحسین آلیت بعزّتي أنّه لا یأتیني أحد بمثقال حبّة</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من خردل من بغض أحدهم إلّا أدخلته ناري ولا أبالي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صفوتي من خلقي، بهم أنجیهم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أهلكهم، فإذا کان لك إليّ حاجة فبهؤلاء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سفینة النّجاة من تعلّق بها نجا ومن حاد عنها هلك، فمن کان له إلی اللّه حاجة فلیسأل بنا أهل البیت</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365" w:name="__RefHeading___Toc9238992_2870459653"/>
      <w:bookmarkStart w:id="366" w:name="_Toc134"/>
      <w:bookmarkEnd w:id="365"/>
      <w:r>
        <w:rPr>
          <w:rtl w:val="true"/>
        </w:rPr>
        <w:t>وجه چهاردهم</w:t>
      </w:r>
      <w:r>
        <w:rPr>
          <w:rtl w:val="true"/>
        </w:rPr>
        <w:t xml:space="preserve">: </w:t>
      </w:r>
      <w:r>
        <w:rPr>
          <w:rtl w:val="true"/>
        </w:rPr>
        <w:t>اقتران با حدیث باب حطّة</w:t>
      </w:r>
      <w:bookmarkEnd w:id="3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چهاردهم آنکه در ما سبق از طرق عدیده حدیث سفینه دریافتی که جناب رسالت‌مآب صلّی اللّه علیه وآله الأطیاب حدیث سفینه را با حدیث باب حطّه یکجا ذکر فرموده، و پر ظاهر است که حدیث باب حطّه دلیل قاطع لزوم انقیاد تامّ و وجوباطاعت مطلقۀ اهل بیت علیهم السّلام و مفید عصمت و طهارت این ذوات با برکات و مثبت کفر معرضین و مدبرین از این حضرات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حدیث سفینه نیز دلیل این مطلب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مطلوب و مقصود صاحب مقام محمود از ذکر این حدیث مسعود به عنوان طلح منضود، اثبات امامت و خلافت این اشباح مقدّسه مطهّره و اظهار عصمت و طهارت این نفوس مبارکه منوّره خواهد بود</w:t>
      </w:r>
      <w:r>
        <w:rPr>
          <w:rFonts w:eastAsia="IRNazanin" w:cs="IRNazanin"/>
          <w:color w:val="111111"/>
          <w:sz w:val="28"/>
          <w:szCs w:val="28"/>
          <w:rtl w:val="true"/>
          <w:lang w:bidi="fa-IR"/>
        </w:rPr>
        <w:t xml:space="preserve">. </w:t>
      </w:r>
      <w:bookmarkStart w:id="367" w:name="pg9773_83405"/>
    </w:p>
    <w:p>
      <w:pPr>
        <w:pStyle w:val="Heading3"/>
        <w:numPr>
          <w:ilvl w:val="2"/>
          <w:numId w:val="1"/>
        </w:numPr>
        <w:rPr/>
      </w:pPr>
      <w:bookmarkStart w:id="368" w:name="__RefHeading___Toc9238994_2870459653"/>
      <w:bookmarkStart w:id="369" w:name="_Toc135"/>
      <w:bookmarkEnd w:id="367"/>
      <w:bookmarkEnd w:id="368"/>
      <w:r>
        <w:rPr>
          <w:rtl w:val="true"/>
        </w:rPr>
        <w:t>وجه پانزدهم</w:t>
      </w:r>
      <w:r>
        <w:rPr>
          <w:rtl w:val="true"/>
        </w:rPr>
        <w:t xml:space="preserve">: </w:t>
      </w:r>
      <w:r>
        <w:rPr>
          <w:rtl w:val="true"/>
        </w:rPr>
        <w:t>وجوب اطاعت و لزوم انقیاد از اقتران با حدیث باب حطّة</w:t>
      </w:r>
      <w:bookmarkEnd w:id="369"/>
    </w:p>
    <w:p>
      <w:pPr>
        <w:pStyle w:val="BookText"/>
        <w:rPr/>
      </w:pPr>
      <w:r>
        <w:rPr>
          <w:rFonts w:ascii="IRNazanin" w:hAnsi="IRNazanin" w:eastAsia="IRNazanin"/>
          <w:color w:val="111111"/>
          <w:sz w:val="28"/>
          <w:sz w:val="28"/>
          <w:szCs w:val="28"/>
          <w:rtl w:val="true"/>
          <w:lang w:bidi="fa-IR"/>
        </w:rPr>
        <w:t>وجه پانزدهم آنکه جناب امیرالمؤمنین علیه السّلام کما سمعت سابقاً من الدّر المنثور ارشاد فرموده که مثل ما در این امّت مثل سفینۀ نوح و مثل باب حطه است</w:t>
      </w:r>
      <w:r>
        <w:rPr>
          <w:rStyle w:val="FootnoteAnchor"/>
          <w:rtl w:val="true"/>
        </w:rPr>
        <w:footnoteReference w:id="4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ارشاد باسداد وجوب اطاعت و لزوم انقیاد آن جناب و دیگر اهل بیت علیهم السلام را بکمال صراحت واضح می گرداند و فضیلت و أکرمیّت این حضرات را بأعلای مراتب وضوح و صراحت می رساند، و بعد از آن هرگز عاقلی در امامت و خلافت این نفوس قدسیّه شکّ نمی تواند کرد</w:t>
      </w:r>
      <w:r>
        <w:rPr>
          <w:rFonts w:eastAsia="IRNazanin" w:cs="IRNazanin"/>
          <w:color w:val="111111"/>
          <w:sz w:val="28"/>
          <w:szCs w:val="28"/>
          <w:rtl w:val="true"/>
          <w:lang w:bidi="fa-IR"/>
        </w:rPr>
        <w:t>.</w:t>
      </w:r>
    </w:p>
    <w:p>
      <w:pPr>
        <w:pStyle w:val="Heading3"/>
        <w:numPr>
          <w:ilvl w:val="2"/>
          <w:numId w:val="1"/>
        </w:numPr>
        <w:rPr/>
      </w:pPr>
      <w:bookmarkStart w:id="370" w:name="__RefHeading___Toc9238996_2870459653"/>
      <w:bookmarkStart w:id="371" w:name="_Toc136"/>
      <w:bookmarkEnd w:id="370"/>
      <w:r>
        <w:rPr>
          <w:rtl w:val="true"/>
        </w:rPr>
        <w:t>وجه شانزدهم</w:t>
      </w:r>
      <w:r>
        <w:rPr>
          <w:rtl w:val="true"/>
        </w:rPr>
        <w:t xml:space="preserve">: </w:t>
      </w:r>
      <w:r>
        <w:rPr>
          <w:rtl w:val="true"/>
        </w:rPr>
        <w:t>اقتران با حدیث غدیر</w:t>
      </w:r>
      <w:bookmarkEnd w:id="371"/>
    </w:p>
    <w:p>
      <w:pPr>
        <w:pStyle w:val="BookText"/>
        <w:rPr/>
      </w:pPr>
      <w:r>
        <w:rPr>
          <w:rFonts w:ascii="IRNazanin" w:hAnsi="IRNazanin" w:eastAsia="IRNazanin"/>
          <w:color w:val="111111"/>
          <w:sz w:val="28"/>
          <w:sz w:val="28"/>
          <w:szCs w:val="28"/>
          <w:rtl w:val="true"/>
          <w:lang w:bidi="fa-IR"/>
        </w:rPr>
        <w:t>وجه شانزدهم آنکه جناب امیرالمؤمنین علیه السّلام در خطبۀ بلیغه خود که سابقاً از تاریخ یعقوبی</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نقل شده سفینه بودن اهل بیت علیهم</w:t>
      </w:r>
    </w:p>
    <w:p>
      <w:pPr>
        <w:pStyle w:val="BookText"/>
        <w:rPr/>
      </w:pPr>
      <w:r>
        <w:rPr>
          <w:rFonts w:ascii="IRNazanin" w:hAnsi="IRNazanin" w:eastAsia="IRNazanin"/>
          <w:color w:val="111111"/>
          <w:sz w:val="28"/>
          <w:sz w:val="28"/>
          <w:szCs w:val="28"/>
          <w:rtl w:val="true"/>
          <w:lang w:bidi="fa-IR"/>
        </w:rPr>
        <w:t>السّلام را با واقعۀ روز غدیر یکجا ذکر فرموده، در ایمان موقنین و ایقان مؤمنینإلی أقصی الغایة افزوده، و این معنی نزد اهل خبرت و اعتبار و نقد و استبصار، دلیل واضح است بر اینکه حدیث سفینه مثل حدیث غدیر از ادلّۀ واضحه و براهین لائحۀ امامت آن جناب می‌باشد</w:t>
      </w:r>
      <w:r>
        <w:rPr>
          <w:rFonts w:eastAsia="IRNazanin" w:cs="IRNazanin"/>
          <w:color w:val="111111"/>
          <w:sz w:val="28"/>
          <w:szCs w:val="28"/>
          <w:rtl w:val="true"/>
          <w:lang w:bidi="fa-IR"/>
        </w:rPr>
        <w:t>.</w:t>
      </w:r>
    </w:p>
    <w:p>
      <w:pPr>
        <w:pStyle w:val="Heading3"/>
        <w:numPr>
          <w:ilvl w:val="2"/>
          <w:numId w:val="1"/>
        </w:numPr>
        <w:rPr/>
      </w:pPr>
      <w:bookmarkStart w:id="372" w:name="__RefHeading___Toc9238998_2870459653"/>
      <w:bookmarkStart w:id="373" w:name="_Toc137"/>
      <w:bookmarkEnd w:id="372"/>
      <w:r>
        <w:rPr>
          <w:rtl w:val="true"/>
        </w:rPr>
        <w:t>وجه هفدهم</w:t>
      </w:r>
      <w:r>
        <w:rPr>
          <w:rtl w:val="true"/>
        </w:rPr>
        <w:t xml:space="preserve">: </w:t>
      </w:r>
      <w:r>
        <w:rPr>
          <w:rtl w:val="true"/>
        </w:rPr>
        <w:t>اقتران با حدیث ثقلین</w:t>
      </w:r>
      <w:bookmarkEnd w:id="37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هفدهم آنکه جناب امیرالمؤمنین علیه السّلام در خطبۀ مذکوره سفینه </w:t>
      </w:r>
      <w:bookmarkStart w:id="374" w:name="pg9773_83406"/>
    </w:p>
    <w:p>
      <w:pPr>
        <w:pStyle w:val="BookText"/>
        <w:rPr/>
      </w:pPr>
      <w:bookmarkEnd w:id="374"/>
      <w:r>
        <w:rPr>
          <w:rFonts w:ascii="IRNazanin" w:hAnsi="IRNazanin" w:eastAsia="IRNazanin"/>
          <w:color w:val="111111"/>
          <w:sz w:val="28"/>
          <w:sz w:val="28"/>
          <w:szCs w:val="28"/>
          <w:rtl w:val="true"/>
          <w:lang w:bidi="fa-IR"/>
        </w:rPr>
        <w:t>بودن اهل بیت علیهم السّلام را با حدیث ثقلین انضمام داده، ابواب معرفت بر وجوه مستبصرین گشاده، و این معنا برای الباب در اثبات امامت و خلافت آن جناب کافی و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انضمام بلاغت نظام شبهات مدغلین معاندین و تشکیکات مرتابین جاحدین را نافی و عافی است</w:t>
      </w:r>
      <w:r>
        <w:rPr>
          <w:rFonts w:eastAsia="IRNazanin" w:cs="IRNazanin"/>
          <w:color w:val="111111"/>
          <w:sz w:val="28"/>
          <w:szCs w:val="28"/>
          <w:rtl w:val="true"/>
          <w:lang w:bidi="fa-IR"/>
        </w:rPr>
        <w:t>.</w:t>
      </w:r>
    </w:p>
    <w:p>
      <w:pPr>
        <w:pStyle w:val="Heading3"/>
        <w:numPr>
          <w:ilvl w:val="2"/>
          <w:numId w:val="1"/>
        </w:numPr>
        <w:rPr/>
      </w:pPr>
      <w:bookmarkStart w:id="375" w:name="__RefHeading___Toc9239000_2870459653"/>
      <w:bookmarkStart w:id="376" w:name="_Toc138"/>
      <w:bookmarkEnd w:id="375"/>
      <w:r>
        <w:rPr>
          <w:rtl w:val="true"/>
        </w:rPr>
        <w:t>وجه هیجدهم</w:t>
      </w:r>
      <w:r>
        <w:rPr>
          <w:rtl w:val="true"/>
        </w:rPr>
        <w:t xml:space="preserve">: </w:t>
      </w:r>
      <w:r>
        <w:rPr>
          <w:rtl w:val="true"/>
        </w:rPr>
        <w:t>اهتمام ابوذر غفاری در نقل حدیث</w:t>
      </w:r>
      <w:bookmarkEnd w:id="376"/>
    </w:p>
    <w:p>
      <w:pPr>
        <w:pStyle w:val="BookText"/>
        <w:rPr/>
      </w:pPr>
      <w:r>
        <w:rPr>
          <w:rFonts w:ascii="IRNazanin" w:hAnsi="IRNazanin" w:eastAsia="IRNazanin"/>
          <w:color w:val="111111"/>
          <w:sz w:val="28"/>
          <w:sz w:val="28"/>
          <w:szCs w:val="28"/>
          <w:rtl w:val="true"/>
          <w:lang w:bidi="fa-IR"/>
        </w:rPr>
        <w:t>وجه هیجدهم آنکه خاصّۀ ایزد باری حضرت ابي‌ذرّ غفاری علیه آلاف التحیّات من اللّه ما هطلت الغوادي والسواري بعد اخذ حلقۀ باب کعبه و تعریف نفس نفیس خود، حدیث سفینه را از جناب رسالت‌مآب صلّی اللّه علیه وآله وسلّم روایت نموده، در اثبات اهمیّت آن به احسن وجوه و ابلغ طرق افزوده، چنانچه سابقاً در روایت مسند ابویعلی</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غیر آن دیدی، و تفصیل آن از عبارت طیبی در کاشف شرح مشکاة</w:t>
      </w:r>
      <w:r>
        <w:rPr>
          <w:rStyle w:val="FootnoteAnchor"/>
          <w:rtl w:val="true"/>
        </w:rPr>
        <w:footnoteReference w:id="440"/>
      </w:r>
      <w:r>
        <w:rPr>
          <w:rFonts w:ascii="IRNazanin" w:hAnsi="IRNazanin" w:eastAsia="IRNazanin"/>
          <w:color w:val="111111"/>
          <w:sz w:val="28"/>
          <w:sz w:val="28"/>
          <w:szCs w:val="28"/>
          <w:rtl w:val="true"/>
          <w:lang w:bidi="fa-IR"/>
        </w:rPr>
        <w:t>و دیگر عبارات شنیدی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ظاهر است که این اهتمام خاصّ از این صحابی با اختصاص در نقل این حدیث طیّب المصاص نزد اهل ایمان و اخلاص، کاشف از آن است که این حدیث رفیع المکان بلا شبهه نزد آن صحابی جلیل الشّأن دلیل وصول اهل بیت علیهم السّلام به مرتبۀ مطاعیّت خلائق و منصب متبوعیّت انام می‌باشد، هذا هو الذي یرغم آناف الأعداء اللّئام ویرفع رؤوس الأولیاء الکرام</w:t>
      </w:r>
      <w:r>
        <w:rPr>
          <w:rFonts w:eastAsia="IRNazanin" w:cs="IRNazanin"/>
          <w:color w:val="111111"/>
          <w:sz w:val="28"/>
          <w:szCs w:val="28"/>
          <w:rtl w:val="true"/>
          <w:lang w:bidi="fa-IR"/>
        </w:rPr>
        <w:t xml:space="preserve">. </w:t>
      </w:r>
      <w:bookmarkStart w:id="377" w:name="pg9773_83407"/>
    </w:p>
    <w:p>
      <w:pPr>
        <w:pStyle w:val="Heading3"/>
        <w:numPr>
          <w:ilvl w:val="2"/>
          <w:numId w:val="1"/>
        </w:numPr>
        <w:rPr/>
      </w:pPr>
      <w:bookmarkStart w:id="378" w:name="__RefHeading___Toc9239002_2870459653"/>
      <w:bookmarkStart w:id="379" w:name="_Toc139"/>
      <w:bookmarkEnd w:id="377"/>
      <w:bookmarkEnd w:id="378"/>
      <w:r>
        <w:rPr>
          <w:rtl w:val="true"/>
        </w:rPr>
        <w:t>وجه نوزدهم</w:t>
      </w:r>
      <w:r>
        <w:rPr>
          <w:rtl w:val="true"/>
        </w:rPr>
        <w:t xml:space="preserve">: </w:t>
      </w:r>
      <w:r>
        <w:rPr>
          <w:rtl w:val="true"/>
        </w:rPr>
        <w:t>اقتران با حدیث باب حطّة در نقل ابوذر غفاری</w:t>
      </w:r>
      <w:bookmarkEnd w:id="379"/>
    </w:p>
    <w:p>
      <w:pPr>
        <w:pStyle w:val="BookText"/>
        <w:rPr/>
      </w:pPr>
      <w:r>
        <w:rPr>
          <w:rFonts w:ascii="IRNazanin" w:hAnsi="IRNazanin" w:eastAsia="IRNazanin"/>
          <w:color w:val="111111"/>
          <w:sz w:val="28"/>
          <w:sz w:val="28"/>
          <w:szCs w:val="28"/>
          <w:rtl w:val="true"/>
          <w:lang w:bidi="fa-IR"/>
        </w:rPr>
        <w:t>وجه نوزدهم آنکه حضرت ابى‌ذرّ غفاری حدیث سفینه را با حدیث باب حطّه مقروناً روایت فرموده، جلالت شأن و رفعت مکان و طهارت کامله و عصمت فاضله و افضلیّت و اکرمیّت حضرات اهل بیت علیهم السّلام را باتّباع جناب رسالت‌مآب صلّی اللّه علیه وآله وسلّم و جناب امیرالمؤمنین علیه السّلام به احسن وجوه وانموده، کما دریت فیما سبق من روایة الطبراني</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ملاحظۀ این مطلب کار خردمندی نیست که از دلالت حدیث سفینه بر خلافت و امامت این ذوات قدسیّه انکار نماید و مسلک عدول و انحراف از سفینۀ منجیه و باب حطّه به اقدام عناد و لداد پیماید</w:t>
      </w:r>
      <w:r>
        <w:rPr>
          <w:rFonts w:eastAsia="IRNazanin" w:cs="IRNazanin"/>
          <w:color w:val="111111"/>
          <w:sz w:val="28"/>
          <w:szCs w:val="28"/>
          <w:rtl w:val="true"/>
          <w:lang w:bidi="fa-IR"/>
        </w:rPr>
        <w:t>.</w:t>
      </w:r>
    </w:p>
    <w:p>
      <w:pPr>
        <w:pStyle w:val="Heading3"/>
        <w:numPr>
          <w:ilvl w:val="2"/>
          <w:numId w:val="1"/>
        </w:numPr>
        <w:rPr/>
      </w:pPr>
      <w:bookmarkStart w:id="380" w:name="__RefHeading___Toc9239004_2870459653"/>
      <w:bookmarkStart w:id="381" w:name="_Toc140"/>
      <w:bookmarkEnd w:id="380"/>
      <w:r>
        <w:rPr>
          <w:rtl w:val="true"/>
        </w:rPr>
        <w:t>وجه بستم</w:t>
      </w:r>
      <w:r>
        <w:rPr>
          <w:rtl w:val="true"/>
        </w:rPr>
        <w:t xml:space="preserve">: </w:t>
      </w:r>
      <w:r>
        <w:rPr>
          <w:rtl w:val="true"/>
        </w:rPr>
        <w:t xml:space="preserve">اقتران با حدیث اجعلوا أهل بیتي منکم مکان الرأس </w:t>
      </w:r>
      <w:r>
        <w:rPr>
          <w:rtl w:val="true"/>
        </w:rPr>
        <w:t>...</w:t>
      </w:r>
      <w:bookmarkEnd w:id="381"/>
    </w:p>
    <w:p>
      <w:pPr>
        <w:pStyle w:val="BookText"/>
        <w:rPr/>
      </w:pPr>
      <w:r>
        <w:rPr>
          <w:rFonts w:ascii="IRNazanin" w:hAnsi="IRNazanin" w:eastAsia="IRNazanin"/>
          <w:color w:val="111111"/>
          <w:sz w:val="28"/>
          <w:sz w:val="28"/>
          <w:szCs w:val="28"/>
          <w:rtl w:val="true"/>
          <w:lang w:bidi="fa-IR"/>
        </w:rPr>
        <w:t>وجه بستم آنکه در ما سبق از فصول مهمّه ابن الصبّاغ مالکی و غیر آن دانستی</w:t>
      </w:r>
      <w:r>
        <w:rPr>
          <w:rStyle w:val="FootnoteAnchor"/>
          <w:rtl w:val="true"/>
        </w:rPr>
        <w:footnoteReference w:id="44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حضرت ابى‌ذرّ غفاری بر عتبۀ خانۀ کعبه رفته به اهتمام تمام اوّلاً حدیث سفینه را روایت فرموده، من بعد به غرض ایضاح معانی و تشیید مبانی آن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أهل بیتي منکم مکان الرّأس من الجسدومکان العینین من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دلیل واضح و برهان لائح ریاست و امارت و امامت و خلافت و افضلیّت و اکرمیّت و عصمت و طهارت اهل بیت علیهم السّلام است به معرض بیان آورده به اظهار حقّ ابلج، باطل لجلج را به اقدام ابطال فرموده، و گمان ندارم </w:t>
      </w:r>
      <w:bookmarkStart w:id="382" w:name="pg9773_83408"/>
    </w:p>
    <w:p>
      <w:pPr>
        <w:pStyle w:val="BookText"/>
        <w:rPr/>
      </w:pPr>
      <w:bookmarkEnd w:id="382"/>
      <w:r>
        <w:rPr>
          <w:rFonts w:ascii="IRNazanin" w:hAnsi="IRNazanin" w:eastAsia="IRNazanin"/>
          <w:color w:val="111111"/>
          <w:sz w:val="28"/>
          <w:sz w:val="28"/>
          <w:szCs w:val="28"/>
          <w:rtl w:val="true"/>
          <w:lang w:bidi="fa-IR"/>
        </w:rPr>
        <w:t>که بعد از این هیچ عاقلی در معنای حقیقی حدیث سفینه شک و ارتیاب آرد و از دلالت آن بر امامت و خلافت اهل بیت علیهم السّلام انکار نموده، دین و ایمان خود را به دست خدوع غرور بسپارد</w:t>
      </w:r>
      <w:r>
        <w:rPr>
          <w:rFonts w:eastAsia="IRNazanin" w:cs="IRNazanin"/>
          <w:color w:val="111111"/>
          <w:sz w:val="28"/>
          <w:szCs w:val="28"/>
          <w:rtl w:val="true"/>
          <w:lang w:bidi="fa-IR"/>
        </w:rPr>
        <w:t>!</w:t>
      </w:r>
    </w:p>
    <w:p>
      <w:pPr>
        <w:pStyle w:val="Heading3"/>
        <w:numPr>
          <w:ilvl w:val="2"/>
          <w:numId w:val="1"/>
        </w:numPr>
        <w:rPr/>
      </w:pPr>
      <w:bookmarkStart w:id="383" w:name="__RefHeading___Toc9239006_2870459653"/>
      <w:bookmarkStart w:id="384" w:name="_Toc141"/>
      <w:bookmarkEnd w:id="383"/>
      <w:r>
        <w:rPr>
          <w:rtl w:val="true"/>
        </w:rPr>
        <w:t>وجه بست و یکم</w:t>
      </w:r>
      <w:r>
        <w:rPr>
          <w:rtl w:val="true"/>
        </w:rPr>
        <w:t xml:space="preserve">: </w:t>
      </w:r>
      <w:r>
        <w:rPr>
          <w:rtl w:val="true"/>
        </w:rPr>
        <w:t>اقتران با حدیث باب حطّة و حدیث ثقلین</w:t>
      </w:r>
      <w:bookmarkEnd w:id="384"/>
    </w:p>
    <w:p>
      <w:pPr>
        <w:pStyle w:val="BookText"/>
        <w:rPr/>
      </w:pPr>
      <w:r>
        <w:rPr>
          <w:rFonts w:ascii="IRNazanin" w:hAnsi="IRNazanin" w:eastAsia="IRNazanin"/>
          <w:color w:val="111111"/>
          <w:sz w:val="28"/>
          <w:sz w:val="28"/>
          <w:szCs w:val="28"/>
          <w:rtl w:val="true"/>
          <w:lang w:bidi="fa-IR"/>
        </w:rPr>
        <w:t>وجه بست و یکم آنکه حضرت ابى‌ذرّ غفاری در بعض احوال هدایت اشتمال خود بعد اخذ حلقۀ باب کعبه به کمال اهتمام و تمام احتفال حدیث سفینه و حدیث باب حطّه و حدیث ثقلین را یکجا در معرض بیان آورده، طریق فتح ابواب عرفان برای اهل ایمان و ایقان و سبیل ختم حجّت و برهان بر اصحاب عدوان و شنآن به احسن بیان و اقهر سلطان سپرده، چنانچه سابقاً از عبارت باب سابع ینابیع المودّة سلیمان بلخی دانستی</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متوهّم نیست که بعد از این کسی از اهل انصاف در دلالت حدیث سفینه بر امامت و خلافت ارتیابی خواهد داشت، یا آنکه در بودن آن دلیل حقّیّت مذهب امامیّه اثنا عشریّه قیل و قال آغاز نهاده، اعلام صفاقت و رقاعت خواهد افراشت، وللّه الحمد علی ذلك، وهو المنوّر المزحزح للظلم الحوالك</w:t>
      </w:r>
      <w:r>
        <w:rPr>
          <w:rFonts w:eastAsia="IRNazanin" w:cs="IRNazanin"/>
          <w:color w:val="111111"/>
          <w:sz w:val="28"/>
          <w:szCs w:val="28"/>
          <w:rtl w:val="true"/>
          <w:lang w:bidi="fa-IR"/>
        </w:rPr>
        <w:t xml:space="preserve">. </w:t>
      </w:r>
      <w:bookmarkStart w:id="385" w:name="pg9773_83409"/>
    </w:p>
    <w:p>
      <w:pPr>
        <w:pStyle w:val="Heading2"/>
        <w:numPr>
          <w:ilvl w:val="1"/>
          <w:numId w:val="1"/>
        </w:numPr>
        <w:rPr/>
      </w:pPr>
      <w:bookmarkStart w:id="386" w:name="__RefHeading___Toc9239008_2870459653"/>
      <w:bookmarkStart w:id="387" w:name="_Toc142"/>
      <w:bookmarkEnd w:id="385"/>
      <w:bookmarkEnd w:id="386"/>
      <w:r>
        <w:rPr>
          <w:rtl w:val="true"/>
        </w:rPr>
        <w:t>ردّ كلام دهلوى</w:t>
      </w:r>
      <w:bookmarkEnd w:id="387"/>
    </w:p>
    <w:p>
      <w:pPr>
        <w:pStyle w:val="BookText"/>
        <w:rPr/>
      </w:pPr>
      <w:r>
        <w:rPr>
          <w:rFonts w:ascii="IRNazanin" w:hAnsi="IRNazanin" w:eastAsia="IRNazanin"/>
          <w:color w:val="111111"/>
          <w:sz w:val="28"/>
          <w:sz w:val="28"/>
          <w:szCs w:val="28"/>
          <w:rtl w:val="true"/>
          <w:lang w:bidi="fa-IR"/>
        </w:rPr>
        <w:t>و هر گاه بحمد اللّه المنعام از اثبات حدیث سفینه و بیان دلالت آن بر خلافت اهل بیت علیهم السّلام فراغ دست داد، پس اینک باید دانست که آنچه شاه صاحب متعلّق به این حدیث شریف در اینجا تفوّه نموده‌اند</w:t>
      </w:r>
      <w:r>
        <w:rPr>
          <w:rStyle w:val="FootnoteAnchor"/>
          <w:rtl w:val="true"/>
        </w:rPr>
        <w:footnoteReference w:id="4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سراسر موجب تأنیب و تثریب ایشان می‌باشد</w:t>
      </w:r>
      <w:r>
        <w:rPr>
          <w:rFonts w:eastAsia="IRNazanin" w:cs="IRNazanin"/>
          <w:color w:val="111111"/>
          <w:sz w:val="28"/>
          <w:szCs w:val="28"/>
          <w:rtl w:val="true"/>
          <w:lang w:bidi="fa-IR"/>
        </w:rPr>
        <w:t>.</w:t>
      </w:r>
    </w:p>
    <w:p>
      <w:pPr>
        <w:pStyle w:val="Heading2"/>
        <w:numPr>
          <w:ilvl w:val="1"/>
          <w:numId w:val="1"/>
        </w:numPr>
        <w:rPr/>
      </w:pPr>
      <w:bookmarkStart w:id="388" w:name="__RefHeading___Toc9239010_2870459653"/>
      <w:bookmarkStart w:id="389" w:name="_Toc143"/>
      <w:bookmarkEnd w:id="388"/>
      <w:r>
        <w:rPr>
          <w:rtl w:val="true"/>
        </w:rPr>
        <w:t>حدیث سفینه بر دوستی و اتباع دلالت دارد</w:t>
      </w:r>
      <w:bookmarkEnd w:id="3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قسم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فیکم مثل سفینة نوح، من رکبها نجا ومن تخلّف عنها غرق“ دلالت نمی‌کند مگر بر آنکه فلاح و هدایت مربوط به دوستی ایشان و منوط به اتّباع ایشان است، و تخلّف از دوستی و اتّباع ایشان موجب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حسب اعتراف شاه صاحب حدیث سفینه دلالت دارد بر آنکه فلاح و هدایت مربوط به دوستی اهل بیت علیهم السّلام و منوط به اتّباع ایشان است، و تخلّف از دوستی و اتّباعشان موجب هلاک است، پس چرا حضرتش اعتراف به خلافت و امامت این حضرات نمی‌فرماید؟ و چگونه راه نکوص و عدول از قبول عقیدۀ حقّه بودن ایشان خلفای رسول علیه وآله آلاف السّلام ما هبّ القبول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ما سبق بتفصیل جمیل دانستی که وجوب دوستی </w:t>
      </w:r>
      <w:bookmarkStart w:id="390" w:name="pg9773_83410"/>
    </w:p>
    <w:p>
      <w:pPr>
        <w:pStyle w:val="BookText"/>
        <w:rPr/>
      </w:pPr>
      <w:bookmarkEnd w:id="390"/>
      <w:r>
        <w:rPr>
          <w:rFonts w:ascii="IRNazanin" w:hAnsi="IRNazanin" w:eastAsia="IRNazanin"/>
          <w:color w:val="111111"/>
          <w:sz w:val="28"/>
          <w:sz w:val="28"/>
          <w:szCs w:val="28"/>
          <w:rtl w:val="true"/>
          <w:lang w:bidi="fa-IR"/>
        </w:rPr>
        <w:t>و اتّباع این نفوس قدسیّه بلا شبهه و ارتیاب به وجوه عدیده مثبِت خلافت و دلیل ظاهر ریاست و زعامت ایشان است،وهکذا موجب نجات بودن دوستی و اتّباعشان، و موجب هلاک بودن تخلّف از دوستی و اتّباعشان، برهان باهر ریاست عامه و خلافت تامۀ این ذوات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معترف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امام همین است که اتّباع او موجب نجات آخرت باشد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بعد از این از عقیدۀ حقّۀ امامت و خلافت ائمّه اثنا عشر سلام اللّه علیهم أجمعین انحراف ورزیدن، و برای خلافت و ریاست، فلان و بهمان را برگزیدن، یقیناً باطل و ناصواب و سائق به سوی اقصای تبار و تباب است، والحمد للّه علی ظهور نور الحقّ في کلّ باب، وبوار متاع الباطل عند أولی الألباب</w:t>
      </w:r>
      <w:r>
        <w:rPr>
          <w:rFonts w:eastAsia="IRNazanin" w:cs="IRNazanin"/>
          <w:color w:val="111111"/>
          <w:sz w:val="28"/>
          <w:szCs w:val="28"/>
          <w:rtl w:val="true"/>
          <w:lang w:bidi="fa-IR"/>
        </w:rPr>
        <w:t>.</w:t>
      </w:r>
    </w:p>
    <w:p>
      <w:pPr>
        <w:pStyle w:val="Heading2"/>
        <w:numPr>
          <w:ilvl w:val="1"/>
          <w:numId w:val="1"/>
        </w:numPr>
        <w:rPr/>
      </w:pPr>
      <w:bookmarkStart w:id="391" w:name="__RefHeading___Toc9239012_2870459653"/>
      <w:bookmarkStart w:id="392" w:name="_Toc144"/>
      <w:bookmarkEnd w:id="391"/>
      <w:r>
        <w:rPr>
          <w:rtl w:val="true"/>
        </w:rPr>
        <w:t>اختصاص اهل سنّت به دوستى و اتّباع اهل بيت عليهم السّلام</w:t>
      </w:r>
      <w:bookmarkEnd w:id="3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بفضل اللّه تعالی محض نصیب اهل سنّت است و بس، از جمیع فرق اسلامیه، و خاص است به مذهب اهل سنّت، لا یوجد في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عاقل هوشیار و متدبّر نصفت شعار کالشمس في رابعة النّهار واضح و آشکار است که اهل سنّت هرگز حظّی از ولا و اتّباع اهل بیت علیهم السّلام ندارند، چه جای آنکه این معنی محض نصیب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bookmarkStart w:id="393" w:name="pg9773_83411"/>
    </w:p>
    <w:p>
      <w:pPr>
        <w:pStyle w:val="BookText"/>
        <w:rPr/>
      </w:pPr>
      <w:bookmarkEnd w:id="393"/>
      <w:r>
        <w:rPr>
          <w:rFonts w:ascii="IRNazanin" w:hAnsi="IRNazanin" w:eastAsia="IRNazanin"/>
          <w:color w:val="111111"/>
          <w:sz w:val="28"/>
          <w:sz w:val="28"/>
          <w:szCs w:val="28"/>
          <w:rtl w:val="true"/>
          <w:lang w:bidi="fa-IR"/>
        </w:rPr>
        <w:t>ظالمین و غاصبین و محاربین و مقاتلین و سامّین و قاتلین و سابّین و شاتمین و منحرفین و مبغضین اهل بیت علیهم السّلام را دوست دارند، بلکه مقتدا و پیشوای خود انگارند، به چه رودعوی دوستی و ولای حضراتشان می‌توانند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آنانکه علی الإعلان نفی عصمت اهل بیت علیهم السّلام کنند و تخطیه و توهیم این حضرات در اقوال و افعال و مذاهب و اعمالشان نمایند، و اجماع اهل بیت علیهم السّلام را حجّت ندانند، و در ادلّۀ آن قدح و جرح آغاز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ناظر کتب کلامهم وأسفار أصولهم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خود را متّبع و مطیع این حضرات ثابت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إلّا مصادمة العیان ومباهتة تتحیّر لها الأحلام والأذهان؟</w:t>
      </w:r>
      <w:r>
        <w:rPr>
          <w:rFonts w:eastAsia="IRNazanin" w:cs="IRNazanin"/>
          <w:color w:val="111111"/>
          <w:sz w:val="28"/>
          <w:szCs w:val="28"/>
          <w:rtl w:val="true"/>
          <w:lang w:bidi="fa-IR"/>
        </w:rPr>
        <w:t>!</w:t>
      </w:r>
    </w:p>
    <w:p>
      <w:pPr>
        <w:pStyle w:val="Heading2"/>
        <w:numPr>
          <w:ilvl w:val="1"/>
          <w:numId w:val="1"/>
        </w:numPr>
        <w:rPr/>
      </w:pPr>
      <w:bookmarkStart w:id="394" w:name="__RefHeading___Toc9239014_2870459653"/>
      <w:bookmarkStart w:id="395" w:name="_Toc145"/>
      <w:bookmarkEnd w:id="394"/>
      <w:r>
        <w:rPr>
          <w:rtl w:val="true"/>
        </w:rPr>
        <w:t>اهل سنّت جمیع اهل بیت را دوست دارند</w:t>
      </w:r>
      <w:bookmarkEnd w:id="3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زیرا که ایشان متمسّک‌اند به حبل و داد جمیع اهل بیت، و بر قیاس کتاب اللّه که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 فَتُؤْمِنُونَ بِبَعْضِ الْکِتابِ وَ تَکْفُرُونَ بِبَعْضٍ</w:t>
      </w:r>
      <w:r>
        <w:rPr>
          <w:rFonts w:eastAsia="Amiri" w:cs="Amiri" w:ascii="Amiri" w:hAnsi="Amiri"/>
          <w:color w:val="111111"/>
          <w:sz w:val="28"/>
          <w:szCs w:val="28"/>
          <w:rtl w:val="true"/>
          <w:lang w:bidi="ar-SA"/>
        </w:rPr>
        <w:t>&gt;</w:t>
      </w:r>
      <w:r>
        <w:rPr>
          <w:rStyle w:val="FootnoteAnchor"/>
          <w:rtl w:val="true"/>
        </w:rPr>
        <w:footnoteReference w:id="447"/>
      </w:r>
      <w:r>
        <w:rPr>
          <w:rFonts w:ascii="IRNazanin" w:hAnsi="IRNazanin" w:eastAsia="IRNazanin"/>
          <w:color w:val="111111"/>
          <w:sz w:val="28"/>
          <w:sz w:val="28"/>
          <w:szCs w:val="28"/>
          <w:rtl w:val="true"/>
          <w:lang w:bidi="fa-IR"/>
        </w:rPr>
        <w:t xml:space="preserve">و در رنگ ایمان بالأنبیا که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&gt;</w:t>
      </w:r>
      <w:r>
        <w:rPr>
          <w:rStyle w:val="FootnoteAnchor"/>
          <w:rtl w:val="true"/>
        </w:rPr>
        <w:footnoteReference w:id="448"/>
      </w:r>
      <w:r>
        <w:rPr>
          <w:rFonts w:ascii="IRNazanin" w:hAnsi="IRNazanin" w:eastAsia="IRNazanin"/>
          <w:color w:val="111111"/>
          <w:sz w:val="28"/>
          <w:sz w:val="28"/>
          <w:szCs w:val="28"/>
          <w:rtl w:val="true"/>
          <w:lang w:bidi="fa-IR"/>
        </w:rPr>
        <w:t>با بعض، محبّت و ایمان، و با بعض بغض و کفران نمی‌ورزند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ادّعایی که شاه صاحب در این کلام جالب الملام نموده‌اند، ادّعائی است باطل و انتحالی است عاطل، که برای تکذیب و توهینش بالتفصیل دفاتر طوال هم کفایت نمی‌کند، و به مطالعه آن بسیاری از آیات قرآن مجید و فرقان حمیدبیاد مى‌آید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است قول خداوند عالم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إِذا جاءَكَ الْمُنافِقُونَ قالُوا نَشْهَدُ إِنَّك لَرَسُولُ اللّهِ وَ اللّهُ یَعْلَمُ إِنَّك لَرَسُولُهُ وَ اللّهُ یَشْهَدُ إِنَّ الْمُنافِقِینَ لَكاذِبُونَ</w:t>
      </w:r>
      <w:r>
        <w:rPr>
          <w:rFonts w:eastAsia="Amiri" w:cs="Amiri" w:ascii="Amiri" w:hAnsi="Amiri"/>
          <w:color w:val="111111"/>
          <w:sz w:val="28"/>
          <w:szCs w:val="28"/>
          <w:rtl w:val="true"/>
          <w:lang w:bidi="ar-SA"/>
        </w:rPr>
        <w:t>&gt;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آن جمله است قول خداوند عالم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الَّذِینَ آمَنُوا وَ ما یَخْدَعُونَ إِلاّ أَنْفُسَهُمْ وَ ما یَشْعُرُونَ</w:t>
      </w:r>
      <w:r>
        <w:rPr>
          <w:rFonts w:eastAsia="Amiri" w:cs="Amiri" w:ascii="Amiri" w:hAnsi="Amiri"/>
          <w:color w:val="111111"/>
          <w:sz w:val="28"/>
          <w:szCs w:val="28"/>
          <w:rtl w:val="true"/>
          <w:lang w:bidi="ar-SA"/>
        </w:rPr>
        <w:t>&gt;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آن جمله است قول حقّ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النّاسِ مَنْ یُعْجِبُك قَوْلُهُ في الْحَیاةِ الدُّنْیا وَ یُشْهِدُ اللّهَ عَلی ما في قَلْبِهِ وَ هُوَ أَلَدُّ الْخِصامِ</w:t>
      </w:r>
      <w:r>
        <w:rPr>
          <w:rFonts w:eastAsia="Amiri" w:cs="Amiri" w:ascii="Amiri" w:hAnsi="Amiri"/>
          <w:color w:val="111111"/>
          <w:sz w:val="28"/>
          <w:szCs w:val="28"/>
          <w:rtl w:val="true"/>
          <w:lang w:bidi="ar-SA"/>
        </w:rPr>
        <w:t>&gt;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آن جمله است قول خداوند عالم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إِنْ تُخْفُوا ما في صُدُورِكمْ أَوْ تُبْدُوهُ یَعْلَمْهُ اللّهُ</w:t>
      </w:r>
      <w:r>
        <w:rPr>
          <w:rFonts w:eastAsia="Amiri" w:cs="Amiri" w:ascii="Amiri" w:hAnsi="Amiri"/>
          <w:color w:val="111111"/>
          <w:sz w:val="28"/>
          <w:szCs w:val="28"/>
          <w:rtl w:val="true"/>
          <w:lang w:bidi="ar-SA"/>
        </w:rPr>
        <w:t>&gt;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جمله است قول حقّ جلّ و علا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یَقُولُونَ طاعَةٌ فَإِذا بَرَزُوا مِنْ عِنْدِك بَیَّتَ طائِفَةٌ مِنْهُمْ غَیْرَ الَّذِي تَقُولُ وَ اللّهُ یَكتُبُ ما یُبَیِّتُونَ</w:t>
      </w:r>
      <w:r>
        <w:rPr>
          <w:rFonts w:eastAsia="Amiri" w:cs="Amiri" w:ascii="Amiri" w:hAnsi="Amiri"/>
          <w:color w:val="111111"/>
          <w:sz w:val="28"/>
          <w:szCs w:val="28"/>
          <w:rtl w:val="true"/>
          <w:lang w:bidi="ar-SA"/>
        </w:rPr>
        <w:t>&gt;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از آن جمله است قول حقّ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الرَّسُولُ لا یَحْزُنْك الَّذِینَ یُسارِعُونَ في الْكفْرِ مِنَ الَّذِینَ قالُوا آمَنّا بِأَفْواهِهِمْ وَ لَمْ تُؤْمِنْ قُلُوبُهُمْ</w:t>
      </w:r>
      <w:r>
        <w:rPr>
          <w:rFonts w:eastAsia="Amiri" w:cs="Amiri" w:ascii="Amiri" w:hAnsi="Amiri"/>
          <w:color w:val="111111"/>
          <w:sz w:val="28"/>
          <w:szCs w:val="28"/>
          <w:rtl w:val="true"/>
          <w:lang w:bidi="ar-SA"/>
        </w:rPr>
        <w:t>&gt;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آن جمله است قول خداوند عالم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یَحْلِفُونَ بِاللّهِ إِنَّهُمْ لَمِنْكمْ وَ ما هُمْ مِنْكمْ وَ لكنَّهُمْ قَوْمٌ یَفْرَقُونَ</w:t>
      </w:r>
      <w:r>
        <w:rPr>
          <w:rFonts w:eastAsia="Amiri" w:cs="Amiri" w:ascii="Amiri" w:hAnsi="Amiri"/>
          <w:color w:val="111111"/>
          <w:sz w:val="28"/>
          <w:szCs w:val="28"/>
          <w:rtl w:val="true"/>
          <w:lang w:bidi="ar-SA"/>
        </w:rPr>
        <w:t>&gt;</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آن جمله است قول حقّ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 لَمْ تَرَ إِلَی الَّذِینَ تَوَلَّوْا قَوْماً غَضِبَ اللّهُ عَلَیْهِمْ ما هُمْ مِنْكمْ وَ لا مِنْهُمْ وَ یَحْلِفُونَ عَلَی الْكذِبِ وَ هُمْ یَعْلَمُونَ</w:t>
      </w:r>
      <w:r>
        <w:rPr>
          <w:rFonts w:eastAsia="Amiri" w:cs="Amiri" w:ascii="Amiri" w:hAnsi="Amiri"/>
          <w:color w:val="111111"/>
          <w:sz w:val="28"/>
          <w:szCs w:val="28"/>
          <w:rtl w:val="true"/>
          <w:lang w:bidi="ar-SA"/>
        </w:rPr>
        <w:t>&gt;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آن جمله است قول ایزد متعال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یَوْمَ یَبْعَثُهُمُ اللّهُ جَمِیعاً فَیَحْلِفُونَ لَهُ كما یَحْلِفُونَ لَكمْ وَ یَحْسَبُونَ أَنَّهُمْ عَلی شَیْ ءٍ أَلا إِنَّهُمْ هُمُ الْكاذِبُونَ</w:t>
      </w:r>
      <w:r>
        <w:rPr>
          <w:rFonts w:eastAsia="Amiri" w:cs="Amiri" w:ascii="Amiri" w:hAnsi="Amiri"/>
          <w:color w:val="111111"/>
          <w:sz w:val="28"/>
          <w:szCs w:val="28"/>
          <w:rtl w:val="true"/>
          <w:lang w:bidi="ar-SA"/>
        </w:rPr>
        <w:t>&gt;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آن جمله است قول حقّ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&gt;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آن جمله است قول اللّه تبارك وتعالی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قَدْ بَدَتِ الْبَغْضاءُ مِنْ أَفْواهِهِمْ وَ ما تُخْفِی صُدُورُهُمْ أَكبَرُ</w:t>
      </w:r>
      <w:r>
        <w:rPr>
          <w:rFonts w:eastAsia="Amiri" w:cs="Amiri" w:ascii="Amiri" w:hAnsi="Amiri"/>
          <w:color w:val="111111"/>
          <w:sz w:val="28"/>
          <w:szCs w:val="28"/>
          <w:rtl w:val="true"/>
          <w:lang w:bidi="ar-SA"/>
        </w:rPr>
        <w:t>&gt;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جمله است قول خلّاق عالم جلّ وعلا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یَقُولُونَ بِأَفْواهِهِمْ ما لَیْسَ في قُلُوبِهِمْ وَ اللّهُ أَعْلَمُ بِما یَكتُمُونَ</w:t>
      </w:r>
      <w:r>
        <w:rPr>
          <w:rFonts w:eastAsia="Amiri" w:cs="Amiri" w:ascii="Amiri" w:hAnsi="Amiri"/>
          <w:color w:val="111111"/>
          <w:sz w:val="28"/>
          <w:szCs w:val="28"/>
          <w:rtl w:val="true"/>
          <w:lang w:bidi="ar-SA"/>
        </w:rPr>
        <w:t>&gt;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علاوه بر این هم آیات بسیار است كه در این مقام قابل تلاوت است، خصوصاً قول خداوند عالم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هاتُوا بُرْهانَكمْ إِنْ كنْتُمْ صادِقِینَ</w:t>
      </w:r>
      <w:r>
        <w:rPr>
          <w:rFonts w:eastAsia="Amiri" w:cs="Amiri" w:ascii="Amiri" w:hAnsi="Amiri"/>
          <w:color w:val="111111"/>
          <w:sz w:val="28"/>
          <w:szCs w:val="28"/>
          <w:rtl w:val="true"/>
          <w:lang w:bidi="ar-SA"/>
        </w:rPr>
        <w:t>&gt;</w:t>
      </w:r>
      <w:r>
        <w:rPr>
          <w:rStyle w:val="FootnoteAnchor"/>
          <w:rtl w:val="true"/>
        </w:rPr>
        <w:footnoteReference w:id="461"/>
      </w:r>
      <w:r>
        <w:rPr>
          <w:rFonts w:ascii="Amiri" w:hAnsi="Amiri" w:eastAsia="Amiri" w:cs="Amiri"/>
          <w:color w:val="111111"/>
          <w:sz w:val="28"/>
          <w:sz w:val="28"/>
          <w:szCs w:val="28"/>
          <w:rtl w:val="true"/>
          <w:lang w:bidi="ar-SA"/>
        </w:rPr>
        <w:t xml:space="preserve">و بالخصوص قول حقّ سبحانه و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حَاجَّك فِیهِ مِنْ بَعْدِ ما جاءَك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&gt;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لنعم ما قال بعض علمائنا الأعلام في جواب مخاطبنا في هذا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حبل وداد عترت بدون تبرّی از اعادی غیر مسلّم،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تودّ عدوّي ثمّ تزعم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صدیقك إنّ الرّأي عنك العازب</w:t>
      </w:r>
    </w:p>
    <w:p>
      <w:pPr>
        <w:pStyle w:val="BookText"/>
        <w:rPr/>
      </w:pPr>
      <w:r>
        <w:rPr>
          <w:rFonts w:ascii="IRNazanin" w:hAnsi="IRNazanin" w:eastAsia="IRNazanin"/>
          <w:color w:val="111111"/>
          <w:sz w:val="28"/>
          <w:sz w:val="28"/>
          <w:szCs w:val="28"/>
          <w:rtl w:val="true"/>
          <w:lang w:bidi="fa-IR"/>
        </w:rPr>
        <w:t>و اظهار وداد لسانی معنی تمسّک نیست، چنانچه تعلیق کتاب اللّه و قول ”حسبنا کتاب اللّه“ بدون عمل بر آن غیر مفید، و حال ثقلین أعني اهل بیت و قرآن در تمسّک یکسان است، لقران العترة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ادّعای سنّیّان موالات و اتّباع اهل بیت را با وجود موالات و اتّباع محاربین و اعادی ایشان مثل عائشه و طلحه و زبیر و معاویه و نظرای‌شان اگر صحیح باشد، پس موالات و اتّباع شیعیان، شیخین و اخوان آنها را با وجود لعن و طعن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استحقاق آن از اخبار سنّیان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صحیح نبوده باشد؟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انتهی کلامه، رفع في الخلد مقامه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هر که قدری هم تتبّع کتب سنّیه بنماید به خوبی می‌داند </w:t>
      </w:r>
    </w:p>
    <w:p>
      <w:pPr>
        <w:pStyle w:val="BookText"/>
        <w:rPr/>
      </w:pPr>
      <w:r>
        <w:rPr>
          <w:rFonts w:ascii="Amiri" w:hAnsi="Amiri" w:eastAsia="Amiri" w:cs="Amiri"/>
          <w:color w:val="111111"/>
          <w:sz w:val="28"/>
          <w:sz w:val="28"/>
          <w:szCs w:val="28"/>
          <w:rtl w:val="true"/>
          <w:lang w:bidi="ar-SA"/>
        </w:rPr>
        <w:t xml:space="preserve">که ادّعای تمسّک اهل سنّت به حبل وداد جمیع اهل بیت علیهم السّلام مصداق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كَسَرَابٍ بِقِيعَةٍ يَحْسَبُهُ الظَّمْآنُ مَاءً حَتَّى إِذَا جَاءَهُ لَمْ يَجِدْهُ شَيْئًا</w:t>
      </w:r>
      <w:r>
        <w:rPr>
          <w:rFonts w:eastAsia="Amiri" w:cs="Amiri" w:ascii="Amiri" w:hAnsi="Amiri"/>
          <w:color w:val="111111"/>
          <w:sz w:val="28"/>
          <w:szCs w:val="28"/>
          <w:rtl w:val="true"/>
          <w:lang w:bidi="ar-SA"/>
        </w:rPr>
        <w:t>&gt;</w:t>
      </w:r>
      <w:r>
        <w:rPr>
          <w:rStyle w:val="FootnoteAnchor"/>
          <w:rtl w:val="true"/>
        </w:rPr>
        <w:footnoteReference w:id="464"/>
      </w:r>
      <w:r>
        <w:rPr>
          <w:rFonts w:ascii="IRNazanin" w:hAnsi="IRNazanin" w:eastAsia="IRNazanin"/>
          <w:color w:val="111111"/>
          <w:sz w:val="28"/>
          <w:sz w:val="28"/>
          <w:szCs w:val="28"/>
          <w:rtl w:val="true"/>
          <w:lang w:bidi="fa-IR"/>
        </w:rPr>
        <w:t>می‌باشد، و کلمات ناصبیّت آیات و مضامین حروریّت سمات در کتب ایشان به حدّی موجود است که احصای آن در دفاتر کبار هم خیلی عسیر و دشوار می‌نماید، لیکن در این مقام برای تنبیه أولی الأحلام بعض عبارت خارجیّت صفات از مصنّفات والد مخاطب نقل می‌نمائیم، تا واضح و آشکار گردد که دعوی شاه صاحب چه قدر از واقعیّت بعید افتاده است، و اگر چه قلم عرفان شیم از نقل این گونه عبارات کفرآمیز، آبی و مستنکف است لیکن به مفاد ”الضّرورات تبیح المحظورات“ و نظر به مقولۀ ”نقل کفر کفر نباشد“ اضطراراً به طور انموذج بعض آن را ذکر نمودن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بشنو که ولی اللّه در إزالة الخفاء در فصل پنجم مقصد اوّل گفته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آن حضرت صلّی اللّه علیه وسلّم در احادیث متواتره بالمعنی افاده فرمودند که حضرت عثمان مقتول خواهد شد و نزدیک به قتل او فتنۀ عظیمه خواهد برخاست که تغیّر</w:t>
      </w:r>
      <w:r>
        <w:rPr>
          <w:rStyle w:val="FootnoteAnchor"/>
          <w:rtl w:val="true"/>
        </w:rPr>
        <w:footnoteReference w:id="465"/>
      </w:r>
      <w:r>
        <w:rPr>
          <w:rFonts w:ascii="IRNazanin" w:hAnsi="IRNazanin" w:eastAsia="IRNazanin"/>
          <w:color w:val="111111"/>
          <w:sz w:val="28"/>
          <w:sz w:val="28"/>
          <w:szCs w:val="28"/>
          <w:rtl w:val="true"/>
          <w:lang w:bidi="fa-IR"/>
        </w:rPr>
        <w:t xml:space="preserve">اوضاع و رسوم مردم کند و بلای آن مستطیر باشد، زمانی که پیش از آن فتنه است آن را به اوصاف مدح ستودند و ما بعد آن را به اصناف ذمّ نکوهیدند، و استقصا نمودند در بیان آن فتنه تا آنکه مطابقت موصوف بر آنچه واقع شد بر هیچ فردی مخفی نماند، و به ابلغ بیان واضح ساختند که انتظام خلافت خاصّه به آن فتنه منقطع خواهد شد و بقیّۀ برکات ایّام نبوّت </w:t>
      </w:r>
    </w:p>
    <w:p>
      <w:pPr>
        <w:pStyle w:val="BookText"/>
        <w:rPr/>
      </w:pPr>
      <w:r>
        <w:rPr>
          <w:rFonts w:ascii="IRNazanin" w:hAnsi="IRNazanin" w:eastAsia="IRNazanin"/>
          <w:color w:val="111111"/>
          <w:sz w:val="28"/>
          <w:sz w:val="28"/>
          <w:szCs w:val="28"/>
          <w:rtl w:val="true"/>
          <w:lang w:bidi="fa-IR"/>
        </w:rPr>
        <w:t xml:space="preserve">روی به اختفا خواهد آورد، و این معنا را تا به حدّی ایضاح کردند که پرده از روی کار برخاست و حجّة اللّه به ثبوت آن قائم شد و آن خبر در خارج متحقّق گشت به آن وجه که حضرت مرتضی با وجود رسوخ قدم در سوابق اسلامیّه و وفور اوصاف خلافت خاصّه و انعقاد بیعت برای او و وجوب انقیاد رعیّت في حکم اللّه به نسبت او، متمکّن نشد در خلافت، و در اقطار ارض حکم او نافذ نگشت، و تمامه مسلمین تحت حکم او سر فرود نیاوردند، و جهاد در زمان وی رضي اللّه عنه بالکلیّه منقطع شد، و افتراق کلمۀ مسلمین به ظهور پیوست، و ایتلاف ایشان رخت به عدم کشید، و مردم به حروب عظیمه با او پیش آمدند، و دست او را از تصرّف ملک کوتاه ساختند، و هر روز دائرۀ سلطنت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بعد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تنگتر شدن گرفت، تا آنکه در آخر به جز کوفه و ما حول آن برای ایشان صافی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این خلل‌ها در صفات کاملۀ نفسانیّۀ ایشان خللی نینداخت لیکن مقاصد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مرتضی چون معاویة بن ابی‌سفیان متمکّن شد، اتّفاق ناس بر وی به حصول پیوست و فرقت جماعه مسلمین از میان برخاست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نیز ولی اللّه در إزالة الخفا در بیان فتور عظیم افتادن در ارکان اسلام گفته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از تاریخ که اقامت حجّ بعد حضرت عثمان هیچ خلیفه بهذات خود نکرده است بلکه نائبی را مقرّر می‌کردند، و حضرت مرتضی برای آن اقامت حجّ به ذات خود نتوانست نمود، بلکه در بعض سنین نائب هم نتوانست فرستاد، کما هو مذکور في المستدرك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معاویة بن ابی‌سفیان، ابان بن عثمان را امیر الحجّ ساخته بود در ایّام خلافت خود، حال آنکه خلفای سابق اقامت حجّ به نفس خود می‌کردند إلّا بعذر و اقامت حجّ ضمیمه خلافت بود بلکه از خواصّ خلیفه، چنانکه بر تخت نشستن و تاج بر سر نهادن یا در کوشک پادشاهان</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پیشین اقامت نمودن در اکاسره و قیاصره علامت پادشاهی</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نیز ولی اللّه در إزالة الخفا در فصل پنجم مقصد اوّل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شرعیّات نقلی معتمدتر از آن یافته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ثبوت پیوسته که آن حضرت صلّی اللّه علیه وسلّم فتنه را که نزدیک مقتل حضرت عثمان پیدا شد مطمح اشاره ساخته‌اند، و آن را به تفصیلی که زیاده از آن در شرایع یافته نشود بیان فرموده‌اند، و آن را حدّ فاصل نهاده‌اند در میان زمان خیر و زمان شرّ، و گواهی داده‌اند که در این وقت خلافت علی منهاج النّبوّة منقطع شود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ملک عضوض پدید آید، و معنی لفظ عضوض دلالت می‌کند بر حروب و مقاتلات و جهیدن یکی بر دیگری و منازعت یکی با دیگری در ملک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در احادیث بسیار خلفای ثلاثه را در یک حکم جمع کردند تا آنکه ظنّ قوی بهم رسید که هر سه بزرگ في مرتبة من المراتب متّفق‌اند و غیر ایشان در آن مرتبه شریک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احادیث لفظی که مشعر به انقطاع خلافت باشد ارشاد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”تحرّك جبل“ به روایت حضرت </w:t>
      </w:r>
    </w:p>
    <w:p>
      <w:pPr>
        <w:pStyle w:val="BookText"/>
        <w:rPr/>
      </w:pPr>
      <w:r>
        <w:rPr>
          <w:rFonts w:ascii="IRNazanin" w:hAnsi="IRNazanin" w:eastAsia="IRNazanin"/>
          <w:color w:val="111111"/>
          <w:sz w:val="28"/>
          <w:sz w:val="28"/>
          <w:szCs w:val="28"/>
          <w:rtl w:val="true"/>
          <w:lang w:bidi="fa-IR"/>
        </w:rPr>
        <w:t>عثمان و انس ذکر هر سه بزرگ رفت، و در قصّۀ حائط به روایت ابوموسی مذکور هر سه فقط، و در حدیث وزن با امّت به روایت جمعی ذکر هر سه، و در بعض الفاظ ”ثمّ رفع المیزان“ و در رؤیای ظلّه همچنان، و در حدیث ابن عمر ”کنّا نخیّر الحدیث“ بیان همین سه بزرگ، بعد از آن ابن عمرگفته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نسکت“ و در رؤیای ”نوّط بعضهم ببعض“ ذکر همین هر سه، و در رؤیاى ”دلو دلي من السّماء“ مذکور هر سه، و در مرتبۀ چهارم ”انتشاط عرقوه“ ظاهر گردید، و در قصّۀ سؤال بنی مصطلق بعد ذکر هر سه ”فتبّا لکم“ و در قصّۀ تأسیس مسجد و وضع احجار لفظ حصر که ”هم الخلفاء“ وارد شد، و در قصّۀ اشترای قلائص بعد ذکر هر سه عزیز گفته شد ”فتبّا لك“، و در قصّه تسبیح حصی بر همین سه کس اکتفا رفت، و در قصّۀ ”تزول رحی الإسلام“ زمانی معیّن گشت که به ابلغ وجه برین فتنه دلالت نمودند، بعد از آن فرمودند ”فإن یهلكوا فسبیل من هلك وإن یقم لهم دینهم یقم لهم سبعین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بالدّین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ویشبه أن یکون أرید بهذا ملك بني أمیّة وانتقاله عنهم إلی بني العبّاس وکان ما بین أن استقرّ الملك لبني أمیّة إلی أن ظهرت الدّعاة بخراسان وضعف أمر بني أمیّة ودخل الوهن فیه نحو من سبعین سنة، و در حدیث ”الخلافة بالمدینة والملك بالشّام“ تعیّن ملک واقع شد، إلی غیر ذلك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آنکه در حدیث ابی‌بکره ثقفی وارد شده ”الخلافة بعدي ثلاثون سنة“ حقیقت معنى آن نیز باید</w:t>
      </w:r>
      <w:r>
        <w:rPr>
          <w:rStyle w:val="FootnoteAnchor"/>
          <w:rtl w:val="true"/>
        </w:rPr>
        <w:footnoteReference w:id="47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 که خلافت خاصّه منتظمه مرکّب است از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اوّل، وجود خلیفۀ خاص، و وصف ثانی نفاذ تصرّف و اجتماع </w:t>
      </w:r>
    </w:p>
    <w:p>
      <w:pPr>
        <w:pStyle w:val="BookText"/>
        <w:rPr/>
      </w:pPr>
      <w:r>
        <w:rPr>
          <w:rFonts w:ascii="IRNazanin" w:hAnsi="IRNazanin" w:eastAsia="IRNazanin"/>
          <w:color w:val="111111"/>
          <w:sz w:val="28"/>
          <w:sz w:val="28"/>
          <w:szCs w:val="28"/>
          <w:rtl w:val="true"/>
          <w:lang w:bidi="fa-IR"/>
        </w:rPr>
        <w:t>کلمۀ مسلمین، و انتفای مجموع حاصل می‌شود به نفی یکی از این دو وصف و به نفی هر دو معاً، و حکمت الهی مقتضی تدریج است بین کلّ ضدّین، پس در حالت اولی این مجموع مفقود شد به فقد وصف اجتماع کلمۀ مسلمین و عدم انتظام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مرتضی به صفات کاملۀ خلافت خاصّه اتّصاف داشتند و خلافت ایشان شرعاً منعقد شد، لیکن فرقت مسلمین پدیدار گشت و تصرّف ایشان در اقطار ارض نفاذ نیافت، چنانکه پادشاهی</w:t>
      </w:r>
      <w:r>
        <w:rPr>
          <w:rStyle w:val="FootnoteAnchor"/>
          <w:rtl w:val="true"/>
        </w:rPr>
        <w:footnoteReference w:id="471"/>
      </w:r>
      <w:r>
        <w:rPr>
          <w:rFonts w:ascii="IRNazanin" w:hAnsi="IRNazanin" w:eastAsia="IRNazanin"/>
          <w:color w:val="111111"/>
          <w:sz w:val="28"/>
          <w:sz w:val="28"/>
          <w:szCs w:val="28"/>
          <w:rtl w:val="true"/>
          <w:lang w:bidi="fa-IR"/>
        </w:rPr>
        <w:t>عادل مدرّسی را در مدرسه نصب می‌فرماید و طلبۀ علم را امر کند که از جناب او استفاده کنند لیکن طلبۀ علم را به اتّفاقات بسیار که بعض آن به اختیار ایشان باشد و بعض به غیر اختیار وجود استفاده بالفعل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هر دو استعمال صحیح باشد، می‌توان گفت در این مدرسه مدرّسی هست امّا مردم بروی نمی‌خوانند و جمع نمی‌شوند، و نیز می‌توان گفت که در این مدرسه مدرّسی نیست، یعنی متّصف به درس بالفعل، فیما نحن فیه، هم چنان خلیفۀ خاص متّصف به اوصاف کامله موجود است و خلافت او بالفعل نیست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نیز در إزالة الخفا در آخر مقصد اول گفته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کس را نام برده‌اند که در زمان خیر متولّی خلافت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اکبر، و عمر فاروق، و ذی النّورین، و در زمان فتنه به حضرت مرتضی بیعت کنند لیکن خلافت او منتظم نشود و قوم بر وی مجتمع نشوند، إلی غیر ذلك </w:t>
      </w:r>
    </w:p>
    <w:p>
      <w:pPr>
        <w:pStyle w:val="BookText"/>
        <w:rPr/>
      </w:pPr>
      <w:r>
        <w:rPr>
          <w:rFonts w:ascii="IRNazanin" w:hAnsi="IRNazanin" w:eastAsia="IRNazanin"/>
          <w:color w:val="111111"/>
          <w:sz w:val="28"/>
          <w:sz w:val="28"/>
          <w:szCs w:val="28"/>
          <w:rtl w:val="true"/>
          <w:lang w:bidi="fa-IR"/>
        </w:rPr>
        <w:t>تا آنکه به رأی العین دانستیم که مراد همین حالت است که بعد قتل حضرت عثمان به ظهور آمد از اختلاف ناس در حرب جمل و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همه به ضرورت عقل دریافته شد که هر چند برای مرتضی بیعت کرده‌اند و خلافت منعقد ساختند و در حکم شرع که بنای آن مظنّات است لازم شد اطاعت او، لیکن مراد حقّ اصلاح عالم است که خلافت وسیله آن است که برای تقریب آن مقصود مشروع ساخته، و اگر مراد حقّ می‌بود از وجود متخلّف نمی‌شد، و مرتضی در این خلافت مانند نی در دهان نائی نبود و نه مانند جارحه برای اتمام مراد حقّ، و قوم مأمور نشدند که تحت رایت او قتال کنند چنانکه مأمور شدند به قتال تحت رایت مشایخ ثلاثه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مطابق آنچه از این احادیث مفهوم شد به معاینه در خارج دیدیم که در زمان حضرت مرتضی عنایت الهی که سابق فوج فوج نازل می‌شد مستتر گشت، کوشش بسیار فائده اندکی هم نداد و خیریّت که عبارت از الفت مسلمین فیما بینهم و ترک منازعه است و اتّفاق بر جهاد کفّار و روز بروز شکست بر کفّار افتادن رو به استتار نهاد، و معنی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لَیُمَکِّنَنَّ لَهُمْ دِینَهُمُ الَّذِي ارْتَضی لَهُمْ</w:t>
      </w:r>
      <w:r>
        <w:rPr>
          <w:rFonts w:eastAsia="IRNazanin" w:cs="IRNazanin"/>
          <w:color w:val="111111"/>
          <w:sz w:val="28"/>
          <w:szCs w:val="28"/>
          <w:rtl w:val="true"/>
          <w:lang w:bidi="fa-IR"/>
        </w:rPr>
        <w:t>&gt;</w:t>
      </w:r>
      <w:r>
        <w:rPr>
          <w:rStyle w:val="FootnoteAnchor"/>
          <w:rtl w:val="true"/>
        </w:rPr>
        <w:footnoteReference w:id="473"/>
      </w:r>
      <w:r>
        <w:rPr>
          <w:rFonts w:ascii="Amiri" w:hAnsi="Amiri" w:eastAsia="Amiri" w:cs="Amiri"/>
          <w:color w:val="111111"/>
          <w:sz w:val="28"/>
          <w:sz w:val="28"/>
          <w:szCs w:val="28"/>
          <w:rtl w:val="true"/>
          <w:lang w:bidi="ar-SA"/>
        </w:rPr>
        <w:t xml:space="preserve">یعنی لیمکّننّ بسعیهم دینهم، صورت نه بست، و تمکین في الأرض که برای دفع کفّار و اعلاء کلمة الإسلام مقرّر بود واقع نشد،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اجْعَلْ لِي مِنْ لَدُنْكَ سُلْطاناً نَصِیراً</w:t>
      </w:r>
      <w:r>
        <w:rPr>
          <w:rFonts w:eastAsia="Amiri" w:cs="Amiri" w:ascii="Amiri" w:hAnsi="Amiri"/>
          <w:color w:val="111111"/>
          <w:sz w:val="28"/>
          <w:szCs w:val="28"/>
          <w:rtl w:val="true"/>
          <w:lang w:bidi="ar-SA"/>
        </w:rPr>
        <w:t>&gt;</w:t>
      </w:r>
      <w:r>
        <w:rPr>
          <w:rStyle w:val="FootnoteAnchor"/>
          <w:rtl w:val="true"/>
        </w:rPr>
        <w:footnoteReference w:id="474"/>
      </w:r>
      <w:r>
        <w:rPr>
          <w:rFonts w:ascii="IRNazanin" w:hAnsi="IRNazanin" w:eastAsia="IRNazanin"/>
          <w:color w:val="111111"/>
          <w:sz w:val="28"/>
          <w:sz w:val="28"/>
          <w:szCs w:val="28"/>
          <w:rtl w:val="true"/>
          <w:lang w:bidi="fa-IR"/>
        </w:rPr>
        <w:t xml:space="preserve">در این زمان متحقّق نگشت، و در تمام مسلمین حکم او نافذ نشد، و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حکم او در نیامدند، و هیچ عاقلی برینمعنی انکار نمی تواند کرد، </w:t>
      </w:r>
    </w:p>
    <w:p>
      <w:pPr>
        <w:pStyle w:val="BookText"/>
        <w:rPr/>
      </w:pPr>
      <w:r>
        <w:rPr>
          <w:rFonts w:ascii="IRNazanin" w:hAnsi="IRNazanin" w:eastAsia="IRNazanin"/>
          <w:color w:val="111111"/>
          <w:sz w:val="28"/>
          <w:sz w:val="28"/>
          <w:szCs w:val="28"/>
          <w:rtl w:val="true"/>
          <w:lang w:bidi="fa-IR"/>
        </w:rPr>
        <w:t>چنانکه نمی‌تواند انکار نمود که آفتاب امروز از مشرق ظاهر شده است، لیکن نکته دیگر است که غیر اهل بصیرت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نظر مه من جلوه می‌کند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آن کرشمه نبیند که من همی نگرم</w:t>
      </w:r>
    </w:p>
    <w:p>
      <w:pPr>
        <w:pStyle w:val="BookText"/>
        <w:rPr/>
      </w:pPr>
      <w:r>
        <w:rPr>
          <w:rFonts w:ascii="IRNazanin" w:hAnsi="IRNazanin" w:eastAsia="IRNazanin"/>
          <w:color w:val="111111"/>
          <w:sz w:val="28"/>
          <w:sz w:val="28"/>
          <w:szCs w:val="28"/>
          <w:rtl w:val="true"/>
          <w:lang w:bidi="fa-IR"/>
        </w:rPr>
        <w:t xml:space="preserve">و آن نکته آن است که انبیاء بر امّت خود و خلفاء بر رعیّت خود فضیلتی که یافته‌اند سرّ آن و مُخ در آن جارحه تدبیر الهی بودن است و واسطه اصلاح عالم شدن، و این سرّ و مخ در خلفای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بود بشهادة النقل والعقل و در حضرت مرتضی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معنا در حقّ وی رضي الله عنه نقصی پیدا نکرد؛ زیرا که وی ساعی بود در اقامت دین اگر چه میسّر نشد، لیکن فضیلت جارحه الهی بودن دیگر است و آن اگر می‌بود احکام خلافت خاصه از وی متخلّف نمی‌شد، و این اقوی وجوه افضلیّت مشائخ ثلاثه است بر حضرت مرتضی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تفاضل اصحاب یمین با هم به اعتبار صحّت نیّت و کثرت عمل است و تفاضل این بزرگواران با هم به اعتبار مانند نی در دست نائی بودن است و مانند حجر در دست رامی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وَمَا رَمَيتَ إِذ رَمَيتَ وَلَكِنَّ ٱللَّهَ رَمَى</w:t>
      </w:r>
      <w:r>
        <w:rPr>
          <w:rFonts w:eastAsia="IRNazanin" w:cs="IRNazanin"/>
          <w:color w:val="111111"/>
          <w:sz w:val="28"/>
          <w:szCs w:val="28"/>
          <w:rtl w:val="true"/>
          <w:lang w:bidi="fa-IR"/>
        </w:rPr>
        <w:t>&gt;</w:t>
      </w:r>
      <w:r>
        <w:rPr>
          <w:rStyle w:val="FootnoteAnchor"/>
          <w:rtl w:val="true"/>
        </w:rPr>
        <w:footnoteReference w:id="475"/>
      </w:r>
      <w:r>
        <w:rPr>
          <w:rFonts w:ascii="IRNazanin" w:hAnsi="IRNazanin" w:eastAsia="IRNazanin"/>
          <w:color w:val="111111"/>
          <w:sz w:val="28"/>
          <w:sz w:val="28"/>
          <w:szCs w:val="28"/>
          <w:rtl w:val="true"/>
          <w:lang w:bidi="fa-IR"/>
        </w:rPr>
        <w:t>بوئی است از این بوستان وإنّي مكاثر بكم الأُمم رمزی است از این داستان، آن حضرت صلّی الله علیه وسلّم به اعتبار صحّت نیّت افضل نشدند از آن انبیاء که امّت ایشان کم بود از امّت آن حضرت صلّی الله علیه وسلّم، بلکه هر چند امّت بیشتر جارحیت فیوض الهی قوی‌تر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تشریف دست شاهان چو گان برد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گوی روز میدان چو گان چه کار دارد</w:t>
      </w:r>
    </w:p>
    <w:p>
      <w:pPr>
        <w:pStyle w:val="BookText"/>
        <w:rPr/>
      </w:pPr>
      <w:r>
        <w:rPr>
          <w:rFonts w:ascii="IRNazanin" w:hAnsi="IRNazanin" w:eastAsia="IRNazanin"/>
          <w:color w:val="111111"/>
          <w:sz w:val="28"/>
          <w:sz w:val="28"/>
          <w:szCs w:val="28"/>
          <w:rtl w:val="true"/>
          <w:lang w:bidi="fa-IR"/>
        </w:rPr>
        <w:t xml:space="preserve">آن حضرت صلّی الله علیه وسلّم به سبب فتح مکّه متزاید نشدند در نبوت خود و اوصاف باطنیه خود، که خدای تعالی آن حضرت صلّی الله علیه وسلّم به آن مخصوص گردانیده بود، بلکه هر چند بدن فتوح بالیده‌تر روح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لِّيَغفِرَ لَكَ ٱللَّهُ</w:t>
      </w:r>
      <w:r>
        <w:rPr>
          <w:rFonts w:eastAsia="IRNazanin" w:cs="IRNazanin"/>
          <w:color w:val="111111"/>
          <w:sz w:val="28"/>
          <w:szCs w:val="28"/>
          <w:rtl w:val="true"/>
          <w:lang w:bidi="fa-IR"/>
        </w:rPr>
        <w:t>&gt;</w:t>
      </w:r>
      <w:r>
        <w:rPr>
          <w:rStyle w:val="FootnoteAnchor"/>
          <w:rtl w:val="true"/>
        </w:rPr>
        <w:footnoteReference w:id="476"/>
      </w:r>
      <w:r>
        <w:rPr>
          <w:rFonts w:ascii="IRNazanin" w:hAnsi="IRNazanin" w:eastAsia="IRNazanin"/>
          <w:color w:val="111111"/>
          <w:sz w:val="28"/>
          <w:sz w:val="28"/>
          <w:szCs w:val="28"/>
          <w:rtl w:val="true"/>
          <w:lang w:bidi="fa-IR"/>
        </w:rPr>
        <w:t>روشن‌تر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این سخن در حرب جمل و صفّین مسلّم است؛ زیرا کهاین حرکات عنیفه مقتضی تحیّز نشدند بلکه ساعت به ساعت اختلاف مسلمین و فقد جمعیت ایشان بر روی کار آمد، لیکن در حرب نهروان جارحه فیض الهی بوده است، زیرا که آن حضرت صلّی الله علیه وسلّم در حقّ آن جماعه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أدركتهم لأقتلنّهم قتل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تحقیقی است شریف، فرق است در آنکه شیوع اسلام و ایتلاف مسلمین فیما بینهم کَبت کفّار و شکست ایشان روز به روز متزاید شود و در آنکه از میان مسلمین فرقۀ مارقه به سبب شبهه که از بعض احکام خلیفه ناشی شده است سر بر آرند و با مسلمانان بپیچند و خلیفه سعی در کبت آن جماعه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اوّل آن است که طفل را پرورش دهند تا از مرتبه طفلی به سنّ ترعرع برسد و از آن مرتبه به حدّ جوانی ترقّی نماید، و مثل ثانی مثل آنکه استاد نجّار برای مصلحتی مهمّه تیشه بر چوب می‌زد اتّفاقاً خطا کرد تیشه بر پای خودش </w:t>
      </w:r>
    </w:p>
    <w:p>
      <w:pPr>
        <w:pStyle w:val="BookText"/>
        <w:rPr/>
      </w:pPr>
      <w:r>
        <w:rPr>
          <w:rFonts w:ascii="IRNazanin" w:hAnsi="IRNazanin" w:eastAsia="IRNazanin"/>
          <w:color w:val="111111"/>
          <w:sz w:val="28"/>
          <w:sz w:val="28"/>
          <w:szCs w:val="28"/>
          <w:rtl w:val="true"/>
          <w:lang w:bidi="fa-IR"/>
        </w:rPr>
        <w:t>رسید، در این حالت واجب شد بر وی که ترک شغل نجّاری کند و به اصلاح پای خود مشغول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غلط نکنی و این نکته دقیقه را بر غیر محمل آن فرود نیاری، غرض من آن نیست که حضرت مرتضی خلیفه نبود یا در حکم شرع خلافت او منعقد نگشت یا سعی او در حروبی که پیش آمدند للّه في اللّه نبود، أعوذ باللّه من جمیع ما کره اللّه، بلکه مقصود من این است که فضیلت جارحه فیض الهی بودن ظاهر نشد در این مقاتلات و إلّا خیریّت و اصلاح خلق فوج فوج ظهور می‌نمود، و این دقیقه زبان فقهاء و متکلّمین از تقریر آن کوتاه است إثباتاً ونفیاً از آن گفتگو ندارند، و فقهای صحابه به برکت صحبت آن حضرت صلّی اللّه علیه وسلّم این نکته را شناخته‌اند و در احادیث صحیحه به آن نکته اشاره رفته</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نیز ولی اللّه در قرّة العینین گفته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در زمان خلافت مرتضی مردم چهار گروه گشتند، جمعی با حضرت مرتضی رفیق شدند، و دلیل ایشان آن است که مرتضی بهترین مردم است در این عصر و احقّ است به خلافت، و جمعی که مخالفت می‌کنند راه به فساد دارند و اخمال فساد و سعی در انتظام خلافت مطلوب است، و جمعی دیگر مخالف شدند و به جنگ برآمدند، و شبهۀ ایشان آنکه خلافت مرتضی منعقد نشده است و بیعت اهل مدینه بکره بود یا به سبب اغراض نه به اجتهاد و بیعت اهل کوفه هم همچنان، و در قتل حضرت عثمان شرکت داشت و با قاتلان ایشان آشتی، و </w:t>
      </w:r>
    </w:p>
    <w:p>
      <w:pPr>
        <w:pStyle w:val="BookText"/>
        <w:rPr/>
      </w:pPr>
      <w:r>
        <w:rPr>
          <w:rFonts w:ascii="IRNazanin" w:hAnsi="IRNazanin" w:eastAsia="IRNazanin"/>
          <w:color w:val="111111"/>
          <w:sz w:val="28"/>
          <w:sz w:val="28"/>
          <w:szCs w:val="28"/>
          <w:rtl w:val="true"/>
          <w:lang w:bidi="fa-IR"/>
        </w:rPr>
        <w:t>این معنا را مسقط عدالت می‌دانستند، و در قضیّۀ</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تحکیم خود را خلع کرد</w:t>
      </w:r>
      <w:r>
        <w:rPr>
          <w:rStyle w:val="FootnoteAnchor"/>
          <w:rtl w:val="true"/>
        </w:rPr>
        <w:footnoteReference w:id="479"/>
      </w:r>
      <w:r>
        <w:rPr>
          <w:rFonts w:ascii="IRNazanin" w:hAnsi="IRNazanin" w:eastAsia="IRNazanin"/>
          <w:color w:val="111111"/>
          <w:sz w:val="28"/>
          <w:sz w:val="28"/>
          <w:szCs w:val="28"/>
          <w:rtl w:val="true"/>
          <w:lang w:bidi="fa-IR"/>
        </w:rPr>
        <w:t>، و به حقیقت مرتضی از لوث قتل مبرّا بود امّا بظاهر شبهه گونه می‌آمد</w:t>
      </w:r>
      <w:r>
        <w:rPr>
          <w:rStyle w:val="FootnoteAnchor"/>
          <w:rtl w:val="true"/>
        </w:rPr>
        <w:footnoteReference w:id="480"/>
      </w:r>
      <w:r>
        <w:rPr>
          <w:rFonts w:ascii="IRNazanin" w:hAnsi="IRNazanin" w:eastAsia="IRNazanin"/>
          <w:color w:val="111111"/>
          <w:sz w:val="28"/>
          <w:sz w:val="28"/>
          <w:szCs w:val="28"/>
          <w:rtl w:val="true"/>
          <w:lang w:bidi="fa-IR"/>
        </w:rPr>
        <w:t>، از این جهت آن مخالفان در مقابلۀ مرتضی مجتهد مخطی بودند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نیز در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دیگر از فقهاء صحابه مثل سعد بن ابی‌وقّاص و عبداللّه بن عمر و اسامة بن زید و ابوموسی و ابومسعود تقاعد کردند، و دلیل ایشان آن بود که آن حضرت صلّى الله عليه وسلّم امر کردند</w:t>
      </w:r>
      <w:r>
        <w:rPr>
          <w:rStyle w:val="FootnoteAnchor"/>
          <w:rtl w:val="true"/>
        </w:rPr>
        <w:footnoteReference w:id="482"/>
      </w:r>
      <w:r>
        <w:rPr>
          <w:rFonts w:ascii="IRNazanin" w:hAnsi="IRNazanin" w:eastAsia="IRNazanin"/>
          <w:color w:val="111111"/>
          <w:sz w:val="28"/>
          <w:sz w:val="28"/>
          <w:szCs w:val="28"/>
          <w:rtl w:val="true"/>
          <w:lang w:bidi="fa-IR"/>
        </w:rPr>
        <w:t xml:space="preserve">به قعود در ایّام فتنه، و این حدیث متواتر است، و از جنگ در میان مسلمانان نهی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همه ثنای حضرت مرتضی می‌کردند و ذکر مناقب او می‌نمودند و او را احقّ بالخلافه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بعضی شبهه در عقد خلافت معلوم می‌شود و از کلام بعضی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اکثر ناس آن است که مستمسک این جماعت عمومات نهی است از قتال مسلمین، و آن به حقیقت مخصوص است به قتال همراه امام حقّ، اگر چه ایشان این قسم نفهمیدند، و این از بعض الظنّ است، بلکه مستند ایشان احادیث متواتره در نهی از این قتال به اوصافی و علاماتی که بر آن منطبق یافتند، و متون این </w:t>
      </w:r>
    </w:p>
    <w:p>
      <w:pPr>
        <w:pStyle w:val="BookText"/>
        <w:rPr/>
      </w:pPr>
      <w:r>
        <w:rPr>
          <w:rFonts w:ascii="IRNazanin" w:hAnsi="IRNazanin" w:eastAsia="IRNazanin"/>
          <w:color w:val="111111"/>
          <w:sz w:val="28"/>
          <w:sz w:val="28"/>
          <w:szCs w:val="28"/>
          <w:rtl w:val="true"/>
          <w:lang w:bidi="fa-IR"/>
        </w:rPr>
        <w:t>احادیث از دو صد زیاده در کتب متداوله مذکور است، و حساب طرق منشعبه او از حدّ احصا بیرون، بلکه از تتبّع احوال چنان متبادر می‌شود که مستند قومی که قتال نمودند قیاس است، اگر نصرت خلیفه نکنند فساد عالم لازم می‌آید، و سعی در اخمال فساد مأمور به است در شرع، وعمومات جواز قتال با ظالمان، و استحقاق مرتضی خلافت را به سوابق و خصائص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این فریق نصوص که ردّ آن قیاس در این مسئله کند و مخصوص عمومات باشد، واللّه أعلم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نیز در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افضلیّت شیخین به اعتبار تشبّه به اراده بعثت پس به دو وجه می‌باید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بشارات صریحه که در منامات واقع شد مصرّح اند</w:t>
      </w:r>
      <w:r>
        <w:rPr>
          <w:rStyle w:val="FootnoteAnchor"/>
          <w:rtl w:val="true"/>
        </w:rPr>
        <w:footnoteReference w:id="484"/>
      </w:r>
      <w:r>
        <w:rPr>
          <w:rFonts w:ascii="IRNazanin" w:hAnsi="IRNazanin" w:eastAsia="IRNazanin"/>
          <w:color w:val="111111"/>
          <w:sz w:val="28"/>
          <w:sz w:val="28"/>
          <w:szCs w:val="28"/>
          <w:rtl w:val="true"/>
          <w:lang w:bidi="fa-IR"/>
        </w:rPr>
        <w:t>به حال شیخین نه بحال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واقع شد در خارج؛ زیرا که وجوه</w:t>
      </w:r>
      <w:r>
        <w:rPr>
          <w:rStyle w:val="FootnoteAnchor"/>
          <w:rtl w:val="true"/>
        </w:rPr>
        <w:footnoteReference w:id="48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 مبیّن و مفسّر بشارات صادق مصدوق است، پس آن حضرت صلّی اللّه علیه وسلّم در حقّ شیخین بشارت دادند که خلیفه خواهند شد و کار دین از دست ایشان منتظم خواهد شد و فتوح بسیار بر دست ایشان از مکمن غیب به ظهور خواهد رسید، و واقع شد آنچه بشارت دادند، بخلاف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فتوح اسلام در ایّام خلافت وی متحقّق نشد، و خود چه امکان دارد که آن حضرت صلّى الله عليه وسلّم بشارت دهند</w:t>
      </w:r>
      <w:r>
        <w:rPr>
          <w:rStyle w:val="FootnoteAnchor"/>
          <w:rtl w:val="true"/>
        </w:rPr>
        <w:footnoteReference w:id="486"/>
      </w:r>
      <w:r>
        <w:rPr>
          <w:rFonts w:ascii="IRNazanin" w:hAnsi="IRNazanin" w:eastAsia="IRNazanin"/>
          <w:color w:val="111111"/>
          <w:sz w:val="28"/>
          <w:sz w:val="28"/>
          <w:szCs w:val="28"/>
          <w:rtl w:val="true"/>
          <w:lang w:bidi="fa-IR"/>
        </w:rPr>
        <w:t>به چیزی که واقع نشود؟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نیز در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حضرت مرتضی اجماعی منعقد نگشت و مشاورتی با علما در میان نیامده</w:t>
      </w:r>
      <w:r>
        <w:rPr>
          <w:rStyle w:val="FootnoteAnchor"/>
          <w:rtl w:val="true"/>
        </w:rPr>
        <w:footnoteReference w:id="488"/>
      </w:r>
      <w:r>
        <w:rPr>
          <w:rFonts w:ascii="IRNazanin" w:hAnsi="IRNazanin" w:eastAsia="IRNazanin"/>
          <w:color w:val="111111"/>
          <w:sz w:val="28"/>
          <w:sz w:val="28"/>
          <w:szCs w:val="28"/>
          <w:rtl w:val="true"/>
          <w:lang w:bidi="fa-IR"/>
        </w:rPr>
        <w:t>و علمی که در همه اهل اسلام شائع گردد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بر شخصی که ادنی معرفتی به آثار سلف داشته باشد واضح غیر محتاج به بیان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نیز در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عبارت است از چیزیکه</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مردمان بر وی جمع شوند و از صاحبملّت نقل کنند، و اصحاب مرتضی مختلف شدند در فهم کلام او و به مذاهب شتّی رو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جمعی از وی روایت کردند تبرئه خود از شرکت در دم عثمان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جمعی از کلام وی رضای قتل وی فهم کردند که قتله اللّه وأنا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أبي‌شیبة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هر حادثه مشکله از فقه و غیر آن مثل تحریم متعه و غسل رجلین کلمه‌های دقیقه از حضرت مرتضی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آن متحیّر ماندند و فتح باب اختلاف واقع شد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نیز در قرّة العینین گفته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افضلیّت شیخین به اعتبار تشبّه در جزء عملی نفس ناطقه به نسبت سیاست مدن و ترتیب جیوش، پس امری است ظاهر کالشّمس في رابعة النّهار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وقت شیخین عالم مجتمع بود بر رأی واحد و اختلاف در میان ایشان نی، با هم همه متّفق مشغول به جهاد کفّار بودند،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&gt;</w:t>
      </w:r>
      <w:r>
        <w:rPr>
          <w:rStyle w:val="FootnoteAnchor"/>
          <w:rtl w:val="true"/>
        </w:rPr>
        <w:footnoteReference w:id="492"/>
      </w:r>
      <w:r>
        <w:rPr>
          <w:rFonts w:ascii="IRNazanin" w:hAnsi="IRNazanin" w:eastAsia="IRNazanin"/>
          <w:color w:val="111111"/>
          <w:sz w:val="28"/>
          <w:sz w:val="28"/>
          <w:szCs w:val="28"/>
          <w:rtl w:val="true"/>
          <w:lang w:bidi="fa-IR"/>
        </w:rPr>
        <w:t>صفت حال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حضرت مرتضی اختلاف در اختلاف واقع شد و مردمان احزاب متحزّبه گشتند، سیوف مسلمین از کفّار مغمود گشت و در میان خودها مسلول، و هر تدبیری که برای ردّ این بی‌انتظامی واقع شد خرق را متّسع ساخت و عائد به امنی و اطمینانی نشد تا آنکه همه امر از دست مرتضی رضي اللّه عنه بر آمد و به جز حوالی کوفه در تصرّف نماند، آن نیز با هزاران منازعت و 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و مخالف بر اصل این حکایت متّفق‌اند، هر چند در تصدیق و تخطئه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داشتن و عکس آن مختلف باشند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نیز در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مصاحبان شیخین همه متأدّب ماندند به شریعت و راغب به احسان و از کسی حرکت</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شنیعه ظاهر نشد، و مصاحبان حضرت مرتضی اکثر ایشان سپاهی‌منشان بودند اهل طمع و حرص و حسد و حقد، و با حضرت مرتضیخلوص محبّت نداشته</w:t>
      </w:r>
      <w:r>
        <w:rPr>
          <w:rStyle w:val="FootnoteAnchor"/>
          <w:rtl w:val="true"/>
        </w:rPr>
        <w:footnoteReference w:id="49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رسوخ انقیاد،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مرتضی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مکرّر از ایشان بر سر منبر شکایتها می‌کرد که کاشکی اهل کوفه را صرف کنم</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با اهل شام مانند صرف دراهم و دنانیر، ده کس را دهم و یکی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وفائی‌ها از ایشان ظاهر شده</w:t>
      </w:r>
      <w:r>
        <w:rPr>
          <w:rStyle w:val="FootnoteAnchor"/>
          <w:rtl w:val="true"/>
        </w:rPr>
        <w:footnoteReference w:id="497"/>
      </w:r>
      <w:r>
        <w:rPr>
          <w:rFonts w:ascii="IRNazanin" w:hAnsi="IRNazanin" w:eastAsia="IRNazanin"/>
          <w:color w:val="111111"/>
          <w:sz w:val="28"/>
          <w:sz w:val="28"/>
          <w:szCs w:val="28"/>
          <w:rtl w:val="true"/>
          <w:lang w:bidi="fa-IR"/>
        </w:rPr>
        <w:t>چنانکه تا حال ”الکوفيّ لا یوفي“ مثل سائر است، و با حسن مجتبی و حسین شهید کربلا رضي اللّه عنهما آنچه از بی وفائی‌ها کردند محتاج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که خلوص محبّت و رسوخ انقیاد داشتند در اعتقاد خود شتر و گربه افتادند، جمعی افراط کردند در اعتقاد و تعظیم تا آنجا رسانیدند که حدّ غیر نبی نباشد و حضرت مرتضی ایشان را از آن افراط مکرّر باز می‌داشت و ایشان منزجر نشدند، چنانکه قصّه‌های بسیار به نسبت آن جماعت که در صحابه طعن می‌کردند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تفریط کردند دون آنچه در حقّ او می‌بایست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متوسط الحال بودند و ایشان اصحاب عبداللّه بن مسعوداند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حمل کلام او بر معنی مناسب نیز مختلف شدند، جمعی این همه مبالغه‌ها و تأکیدها که بر سر منبرها می‌فرمودند اصغا نمی‌کردند و می‌گفتند مرد محارب است می‌گوید خلاف آنچه در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عقیده فاسده تخم مذاهب فاسده شد از تقیّه و اختیار آنچه مخالف جمهور باشد چنانکه شیعه می‌گویند، و جمعی حمل کردند کلام او را بر آنچه موافق جماعت باشد و ایشان اصحاب عبداللّه بن مسعود بودند و روایات ایشان همان است عمده نزدیک اهل سنّت و جماعت، پس اگر تأثیر حضرت مرتضی ایشان را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می‌گرفت این اختلافها </w:t>
      </w:r>
    </w:p>
    <w:p>
      <w:pPr>
        <w:pStyle w:val="BookText"/>
        <w:rPr/>
      </w:pPr>
      <w:r>
        <w:rPr>
          <w:rFonts w:ascii="IRNazanin" w:hAnsi="IRNazanin" w:eastAsia="IRNazanin"/>
          <w:color w:val="111111"/>
          <w:sz w:val="28"/>
          <w:sz w:val="28"/>
          <w:szCs w:val="28"/>
          <w:rtl w:val="true"/>
          <w:lang w:bidi="fa-IR"/>
        </w:rPr>
        <w:t>پیدا نمی‌شد، چنانکه در زمان آن حضرت صلّی اللّه علیه وسلّم و شیخین پیدا نشد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 نیز در قرّة العینین در مقام ادّعای انحطاط امیرالمؤمنین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سخنی است که بر سبیل تنزّل گفته می‌شود و إلّا اگر ”مرّ الحقّ“ را برشگافیم به نسبت تجوّز در مآکل و ملابس و تقلیل معاش و مانند آن مسلّم است و با مبحث ما تعلّقی ندارد و اختصاص آن مسلّم نیست، و اگر به نسبت اموری که به خلافت و ریاست تعلّق دارد و به نسبت ترک مقاتلات مسلمین که خطر اعظم است نگریم</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الحقّ“ به جانب شیخین است، و نهایت امر مرتضی آن باشد که لا له و 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نسبت قلّت اعتنا به تألیف جمعی که همراه او بود اعتبار کنم، پس ”مرّ الحقّ“ تألیف ایشان است، چنانکه آن حضرت صلّی اللّه علیه وسلّم کردند؛ زیرا که انتظام مسلمین چون به غیر این معنا متحقّق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یکی از امور مهمّه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غموض سخن را برشگافیم به نسبت علوم دقیقه محلّ بحث نیست بلکه واقع هم نیست؛ چنانکه به تفصیل بیان کردیم، و اگر به نسبت توریه در سخن و دور دور رفتن در مقتضای ”الحرب خدعة“ اعتبار کنیم، موجب مدحی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دعوی مائل بودن به تجرّد با وجود آن همه مداخلات و منازعات و کشش و کوشش که سابقاً از هیچ خلیفه مثل آن ظاهر نشد، اگر </w:t>
      </w:r>
    </w:p>
    <w:p>
      <w:pPr>
        <w:pStyle w:val="BookText"/>
        <w:rPr/>
      </w:pPr>
      <w:r>
        <w:rPr>
          <w:rFonts w:ascii="IRNazanin" w:hAnsi="IRNazanin" w:eastAsia="IRNazanin"/>
          <w:color w:val="111111"/>
          <w:sz w:val="28"/>
          <w:sz w:val="28"/>
          <w:szCs w:val="28"/>
          <w:rtl w:val="true"/>
          <w:lang w:bidi="fa-IR"/>
        </w:rPr>
        <w:t>چه منتج ثمرات نگردید گنجایش تسلیم ندارد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نیز در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مرتضی در ایّام خلافت خود در شغل مناقشه‌ها و منازعه‌ها افتاد و در ایّام او هیچ بلد مفتوح نشد و هیچ فتحی ظاهر نگردید، بلکه جهاد بالکلّیّة مسدود ماند، پس به اعتبار تحمّل اعباء جهاد، شیخین افضل و ارجح شدند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نیز در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فضیلت شیخین به اعتبار صفات قلبیه که آن را به عرف اهل زمان به طریقه تعبیر کنند، پس به دو وجه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زهد مرتضی از قسم زهد اولیاء بود و زهد شیخین مانند زهد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ورع مرتضی از قسم ورع اولیا بود و ورع شیخین مانند ورع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واضح بر این مدّعا آن است که اتّفاق جمیع اهل تاریخ است بر آنکهورع مرتضی و زهد او سبب عدم انتظام خلافت او شد، و ورع شیخین و زهد ایشان سبب انتظام خلافت ایشان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اوصاف کامله انبیا به وجهی واقع است که مانع ریاست عالم نمی‌شود به خلاف زهد اولیا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ثانی آنکه، اعظم انواع زهد آن است که بی رغبتی کند در خلافت که صورت جاه است، بلکه اگر به حقیقت رجوع کنیم زهد ترک مقتضای نفس خود است هر چه باشد، پس اگر شخصی که مقتضای نفس او مال است </w:t>
      </w:r>
    </w:p>
    <w:p>
      <w:pPr>
        <w:pStyle w:val="BookText"/>
        <w:rPr/>
      </w:pPr>
      <w:r>
        <w:rPr>
          <w:rFonts w:ascii="IRNazanin" w:hAnsi="IRNazanin" w:eastAsia="IRNazanin"/>
          <w:color w:val="111111"/>
          <w:sz w:val="28"/>
          <w:sz w:val="28"/>
          <w:szCs w:val="28"/>
          <w:rtl w:val="true"/>
          <w:lang w:bidi="fa-IR"/>
        </w:rPr>
        <w:t>نه جاه، زهد او ترک مال باشد از خوف خدا یا به جهت تفرّغ برای ذکر او نه ترک جاه، و شخصی که مقتضای نفس او جاه باشد نه مال، زهد او ترک جاه باشد نه ترک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مرتضی سعی‌ها کرد برای خلافت و جنگ‌ها به عمل آورد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تدبیرها نمود؛ هر چند این همه بر حسب اجتهاد وی باشد و به رخصت شرع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لیکن کسی که اصل این حادثه ها از وی واقع نشد، حال او اصفاست از کسی که به این حادثه 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اعظم انواع ورع آن است که ترک کند مقاتلات را بین المسلمین؛ زیرا که قتل خطر او اعظم است و اثم او اشدّ، پس اگر چه در شرع وجه اباحت یافته شود به ادنی شبهه ترک نماید، و این مقاتلات در شیخین واقع نشد به خلاف حال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تواضع اعظم انواع او تواضع با اقران خود است در فنّی</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که با ایشان در آن فنّ هم‌عنان باشند، و شیخین با اهل علم و با مستحقّین خلافت در زمان خود به غایت تواضع داشتند زیاده از حضرت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صفتی از این صفات چون برشگافیم</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انواع بسیار دارد، و اعظم انواع آن در شیخین می‌یابیم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زهد و ورع به معنی تقلّل در معاش بگیریم فضل حضرت مرتضی به حسب آن نیز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کعب القرظي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رأیتني مع رسول اللّه صلّی اللّه علیه وسلّم و إنّي لأربط الحجر علی بطني من الجوع وإنّ </w:t>
      </w:r>
    </w:p>
    <w:p>
      <w:pPr>
        <w:pStyle w:val="BookText"/>
        <w:rPr/>
      </w:pPr>
      <w:r>
        <w:rPr>
          <w:rFonts w:ascii="IRNazanin" w:hAnsi="IRNazanin" w:eastAsia="IRNazanin"/>
          <w:color w:val="111111"/>
          <w:sz w:val="28"/>
          <w:sz w:val="28"/>
          <w:szCs w:val="28"/>
          <w:rtl w:val="true"/>
          <w:lang w:bidi="fa-IR"/>
        </w:rPr>
        <w:t>صدقتي الیوم لأربعون ألفاً، 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صدقة مالي لتبلغ أربعین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معنی احتیاط در تصرّف بیت المال اعتبار کنم</w:t>
      </w:r>
      <w:r>
        <w:rPr>
          <w:rStyle w:val="FootnoteAnchor"/>
          <w:rtl w:val="true"/>
        </w:rPr>
        <w:footnoteReference w:id="504"/>
      </w:r>
      <w:r>
        <w:rPr>
          <w:rFonts w:ascii="IRNazanin" w:hAnsi="IRNazanin" w:eastAsia="IRNazanin"/>
          <w:color w:val="111111"/>
          <w:sz w:val="28"/>
          <w:sz w:val="28"/>
          <w:szCs w:val="28"/>
          <w:rtl w:val="true"/>
          <w:lang w:bidi="fa-IR"/>
        </w:rPr>
        <w:t>، همه در آن مساوی</w:t>
      </w:r>
      <w:r>
        <w:rPr>
          <w:rStyle w:val="FootnoteAnchor"/>
          <w:rtl w:val="true"/>
        </w:rPr>
        <w:footnoteReference w:id="505"/>
      </w:r>
      <w:r>
        <w:rPr>
          <w:rFonts w:ascii="IRNazanin" w:hAnsi="IRNazanin" w:eastAsia="IRNazanin"/>
          <w:color w:val="111111"/>
          <w:sz w:val="28"/>
          <w:sz w:val="28"/>
          <w:szCs w:val="28"/>
          <w:rtl w:val="true"/>
          <w:lang w:bidi="fa-IR"/>
        </w:rPr>
        <w:t>الأقدام‌اند، از قصص اختصاص حضرت مرتضی به آن ظاهر نمى‌شود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نیز در قرّة العینین در مقام تنقیص علم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غلط از حضرت مرتضی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غلط در نفس مسئله فقهیّه بود در قصّۀ احراق مرتدّ، و عبداللّه بن عبّاس بر آن متنبّه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حرّق قوماً ارتدّوا عن الإسلام، فبلغ ذلك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أنا لقتلتهم بقول رسول اللّه صلّی اللّه علیه وسلّم، قال رسول اللّه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دینه فاقتلوه“ و لم أکن لأحرّقهم؛ لأنّ رسول اللّه صلّی اللّه علیه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تعذّبوا بعذاب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قضایای فاروق به محضر جمّ غفیر از فقهای صحابه می‌بود، اگر في الجملة انحرافی در قضا واقع می‌شد در معرض مباحثه می‌آمد، معهذا انگشت ننهادند مگر بر قدری یسیر، و در آن مسائل جای تفتیش باقی است، و قضایای </w:t>
      </w:r>
    </w:p>
    <w:p>
      <w:pPr>
        <w:pStyle w:val="BookText"/>
        <w:rPr/>
      </w:pPr>
      <w:r>
        <w:rPr>
          <w:rFonts w:ascii="IRNazanin" w:hAnsi="IRNazanin" w:eastAsia="IRNazanin"/>
          <w:color w:val="111111"/>
          <w:sz w:val="28"/>
          <w:sz w:val="28"/>
          <w:szCs w:val="28"/>
          <w:rtl w:val="true"/>
          <w:lang w:bidi="fa-IR"/>
        </w:rPr>
        <w:t>حضرت مرتضی به محضر صحابه واقع نمی‌شد، و ممکن</w:t>
      </w:r>
      <w:r>
        <w:rPr>
          <w:rStyle w:val="FootnoteAnchor"/>
          <w:rtl w:val="true"/>
        </w:rPr>
        <w:footnoteReference w:id="507"/>
      </w:r>
      <w:r>
        <w:rPr>
          <w:rFonts w:ascii="IRNazanin" w:hAnsi="IRNazanin" w:eastAsia="IRNazanin"/>
          <w:color w:val="111111"/>
          <w:sz w:val="28"/>
          <w:sz w:val="28"/>
          <w:szCs w:val="28"/>
          <w:rtl w:val="true"/>
          <w:lang w:bidi="fa-IR"/>
        </w:rPr>
        <w:t>که غلط‌های بسیار در آن مستور می‌ماند، چون عبداللّه بن عباس بر سجلّات مرتضی مطّلع شد، اعتراض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ابن عبّاس أسأله أن یکتب لي کتاباً ویحفي 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ناصح أنا أختار له الأمور اختیاراً وأحفی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بقضاء عليّ فجعل یکتب منه أشیاء ویمرّ به الشيء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قضی بهذا عليّ إلّا أن یکون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مسلم في مقدّمة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عدم ذکر غلطات حضرت مرتضی در کتب متداوله به جهت اختفاء علم او و اختلاط قضایای او است چون روات او مستور الحال غیر حفّاظ بوده‌اند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نیز در قرّة العینین در مقام تنقیص زهد جناب امیرالمؤمنین علیه السّلام گفته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که حضرت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اوفی داشت از زهد، و اخبار زهد وی بسیار صحیح شده و رجحان او بر بسیاری از صحابه نیز متحقّق است، امّا به نسبت شیخین محلّ تأمّل است؛ زیرا که بی‌رغبتی به دنیا اعظم آن بی‌رغبتی است در خلافت، و این معنا در صدّیق و فاروق به وجه اتمّ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طلبتها في لیل ولا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حضرت مرتضی که سعی‌ها </w:t>
      </w:r>
    </w:p>
    <w:p>
      <w:pPr>
        <w:pStyle w:val="BookText"/>
        <w:rPr/>
      </w:pPr>
      <w:r>
        <w:rPr>
          <w:rFonts w:ascii="IRNazanin" w:hAnsi="IRNazanin" w:eastAsia="IRNazanin"/>
          <w:color w:val="111111"/>
          <w:sz w:val="28"/>
          <w:sz w:val="28"/>
          <w:szCs w:val="28"/>
          <w:rtl w:val="true"/>
          <w:lang w:bidi="fa-IR"/>
        </w:rPr>
        <w:t>در طلب انشاء خلافت و استمرار آن بکار برد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نیز در قرّة العینین در مقام تنقیص عبادت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در کثرت عبادت حضرت مرتضی و رجحان او بر بسیاری از صحابه در آن فضیلت هیچ شبهه نیست، امّا فضیلت او به نسبت شیخین غیر مسلّم است</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حسین بن علي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أبي‌طالب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وسلّم طرقه وفاطمة بنت النّبي 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تصلّیان؟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بید اللّه فإذا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یبعثنا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حین قلت ذلك ولم یرجع إلي شيء، ثمّ سمعته وهو مولّ یضرب فخذه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الإنسان أکثر شيء 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روایة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رسول اللّه صلّی اللّه علیه وسلّم وعلی فاطمة من اللّیل فأیقظنا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بیته، فصلّی هویّاً من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یسمع لنا حسّاً،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إلینا فأیقظنا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وأنا أعرك عیني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ما نصلّي إلّا ما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إنّما أنفسنا بید اللّهفإذا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یبعثنا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رسول اللّه صلّی اللّه علیه وسلّم وهو یقول ویضرب بیده علی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نصلّي إلّا ما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نصلّي إلّا ما کتب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الإنسان أکثر شيء جدلاً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سریّة لعليّ،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رجلاً نؤوماً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صلّیت المغرب وعليّ ثیابي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فأنام قبل العشاء فسألت رسول اللّه صلّی اللّه علیه وسلّم عن ذلك فرخّص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نیز در قرّة العینین در مقام تنقیص حسن خلق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حسن خلق و طلاقت وجه نه همین مزاح است فقط، بلکه مرتبه هر کسی شناختن است، کلمه مرتضویه ”لا خمسین إلّا رضف</w:t>
      </w:r>
      <w:r>
        <w:rPr>
          <w:rStyle w:val="FootnoteAnchor"/>
          <w:rtl w:val="true"/>
        </w:rPr>
        <w:footnoteReference w:id="512"/>
      </w:r>
      <w:r>
        <w:rPr>
          <w:rFonts w:ascii="Amiri" w:hAnsi="Amiri" w:eastAsia="Amiri" w:cs="Amiri"/>
          <w:color w:val="111111"/>
          <w:sz w:val="28"/>
          <w:sz w:val="28"/>
          <w:szCs w:val="28"/>
          <w:rtl w:val="true"/>
          <w:lang w:bidi="ar-SA"/>
        </w:rPr>
        <w:t>الجنادل وأخطأت إستك الحفرة وأضراطه</w:t>
      </w:r>
      <w:r>
        <w:rPr>
          <w:rStyle w:val="FootnoteAnchor"/>
          <w:rtl w:val="true"/>
        </w:rPr>
        <w:footnoteReference w:id="513"/>
      </w:r>
      <w:r>
        <w:rPr>
          <w:rFonts w:ascii="IRNazanin" w:hAnsi="IRNazanin" w:eastAsia="IRNazanin"/>
          <w:color w:val="111111"/>
          <w:sz w:val="28"/>
          <w:sz w:val="28"/>
          <w:szCs w:val="28"/>
          <w:rtl w:val="true"/>
          <w:lang w:bidi="fa-IR"/>
        </w:rPr>
        <w:t xml:space="preserve">“ عند ذکر أبي‌هریرة، با کلمۀ فاروق ”لولا عليّ لهلك عمر“ باید سنجید، و معامله که حضرت مرتضی در باب عقیل مرعی داشت و عقیل به آن سبب از وی جدا شده به شام رفت با خلق حضرت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مصطفی صلّی اللّه علیه وسلّم که عبّاس را به مال کثیر تألیف فرمود</w:t>
      </w:r>
      <w:r>
        <w:rPr>
          <w:rStyle w:val="FootnoteAnchor"/>
          <w:rtl w:val="true"/>
        </w:rPr>
        <w:footnoteReference w:id="514"/>
      </w:r>
      <w:r>
        <w:rPr>
          <w:rFonts w:ascii="IRNazanin" w:hAnsi="IRNazanin" w:eastAsia="IRNazanin"/>
          <w:color w:val="111111"/>
          <w:sz w:val="28"/>
          <w:sz w:val="28"/>
          <w:szCs w:val="28"/>
          <w:rtl w:val="true"/>
          <w:lang w:bidi="fa-IR"/>
        </w:rPr>
        <w:t>باید سنجید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حقیقت طلاقت وجه را با خلافت ربطی نیست الّا بالعرض، و آن آن است که این طلاقت سبب تألیف قلوب و ترک اختلاف بر خلیفه می‌شود، و تألیف و ترک اختلاف، سبب امن عام و اطمینان مسلمین می‌گردد، و چون آن مطلب از دست شیخین خوبتر از حضرت مرتضی متحقّق شد، طلاقت وجه را </w:t>
      </w:r>
    </w:p>
    <w:p>
      <w:pPr>
        <w:pStyle w:val="BookText"/>
        <w:rPr/>
      </w:pPr>
      <w:r>
        <w:rPr>
          <w:rFonts w:ascii="IRNazanin" w:hAnsi="IRNazanin" w:eastAsia="IRNazanin"/>
          <w:color w:val="111111"/>
          <w:sz w:val="28"/>
          <w:sz w:val="28"/>
          <w:szCs w:val="28"/>
          <w:rtl w:val="true"/>
          <w:lang w:bidi="fa-IR"/>
        </w:rPr>
        <w:t>کجا گنجایش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بالمظنّة بعد حصول المئنّة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این همه، رجحان مرتضی در اصل طلاقت که خالی از دعابه باشد، غیر مسلّم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نیز در قرّة العینین در مقام تنقیص فصاحتجناب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این همه باید دانست که فصاحت لسان به اعتبار ذات خود با خلافت نبوّت ربطی ندارد و الّا شعرا گوی مسابقت از علما و اولیا ربوده‌اند، بلکه اینجا مطلوب بالعرض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سبب آنکه خلافت نبوّت موقوف است بر اظهار علوم حقّه، و آن به فصاحت به وجه اتمّ متحقّق می‌گردد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واقع آن است که هر معضله که پیش آمد در زمان شیخین، شیخین آن را بر وجهی تقریر کردند که مخالفت و منازعت برخاست و مخالفان و منازعان را طاقت دم زدن نماند، منصف را باید تأمّل کرد که فاروق در تقریر مطالب خود خصوصاً قضیّۀ مرتضی و عباس را به چه نوع به اقصی مراتب بلاغت ادا نمود، و در قضیّۀ وقف ارض شام و عراق به چه آئین داد بیان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مرتضی که در ایّام او معضلات بسیار پیش آمدند و یکی از آن معضلات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فقیر را معلوم نیست که صحابی از اجتهاد خود به حسن تقریر مرتضی رجوع کرده باشد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نیز در قرّة العینین در مقام تنقیص سداد رأی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حلّ و عقد امور خلافت، رجحان مرتضی به اعتبار این خصلت بر شیخین غیر مسلّم است؛ زیرا که صدّیق در وقت ارتداد عرب تدبیرها اندیشید و همه مثمر فوائد خویش گشتند، و فاروق از فتح قادسیّه و یرموک و بناء بصره و کوفه مصلحتها بخاطر بست و همه آن مثمر خیرات بسیار و منافع بیشمار گشتند، به خلاف حضرت مرتضی که در ایّام خلافت خود هر تدبیری که اندیشید منعکس گشت و مثمر خلاف مطلوب شد، و اهل رأی در هر حادثه مشوره دادند و مشورۀ ایشان پیش مرتضی درجه پذیرائی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این همه ماجرا را اجمالاً تقریر کرد،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قد ملئ علماً وحلماً من رجل غرّته سابقته وقرابته، فقلّ ما أشرف علی شيء من الدّنیا إلّا فاته، أخرجه أبوعمرو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مجتبی رضي اللّه عنه تفصیلاً 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قتل عثمان، فذکر القصّة حتّی إذا کنت بالرّبذة إذا عليّ بها، فصلّی بهم العصر، فلمّا سلّم أسند ظهره في مسجدها واستقبل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الحسن بن عليیکلّمه وهو یبکي،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ولا تحنّ حنین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أمرتك حین حصر النّاس هذا الرجل</w:t>
      </w:r>
      <w:r>
        <w:rPr>
          <w:rStyle w:val="FootnoteAnchor"/>
          <w:rtl w:val="true"/>
        </w:rPr>
        <w:footnoteReference w:id="51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تأتي مکّة فتقیم بها فعصیتني، ثمّ أمرتك حین قتل أن تلزم بیتك حتّی ترجع إلی العرب عوازب أحلامها، فلو کنت في جحر ضبّ لضربوا إلیك آباط الإبل حتّی یستخرجوك من جحرك، فعصیتني، وأنا أنشدك باللّه </w:t>
      </w:r>
    </w:p>
    <w:p>
      <w:pPr>
        <w:pStyle w:val="BookText"/>
        <w:rPr/>
      </w:pPr>
      <w:r>
        <w:rPr>
          <w:rFonts w:ascii="IRNazanin" w:hAnsi="IRNazanin" w:eastAsia="IRNazanin"/>
          <w:color w:val="111111"/>
          <w:sz w:val="28"/>
          <w:sz w:val="28"/>
          <w:szCs w:val="28"/>
          <w:rtl w:val="true"/>
          <w:lang w:bidi="fa-IR"/>
        </w:rPr>
        <w:t xml:space="preserve">أن تأتي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مضیعة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آتي مکّة فلم أکن بالرّجل الذي تستحلّ بي</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مکّة، وأمّا قولك قتل النّاس عثمان فما ذنبي إن کان النّاس قتلوه،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سداد رأی نتوان شناخت الّا به آنکه هر تدبیری که اندیشد مثمر برکات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تزاحم واقع شود در آرا و وی رأی زند خارج مصدّق رأی او گردد، و این معنا در شیخین به وجه اتمّ ظهور نمود به خلاف مرتضی</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نیز در قرّة العینین در مقام تنقیص خوارق عادات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خوارق عادات از شیخین و مرتضی همه ایشان منقول است، لیکن اینجا سخنی باقی است و آن آن است که کرامات شیخین بما رسیده‌اند به طریق نقل صحیح به خلاف کرامات مرتضی</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نیز در قرّة العینین در مقام تنقیص اخوّت جناب امیرالمؤمنین علیه السّلام گفته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معهذا قضیّۀ مواخاة مشعر به آن است که آن حضرت صلّی اللّه علیه وسلّم به اعتبار حاجت خود هیچ کس را برادر خود نساخت؛ زیرا که آن حضرت را رفقا و خدم بسیار بودند از مهاجرین و انصار، و چون رقّتی و بکائی در حضرت </w:t>
      </w:r>
    </w:p>
    <w:p>
      <w:pPr>
        <w:pStyle w:val="BookText"/>
        <w:rPr/>
      </w:pPr>
      <w:r>
        <w:rPr>
          <w:rFonts w:ascii="IRNazanin" w:hAnsi="IRNazanin" w:eastAsia="IRNazanin"/>
          <w:color w:val="111111"/>
          <w:sz w:val="28"/>
          <w:sz w:val="28"/>
          <w:szCs w:val="28"/>
          <w:rtl w:val="true"/>
          <w:lang w:bidi="fa-IR"/>
        </w:rPr>
        <w:t>مرتضی مشاهده فرموده بود</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به جهت حاجت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تشریف اخوّتداد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نیز در قرّة العینین در مقام انکار کثرت انتفاع از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بباید دانست که في الحقیقة کثرة انتفاع در اسلام به شیخین واقع شده است؛ زیرا که جمع قرآن و حمل ناس بر روایت حدیث و تنقیح مسائل شرعیّه و فتح عرب و عجم بر وقت</w:t>
      </w:r>
      <w:r>
        <w:rPr>
          <w:rStyle w:val="FootnoteAnchor"/>
          <w:rtl w:val="true"/>
        </w:rPr>
        <w:footnoteReference w:id="52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شیخین واقع شده، و اکثر اهل اسلام حنفیان و مالکیان و شافعیان‌اند، و اصل مذاهب ایشان معتمد است بر مسائل اجماعیّه شیخین به جز در مسائلی چند بر آثار مرتضی اعتماد ندارند، و بر دست مرتضی فتح اسلام واقع نشد، و در هیچ فنّی از فنون شرع اعتماد کلّی بر آثار مرتضی بظهور نیامد، و بر دست ایشان خلافت منتظم نگشت، پس انتفاع امّت به شیخین اعظم است از انتفاع ایشان به مرتضی، بلکه مقرّر است که به کثرت اتباع ثواب به متبوع می‌رسد و اتباع شیخین اهل سنّت‌اند که غالب و فاش در بلدان اسلام ایشان‌اند، و از ذرّیّه حضرت مرتضی سه فرقه ضالّه برآمدند که هیچ تقصیر نکردند در بر هم زدن دین محمّدی، اگر حفظ او تعالی شامل حال این ملّت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شیعۀ امامیّه که نزدیک ایشان قرآن به نقل ثقات ثابت نیست؛ زیرا که نقل صحابه و قرّاء سبعه پیش ایشان حجّت نیست، و روایت از ائمّۀ ایشان منقطع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همچنین احادیث مرفوعه روایت ندارند و استفاضه </w:t>
      </w:r>
    </w:p>
    <w:p>
      <w:pPr>
        <w:pStyle w:val="BookText"/>
        <w:rPr/>
      </w:pPr>
      <w:r>
        <w:rPr>
          <w:rFonts w:ascii="IRNazanin" w:hAnsi="IRNazanin" w:eastAsia="IRNazanin"/>
          <w:color w:val="111111"/>
          <w:sz w:val="28"/>
          <w:sz w:val="28"/>
          <w:szCs w:val="28"/>
          <w:rtl w:val="true"/>
          <w:lang w:bidi="fa-IR"/>
        </w:rPr>
        <w:t>احادیث پیش ایشان متصوّر نیست، و در ختم نبوّت زندقه پیش گرفته‌اند، و زیدیّه اکثر عقائد اسلامیّه که به احادیث ثابت شده منکراند و سبب جنگها و جدلها شدند، و اسماعیلیّه خود اخبث‌اند از همه، به حقیقت مذهب ایشان سست کردن اسلام است و بدعات بی‌شمار در عقیده و عمل اهل اسلام از این سه فریق پیدا شده که تفصیل آن طولی تمام می‌طلبد، اگر چه حضرت مرتضی از لوث ایشان بری است، وبال ایشان راجع نیست مگر بریشان، لکن ثواب هم از جهت ایشان به حضرت مرتضی راجع نشد؛ پس به شیخین انتفاع بیشتر شد، و انتفاع از ایشان غیر مشوب است به ضرر،و ثوابی که به شیخین راجع است به اعتبار تابعان اکثر است از ثوابی که به حضرت مرتضی راجع شود، پس شیخین افضل‌اند به اعتبار کثرة ثواب</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نیز در قرّة العینین در جائی که تنقیص کمالات نفسانیّة و بدنیّه و خارجیّۀ جناب امیرالمؤمنین علیه السّلام نموده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اولاد حضرت مرتضی اخیار اعلام 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ایشان نیز پیدا شده‌اند که مصدر اضلال عالم گشته و منشأ اسماعیلیّه و زیدیّه و امامیّه بوده، در تاریخ قریب صد علوی را توان یافت که خروج کرده عالمی را بباد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 خود نیز بباد رفتند، و از اولاد شیخین هیچ کس پیدا نشده الّا ائمّۀ هدی مثل عبداللّه بن عمر و حضرت عائشه و سالم و قاسم و عبيداللّه</w:t>
      </w:r>
      <w:r>
        <w:rPr>
          <w:rStyle w:val="FootnoteAnchor"/>
          <w:rtl w:val="true"/>
        </w:rPr>
        <w:footnoteReference w:id="52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عمر عمری و غیر ایشان، و بعد از آن ائمّه طریقت مانند شیخ شهاب‌الدین </w:t>
      </w:r>
    </w:p>
    <w:p>
      <w:pPr>
        <w:pStyle w:val="BookText"/>
        <w:rPr/>
      </w:pPr>
      <w:r>
        <w:rPr>
          <w:rFonts w:ascii="IRNazanin" w:hAnsi="IRNazanin" w:eastAsia="IRNazanin"/>
          <w:color w:val="111111"/>
          <w:sz w:val="28"/>
          <w:sz w:val="28"/>
          <w:szCs w:val="28"/>
          <w:rtl w:val="true"/>
          <w:lang w:bidi="fa-IR"/>
        </w:rPr>
        <w:t>سهروردی و اصحاب تصنیف مانند امام رازی و صاحب مشکاة و غیر ایشان، و جماعات بسیار به سبب ایشان مهتدی شده‌اند</w:t>
      </w:r>
      <w:r>
        <w:rPr>
          <w:rStyle w:val="FootnoteAnchor"/>
          <w:rtl w:val="true"/>
        </w:rPr>
        <w:footnoteReference w:id="527"/>
      </w:r>
      <w:r>
        <w:rPr>
          <w:rFonts w:ascii="IRNazanin" w:hAnsi="IRNazanin" w:eastAsia="IRNazanin"/>
          <w:color w:val="111111"/>
          <w:sz w:val="28"/>
          <w:sz w:val="28"/>
          <w:szCs w:val="28"/>
          <w:rtl w:val="true"/>
          <w:lang w:bidi="fa-IR"/>
        </w:rPr>
        <w:t>یا عوام لا للنّاس و لا علیهم، و هیچ کس از ایشان خروج نکرده</w:t>
      </w:r>
      <w:r>
        <w:rPr>
          <w:rStyle w:val="FootnoteAnchor"/>
          <w:rtl w:val="true"/>
        </w:rPr>
        <w:footnoteReference w:id="528"/>
      </w:r>
      <w:r>
        <w:rPr>
          <w:rFonts w:ascii="IRNazanin" w:hAnsi="IRNazanin" w:eastAsia="IRNazanin"/>
          <w:color w:val="111111"/>
          <w:sz w:val="28"/>
          <w:sz w:val="28"/>
          <w:szCs w:val="28"/>
          <w:rtl w:val="true"/>
          <w:lang w:bidi="fa-IR"/>
        </w:rPr>
        <w:t>و سبب تقاتل مسلمین نگشت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 از جمله عجائب دهر و غرائب عصر این است که این عدوّ اللّه را بر این همه مزخرفات واهیه که مشتمل بر خزعبلات نامتناهیه است و از جانب خود آن را بر صفحۀ قرطاس ناصبیّت اساس ریخته است سیری حاصل نگردید تا آنکه در همین کتابِ پر کذب و مین أعني قرّة العینین از جانب نواصب شام و حروریّه لئام وکالت فضولی اختیار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مطاعن جناب امیرالمؤمنین علیه السّلام بهاطناب و اسهاب تمام صراحة مسلک مهلک نصب و خروج به اقدام جسارت سراسر خسارت پیموده، و چنان بی باکانه مهملات باطله و ترّهات عاطله مرقوم ساخته، و به نحوی سوی تسطیر اکاذیب صریحه و مفتریات فضیحه تاخته، که اگر ارواح خبیثۀ آن اشقیا بر آن مطّلع شوند یقیناً اعتراف تفوّق این وکیل پر تسویل و تضلیل بر خود نمایند و به مفاد ”کم ترك الأوّل للآخر“ اذعان نموده، در ترویح روح آن شموس جموح إلی أقصی الغایة بیفزایند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نقل آن کلام ضلالت التیام بعد عبارات مذکوره آنفاً، چندان ضروری نبود؛ لهذا از ذکر آن اعراض ورزیدیم، لیکن ناظر بصیر اگر خواهد رجوع </w:t>
      </w:r>
      <w:bookmarkStart w:id="396" w:name="pg9773_83442"/>
    </w:p>
    <w:p>
      <w:pPr>
        <w:pStyle w:val="BookText"/>
        <w:rPr/>
      </w:pPr>
      <w:bookmarkEnd w:id="396"/>
      <w:r>
        <w:rPr>
          <w:rFonts w:ascii="IRNazanin" w:hAnsi="IRNazanin" w:eastAsia="IRNazanin"/>
          <w:color w:val="111111"/>
          <w:sz w:val="28"/>
          <w:sz w:val="28"/>
          <w:szCs w:val="28"/>
          <w:rtl w:val="true"/>
          <w:lang w:bidi="fa-IR"/>
        </w:rPr>
        <w:t>به کتاب مذکور نماید</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دریابد که چگونه این وکیل فضولی نواصب و خوارج از جانبشان هنگام تقریر عَلَم تزویر بر افراخته و در مقام تحریر جواب از راه قلّت حیا سپر انداخته، ولیس هذا بأوّل قارورة کسرت في الإسلام، کما لا یخفی علی أولي الألباب والأحلام</w:t>
      </w:r>
      <w:r>
        <w:rPr>
          <w:rFonts w:eastAsia="IRNazanin" w:cs="IRNazanin"/>
          <w:color w:val="111111"/>
          <w:sz w:val="28"/>
          <w:szCs w:val="28"/>
          <w:rtl w:val="true"/>
          <w:lang w:bidi="fa-IR"/>
        </w:rPr>
        <w:t>.</w:t>
      </w:r>
    </w:p>
    <w:p>
      <w:pPr>
        <w:pStyle w:val="Heading2"/>
        <w:numPr>
          <w:ilvl w:val="1"/>
          <w:numId w:val="1"/>
        </w:numPr>
        <w:rPr/>
      </w:pPr>
      <w:bookmarkStart w:id="397" w:name="__RefHeading___Toc9239016_2870459653"/>
      <w:bookmarkStart w:id="398" w:name="_Toc146"/>
      <w:bookmarkEnd w:id="397"/>
      <w:r>
        <w:rPr>
          <w:rtl w:val="true"/>
        </w:rPr>
        <w:t>شيعه جميع اهل بيت را دوست ندارد</w:t>
      </w:r>
      <w:bookmarkEnd w:id="3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شیعه که هیچ فرقه ایشان جمیع اهل بیت را دوست ندارد، بعضی یک طائفه را محبوب می‌سازند و بقیه را مبغوض می‌دارند و بعضی طائفه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سبق بحمد اللّه المنّان المنعام به تفصیل تمام واضح و مبرهن و معلوم و متیقّنگردیده که در حدیث ثقلین و حدیث سفینه مراد از اهل بیت صاحبان عصمت و طهارت علیهم</w:t>
      </w:r>
    </w:p>
    <w:p>
      <w:pPr>
        <w:pStyle w:val="BookText"/>
        <w:rPr/>
      </w:pPr>
      <w:r>
        <w:rPr>
          <w:rFonts w:ascii="IRNazanin" w:hAnsi="IRNazanin" w:eastAsia="IRNazanin"/>
          <w:color w:val="111111"/>
          <w:sz w:val="28"/>
          <w:sz w:val="28"/>
          <w:szCs w:val="28"/>
          <w:rtl w:val="true"/>
          <w:lang w:bidi="fa-IR"/>
        </w:rPr>
        <w:t>السّلام هستند، و بلا ریب فرقۀ حقّۀ شیعۀ اثنا عشریّه جمیع اهل بیت عصمت و طهارت علیهم السّلام را از صمیم قلب دوست می‌دارند، و ایشان را مفترض الطّاعة و واجب الاتّباع دانسته، همّت خود را بر اطاعت و انقیاد و تمسّک و اتّباعشان بر می‌گمارند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فرق ضالّه زیدیه و اسماعیلیه و غیرهم که خود را متسمّی به شیعه ساخته‌اند و به سبب عداوت با بعض ائمّۀ اثنا عشر سلام اللّه علیهم أجمعین و </w:t>
      </w:r>
      <w:bookmarkStart w:id="399" w:name="pg9773_83443"/>
    </w:p>
    <w:p>
      <w:pPr>
        <w:pStyle w:val="BookText"/>
        <w:rPr/>
      </w:pPr>
      <w:bookmarkEnd w:id="399"/>
      <w:r>
        <w:rPr>
          <w:rFonts w:ascii="IRNazanin" w:hAnsi="IRNazanin" w:eastAsia="IRNazanin"/>
          <w:color w:val="111111"/>
          <w:sz w:val="28"/>
          <w:sz w:val="28"/>
          <w:szCs w:val="28"/>
          <w:rtl w:val="true"/>
          <w:lang w:bidi="fa-IR"/>
        </w:rPr>
        <w:t xml:space="preserve">اعراض از اتّباعشان و نصب غیر معصومین به جای معصومین، یقیناً تارک عمل بر حدیث ثقلین و متخلّف از سفینه نجات می‌باشند؛ پس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نیستند بلکه مثل نواصب و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ایشان تشیّع را مثل ادّعای باطل اهل سنّت است که خود را شیعۀ اولی می‌گویند و آیات و احادیث مدح شیعه را بر خود فرود آوردن می‌خواهند، وذلك عند أولي الألباب باطل ومحال، وهم یجادلون اللّه وهو شدید المحال</w:t>
      </w:r>
      <w:r>
        <w:rPr>
          <w:rFonts w:eastAsia="IRNazanin" w:cs="IRNazanin"/>
          <w:color w:val="111111"/>
          <w:sz w:val="28"/>
          <w:szCs w:val="28"/>
          <w:rtl w:val="true"/>
          <w:lang w:bidi="fa-IR"/>
        </w:rPr>
        <w:t>.</w:t>
      </w:r>
    </w:p>
    <w:p>
      <w:pPr>
        <w:pStyle w:val="Heading2"/>
        <w:numPr>
          <w:ilvl w:val="1"/>
          <w:numId w:val="1"/>
        </w:numPr>
        <w:rPr/>
      </w:pPr>
      <w:bookmarkStart w:id="400" w:name="__RefHeading___Toc9239018_2870459653"/>
      <w:bookmarkStart w:id="401" w:name="_Toc147"/>
      <w:bookmarkEnd w:id="400"/>
      <w:r>
        <w:rPr>
          <w:rtl w:val="true"/>
        </w:rPr>
        <w:t>اهل سنّت از همۀ اهل بیت تبعیّت می‌کنند</w:t>
      </w:r>
      <w:bookmarkEnd w:id="4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است حال اتّباع که اهل سنّت یک طائفه را خاص نمی‌کنند از هر همه روایات دین خود می‌آرند و بدان تمسّک می‌جویند؛ چنانچه کتب تفسیر و حدیث و فقه بر ایشان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أولی الألباب در حیّز خفا و احتجاب نیست که حال اتّباع اهل سنّت اهل بیت علیهمالسّلام را مثل حال اتّباع منافقین است برای جناب خاتم النّبیّین صلوات اللّه علیه وآله أجمعین، بلکه بدتر از آن می‌باشد؛ زیرا که ادّعای اتّباع اهل بیت علیهم السّلام آغاز نهادن و باز خود را در اصول دین اشعری و ماتریدی و کرّامی گفتن، و در فروع دین خویش را حنفی و مالکی و شافعی و حنبلی وانمودن، طرفه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چیزیست که منافقین هم جسارت بر آن نداشتند؛ زیرا که منافقین در انحراف از اتّباع نبوی اگر چه هر گونه مشاقّت و معاندت و </w:t>
      </w:r>
    </w:p>
    <w:p>
      <w:pPr>
        <w:pStyle w:val="BookText"/>
        <w:rPr/>
      </w:pPr>
      <w:r>
        <w:rPr>
          <w:rFonts w:ascii="IRNazanin" w:hAnsi="IRNazanin" w:eastAsia="IRNazanin"/>
          <w:color w:val="111111"/>
          <w:sz w:val="28"/>
          <w:sz w:val="28"/>
          <w:szCs w:val="28"/>
          <w:rtl w:val="true"/>
          <w:lang w:bidi="fa-IR"/>
        </w:rPr>
        <w:t>مخالفت و معادات آن جناب را ارتکاب می‌کردند، لیکن خود را به اعادی آن جناب نمی‌بستند و خویشتن را یهودی و نصرانی و صابی و مجوسی نمی‌گفتند، و این حضرات با وصف دعوای اتّباع اهل بیت علیهم السّلام به اعدا و مخالفین اهل بیت سلام اللّه علیهم أجمعین بلا تستّر و احتجاب اعتزا و انتساب می‌نمایند و مسالک پر مهالک ایشان را در اصول و فروع بلا خوف و خطر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شاه صاحب در این کلام جالب ملام ادّعا نموده‌اند که اهل سنّت یک طائفه را خاصّ نمی‌کنند، از همه روایات دین خود می‌آرند و بدان تمسّک می‌جویند، پس مردود و منقوض است باینکه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روایات از اهل بیت علیهم السّلام مثل دیگر آحاد ناس، دلیل تمسّک و اتّباع این نفوس مقدّسه نیست، تا وقتی که ایشان را مثل قرآن معصوم ندانند و حکم ایشان را مثل حکم خدا و رسول صلّی اللّه علیه وآله وسلّم واجب الاتّباع نگردانند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ولنعم ما قال بعض الأعلام لإفحام مخاطبنافي هذا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مجرّد نقل روایات از شخصی دلیل محبّت و اتّباع او باشد، پس بخاری که از خوارج روایات را نقل کرده، تابع و راکب سفینه خوارج باشد؛ فلا یکون من راکبي سفینة أهل البیت علیهم السّلام و إلّا لزم اجتماع النّقیضین</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انتهی ملخّص کلامه، زاد اللّه في إکرامه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هرگز ثابت نیست که اهل سنّت از جمیع اهل بیت علیهم السّلام روایات دین خود می‌آرند و بدان تمسّک می‌جویند، مگر نمی‌دانی که اکابر </w:t>
      </w:r>
      <w:bookmarkStart w:id="402" w:name="pg9773_83445"/>
    </w:p>
    <w:p>
      <w:pPr>
        <w:pStyle w:val="BookText"/>
        <w:rPr/>
      </w:pPr>
      <w:bookmarkEnd w:id="402"/>
      <w:r>
        <w:rPr>
          <w:rFonts w:ascii="IRNazanin" w:hAnsi="IRNazanin" w:eastAsia="IRNazanin"/>
          <w:color w:val="111111"/>
          <w:sz w:val="28"/>
          <w:sz w:val="28"/>
          <w:szCs w:val="28"/>
          <w:rtl w:val="true"/>
          <w:lang w:bidi="fa-IR"/>
        </w:rPr>
        <w:t>و اجلّۀ سنّیّه در حقّ مرویّات و اقوال ائمّه طاهرین سلام اللّه علیهم أجمعین بلکه در باب ذوات قدسیۀ این حضرات من حیث النقل والرّوایة والمذهب والعلم وغیر ذلك چه خیالات فاسده و مزعومات کاسده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ایشان کدامین کلمات ردیّۀ موبقه و جملات مردیۀ مزهقه بر زبان خلاعت ترجمان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برای ذکر این چنین کلمات باطله و هفوات عاطله تفصیلاً دفاتر طوال هم کفایت نمی‌کند، لیکن إجمالاً مطالعۀ منهاج ابن تیمیه خذله اللّه و إزالة الخفا و قرّة العینین شاه ولی اللّه و ملاحظه همین کتاب تحفه مخاطب برای این مطلب کافی و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نهایت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عبارات از کتب علمای سنّیه متعلّق به ائمّه اثنی عشر علیهم السّلام نقل می‌نمائیم تا ناظر بصیر از آن حسن اعتقاد کُبرای اهل سنّت نسبت به اهل بیت علیهم السّلام دریافت نماید و حالِ کمال اتّباع و اقتدایشان به ذریّۀ طاهره سلام اللّه علیهم أجمعین به رأي العین مشاهده نموده، در تثریب و ملام شاهصاحب و اسلافشان إلی أقصی الغایة بیفزاید</w:t>
      </w:r>
      <w:r>
        <w:rPr>
          <w:rFonts w:eastAsia="IRNazanin" w:cs="IRNazanin"/>
          <w:color w:val="111111"/>
          <w:sz w:val="28"/>
          <w:szCs w:val="28"/>
          <w:rtl w:val="true"/>
          <w:lang w:bidi="fa-IR"/>
        </w:rPr>
        <w:t>.</w:t>
      </w:r>
    </w:p>
    <w:p>
      <w:pPr>
        <w:pStyle w:val="Heading2"/>
        <w:numPr>
          <w:ilvl w:val="1"/>
          <w:numId w:val="1"/>
        </w:numPr>
        <w:rPr/>
      </w:pPr>
      <w:bookmarkStart w:id="403" w:name="__RefHeading___Toc9239020_2870459653"/>
      <w:bookmarkStart w:id="404" w:name="_Toc148"/>
      <w:bookmarkEnd w:id="403"/>
      <w:r>
        <w:rPr>
          <w:rtl w:val="true"/>
        </w:rPr>
        <w:t>امّا جناب امیرالمؤمنین علیه السّلام</w:t>
      </w:r>
      <w:bookmarkEnd w:id="404"/>
    </w:p>
    <w:p>
      <w:pPr>
        <w:pStyle w:val="BookText"/>
        <w:rPr/>
      </w:pPr>
      <w:r>
        <w:rPr>
          <w:rFonts w:ascii="IRNazanin" w:hAnsi="IRNazanin" w:eastAsia="IRNazanin"/>
          <w:color w:val="111111"/>
          <w:sz w:val="28"/>
          <w:sz w:val="28"/>
          <w:szCs w:val="28"/>
          <w:rtl w:val="true"/>
          <w:lang w:bidi="fa-IR"/>
        </w:rPr>
        <w:t>پس متعلّق به آن جناب عبارات عدیده آنفاً</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مذکور شده و در اینجا نیز بعض عبارات باید دید تا انحراف حضرات اهل سنّت از اتّباع آن جناب أظهر من الشّمس 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منهاج در ذکر کتب مشتمله بر احکام زکات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الکتاب المنقول من</w:t>
      </w:r>
      <w:r>
        <w:rPr>
          <w:rStyle w:val="FootnoteAnchor"/>
          <w:rtl w:val="true"/>
        </w:rPr>
        <w:footnoteReference w:id="533"/>
      </w:r>
      <w:r>
        <w:rPr>
          <w:rFonts w:ascii="IRNazanin" w:hAnsi="IRNazanin" w:eastAsia="IRNazanin"/>
          <w:color w:val="111111"/>
          <w:sz w:val="28"/>
          <w:sz w:val="28"/>
          <w:szCs w:val="28"/>
          <w:rtl w:val="true"/>
          <w:lang w:bidi="fa-IR"/>
        </w:rPr>
        <w:t>عليّ ففیه أشیاء لم یأخذ بها أحد من العلماء، مثل قوله في خمس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شاة</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نیز ابن تیمیه در منهاج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جمع الشّافعيّ ومحمّد بن نصر المروزي کتاباً کبیراً فیما لم یأخذ به المسلمون من قول عليّ؛ لکون قول غیره من الصّحابة أتبع للکتاب والسّنة</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نیز ابن تیمیه در منهاج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یعرف لأبي‌بکر فتیا ولا حکم خالف نصّاً، وقد عرف لعمر وعثمان وعلي من ذلك أشیاء، والذي عرف لعليّ أکثر ممّا عرف لهما مثل قوله في الحامل المتوفّی عنها زوجها إنّها تعتدّ أبعد الأجلین،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قد ثبت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في الصّحیحین عن النّبی صلّى الله عليه وسلّم أنّه قال لسبیعة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وضعت بعد وفاة زوجها بلیال</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فانکحي 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السّنابل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بناکحة حتّی یمضي علیك آخر الأجلین،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أبوالسّنابل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الشّافعي في کتاب خلاف عليّ وعبداللّه من أقوال عليّ التيترکها النّاس لمخالفتها النّص أو معنی النصّ جزءً کثیراً، وجمع بعده محمّد بن نصر المروزيّ أکثر من ذلك</w:t>
      </w:r>
      <w:r>
        <w:rPr>
          <w:rFonts w:eastAsia="IRNazanin" w:cs="IRNazanin"/>
          <w:color w:val="111111"/>
          <w:sz w:val="28"/>
          <w:szCs w:val="28"/>
          <w:rtl w:val="true"/>
          <w:lang w:bidi="fa-IR"/>
        </w:rPr>
        <w:t>.»</w:t>
      </w:r>
      <w:r>
        <w:rPr>
          <w:rStyle w:val="FootnoteAnchor"/>
          <w:rtl w:val="true"/>
        </w:rPr>
        <w:footnoteReference w:id="53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سبکی در طبقات شافعیه در ترجمه محمّد بن نصر المروزي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الشّیخ أبوإسحاق الشّیرازي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محمّد هذا کتباً ضمّنها الآثار والفقه، وکان من أعلم النّاس باختلاف الصّحابة ومن بعدهم في الأحکام، وصنّف کتاباً فیما خالف فیه أبوحنیفة علیّاً وعبداللّه رضي اللّه عنهما</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ولی اللّه در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افضلیّت شیخین به اعتبار نشر علوم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آن است که افضل علوم، قرآن عظیم است، و جمع کنندۀ قرآن و نصب کننده قاریان در آفاق شیخین‌اند، و حضرت مرتضی هر چند روایت قرآن کرده است امّا روایت آن نکرده‌اند الّا اصحاب عبداللّه بن مسعود از اهل کوفه مثل زرّ بن حبيش</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ابوعبدالرّحمن السّلمي، و ایشان اوّل بار قرآن را بر عبداللّه بن مسعود خوانده بودند و بر مرتضی دوباره گذرانیدند و اگر نمی‌گذرانیدند هم روایت ایشان صحیح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عبیدة</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عن أبي‌عبدالرّحمن السّلمي، عن عثمان، عن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من تعلّم القرآن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وأقرأني</w:t>
      </w:r>
      <w:r>
        <w:rPr>
          <w:rStyle w:val="FootnoteAnchor"/>
          <w:rtl w:val="true"/>
        </w:rPr>
        <w:footnoteReference w:id="54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أبوعبدالرّحمن في </w:t>
      </w:r>
    </w:p>
    <w:p>
      <w:pPr>
        <w:pStyle w:val="BookText"/>
        <w:rPr/>
      </w:pPr>
      <w:r>
        <w:rPr>
          <w:rFonts w:ascii="IRNazanin" w:hAnsi="IRNazanin" w:eastAsia="IRNazanin"/>
          <w:color w:val="111111"/>
          <w:sz w:val="28"/>
          <w:sz w:val="28"/>
          <w:szCs w:val="28"/>
          <w:rtl w:val="true"/>
          <w:lang w:bidi="fa-IR"/>
        </w:rPr>
        <w:t>إمرة عثمان حتّی کان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الذي أقعدني مقعدی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قرآن عظیم حدیث آن حضرت است صلّی اللّه علیه وسلّم، و فاروقمحدّثین را در آفاق فرستاد و اصل علم حدیث همان است، از جمله ایشان عبداللّه بن مسعود بود در کوفه، و روایت او در کوفه ثابت است، و از جملۀ ایشان ابوموسی و جمعی دیگر در بصره، و همچنان در شام جمعی 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مرتضی در بلاد کسی را نصب نکرد، وی در حدیث مثل عبداللّه بن مسعود است لیکن اینجا فرقی هست که اهل حدیث آن را می‌دانند و آن آن است که اصحاب عبداللّه بن مسعود ثقات و فقهااند، و روات حضرت مرتضی لشگریان مستور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مرتضی بدرجۀ صحّت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آنچه اصحاب عبداللّه بن مسعود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ابن عبّاس أسأله أن یکتب لي کتاباً ویحفي 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ناصح أنا أختار له الأمور اختیاراً وأحفي عنه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بقضاء عليّ فجعل یکتب منه أشیاء ویمرّ به الشيء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قضی بهذا عليّ إلّا أن یکون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أحدثوا تلك الأشیاء بعد علي، قال رجل من أصحاب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علم أفسدوا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المغیرة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یصدق علی عليّ في الحدیث عنه إلّا من أصحاب عبداللّه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الأحادیث الثّلاثة مسلم في مقدّمة صحیحه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اهل مدینه و اهل شام از حضرت مرتضی حدیث ندارند الّا قلیلی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قرآن و حدیث، مدار اسلام بر فقه است و امّهات فقه مسائل اجماعیّه عمر فاروق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اکثر اهل اسلام را بنظر امتحان نگاه کنی حنفیان و مالکیان و شافعیان‌اند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مذهب مالک پس مبنای آن موطّأ است و در موطّأ از روایت مرتضی به جز چند حدیث مرفوعه</w:t>
      </w:r>
      <w:r>
        <w:rPr>
          <w:rStyle w:val="FootnoteAnchor"/>
          <w:rtl w:val="true"/>
        </w:rPr>
        <w:footnoteReference w:id="542"/>
      </w:r>
      <w:r>
        <w:rPr>
          <w:rFonts w:ascii="IRNazanin" w:hAnsi="IRNazanin" w:eastAsia="IRNazanin"/>
          <w:color w:val="111111"/>
          <w:sz w:val="28"/>
          <w:sz w:val="28"/>
          <w:szCs w:val="28"/>
          <w:rtl w:val="true"/>
          <w:lang w:bidi="fa-IR"/>
        </w:rPr>
        <w:t xml:space="preserve">و چند اثر شمرده منقول نیست، و همچنین در مسند ابی حنیفه و آثار امام محمّد که مبنای فقه حنفیه است از روایت مرتضی به جز چند حدیث مرفوع و چند اثر شمرده شده زیاده از آنچه در موطّأ است به قلیلی منقول نیست، و همچنین در مسند شافعی که مبنای مذهب شافعیّه است از روایت مرتضی به جز چند حدیث مرفوع و چند اثر موقوف که به نسبت احادیث مرویّه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نهایت قلّت است، منقول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بر اصول و امّهات این مذاهب اطّلاع دارد، شک نمی‌کند درآن که اصل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اجماعیّه فاروق است، و آن مانند امر مشترک است در میان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اعتماد بر فقهای صحابه از اهل مدینه مانند ابن عمر و عائشه و فقهاء سبعه از کبار تابعین و زهری و مانند آن از صغار تابعین مدینه اصل مذهب مالک است که صورت خاص مذهب او از آن پیدا شده، همچنین اعتماد بر فتاوی عبداللّه بن مسعود در غالب حال و بر قضا با مرتضی در بعض احوال به آن شرط که اصحاب عبداللّه بن مسعود روایت کرده باشند و اثبات نموده، و بعد از آن بر تحقیقات ابراهیم نخعی و شعبی و تخریجات ایشان اصل مذهب ابی‌حنیفه است که به سبب آن صورت خاص مذهب او پیدا شده،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تفتیش معتمد فقهای مکّه و مدینه و عرض اقوال ایشان بر احادیث مرفوعه و تثقیف آنها بر قواعد اصول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تطبیق مختلفات از آنها و مأخذ</w:t>
      </w:r>
      <w:r>
        <w:rPr>
          <w:rStyle w:val="FootnoteAnchor"/>
          <w:rtl w:val="true"/>
        </w:rPr>
        <w:footnoteReference w:id="543"/>
      </w:r>
      <w:r>
        <w:rPr>
          <w:rFonts w:ascii="IRNazanin" w:hAnsi="IRNazanin" w:eastAsia="IRNazanin"/>
          <w:color w:val="111111"/>
          <w:sz w:val="28"/>
          <w:sz w:val="28"/>
          <w:szCs w:val="28"/>
          <w:rtl w:val="true"/>
          <w:lang w:bidi="fa-IR"/>
        </w:rPr>
        <w:t>آن سبب صورت خاص مذهب شافعی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و تنقیح احادیث مرتضی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آثار مرویّه وی بعد تقریر این مذاهب و تأسیس مبانی آن واقع شده است، پس اعتماد کلّی در فقه و بر مذاهب مشهوره بر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آثار مرتضی نیست، امّا این معنا را به جز ماهر در اصول و امّهات این مذاهب نمی‌تواند شناخت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نیز ولی اللّه در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حضرت مرتضی یکی از کاملان و مکمّلان است و حقیق است به آنکه جمیع فضلا به او استناد کنند، لیکن در خارج اگر کسی را دیدۀ حقّ شناس باشد به ضرورت عقل می‌داند که استناد جمیع فضلا به شیخین اکثر است از استناد ایشان به حضرت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اجمال آنکه فضلاء را چون برشگافیم چند جماعتند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 و فقهاء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و اصولیّین و صوفیّه و متکلّمین و اهل عربیّت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قرّا، پس اشهر ایشان هفت کس‌اند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مذهب ایشان اختیار موافقت روایت است با رسم مصحف عثمانی، و مصحف عثمانی مأخوذ از شیخین است، و روایت قرائت به انواع مختلفه بود و فیصل کنندۀ این اختلاف رجوع است به قرارداد شیخین لا غیر، و سلسلۀ این قرّا نمی‌رسد الّا به جمعی که فاروق </w:t>
      </w:r>
    </w:p>
    <w:p>
      <w:pPr>
        <w:pStyle w:val="BookText"/>
        <w:rPr/>
      </w:pPr>
      <w:r>
        <w:rPr>
          <w:rFonts w:ascii="IRNazanin" w:hAnsi="IRNazanin" w:eastAsia="IRNazanin"/>
          <w:color w:val="111111"/>
          <w:sz w:val="28"/>
          <w:sz w:val="28"/>
          <w:szCs w:val="28"/>
          <w:rtl w:val="true"/>
          <w:lang w:bidi="fa-IR"/>
        </w:rPr>
        <w:t>ایشان را به جهت تعلیم قرآن نصب فرمود، مگر زرّ بن حبیش وابوعبدالرّحمن السّلمی که بعد از آنکه قرآن را بر عبداللّه بن مسعود گذرانیده بودند بر مرتضی دوباره گذرانیدند، و آنچه امروز از روایت مرتضی پیش قرّا باقی است روایت این دو کس است فقط، و اکثر روایت ایشان از عبداللّه 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فقها، پس اشهر ایشان حنفیان و شافعیان و مالکیان‌اند، و بنای مذهب ایشان اجماعیات فاروق است و امّهات کتب ایشان از مرتضی روایت ندارند الّا اندکی، و کسی که در اینجا شبهه دارد گو موطّأ و مسند شافعی و آثار امام محمّد و مسند ابی‌حنیفه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محدّثین، پس اقوی حدیث و اکثر آن پیش ایشان روایت ابوهریره و ابن عمر و عائشه و عبداللّه بن مسعود و عبداللّه بن عبّاس و انس و ابوسعید خدری و جابر است، و ایشان مسمّی به مکثرین‌اند، و بعد از ایشان جمعی که فاروق ایشان را در آفاق نصب کرده بود چون ابوموسی بر بصره و ابودردا بر شام و عبداللّه بن عمرو بن العاص، و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تحقیق در می‌نگریم علم همه ایشان مستمدّ است از شیخین، یا آن است که از شیخین روایت کرده‌اند و ارسال نموده یا آن است که اصل حدیث ایشان را مسموع بود از آن حضرت صلّی اللّه علیه وسلّم امّا تحقیق و تثبیت کرده‌اند آن را بر</w:t>
      </w:r>
      <w:r>
        <w:rPr>
          <w:rStyle w:val="FootnoteAnchor"/>
          <w:rtl w:val="true"/>
        </w:rPr>
        <w:footnoteReference w:id="54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مدینه و اهل شام و اهل یمن و اهل مصر از مرتضی روایت ندارند الّا در غایت قلّت، و اهل کوفه روایت دارند امّا پیش محدّثین اکثر روات حضرت مرتضی مستور الحال‌اند غیر حفّاظ در روایت از مرتضی، پیش ایشان صحیح نشده است الّا از قِبل اصحاب </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المغیرة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یصدق علی عليّ في الحدیث عنه إلّا من أصحاب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في مقدّمة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مرتضی در خطب و مجالس شیخین حاضر می‌شد و در مشاوره مسائل فقه</w:t>
      </w:r>
      <w:r>
        <w:rPr>
          <w:rStyle w:val="FootnoteAnchor"/>
          <w:rtl w:val="true"/>
        </w:rPr>
        <w:footnoteReference w:id="546"/>
      </w:r>
      <w:r>
        <w:rPr>
          <w:rFonts w:ascii="IRNazanin" w:hAnsi="IRNazanin" w:eastAsia="IRNazanin"/>
          <w:color w:val="111111"/>
          <w:sz w:val="28"/>
          <w:sz w:val="28"/>
          <w:szCs w:val="28"/>
          <w:rtl w:val="true"/>
          <w:lang w:bidi="fa-IR"/>
        </w:rPr>
        <w:t>مشارکت می‌کرد در امّهات علم حدیث استمدادها نموده است از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تتبّع قرائن احوال ظاهر می‌شود، مع هذا از مکثرین نیست و از حدیث او صحیح نشده الّا اندکی، بلکه یکی از عجائب ایناست که مثل ابوهریره که صحبت او با آن حضرت صلّی اللّه علیه وسلّم قلیل است و در فقه به پایه‌ای بسیار فرودتر از مرتضی پنج هزار حدیث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ثقات از وی آن را یاد کرده</w:t>
      </w:r>
      <w:r>
        <w:rPr>
          <w:rStyle w:val="FootnoteAnchor"/>
          <w:rtl w:val="true"/>
        </w:rPr>
        <w:footnoteReference w:id="54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و حضرت مرتضی با وجود صحبت دائمه و کمال فقاهت و تمام حفظ و انضمام استماع حدیث از صدّیق و فاروق بسیاری را از حدیث با مسموعات خویش و عدم مانع از روایت که عبارت از قلّت بقاء است بعد آن حضرت صلّی اللّه علیه وسلّم چنانچه در صدّیق اکبر بوده است یا اشتغال به امور ناس در تمام عمر خود چنانکه در فاروق بود، یا قلّت اشتغال به مشاورت در مسائل فقهیّه چنانکه در طلحه و زبیر بود، مدّت‌های دراز به مدینه باشد و روایت نکند و مردمان از وی حدیث یاد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کوفه چون روایت کند حدیث او تا پانصد برسد و آن نیز مختلّ گردد و به شرط صحّت نرسد الّا قلیلی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وَلکِنَّ اللّهَ یَفْعَلُ ما یُرِیدُ</w:t>
      </w:r>
      <w:r>
        <w:rPr>
          <w:rFonts w:eastAsia="IRNazanin" w:cs="IRNazanin"/>
          <w:color w:val="111111"/>
          <w:sz w:val="28"/>
          <w:szCs w:val="28"/>
          <w:rtl w:val="true"/>
          <w:lang w:bidi="fa-IR"/>
        </w:rPr>
        <w:t>&gt;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در ما سبق دانستی که ولی اللّه در قرّة العینین در مقام انکار کثرت انتفاع از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اهل اسلام حنفیان و مالکیان و شافعیان، و اصل مذاهب ایشان معتمد است بر مسائل اجماعیّۀ فاروق</w:t>
      </w:r>
      <w:r>
        <w:rPr>
          <w:rStyle w:val="FootnoteAnchor"/>
          <w:rtl w:val="true"/>
        </w:rPr>
        <w:footnoteReference w:id="5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جز در مسائلی چند بر آثار مرتضی اعتماد ندارند، و بر دست مرتضی فتح اسلام واقع نشد، و در هیچ فنّی از فنون شرع اعتماد کلّی بر آثار مرتضی به ظهور نیامد و بر دست ایشان خلافت منتظم نگشت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طامات موبقۀ ولی اللّه است آنچه در اواخر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باید دانست که رسوم صوفیّه و اسم</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تصوّف در زمان صحابه و تابعیننبود، ترک اکتساب و لباس مرقّع و ترک نکاح و نشستن در خانقاهات در آن زمان عادت نداشتند، و اشارات توحید و رموز اضمحلال همه اشیا و وجود واحد از ایشان منقول نشد، آنچه از آن قرون منقول شده است توزیع اوقات بر عبادات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احوالی که از تهذیب لطیفه عقل و قلب و نفس خیزد، و این مقدمه کالبدیهی است نزدیک تتبّع آثار سلف که به روایت صحیحه در کتب معتبره مروی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ظنّ اهل زمان آن است که من بین آن قرون از حضرت امیرالمؤمنین علی کرّم </w:t>
      </w:r>
      <w:bookmarkStart w:id="405" w:name="pg9773_83454"/>
    </w:p>
    <w:p>
      <w:pPr>
        <w:pStyle w:val="BookText"/>
        <w:rPr/>
      </w:pPr>
      <w:bookmarkEnd w:id="405"/>
      <w:r>
        <w:rPr>
          <w:rFonts w:ascii="IRNazanin" w:hAnsi="IRNazanin" w:eastAsia="IRNazanin"/>
          <w:color w:val="111111"/>
          <w:sz w:val="28"/>
          <w:sz w:val="28"/>
          <w:szCs w:val="28"/>
          <w:rtl w:val="true"/>
          <w:lang w:bidi="fa-IR"/>
        </w:rPr>
        <w:t>اللّه وجهه و حضرت حسنین خاصّةً امثال این امور منقول است، و این ظنّ محلّ نظر است؛ زیرا که کتب معتبره اهل سنّت را تتبّع کردیم هیچ جا کلمه از این باب دیده نشد، و از حضرت حسنین و امام زین العابدین خود روایت بسیار کم آمده است، و اگر کلمات زهدیّه و وعظیّۀ این بزرگواران شمریم آن از قبیل لطائف بارزه خواهد بود، و سائر صحابه و تابعین نیز در آن مشارک‌اند،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ظهور کرامات و خرق عادات را اعتبار</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کنیم آن نیز در آن طبقه قلیل الوقوع است و غیر مخصوص به حضرت امیر و فرزندان ایشان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انتهی کلامه ولا ینتهى ملامه</w:t>
      </w:r>
      <w:r>
        <w:rPr>
          <w:rFonts w:eastAsia="IRNazanin" w:cs="IRNazanin"/>
          <w:color w:val="111111"/>
          <w:sz w:val="28"/>
          <w:szCs w:val="28"/>
          <w:rtl w:val="true"/>
          <w:lang w:bidi="fa-IR"/>
        </w:rPr>
        <w:t>.</w:t>
      </w:r>
    </w:p>
    <w:p>
      <w:pPr>
        <w:pStyle w:val="Heading2"/>
        <w:numPr>
          <w:ilvl w:val="1"/>
          <w:numId w:val="1"/>
        </w:numPr>
        <w:rPr/>
      </w:pPr>
      <w:bookmarkStart w:id="406" w:name="__RefHeading___Toc9239022_2870459653"/>
      <w:bookmarkStart w:id="407" w:name="_Toc149"/>
      <w:bookmarkEnd w:id="406"/>
      <w:r>
        <w:rPr>
          <w:rtl w:val="true"/>
        </w:rPr>
        <w:t>امّا جناب حسنین علیهما السّلام</w:t>
      </w:r>
      <w:bookmarkEnd w:id="407"/>
    </w:p>
    <w:p>
      <w:pPr>
        <w:pStyle w:val="BookText"/>
        <w:rPr/>
      </w:pPr>
      <w:r>
        <w:rPr>
          <w:rFonts w:ascii="IRNazanin" w:hAnsi="IRNazanin" w:eastAsia="IRNazanin"/>
          <w:color w:val="111111"/>
          <w:sz w:val="28"/>
          <w:sz w:val="28"/>
          <w:szCs w:val="28"/>
          <w:rtl w:val="true"/>
          <w:lang w:bidi="fa-IR"/>
        </w:rPr>
        <w:t>پس نسبت به ایشان نیز بعض عبارات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خذله اللّه در منهاج جائی که بر نقل ائمّه معصومین علیهم السّلام از جدّ بزرگوار خود صلوات اللّه علیه وآله کلام کرده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الحسن والحسین فمات النبيّ صلّى الله عليه وسلّم وهما صغیران في سنّ التّمییز، فروایتهما عن النّبيّ صلّى الله عليه وسلّم قلیلة</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نیز ابن تیمیه خذله اللّه در منهاج جائیکه فضائل حسنین علیهما السّلام را ردّ کرده گفته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کونهما أزهد الناس وأعلمهم في زمانهم، فهذا قول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وجاهدا في اللّه حقّ جهاده حتّی قتلا، فهذا کذب علیهما</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عبارت اواخر قرّة العینین</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که عن قریب گذشته نیز مثبت کمال انحراف سنّیّه از جناب حسنین علیهما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سبکی در إبهاج شرح منهاج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الحسن رضي اللّه عنه لم تتّسع مهلته ولم تبرز أوامره ولا عرفت طریقته؛ لقلّة المدّة</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از این عبارت ظاهر است که مهلت جناب امام حسن علیه السّلام وسیع نشد و اوامر آن جناب ظاهر نگردید و طریقۀ آن جناب معروف نگشت به سبب قلّت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 است که هر گاه نزد حضرات اهل سنّت طریقۀ جناب امام حسن علیه السّلام معروف نباشد، چگونه این حضرات را اتّباع آن جناب نصیب خواهد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عجائب این است که بعض اکابر این حضرات با وصف دعوای سنّیّت در بودن جناب امام حسن علیه السّلام خامس خلفای راشدین کلام دارند و به تقریر منافقانه نفی خلافت از آن جناب می‌نمایند و عمر بن عبدالعزیز را خامس خلفای راشدین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حجر مکّی در منح مکیّه شرح قصیده همزیه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یبطل توجیه تلك الکلمة ما ذکرته في مختصر</w:t>
      </w:r>
      <w:r>
        <w:rPr>
          <w:rStyle w:val="FootnoteAnchor"/>
          <w:rtl w:val="true"/>
        </w:rPr>
        <w:footnoteReference w:id="559"/>
      </w:r>
      <w:r>
        <w:rPr>
          <w:rFonts w:ascii="IRNazanin" w:hAnsi="IRNazanin" w:eastAsia="IRNazanin"/>
          <w:color w:val="111111"/>
          <w:sz w:val="28"/>
          <w:sz w:val="28"/>
          <w:szCs w:val="28"/>
          <w:rtl w:val="true"/>
          <w:lang w:bidi="fa-IR"/>
        </w:rPr>
        <w:t xml:space="preserve">تاریخ الخلفاء للحافظ السّیوطي أنّ رجلاً سمّی یزید أمیر المؤمنین فأمر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خامس أو سادس الخلفاء الرّاشدین ولا یرد الحسن رضي اللّه تعالی عنه علی الذین عبّروا بالأوّل فإنّه وإن کان منهم بنصّ الحدیث الصّحیح علی أنّ الخلافة بعده صلّی اللّه علیه وسلّم ثلاثون سنة ومدّة خلافته ستّة أشهر تکملة هذه الثلاثین؛ لأنّها لم تطل ولم یدن له ما دان للأربعة من جمیع بلاد الإسلام، فکأنّه اندرج في خلافة أبیه فهما کرجل واحد فهو من الأربعة وحینئذ تعیّن أنّ خامسهم عمر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بضربه عشرین سوطاً</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عبارات ناصبیّت آیات که دلیل بیّن انحراف از جناب امام حسن علیه السّلام می‌باشد، عبارت ابن الهمام است که در آن اسائت ادب را در حقّ آن جناب بی‌پرده به عمل آورده، چنانچه در فتح القدیر در کتاب الطلاق گفته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وصفه فهو أبغض المباحات إلی اللّه تعالی، علی ما رواه أبوداود وابن ماجه عنه صلّی اللّه علیه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المباحات عند اللّه الطلاق“، فنصّ علی إباحته وکونه مبغوضاً وهو لا یستلزم ترتّب لازم المکروه الشّرعي إلّا لو کان مکروهاً بالمعنی الاصطلاحي، ولا یلزم ذلك من وصفه بالبغض إلّا لو لم یصفه بالإباحة لکنّه وصفه بها لأنّ أفعل التّفضیل بعض</w:t>
      </w:r>
      <w:r>
        <w:rPr>
          <w:rStyle w:val="FootnoteAnchor"/>
          <w:rtl w:val="true"/>
        </w:rPr>
        <w:footnoteReference w:id="561"/>
      </w:r>
      <w:r>
        <w:rPr>
          <w:rFonts w:ascii="IRNazanin" w:hAnsi="IRNazanin" w:eastAsia="IRNazanin"/>
          <w:color w:val="111111"/>
          <w:sz w:val="28"/>
          <w:sz w:val="28"/>
          <w:szCs w:val="28"/>
          <w:rtl w:val="true"/>
          <w:lang w:bidi="fa-IR"/>
        </w:rPr>
        <w:t xml:space="preserve">ما أضیف إلیه، وغایة ما فیه </w:t>
      </w:r>
    </w:p>
    <w:p>
      <w:pPr>
        <w:pStyle w:val="BookText"/>
        <w:rPr/>
      </w:pPr>
      <w:r>
        <w:rPr>
          <w:rFonts w:ascii="Amiri" w:hAnsi="Amiri" w:eastAsia="Amiri" w:cs="Amiri"/>
          <w:color w:val="111111"/>
          <w:sz w:val="28"/>
          <w:sz w:val="28"/>
          <w:szCs w:val="28"/>
          <w:rtl w:val="true"/>
          <w:lang w:bidi="ar-SA"/>
        </w:rPr>
        <w:t>أنّه مبغوض إلیه سبحانه وتعالی ولم یترتّب علیه ما رتّب علی المکروه، ودلیل نفي الکراهة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لا جُناحَ عَلَیْکُمْ إِنْ طَلَّقْتُمُ النِّساءَ ما لَمْ تَمَسُّوهُنَّ</w:t>
      </w:r>
      <w:r>
        <w:rPr>
          <w:rFonts w:eastAsia="Amiri" w:cs="Amiri" w:ascii="Amiri" w:hAnsi="Amiri"/>
          <w:color w:val="111111"/>
          <w:sz w:val="28"/>
          <w:szCs w:val="28"/>
          <w:rtl w:val="true"/>
          <w:lang w:bidi="ar-SA"/>
        </w:rPr>
        <w:t>&gt;</w:t>
      </w:r>
      <w:r>
        <w:rPr>
          <w:rStyle w:val="FootnoteAnchor"/>
          <w:rtl w:val="true"/>
        </w:rPr>
        <w:footnoteReference w:id="562"/>
      </w:r>
      <w:r>
        <w:rPr>
          <w:rFonts w:ascii="IRNazanin" w:hAnsi="IRNazanin" w:eastAsia="IRNazanin"/>
          <w:color w:val="111111"/>
          <w:sz w:val="28"/>
          <w:sz w:val="28"/>
          <w:szCs w:val="28"/>
          <w:rtl w:val="true"/>
          <w:lang w:bidi="fa-IR"/>
        </w:rPr>
        <w:t>، وطلاقه صلّی اللّه علیه وسلّم حفصة ثمّ أمره سبحانه وتعالی أن یراجعها فإنّها صوّامة قوّامة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یبطل قول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یباح إلّا لکبر، لطلاق سودة أو ریبة، فإنّ طلاقه حفصة لم یقرن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کلّ ذوّاق مطلاق“، فمحمله الطلاق بغیر حاجة بدلیل ما روی من قوله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اختلعت من زوجها بغیر نشوز فعلیها لعنة اللّه والملائکة 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کلامهم فیما سیأتي من التّعالیلیصرّح بأنّه محظور لما فیه من کفران نعمة النّکاح وللحدیثین المذکورین وغیرهما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أبیح للحاجة، والحاجة ما ذکرنا في بیان سببه، فبین الحکمین منهم تدافع، والأصحّ حظره إلّا لحاجة للأدلّة المذکورة، ویحمل لفظ المباح علی ما أبیح في بعض الأوقات أعني أوقات تحقّق الحاجة المبیحة وهو ظاهر في روایة لأبي‌داود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أحلّ اللّه شیئاً أبغض إلیه من الطلاق“، وأنّ الفعل لا عموم له في الزّمان غیر أنّ الحاجة لا تقتصر علی الکبر والرّیبة، فمن الحاجة المبیحة أن یلقی إلیه عدم اشتهائها بحیث یعجز أو یتضرّر بإکراهه نفسه علی جماعها، فهذا إذا وقع فإن کان قادراً علی طول غیرها مع استبقائها ورضیت بإقامتها في عصمته بلا وطء أو بلا قسم فیکره طلاقه کما کان بین رسول اللّه صلّی اللّه علیه وسلّم وسودة، وإن لم یکن قادراً علی طولها أو لم ترض هي بتري حقّها فهو مباح؛ لأنّ مقلّب القلوب ربّ العالمین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ما روي عن الحسن، وکان قیل له في کثرة تزوّجه وطلاقه،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الغنی، 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إِنْ یَتَفَرَّقا یُغْنِ اللّهُ کُلّاً مِنْ سَعَتِهِ</w:t>
      </w:r>
      <w:r>
        <w:rPr>
          <w:rFonts w:eastAsia="Amiri" w:cs="Amiri" w:ascii="Amiri" w:hAnsi="Amiri"/>
          <w:color w:val="111111"/>
          <w:sz w:val="28"/>
          <w:szCs w:val="28"/>
          <w:rtl w:val="true"/>
          <w:lang w:bidi="ar-SA"/>
        </w:rPr>
        <w:t>&gt;</w:t>
      </w:r>
      <w:r>
        <w:rPr>
          <w:rStyle w:val="FootnoteAnchor"/>
          <w:rtl w:val="true"/>
        </w:rPr>
        <w:footnoteReference w:id="563"/>
      </w:r>
      <w:r>
        <w:rPr>
          <w:rFonts w:ascii="IRNazanin" w:hAnsi="IRNazanin" w:eastAsia="IRNazanin"/>
          <w:color w:val="111111"/>
          <w:sz w:val="28"/>
          <w:sz w:val="28"/>
          <w:szCs w:val="28"/>
          <w:rtl w:val="true"/>
          <w:lang w:bidi="fa-IR"/>
        </w:rPr>
        <w:t>، فهو رأي منه إن کان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نقل عن طلاق الصّحابة رضي اللّه عنهم کطلاق عمر رضي اللّه عنه أمّ عاصم، وعبدالرّحمن بن عوف تماضر، والمغیرة بن شعبة الزّوجات الأربع دفعة واحدة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أنتنّ حسنات الأخلاق ناعمات الأطواق طویلات الأعناق، اذهبن فأنتنّ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فمحمله</w:t>
      </w:r>
      <w:r>
        <w:rPr>
          <w:rStyle w:val="FootnoteAnchor"/>
          <w:rtl w:val="true"/>
        </w:rPr>
        <w:footnoteReference w:id="564"/>
      </w:r>
      <w:r>
        <w:rPr>
          <w:rFonts w:ascii="IRNazanin" w:hAnsi="IRNazanin" w:eastAsia="IRNazanin"/>
          <w:color w:val="111111"/>
          <w:sz w:val="28"/>
          <w:sz w:val="28"/>
          <w:szCs w:val="28"/>
          <w:rtl w:val="true"/>
          <w:lang w:bidi="fa-IR"/>
        </w:rPr>
        <w:t>وجود الحاجة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تکن حاجة فمحض کفران نعمة وسوء أدب فیکره، واللّه سبحانه وتعالی أعلم</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چون علّامه محمّد معین بن محمّد امین سندی در اظهار شناعت و فظاعت این کلام ناصبیّت انضمام ابن الهمام افادۀ انیقۀ مبسوطه رقم نموده و در آن جابجا اعتراف به امر حقّ فرموده، لهذا به نقل آن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علّامۀ مذکور در دراساتاللّبیب بعد ذکر حجیّت عمل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الذي أعتقد في أهل بیت النّبوّة أنتقد علی إمام الحنفیّة کمال الدّین ابن الهمام موضعین من کتابه فتح القدیر، فقد أحرق قلبي بما أفرط فیهم مع وفور علمه وحسن سیرته وشمائله، فسترنا اللّه وإیّاه بجمیل عفوه ورحمته، بعزّهم وجاههم، علی جدّهم وعلیهم أفضل الصّلوات والتّسلیمات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في مباحث الطلاق حیث ذکر قوله صلّی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وسلّم ”لعن </w:t>
      </w:r>
    </w:p>
    <w:p>
      <w:pPr>
        <w:pStyle w:val="BookText"/>
        <w:rPr/>
      </w:pPr>
      <w:r>
        <w:rPr>
          <w:rFonts w:ascii="IRNazanin" w:hAnsi="IRNazanin" w:eastAsia="IRNazanin"/>
          <w:color w:val="111111"/>
          <w:sz w:val="28"/>
          <w:sz w:val="28"/>
          <w:szCs w:val="28"/>
          <w:rtl w:val="true"/>
          <w:lang w:bidi="fa-IR"/>
        </w:rPr>
        <w:t>اللّه کلّ ذوّاق مطلاق“ وحرّم بذلك فعله،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فعله الحسن فرأي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ما فعله رضي اللّه تعالی عنه من کثرة الطلاق فرأي منه في مقابلة النصّ من غیر تمسّك بنصّ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جواب عن هذا، فلا یقبل؛ فإنّ ما یکون بتمسّك من نصّ أو جواب عمّا یرد علیه، لیس هذا عنوان ذکره، فیفید عدم قبول قوله رضي الله عنه مع أنّ الحنفیّة یقبلون ألف رأي کذلك عن علمائهم ویرتکبون لأقوالهم تأویل النّصوص، بل یدّعون نسخها حمایةً لهم، ولا یأتون في آرائهم بمثل هذا القول الذي جاء به إمام من أئمّتهم في رأي الحسن رضي اللّه تعالی عنه غیر مبال لإصلاحه وطرحه محجوجاً بالحدیث</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وثانیهما في باب الغنائم حیث تکلّم علی قول أبي‌جعفر محمّد بن عليّ الباقر رضي اللّه تعالی عنهما فیما أخبر به عن جدّه علي بن أبي‌طالب رضي اللّه تعالی عنه أنّه کان یری سهم ذوي القربی، لکن لم یعطهم مخافة أن یدّعی علیه بخلاف سیرة أبي‌بکر وعمر رضي اللّه تعالی عنهما بکلامٍ محصوله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خبره ذلك خلاف الواقع، فیکون ذلك إمّا من جهله بمذهب عليّ بن أبي‌طالب رضي الله عنه أو سهوه أو نسیانه أو کذبه علیه لترویج مذهبه ومذهب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ذلك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تَقْشَعِرُّ مِنْهُ جُلُودُ الَّذِینَ یَخْشَوْنَ رَبَّهُمْ</w:t>
      </w:r>
      <w:r>
        <w:rPr>
          <w:rFonts w:eastAsia="Amiri" w:cs="Amiri" w:ascii="Amiri" w:hAnsi="Amiri"/>
          <w:color w:val="111111"/>
          <w:sz w:val="28"/>
          <w:szCs w:val="28"/>
          <w:rtl w:val="true"/>
          <w:lang w:bidi="ar-SA"/>
        </w:rPr>
        <w:t>&gt;</w:t>
      </w:r>
      <w:r>
        <w:rPr>
          <w:rStyle w:val="FootnoteAnchor"/>
          <w:rtl w:val="true"/>
        </w:rPr>
        <w:footnoteReference w:id="566"/>
      </w:r>
      <w:r>
        <w:rPr>
          <w:rFonts w:ascii="IRNazanin" w:hAnsi="IRNazanin" w:eastAsia="IRNazanin"/>
          <w:color w:val="111111"/>
          <w:sz w:val="28"/>
          <w:sz w:val="28"/>
          <w:szCs w:val="28"/>
          <w:rtl w:val="true"/>
          <w:lang w:bidi="fa-IR"/>
        </w:rPr>
        <w:t>، ولو کان رأیاً من أبي‌جعفر رضي اللّه تعالی عنه فردّه بما بدی له من الدّلیل لکان أهون من ردّ ما روی وأخبر به، فالفجیعة کلّ الفجیعة علی الأمّة</w:t>
      </w:r>
      <w:r>
        <w:rPr>
          <w:rStyle w:val="FootnoteAnchor"/>
          <w:rtl w:val="true"/>
        </w:rPr>
        <w:footnoteReference w:id="567"/>
      </w:r>
      <w:r>
        <w:rPr>
          <w:rFonts w:ascii="IRNazanin" w:hAnsi="IRNazanin" w:eastAsia="IRNazanin"/>
          <w:color w:val="111111"/>
          <w:sz w:val="28"/>
          <w:sz w:val="28"/>
          <w:szCs w:val="28"/>
          <w:rtl w:val="true"/>
          <w:lang w:bidi="fa-IR"/>
        </w:rPr>
        <w:t xml:space="preserve">أن خلت کتب المذاهب الأربعة عن مذهب أئمّة أهل البیت رضي اللّه </w:t>
      </w:r>
    </w:p>
    <w:p>
      <w:pPr>
        <w:pStyle w:val="BookText"/>
        <w:rPr/>
      </w:pPr>
      <w:r>
        <w:rPr>
          <w:rFonts w:ascii="IRNazanin" w:hAnsi="IRNazanin" w:eastAsia="IRNazanin"/>
          <w:color w:val="111111"/>
          <w:sz w:val="28"/>
          <w:sz w:val="28"/>
          <w:szCs w:val="28"/>
          <w:rtl w:val="true"/>
          <w:lang w:bidi="fa-IR"/>
        </w:rPr>
        <w:t>تعالی عنهم أجمعین، ثمّ إذا وجد فیها شيء من ذلك یعارضبمثل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سبقت منّا رسالة مفردة في انتقاد الموضعین، تکلّمنا فیها علی الثّاني واستوفینا الکلام في الجواب عن الإمام الحقّ رضي اللّه تعالی عنه، فلنکتف به ولنتکلّم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 الأئمّة الطّاهرین رضي اللّه تعالی عنهم یحرّمون الرّأي والقیاس، ولهذا لمّا دخل أبوحنیفة علی جعفر بن محمّد رضي اللّه تعالی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الشّعرانيّ في اللّواقح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أنّك تقیس، لا تقس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من قاس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فاستناد</w:t>
      </w:r>
      <w:r>
        <w:rPr>
          <w:rStyle w:val="FootnoteAnchor"/>
          <w:rtl w:val="true"/>
        </w:rPr>
        <w:footnoteReference w:id="568"/>
      </w:r>
      <w:r>
        <w:rPr>
          <w:rFonts w:ascii="IRNazanin" w:hAnsi="IRNazanin" w:eastAsia="IRNazanin"/>
          <w:color w:val="111111"/>
          <w:sz w:val="28"/>
          <w:sz w:val="28"/>
          <w:szCs w:val="28"/>
          <w:rtl w:val="true"/>
          <w:lang w:bidi="fa-IR"/>
        </w:rPr>
        <w:t>ذلك إلی الإمام الحسن باطل؛ وإنّما عملهم علی النّصوص والإلهام والکشف والفهم من اللّه سبحانه في معانیها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النّبيّ صلّی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لعن في هذا الحدیث کلّ ذوّاق مطلاق، فخصّ ما عمّ، فأفاد النّهي عن کثرة الطلاق المسبّب بکثرة التّلذّذ من صاحبه بالنّساء لرداءة حاله في شرّة شهوته المفضي إلی ارتکاب أبغض المباحات إلی اللّه تعالی، فالمطلاق لا للذّوق بل لأمر صحیح في نفسه لا یتوجّه إلیه هذا اللّعن کالذي اتّفق له في کلّ زوجة ما لم یضیّق الشّرع في دفعه عن نفسه کالمرض السّاري أو العقم ولم یکن قادراً إلّا علی نفقة الواحدة أو النّشوز أو الفسق أو غیرها أو یکون طبیباً یرید الاطّلاع علی ما یختصّ بطبائعهنّ ممّا لا یتیسّر من غیر محرمیّته نکاح بجماعة منهنّ، وهذا ممّا أخبر به بعض المتبصّرین بالطّبائع المختصّة بهنّ عن نفسه وعمله أو یکون فقیهاً یرید الاطّلاع علی دقائق مسائل الحیض ممّا یتوقّف علی المحرمیّة، و کلّ ذلك مقاصد صحیحة لکثرة الطلاق ولا یصدق علی </w:t>
      </w:r>
    </w:p>
    <w:p>
      <w:pPr>
        <w:pStyle w:val="BookText"/>
        <w:rPr/>
      </w:pPr>
      <w:r>
        <w:rPr>
          <w:rFonts w:ascii="IRNazanin" w:hAnsi="IRNazanin" w:eastAsia="IRNazanin"/>
          <w:color w:val="111111"/>
          <w:sz w:val="28"/>
          <w:sz w:val="28"/>
          <w:szCs w:val="28"/>
          <w:rtl w:val="true"/>
          <w:lang w:bidi="fa-IR"/>
        </w:rPr>
        <w:t>أحد ممّن یطلّق لما ذکر ”ذوّاق“ فإنّه ظاهر فیمن حمله کثرة الذّوق بعسیلة الجماع علی کثرة الطلاق، فإذا کان اللّفظ ظاهراً في مثل هذا المحمل ولم یکن نصّاً في معارضة العمل من مثله رضي الله عنه یجب أن یحمل علی أحسن المحامل ولو علی الإرسال وعدم التّعین لها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مخصوص بکلّ حریص شرّة لا یحمله علی الطلاق إلّا الشهوة واللّذة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وأدنی المقبلین علی الآخرة</w:t>
      </w:r>
      <w:r>
        <w:rPr>
          <w:rStyle w:val="FootnoteAnchor"/>
          <w:rtl w:val="true"/>
        </w:rPr>
        <w:footnoteReference w:id="569"/>
      </w:r>
      <w:r>
        <w:rPr>
          <w:rFonts w:ascii="IRNazanin" w:hAnsi="IRNazanin" w:eastAsia="IRNazanin"/>
          <w:color w:val="111111"/>
          <w:sz w:val="28"/>
          <w:sz w:val="28"/>
          <w:szCs w:val="28"/>
          <w:rtl w:val="true"/>
          <w:lang w:bidi="fa-IR"/>
        </w:rPr>
        <w:t>فضلاً عن المتوجّهین إلی اللّه تعالی یستنکف أن یرتکب ذلك لذلك، کما لا یخفی هذا علی من شاهد بعده عن بعض المشتغلین بالخیر في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ظنّك بالإمام الحقّ سیّد أقطاب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الواجب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فعله الإمام الحسن رضي اللّه تعالی عنه فله في ذلك مقاصد حسنة لا ترد بها الحدیث حجّة، فما أحوجه إلی ذلك وترك ما قال لما عرفت أنّ الحدیث لیس متعیّناً في معارضة فعله رضي اللّه تعالی عنه، بل عندنا معارضة الأحادیث الصّحیحة بعمل هؤلاء الأئمّة رضي اللّه تعالی عنهم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الثّابت عنهم ثبوت الحدیث المعارض عن النّبيّ صلّی اللّه علیه وسلّم علی فرض وجودها لها حکم معارضة النّصوص بعضها ببعض، فإن فهم الجمع فیها وإلّا یتوقف مع الجزم بأن لا تعارض بینهما</w:t>
      </w:r>
      <w:r>
        <w:rPr>
          <w:rStyle w:val="FootnoteAnchor"/>
          <w:rtl w:val="true"/>
        </w:rPr>
        <w:footnoteReference w:id="570"/>
      </w:r>
      <w:r>
        <w:rPr>
          <w:rFonts w:ascii="Amiri" w:hAnsi="Amiri" w:eastAsia="Amiri" w:cs="Amiri"/>
          <w:color w:val="111111"/>
          <w:sz w:val="28"/>
          <w:sz w:val="28"/>
          <w:szCs w:val="28"/>
          <w:rtl w:val="true"/>
          <w:lang w:bidi="ar-SA"/>
        </w:rPr>
        <w:t>في نفس الأمر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الإرسال في محمل حسن لعمله رضي اللّه تعالی عنه یکفینا في الجواب بعد ما اتّضح علیك أنّ النّصّ لا یقوم معارضاً بعمله رضي الله عنه إلّا بالتزام أنّه فعله لما یستنزه منه أصفیاء الطریقة، والجزم بتعیّنه فیه ممّا یعدّ جحوداً بأهل هذا البیت المقدّس أعاذ اللّه سبحانه کلّ مسلّم عن ذلك، وقد بدا لي بحمد اللّه سبحانه </w:t>
      </w:r>
    </w:p>
    <w:p>
      <w:pPr>
        <w:pStyle w:val="BookText"/>
        <w:rPr/>
      </w:pPr>
      <w:r>
        <w:rPr>
          <w:rFonts w:ascii="IRNazanin" w:hAnsi="IRNazanin" w:eastAsia="IRNazanin"/>
          <w:color w:val="111111"/>
          <w:sz w:val="28"/>
          <w:sz w:val="28"/>
          <w:szCs w:val="28"/>
          <w:rtl w:val="true"/>
          <w:lang w:bidi="fa-IR"/>
        </w:rPr>
        <w:t>وجهان لفعله رضي الله عنه اللّائق بحاله علی المعني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للعارفین في مجالي النّساء تجلّي إلهيّ خاصّ أشار أعرف خلق اللّه صلّی اللّه تعالی علیه وسلّم إلی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إليّ من دنیاکم ثلاث“ وذکر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ذلك یطلب من الحکمة الفردیّة في الفصّ</w:t>
      </w:r>
      <w:r>
        <w:rPr>
          <w:rStyle w:val="FootnoteAnchor"/>
          <w:rtl w:val="true"/>
        </w:rPr>
        <w:footnoteReference w:id="57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المختتم به کتاب فصوص الحکم وفي غیره من کلام الشیخ الأکبر رحمه اللّه تعالی، وتلوّن العارف بالتّجلّیات الإلهیة خیر عنده من التمکّن وکلّ شيء من الأشیاء فیه سرّ إلهيّ یختصّ بذلك الشّيء، فمباشرة کثرة النّساء تعرض للنّفحات الإلهیّة المتجدّدة ولا یتیسّر تلك الکثرة إلّا بکثرة الطلاق والأنکحة، وفي حلّ النّکاح سرّ لیس في ملك الیمین، فإنّه وهب وقبول لسرّ متحرّك بین الزّوجین صلة بین المتفرّقین، ولایوجد ذلك في ملك الیمین؛ فإنّ حلّ المباشرة فیه عرض طرء علی الملك ولیس العقد عقد الوصلة وجمع التّفرقة والنّکاح والتّزویج ینبئان لغة عن ذلك، إذ النّکاح بمعنی الضمّ، والتّزویج بمعنی التّلفیق، وهو لیس سرّ الملك ومعناه من حیث أنّه ملك کما هو معنی النّکاح والتّزویج وسرّهما من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یؤیّد مذهب الشّافعي من أنّ النّکاح لا ینعقد بلفظ التملیك للمباینة بینهما معنی؛ لأنّ لوازم المعاني غیر داخلة في أصلابها، فلزوم التّلفیق والضمّ شرعاً بملك الیمین لا یؤثّر في زوال المباینة المذکورة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فکثرة طلاقه ونکاحه رضي الله عنه کان صورة لتلوّنه رضي الله عنه بالتّجلّیات الإلهیّة المتلوّنة الغیر المتکرّرة، ویرزق اللّه عباده الکمّل من نفسه بما شاء من مجالیه المعنویّة والرّوحیّة والمثالیّة والحسّیة، ولیس الحسّ دون العوالم إلّا بالنسبة إلی </w:t>
      </w:r>
    </w:p>
    <w:p>
      <w:pPr>
        <w:pStyle w:val="BookText"/>
        <w:rPr/>
      </w:pPr>
      <w:r>
        <w:rPr>
          <w:rFonts w:ascii="IRNazanin" w:hAnsi="IRNazanin" w:eastAsia="IRNazanin"/>
          <w:color w:val="111111"/>
          <w:sz w:val="28"/>
          <w:sz w:val="28"/>
          <w:szCs w:val="28"/>
          <w:rtl w:val="true"/>
          <w:lang w:bidi="fa-IR"/>
        </w:rPr>
        <w:t>المترقّي منه إلی العوالم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العارف الصّاعد الرّاجع، فالأمر علی العکس</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وهو معنی قولهم ”مقام النّزول أتمّ من مقامات العروج“ وإلیه الإشارة بقوله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لَقَدْ کَتَبْنا في الزَّبُورِ مِنْ بَعْدِ الذِّکْرِ أَنَّ الْأَرْضَ یَرِثُها عِبادِيَ الصّالِحُون</w:t>
      </w:r>
      <w:r>
        <w:rPr>
          <w:rFonts w:eastAsia="Amiri" w:cs="Amiri" w:ascii="Amiri" w:hAnsi="Amiri"/>
          <w:color w:val="111111"/>
          <w:sz w:val="28"/>
          <w:szCs w:val="28"/>
          <w:rtl w:val="true"/>
          <w:lang w:bidi="ar-SA"/>
        </w:rPr>
        <w:t>&gt;</w:t>
      </w:r>
      <w:r>
        <w:rPr>
          <w:rStyle w:val="FootnoteAnchor"/>
          <w:rtl w:val="true"/>
        </w:rPr>
        <w:footnoteReference w:id="573"/>
      </w:r>
      <w:r>
        <w:rPr>
          <w:rFonts w:ascii="IRNazanin" w:hAnsi="IRNazanin" w:eastAsia="IRNazanin"/>
          <w:color w:val="111111"/>
          <w:sz w:val="28"/>
          <w:sz w:val="28"/>
          <w:szCs w:val="28"/>
          <w:rtl w:val="true"/>
          <w:lang w:bidi="fa-IR"/>
        </w:rPr>
        <w:t xml:space="preserve">وبقوله صلّی اللّه تعالی علیه وسلّم ”أعطیت مفاتیح خزائن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لي الأرض مسجداً وطهوراً“ وبیان هذه الأسرار محلّها کتابنا أنوار الوجد، وهذا القدر یکفي منه ههنا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الوجه في فعله رضي الله عنه تحفة مهداة إلی أهل الطریق من الفقراء الصّادقین، فقد علم کلّ أناس مشربهم،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إِنَّ اللّهَ یَأْمُرُکُمْ أَنْ تُؤَدُّوا الْأَماناتِ إِلی أَهْلِها</w:t>
      </w:r>
      <w:r>
        <w:rPr>
          <w:rFonts w:eastAsia="Amiri" w:cs="Amiri" w:ascii="Amiri" w:hAnsi="Amiri"/>
          <w:color w:val="111111"/>
          <w:sz w:val="28"/>
          <w:szCs w:val="28"/>
          <w:rtl w:val="true"/>
          <w:lang w:bidi="ar-SA"/>
        </w:rPr>
        <w:t>&gt;.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وثانیهما أنّه قد ثبت في الحدیث ما دلّ علی أنّ أهل بیته صلّی اللّه تعالی علیه وسلّم لا یتزوّجون إلّا من أهل الجنّة، فأراد رضي اللّه عنه دخول صهره في هذه البشارة وشقاوة جعدة لا ینافي سعادة أهله الذین وصلوا بالإمام الحقّ، وکأنّه بإرادته هذه تنبّه رجل من همدان حیث قال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ذلك ما أورده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رضي اللّه تعالی عنه لمّا دخل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رجل مطلاق فلا تزوّجوه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لنزوجنّه فما شاء أمسك وما</w:t>
      </w:r>
      <w:r>
        <w:rPr>
          <w:rStyle w:val="FootnoteAnchor"/>
          <w:rtl w:val="true"/>
        </w:rPr>
        <w:footnoteReference w:id="575"/>
      </w:r>
      <w:r>
        <w:rPr>
          <w:rFonts w:ascii="IRNazanin" w:hAnsi="IRNazanin" w:eastAsia="IRNazanin"/>
          <w:color w:val="111111"/>
          <w:sz w:val="28"/>
          <w:sz w:val="28"/>
          <w:szCs w:val="28"/>
          <w:rtl w:val="true"/>
          <w:lang w:bidi="fa-IR"/>
        </w:rPr>
        <w:t>شاء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بخیر الدّنیا والآخرة، وذلك فضل اللّه یؤتیه من یشاء واللّه ذو الفضل </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از جمله دلائل حسن اعتقاد حضرات سنّیّه در باب جناب امام حسن علیه السّلام آن است که آن جناب را بر افعال عصمت اشتمال جنابامیرالمؤمنین علیه السّلام معترض و خورده گیر وا می‌نمایند، چنانچه سابقاً شنیدی که شاه ولى اللّه در قرّة العینین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رأی در هر حادثه مشوره دادند و مشوره ایشان پیش مرتضی درجه پذیرائی نیافت، ابن عبّاس این همه ماجرا را إجمالاً تقریر کرد،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قد ملئ علماً وحلماً من رجل غرّته سابقته وقرابته، فقلّما أشرف علی شيء من الدّنیا إلّا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مجتبی رضي اللّه عنه تفصیلاً، 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قتل عثمان، فذکر القصّة، حتّی إذا کنت بالرّبذة إذا عليّ بها فصلّی بهم العصر فلمّا سلّم أسند ظهره في مسجدها واستقبل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الحسن بن علي یکلّمه وهو یبکي،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ولا تحنّ حنین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أمرتك حین حصر النّاس هذا الرجل</w:t>
      </w:r>
      <w:r>
        <w:rPr>
          <w:rStyle w:val="FootnoteAnchor"/>
          <w:rtl w:val="true"/>
        </w:rPr>
        <w:footnoteReference w:id="577"/>
      </w:r>
      <w:r>
        <w:rPr>
          <w:rFonts w:ascii="IRNazanin" w:hAnsi="IRNazanin" w:eastAsia="IRNazanin"/>
          <w:color w:val="111111"/>
          <w:sz w:val="28"/>
          <w:sz w:val="28"/>
          <w:szCs w:val="28"/>
          <w:rtl w:val="true"/>
          <w:lang w:bidi="fa-IR"/>
        </w:rPr>
        <w:t>أن تأتي مکّة فتقیم بها، فعصیتني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أمرتك حین قتل أن تلزم بیتك حتّی ترجع إلی العرب عوازب أحلامها، فلو کنت في جحر ضبّ لضربوا إلیك آباط الإبل حتّی یستخرجوك من جحرك، فعصیتني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أنشدك باللّه إن تأتي العراق فتقتل بحال مضیعة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آتي مکّة فلم أکن بالرّجل الذي تستحلّ بي</w:t>
      </w:r>
      <w:r>
        <w:rPr>
          <w:rStyle w:val="FootnoteAnchor"/>
          <w:rtl w:val="true"/>
        </w:rPr>
        <w:footnoteReference w:id="57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مکّة، وأمّا قولك قتل النّاس </w:t>
      </w:r>
    </w:p>
    <w:p>
      <w:pPr>
        <w:pStyle w:val="BookText"/>
        <w:rPr/>
      </w:pPr>
      <w:r>
        <w:rPr>
          <w:rFonts w:ascii="IRNazanin" w:hAnsi="IRNazanin" w:eastAsia="IRNazanin"/>
          <w:color w:val="111111"/>
          <w:sz w:val="28"/>
          <w:sz w:val="28"/>
          <w:szCs w:val="28"/>
          <w:rtl w:val="true"/>
          <w:lang w:bidi="fa-IR"/>
        </w:rPr>
        <w:t>عثمان، فما ذنبي إن کان النّاس قتلوه؟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أبي‌شیبة</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براهین حسن اعتقاد حضرات اهل سنّت در باب جناب امام حسین علیه السّلام کلام کفر التیام ابن العربی و امثال اوست در حقّ آن جناب و قاتلان آن جناب، چنانچه ابن حجر مکّی در منح مکّیّه در ذکر یزید ملعون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أحمد بن حنبل بکفره وناهیك به ورعاً وعلماً یقضیان بأنّه لم یقل ذلك إلّا لقضایا وقعت منه صریحة في ذلك ثبتت عنده، وإنْ لم تثبت عند غیره کالغزالي، فإنّه أطال في ردّ کثیر ممّا نسب إلیه کقتل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من طریق صحیح أنّه قتله ولا 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بالغ في تحریم سبّه ولعنه،وکابن العربي المالکي فإنّه نقل عنه ما یقشعرّ منه الجلد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یزید الحسین إلّا بسیف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بحسب اعتقاده الباطل أنّه الخلیفة والحسین باغ علیه، والبیعة سبقت لیزید ویکفي فیها بعض أهل الحلّ والعقد وبیعته کذلك لأنّ کثیرین أقدموا علیها مختارین لها، هذا مع عدم النّظر إلی استخلاف أبیه له، أمّا مع النّظر لذلك فلا یشترط موافقة أحد من أهل الحلّ والعقد علی ذلك</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مکی در منح مکّیّه گفته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بعضهم ”لا ملام علی قتلة الحسین؛ لأنّهم إنّما قتلوه بسیف جدّه الآمر بسلّه علی البغاة وقتالهم“ لا یعوّل علیه</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مناوی در فیض القدیر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لابن الجوزي وهو علی الکرسي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یقال یزید قتل الحسین وهو بدمشق والحسین بالعراق</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أصاب ورامیه بذي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بالعراق لقد أبعدت مرماکا</w:t>
      </w:r>
    </w:p>
    <w:p>
      <w:pPr>
        <w:pStyle w:val="BookText"/>
        <w:rPr/>
      </w:pPr>
      <w:r>
        <w:rPr>
          <w:rFonts w:ascii="IRNazanin" w:hAnsi="IRNazanin" w:eastAsia="IRNazanin"/>
          <w:color w:val="111111"/>
          <w:sz w:val="28"/>
          <w:sz w:val="28"/>
          <w:szCs w:val="28"/>
          <w:rtl w:val="true"/>
          <w:lang w:bidi="fa-IR"/>
        </w:rPr>
        <w:t>وقد غلب علی ابن العربي الغضّ من أهل البیت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بسیف جدّه</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محمّد بن أبي‌بکر الشلّي الحضرمي در مشرع روي در ذکر یزید لعنه اللّه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ولقد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وقع لابن العربي المالکي ما یقشعرّ منه الجلد،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یزید الحسین إلّا بسیف جدّه الآمر بسلّه علی البغاة وقتالهم، والبیعة سبقت لیزید ویکفي فیها بعض أهل الحلّ والعقد، وبیعته کذلك، لأنّ کثیرین أقدموا علیها مختارین لها، هذا مع عدم النّظر إلی استخلاف أبیه له، أمّا مع النّظر لذلك فلا یشترط موافقة أحد من أهل الحلّ والعقد علی ذلك</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عجائب این است که ابن خلدون مغربی هم اسائت ادب را در حقّ جناب امام حسینعلیه السّلام إلی أقصی الغایة رسانیده، و لهذا بعض اکابر حفّاظ سنّیّه که حظّی از انصاف داشتند مبالغه در عیب او می‌فرمودند و بعد ذکر جسارت او به لعن و سبّ او مبادرت نمودند، چنانچه سخاوی در ضوء </w:t>
      </w:r>
    </w:p>
    <w:p>
      <w:pPr>
        <w:pStyle w:val="BookText"/>
        <w:rPr/>
      </w:pPr>
      <w:r>
        <w:rPr>
          <w:rFonts w:ascii="IRNazanin" w:hAnsi="IRNazanin" w:eastAsia="IRNazanin"/>
          <w:color w:val="111111"/>
          <w:sz w:val="28"/>
          <w:sz w:val="28"/>
          <w:szCs w:val="28"/>
          <w:rtl w:val="true"/>
          <w:lang w:bidi="fa-IR"/>
        </w:rPr>
        <w:t>لامع در ترجمه ابن خلدون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 شیخنا الحافظ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الهیثمي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یبالغ في الغضّ منه، فلمّا سألته عن سبب ذلك ذکر لي أنّه بلغه أنّه ذکر الحسین بن عليّ رضي اللّه عنهما في تاریخه،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بسیف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نطق شیخنا</w:t>
      </w:r>
      <w:r>
        <w:rPr>
          <w:rStyle w:val="FootnoteAnchor"/>
          <w:rtl w:val="true"/>
        </w:rPr>
        <w:footnoteReference w:id="586"/>
      </w:r>
      <w:r>
        <w:rPr>
          <w:rFonts w:ascii="IRNazanin" w:hAnsi="IRNazanin" w:eastAsia="IRNazanin"/>
          <w:color w:val="111111"/>
          <w:sz w:val="28"/>
          <w:sz w:val="28"/>
          <w:szCs w:val="28"/>
          <w:rtl w:val="true"/>
          <w:lang w:bidi="fa-IR"/>
        </w:rPr>
        <w:t>بهذه اللفظة أردفها بلعن ابن خلدون وسبّه وهو یبکي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في رفع الإصر</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ولم توجد هذه الکلمة في التّاریخ الموجود الآن وکأنّه ذکرها في النّسخة التي رجع عنها</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از این عبارت ظاهر است که حافظ ابوالحسن هیثمی مبالغه در عیب ابن خلدون می‌نمود و بعد استفسار سبب این مبالغه افاده فرمود که او را خبر رسیده که ابن خلدون در تاریخ خود در حقّ جناب امام حسین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بسیف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حافظ مذکور به این لفظ نطق نمود در عقب آن ابن خلدون را به لعن و سبّ نواخت در حالی که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در کتاب رفع الإصر اگر چه گفته که این کلمه در تاریخ ابن خلدون که الآن موجود است یافته نشد، لیکن با این همه افاده نمودهکه گویا ابن خلدون آن را در نسخه که از آن رجوع کرده ذکر نموده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ناظر بصیر واضح و لائح است که تا به حال در مقدّمه تاریخ ابن </w:t>
      </w:r>
    </w:p>
    <w:p>
      <w:pPr>
        <w:pStyle w:val="BookText"/>
        <w:rPr/>
      </w:pPr>
      <w:r>
        <w:rPr>
          <w:rFonts w:ascii="IRNazanin" w:hAnsi="IRNazanin" w:eastAsia="IRNazanin"/>
          <w:color w:val="111111"/>
          <w:sz w:val="28"/>
          <w:sz w:val="28"/>
          <w:szCs w:val="28"/>
          <w:rtl w:val="true"/>
          <w:lang w:bidi="fa-IR"/>
        </w:rPr>
        <w:t>خلدون کلمات عدیده متعلّق به یزید ملعون و جناب امام حسین علیه السّلام موجود است که ابن خلدون در آن خبث سریرت خود را ظاهر ساخته و پرده از ناصبیّت و خارجیّت خود برانداخته، چنانچه در فصل ولایت عهد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وعرض هنا أمور تدعو الضّرورة إلی بیان الحقّ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منها ما حدث في یزید من الفسق أیّام خلافته، فإیّاك أن تظنّ بمعاویة رضي اللّه عنه أنّه علم ذلك من یزید، فإنّه أعدل من ذلك وأفضل، بل کان یعذله أیّام حیاته في سماع الغناء وینهاه عنه وهو أقلّ من ذلك، وکانت مذاهبهم فیه مختلفة، ولمّا حدث في یزید ما حدث من الفسق اختلف الصّحابة حینئذ في شأنه، فمنهم من رأی الخروج علیه ونقض بیعته من أجل ذلك، کما فعل الحسین وعبداللّه بن الزّبیر رضي اللّه عنهما ومن اتّبعهما في ذلك، ومنهم من أباه لما فیه من إثارة الفتنة وکثرة القتل مع العجز عن الوفاء به، لأنّ شوکة یزید یومئذ هي عصابة بني أمیّة وجمهور أهل الحلّ والعقد من قریش وتتبع</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عصبیّة مضر أجمع وهي أعظم من کلّ شوکة ولا تطاق مقاومتهم، فأقصروا عن یزید بسبب ذلك وأقاموا علی الدّعاء بهدایته والرّاحة منه، وهذا کان شأن جمهور المسلمین، والکلّ مجتهدون ولا ینکر علی أحد من الفریقین، فمقاصدهم في البرّ وتحرّي الحقّ معروفة، وفّقنا اللّه للاقتداء بهم</w:t>
      </w:r>
      <w:r>
        <w:rPr>
          <w:rFonts w:eastAsia="IRNazanin" w:cs="IRNazanin"/>
          <w:color w:val="111111"/>
          <w:sz w:val="28"/>
          <w:szCs w:val="28"/>
          <w:rtl w:val="true"/>
          <w:lang w:bidi="fa-IR"/>
        </w:rPr>
        <w:t>.»</w:t>
      </w:r>
      <w:r>
        <w:rPr>
          <w:rStyle w:val="FootnoteAnchor"/>
          <w:rtl w:val="true"/>
        </w:rPr>
        <w:footnoteReference w:id="59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عبارت مشتمل بر جسارت، مضامین چند مندرج گردیده که قابل عبرت ارباب خبرتست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ادّعا نموده که فسق یزید ملعون در ایّام خلافت او حادث گردیده، و غرضاز این مطلب تبرئه یزید است از فسق در زمان ولایت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تمام ناظر را تحذیر نموده از اینکه گمان نماید به معاویه که او فسق یزید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طاغیه را که به نصّ نبوی داعی إلی النّار بود و مخازی و مطاعن او از حدّ حصر و حساب افزون است اعدل و افضل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معاویه یزید را در ایّام حیات خود در باب سماع غنا ملامت می‌کرد و نهی می‌کرد، و این امر اقلّ از فسق است و مذاهب اصحاب و تابعین در آن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حدوث فسق یزید را مدّعی شده و گفته که هر گاه فسق یزید حادث شد صحابه در باب او مختلف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صریح نسبت خروج و نقض بیعت به جناب امام حسین علیه السّلام و ابن الزّبیر و تابعین ایشان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فریق دیگر صحابه گفته که ایشان از خروج و نقض بیعت یزید انکار کردند و آن را سبب اثاره فتنه و کثرت قتل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حلّ و عقد را از قریش همراه یزید وانموده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دیگر صحابه را که تاب مقاومت یزید نداشتند از جملۀ داعیان هدایت یزید و حصول راحت از او ظاهر کرده و جمهور مسلمین را در این </w:t>
      </w:r>
    </w:p>
    <w:p>
      <w:pPr>
        <w:pStyle w:val="BookText"/>
        <w:rPr/>
      </w:pPr>
      <w:r>
        <w:rPr>
          <w:rFonts w:ascii="IRNazanin" w:hAnsi="IRNazanin" w:eastAsia="IRNazanin"/>
          <w:color w:val="111111"/>
          <w:sz w:val="28"/>
          <w:sz w:val="28"/>
          <w:szCs w:val="28"/>
          <w:rtl w:val="true"/>
          <w:lang w:bidi="fa-IR"/>
        </w:rPr>
        <w:t>باب با ایشان شریک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فریق صحابه را مجتهد وا نموده و کسی را قابل انکار ندانسته ومقاصدشان را در نیکوی و طلب حقّ معروف گفته و از خدا دعا کرده که او را و امثال او را توفیق اقتدا به ایشان کرامت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خلدون در مقدّمۀ تاریخ خود عبارتی دیگر آورده که کاشف بسیاری از اسرار و هاتک کثیری از استار می‌باشد، چنانچه گفته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الحسین فإنّه لمّا ظهر فسق یزید عند الکافّة من أهل عصره، بعثت شیعة أهل البیت بالکوفة للحسین أن یأتیهم فیقوموا بأمره، فرأی الحسین أنّ الخروج علی یزید متعیّن من أجل فسقه، لا سیّما من له القدرة علی ذلك وظنّها من نفسه بأهلیّته وشوکته، فأمّا الأهلیّة فکانت کما ظنّ وزیادة، وأمّا الشّوکة فغلط یرحمه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عصبیّة مضر کانت في قریش وعصبیّة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قریش 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عبدمناف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وعصبیّة عبدمناف</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إنّما کانت في بني أمیّة، تعرف ذلك لهم قریش وسائر النّاس ولا ینکرونه، وإنّما نسي ذلك أوّل الإسلام لما شغل النّاس من الذّهول بالخوارق وأمر الوحي وتردّد الملائکة لنصرة المسلمین، فأغفلوا أمور عوائدهم وذهبت عصبیّة الجاهلیة ومنازعها ونسیت ولم یبق إلّا العصبیة الطّبیعیة في الحمایة والدّفاع ینتفع بها في إقامة الدّین وجهاد المشرکین، والدّین فیها محکّم والعادة معزولة حتّی إذا انقطع أمر النّبوّة والخوارق المهولة تراجع الحکم بعض الشّيء للعوائد، فعادت العصبیّة کما کانت ولمن کانت، وأصبحت مضر أطوع لبني أمیّة من سواهم بما کان لهم من ذلك قبل، فقد تبیّن لك غلط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في أمر دنیوي لا یضرّه الغلط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الحکم الشّرعي فلم یغلط فیه؛ لأنّه منوط بظنّه، وکان ظنّه القدرة علی ذلك، ولقد </w:t>
      </w:r>
    </w:p>
    <w:p>
      <w:pPr>
        <w:pStyle w:val="BookText"/>
        <w:rPr/>
      </w:pPr>
      <w:r>
        <w:rPr>
          <w:rFonts w:ascii="IRNazanin" w:hAnsi="IRNazanin" w:eastAsia="IRNazanin"/>
          <w:color w:val="111111"/>
          <w:sz w:val="28"/>
          <w:sz w:val="28"/>
          <w:szCs w:val="28"/>
          <w:rtl w:val="true"/>
          <w:lang w:bidi="fa-IR"/>
        </w:rPr>
        <w:t>عذله ابن العبّاس وابن الزّبیر وابن عمر وابن الحنفیّة أخوه وغیره في مسیره إلی الکوفة وعلموا غلطه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یرجع عمّا هو بسبیله لما أراده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الحسین من الصّحابة الذین کانوا بالحجاز ومع یزید بالشّام والعراق ومن التّابعین لهم، فرأوا أنّ الخروج علی یزید وإن کان فاسقاً لا یجوز لما ینشأ من الهرج والدّماء، فأقصروا عن ذلك ولم یتابعوا الحسین ولا أنکروا علیه ولا أثّموه؛ لأنّه مجتهد وهو أسوة المجتهدین، ولا یذهب بك الغلط أن تقول بتأثیم هؤلاء بمخالفة الحسین وقعودهم عن نصره، فإنّهم أکثر الصّحابة وکانوا مع یزید ولم یروا الخروج علیه وکان الحسین یستشهد بهم وهو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یقاتل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بکربلاء علی فضله وحقّه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جابر بن عبداللّه وأباسعید الخدريوأنس بن مالك وسهل بن سعد</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وزید بن أرقم وأمثالهم، ولم ینکر علیهم قعودهم عن نصره ولا تعرّض لذلك لعلمه أنّه عن اجتهاد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منهم کما کان فعله عن اجتهاد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وکذلك لا یذهب بك الغلط أن تقول بتصویب قتله لما کان عن اجتهاد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وإن کان هو علی اجتهاد ویکون ذلك کما یحدّ الشّافعي والمالکيّ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الحنفيّ علی شرب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الأمر لیس کذلك، وقتاله لم یکن عن اجتهاد هؤلاء، وإن کان خلافه عن اجتهادهم، وإنّما انفرد بقتاله یزید وأصحابه ولا تقولنّ إنّ یزید وإن کان فاسقاً ولم یجز هؤلاء الخروج علیه فأفعاله عندهم صحیحة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إنّما ینفذ من أعمال الفاسق ما کان مشروعاً وقتال البغاة عندهم من شرطه أن یکون مع الإمام العادل وهو مفقود في مسئلتنا فلا یجوز قتال الحسین مع یزید ولا لیزید بل هي من فعلاته المؤکّدة لفسقه والحسین فیها شهید مثاب </w:t>
      </w:r>
    </w:p>
    <w:p>
      <w:pPr>
        <w:pStyle w:val="BookText"/>
        <w:rPr/>
      </w:pPr>
      <w:r>
        <w:rPr>
          <w:rFonts w:ascii="IRNazanin" w:hAnsi="IRNazanin" w:eastAsia="IRNazanin"/>
          <w:color w:val="111111"/>
          <w:sz w:val="28"/>
          <w:sz w:val="28"/>
          <w:szCs w:val="28"/>
          <w:rtl w:val="true"/>
          <w:lang w:bidi="fa-IR"/>
        </w:rPr>
        <w:t>وهو علی حقّ واجتهاد، والصّحابة الذین کانوا مع یزید علی حقّ أیضاً واجتهاد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غلط القاضي أبوبکر ابن العربي المالکيّ في هذا، فقال في کتابه الذي سمّاه بالعواصم والقواصم ما معناه أنّ الحسین قتل بشرع جدّه، وهو غلط، حملته علیه الغفلة عن اشتراط الإمام العادل، ومن أعدل من الحسین في زمانه في إمامته وعدالته في قتال أهل الآراء؟</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در این عبارت نفاق آمیز و شقاق انگیز با وصف احتراس و احتراز از ظهور عداوت شدیده، ابن خلدون مضامین عدیده آورده که تنبیه بر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”فرأی الحسین أنّ الخروج علی یزید متعیّن“،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خروج بر یزید به جناب امام حسین علیه السّلام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”وأمّا الشّوکة فغلط یرحمه اللّه فیها“ ثابت نموده که جناب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گمان شوکت خود غلط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به اینکه ابن عبّاس و ابن الزبیر و ابن عمر و ابن الحنفیّه ملامت کردند جناب امام حسین علیه السّلام را در رفتن آن جناب به سوی کوفه و غلط آن جناب را در این باب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به اینکه صحابه که در حجاز بودند و صحابه که در شام همراه یزید بودند و صحابه که در عراق بودند و تابعین این صحابه رأیشان این بود که خروج بر یزید جائز نیست اگر چه او فاسق باشد، پس باز ماندند از آن و متابعت جناب امام حسین علیه السّلام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تمام منع کرده از قول به گناهکاری اشخاصی که مخالفت جناب امام حسین علیه السّلام نمودند و از نصرت آن جناب قعود کردند و همراه یزید بودند و رأیشان نبود که خروج بر یزید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 ”ولا تقولنّ إنّ یزید“، إلخ بار دیگر ظاهر نموده که نزد اصحاب خروج بر یزید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”وقتال البغاة عندهم من شرطه أن یکون مع الإمام العادل وهو مفقود في مسئلتنا فلا یجوز قتال الحسین مع یزید ولا لیزید“ ظاهر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حسین علیه السّلام باغی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مقاتلین آن جناب امام عادل همراه خود نداشتند لهذا قتال آن جناب جائز نبود، مقتضای این عبارت آن است که اگر مقاتلین آن جناب امام عادل همراه خود می‌داشتند قتال آن جناب جائز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 ”والصّحابة الذین کانوا مع یزید علی حقّ أیضاً واجتهاد“ اعتراف صحیح نموده به اینکه صحابه که همراه یزید بودند بر حقّ بودند و مجتهد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سراسر خسارت ابن العربی را در باب جناب امام حسین علیه السّلام محض معبّر به غلط نموده، حال آنکه وصول آن به مرتبۀ کفر و الحاد أظهر من الشّمس وأبین من الأمس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سرا پا خسارت ابن العربی را از راه حسن ظنّ محمول بر غفلت از حکم اشتراط امام عادل دانسته به راه کرم عذری برای او و امثال او </w:t>
      </w:r>
    </w:p>
    <w:p>
      <w:pPr>
        <w:pStyle w:val="BookText"/>
        <w:rPr/>
      </w:pPr>
      <w:r>
        <w:rPr>
          <w:rFonts w:ascii="IRNazanin" w:hAnsi="IRNazanin" w:eastAsia="IRNazanin"/>
          <w:color w:val="111111"/>
          <w:sz w:val="28"/>
          <w:sz w:val="28"/>
          <w:szCs w:val="28"/>
          <w:rtl w:val="true"/>
          <w:lang w:bidi="fa-IR"/>
        </w:rPr>
        <w:t>تراشیده، ولا یخفی علی النّاظر اللّبیب أنّ کلّ ذلك من خدعه التي لا تزیده غیر تتبیب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دلائل واضحه انحراف اسلاف این حضرات از جناب امام حسین علیه السّلام آن است که عبداللّه بن عمر صحابی آن حضرت را معاذ اللّه من ذلك طالب دنیا می‌دانست و آن جناب را بر سفر عراق ملامت نمود و به عنوانی منع کرد که برای اهل ایمان و اصحاب عرفان خیلی دلخراش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بعد سفری شدن آن جناب در حقّ آن جناب کلمات خرافت سمات که کاشف از کمال سوء سریرت اوست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الخلفاء در ذکر جناب امام حسین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وسلّم خیّره اللّه بین الدّنیا والآخرة، فاختار الآخرة، وإنّك بضعة منه ولا تنالها، یعني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فاعتنقه</w:t>
      </w:r>
      <w:r>
        <w:rPr>
          <w:rStyle w:val="FootnoteAnchor"/>
          <w:rtl w:val="true"/>
        </w:rPr>
        <w:footnoteReference w:id="593"/>
      </w:r>
      <w:r>
        <w:rPr>
          <w:rFonts w:ascii="IRNazanin" w:hAnsi="IRNazanin" w:eastAsia="IRNazanin"/>
          <w:color w:val="111111"/>
          <w:sz w:val="28"/>
          <w:sz w:val="28"/>
          <w:szCs w:val="28"/>
          <w:rtl w:val="true"/>
          <w:lang w:bidi="fa-IR"/>
        </w:rPr>
        <w:t>وبکی وودّعه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حسین بالخروج ولعمري لقد رأی في أبیه وأخیه عبرة</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سمهودی در جواهر العقدین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ابن عمر للحسین</w:t>
      </w:r>
      <w:r>
        <w:rPr>
          <w:rStyle w:val="FootnoteAnchor"/>
          <w:rtl w:val="true"/>
        </w:rPr>
        <w:footnoteReference w:id="59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وقد بلغه مسیره وهو بمال له، ولحقه علی مسیرة یومین أو ثلاثة ولامه علی المسیر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مصرّاً علی المسیر قبّل ما بین عینیه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أستودعك اللّه من قتیل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روایة للشعبي أنّ ابن عمر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خیّر بین الدّنیا والآخرة فاختار الآخرة، وإنّکم بضعة من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لن ینالها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وولایتها أحد منکم 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فاعتنقه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استودعك اللّه من مقتول،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أخرجه البزّار برجال ثقات عن الشّعبي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خیّرت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نبیّاً ملکاً أو نبیّاً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أن أکون نبیّاً عبداً، وإنّك بضعة من رسول اللّه صلّی اللّه علیه وسلّم فلا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فودّعه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من مقتول</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شیخ بن عبداللّه بن العیدروس الیمني در عقد نبوی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ابن عمر إلی الحسین لمّا توجه إلی العراق فأدركه بعد مسیر لیلتین أو 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قوم قتلوا أباك وخذلوا أخاك، فلمّا یئس منه عانقه وقبّل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أستودعك اللّه من قتیل سمعت رسول اللّه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أبی لكم الدّنیا</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نیز در عقد نبوی گفته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عمر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فإنّ رسول اللّه صلّی اللّه علیه وسلّم خیّره اللّه بین الدّنیا والآخرة فاختار الآخرة، وإنّك بضعة من رسول اللّه صلّی اللّه علیه وسلّم </w:t>
      </w:r>
    </w:p>
    <w:p>
      <w:pPr>
        <w:pStyle w:val="BookText"/>
        <w:rPr/>
      </w:pPr>
      <w:r>
        <w:rPr>
          <w:rFonts w:ascii="IRNazanin" w:hAnsi="IRNazanin" w:eastAsia="IRNazanin"/>
          <w:color w:val="111111"/>
          <w:sz w:val="28"/>
          <w:sz w:val="28"/>
          <w:szCs w:val="28"/>
          <w:rtl w:val="true"/>
          <w:lang w:bidi="fa-IR"/>
        </w:rPr>
        <w:t xml:space="preserve">وإنّه لن تنالها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وولایتها أحد منكم، فارجع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فاعتنقه وبكی وودّعه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استودعتك اللّه من مقتول،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حسین بالخروج، ولعمري لقد رأی في أبیه وأخیه عبرة ورأی من الفتنة وخذلان النّاس لهم ما كان ینبغي له أن لا یتحرّك ما عاش وأن یدخل في صالح ما دخل فیه النّاس؛ فإنّ الجماعة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أبي‌بكر الشلّي الحضرمي در مشرع رويّ در ذكر جناب امام حسین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وجاءه ابن عمر وكان بمال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علی مسیرة یومین، ولامه علی السیر</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خیّر بین الدّنیا والآخرة، فاختار الآخرة، وإنّكم بضعة من رسول اللّه صلّی اللّه علیه وسلّم وإنّه لن ینالها ولا ولایتها أحد منكم، فارجع، فأبی فاعتنقه وقبّل بین عینیه وبكی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أستودعك اللّه من قتیل</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شیخ محمّد صبّان مصری در إسعاف الرّاغبین گفته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الحسین من مكّة قاصداً للعراق ولم یعلم بخروجه ابن عمر، فخرج خلفه فأدركه علی میلین من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محدّثك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أتی النّبيّ صلّى الله عليه وسلّم فخیّره بین الدّنیا والآخرة، فاختار الآخرة، وإنّك بضعة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یلیها أحد منكم،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حملین من كتب أهل العراق ببیعتهم،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بقومٍ قتلوا أباك وخذلوا أخاك، فأبی إلّا المضيّ، </w:t>
      </w:r>
    </w:p>
    <w:p>
      <w:pPr>
        <w:pStyle w:val="BookText"/>
        <w:rPr/>
      </w:pPr>
      <w:r>
        <w:rPr>
          <w:rFonts w:ascii="IRNazanin" w:hAnsi="IRNazanin" w:eastAsia="IRNazanin"/>
          <w:color w:val="111111"/>
          <w:sz w:val="28"/>
          <w:sz w:val="28"/>
          <w:szCs w:val="28"/>
          <w:rtl w:val="true"/>
          <w:lang w:bidi="fa-IR"/>
        </w:rPr>
        <w:t>فاعتنقه وبكی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استودعتك اللّه من قتیل، ثمّ سافر فكان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الحسین بالخروج، ولعمري لقد رأی في أخیه وأبیه عبرة</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خود مخاطب در رسالۀ سرّ الشّهادتین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البیهقيّ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عمر قدم المدینة فأخبر أنّ الحسین قد توجّه إلی العراق فلحقه في مسیرة لیلتین من الرّبذة،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خیّر نبیّه بین الدّنیا والآخرة، فاختار الآخرة ولم یرد الدّنیا، وإنّكم بضعة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یلیها أحد منكم أبداً وما صرفها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عنكم إلّا للّذي هو خیر لكم، فارجعوا</w:t>
      </w:r>
      <w:r>
        <w:rPr>
          <w:rStyle w:val="FootnoteAnchor"/>
          <w:rtl w:val="true"/>
        </w:rPr>
        <w:footnoteReference w:id="601"/>
      </w:r>
      <w:r>
        <w:rPr>
          <w:rFonts w:ascii="IRNazanin" w:hAnsi="IRNazanin" w:eastAsia="IRNazanin"/>
          <w:color w:val="111111"/>
          <w:sz w:val="28"/>
          <w:sz w:val="28"/>
          <w:szCs w:val="28"/>
          <w:rtl w:val="true"/>
          <w:lang w:bidi="fa-IR"/>
        </w:rPr>
        <w:t>، فأبی فاعتنقه ابن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أستودعك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قتیل</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 قیامت كبری این است كه بنا بر مرویّات این حضرات ابوسعید خدری كه صحابی جلیل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امام جناب امام حسین علیه السّلام می‌دانست و آن جناب را از خروج بر او منع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بن عبداللّه العیدروس الیمني در عقد نبوی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أبوسعید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غلبني الحسین علی الخروج، وقد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نفسك والزم بیتك فلا تخرج علی إمامك</w:t>
      </w:r>
      <w:r>
        <w:rPr>
          <w:rFonts w:eastAsia="IRNazanin" w:cs="IRNazanin"/>
          <w:color w:val="111111"/>
          <w:sz w:val="28"/>
          <w:szCs w:val="28"/>
          <w:rtl w:val="true"/>
          <w:lang w:bidi="fa-IR"/>
        </w:rPr>
        <w:t>.»</w:t>
      </w:r>
      <w:r>
        <w:rPr>
          <w:rStyle w:val="FootnoteAnchor"/>
          <w:rtl w:val="true"/>
        </w:rPr>
        <w:footnoteReference w:id="60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براهین بیّنه انحراف این حضرات از جناب سید الشهدا علیه السّلام این است كه آن جناب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شهادت ظفر خود، </w:t>
      </w:r>
    </w:p>
    <w:p>
      <w:pPr>
        <w:pStyle w:val="BookText"/>
        <w:rPr/>
      </w:pPr>
      <w:r>
        <w:rPr>
          <w:rFonts w:ascii="IRNazanin" w:hAnsi="IRNazanin" w:eastAsia="IRNazanin"/>
          <w:color w:val="111111"/>
          <w:sz w:val="28"/>
          <w:sz w:val="28"/>
          <w:szCs w:val="28"/>
          <w:rtl w:val="true"/>
          <w:lang w:bidi="fa-IR"/>
        </w:rPr>
        <w:t>مخالف وصیّت برادر عالی مقدار خود قرار می‌دهند، و در این باب آنچه افترا كرده‌اند مخبر از كمال جسارت و كاشف از نهایت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قرطبی در استیعاب در ترجمۀ جناب امام حسن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وروینا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عليّ لمّا حضرته الوفاة قال للحسین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أخي، إنّ أبانا رحمه اللّه تعالی لمّا قبض رسول اللّه صلّی اللّه علیه وسلّماستشرف لهذا الأمر ورجا أن یكون صاحبه، فصرفه اللّه عنه وولیها أبوبكر، فلمّا حضرت أبابكر الوفاة تشوّف إلیها</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فصرفت عنه إلی عمر، فلمّا احتضر عمر جعلها شوری بین ستّة هو أحدهم، فلم یشك أنّها لا تعدوه، فصرفت عنه إلی عثمان، فلمّا هلك عثمان بویع ثمّ نوزع حتّی جرّد السّیف وطلبها، فما صفا له شيء منها، وإنّي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أن یجمع اللّه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والخلافة، فلا أعرفنّ ما استخفّك سفهاء أهل الكوفة فأخرجوك</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سیوطی در تاریخ الخلفاء گفته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احتضر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أخي، إنّ أباك استشرف لهذا الأمر، فصرفه اللّه عنه وولیها أبوبكر، ثمّ استشرف لها، فصرفت عنه إلی عمر، ثمّ لم یشكّ وقت الشوری أنّها لا تعدوه، فصرفت عنه إلی عثمان، فلمّا قتل عثمان بویع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ثمّ نوزع حتّی جرّد السّیف، فما صفت له، وإنّي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أن یجمع اللّه فینا النّبوّة والخلافة فلا أعرفنّ ما استخفّك سفهاء الكوفة </w:t>
      </w:r>
    </w:p>
    <w:p>
      <w:pPr>
        <w:pStyle w:val="BookText"/>
        <w:rPr/>
      </w:pPr>
      <w:r>
        <w:rPr>
          <w:rFonts w:ascii="Amiri" w:hAnsi="Amiri" w:eastAsia="Amiri" w:cs="Amiri"/>
          <w:color w:val="111111"/>
          <w:sz w:val="28"/>
          <w:sz w:val="28"/>
          <w:szCs w:val="28"/>
          <w:rtl w:val="true"/>
          <w:lang w:bidi="ar-SA"/>
        </w:rPr>
        <w:t>فأخرجوك</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سمهودی در جواهر العقدین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فیما قاله الحسن عند ما احتضر لأخیه الحسین رضي الله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اللّه أن یجعل 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والدّنیا والخلافة والملك، فإیّاك وسفهاء أهل الكوفة أن یستخفّوك فیخرجوك فیسلّموك فتندم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&gt;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أبوعمر النمري</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من وجوه أنّ الحسن بن عليّ لمّا حضرته الوفاة قال للحسین أخیه 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أخي، إنّ أباك حین قبض رسول اللّه صلّی اللّه علیه وآله وسلّم استشرف لهذا الأمر ورجا أن یكون صاحبه، فصرفه اللّه عنه وولیها أبوبكر رضي الله عنهما، فلمّا حضرت أبابكر الوفاة تشوّف إلیها</w:t>
      </w:r>
      <w:r>
        <w:rPr>
          <w:rStyle w:val="FootnoteAnchor"/>
          <w:rtl w:val="true"/>
        </w:rPr>
        <w:footnoteReference w:id="609"/>
      </w:r>
      <w:r>
        <w:rPr>
          <w:rFonts w:ascii="IRNazanin" w:hAnsi="IRNazanin" w:eastAsia="IRNazanin"/>
          <w:color w:val="111111"/>
          <w:sz w:val="28"/>
          <w:sz w:val="28"/>
          <w:szCs w:val="28"/>
          <w:rtl w:val="true"/>
          <w:lang w:bidi="fa-IR"/>
        </w:rPr>
        <w:t>أیضاً فصرفت عنه إلی عمر رضي اللّه عنهما، فلمّا قبض عمر جعلها شوری بین ستّة هو أحدهم فلم یشكّ أنّها لا تعدوه، فصرفت عنه إلی عثمان رضي اللّه عنهما فلمّا هلك عثمان بویع له ثمّ نوزع فجرّد</w:t>
      </w:r>
      <w:r>
        <w:rPr>
          <w:rStyle w:val="FootnoteAnchor"/>
          <w:rtl w:val="true"/>
        </w:rPr>
        <w:footnoteReference w:id="61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السّیف فطلبها</w:t>
      </w:r>
      <w:r>
        <w:rPr>
          <w:rStyle w:val="FootnoteAnchor"/>
          <w:rtl w:val="true"/>
        </w:rPr>
        <w:footnoteReference w:id="611"/>
      </w:r>
      <w:r>
        <w:rPr>
          <w:rFonts w:ascii="IRNazanin" w:hAnsi="IRNazanin" w:eastAsia="IRNazanin"/>
          <w:color w:val="111111"/>
          <w:sz w:val="28"/>
          <w:sz w:val="28"/>
          <w:szCs w:val="28"/>
          <w:rtl w:val="true"/>
          <w:lang w:bidi="fa-IR"/>
        </w:rPr>
        <w:t xml:space="preserve">فما صفا له شيء منها، وإنّي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أن یجمع اللّه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والخلافة</w:t>
      </w:r>
      <w:r>
        <w:rPr>
          <w:rStyle w:val="FootnoteAnchor"/>
          <w:rtl w:val="true"/>
        </w:rPr>
        <w:footnoteReference w:id="612"/>
      </w:r>
      <w:r>
        <w:rPr>
          <w:rFonts w:ascii="Amiri" w:hAnsi="Amiri" w:eastAsia="Amiri" w:cs="Amiri"/>
          <w:color w:val="111111"/>
          <w:sz w:val="28"/>
          <w:sz w:val="28"/>
          <w:szCs w:val="28"/>
          <w:rtl w:val="true"/>
          <w:lang w:bidi="ar-SA"/>
        </w:rPr>
        <w:t>، فلا أعرفنّ ما استخفّك سفهاء أهل الكوفة فأخرجوك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تذكّر ذلك الحسین لیلة قتله، فكان یترحّم علی أخیه الحسن رضي الله عنهما</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ابن حجر مكّی در صواعق در حال جناب امام حسن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احتضر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أخي، إنّ أباك قد استشرف لهذا الأمر، فصرفه اللّه عنه وولیها أبوبكر، ثمّ استشرف لها وصرفت عنه إلی عمر، ثمّ لم یشكّ وقت الشّوری أنّها لا تعدوه، فصرفت عنه إلی عثمان، فلمّا قتل عثمان بویع ثمّ نوزع حتّی جرّد السّیف، فما صفت له وإنّي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أن یجمع اللّه فینا النّبوّة والخلافة فلا أعرفنّ بما استخفّك سفهاء الكوفة فأخرجوك</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نیز ابن حجر مكی در صواعق در حال جناب امام حسین علیه السّلام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قول أخیه الحسن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إیّاك وسفهاء الكوفة أن یستخفّوك فیخرجوك ویسلّموك فتندم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&gt;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تذكّر ذلك لیلة قتله فترحّم علی أخیه الحسن رضي الله عنهما</w:t>
      </w:r>
      <w:r>
        <w:rPr>
          <w:rFonts w:eastAsia="IRNazanin" w:cs="IRNazanin"/>
          <w:color w:val="111111"/>
          <w:sz w:val="28"/>
          <w:szCs w:val="28"/>
          <w:rtl w:val="true"/>
          <w:lang w:bidi="fa-IR"/>
        </w:rPr>
        <w:t>.»</w:t>
      </w:r>
      <w:r>
        <w:rPr>
          <w:rStyle w:val="FootnoteAnchor"/>
          <w:rtl w:val="true"/>
        </w:rPr>
        <w:footnoteReference w:id="61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حجر مكی در منح مكیّة در ذكر جناب امام حسین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جملة كلامه لأخیه رضي الله عنهما لمّا احتضر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أخي، إنّ أباك استشرف </w:t>
      </w:r>
    </w:p>
    <w:p>
      <w:pPr>
        <w:pStyle w:val="BookText"/>
        <w:rPr/>
      </w:pPr>
      <w:r>
        <w:rPr>
          <w:rFonts w:ascii="IRNazanin" w:hAnsi="IRNazanin" w:eastAsia="IRNazanin"/>
          <w:color w:val="111111"/>
          <w:sz w:val="28"/>
          <w:sz w:val="28"/>
          <w:szCs w:val="28"/>
          <w:rtl w:val="true"/>
          <w:lang w:bidi="fa-IR"/>
        </w:rPr>
        <w:t xml:space="preserve">لهذا الأمر المرّة بعد المرّة فصرفه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الثّلاثة قبله، ثمّ ولي فنوزع حتّی جرّد السّیف فما صفت له وإنّي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أن یجمع اللّه فینا النّبوّة والخلافة، وربّما یستخفّنّك سفهاء الكوفة فیخرجونك</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شیخ بن عبداللّه بن شیخ بن عبداللّه العیدروس الیمني در عقد نبوی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أبوعمر النّمري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من وجوه أنّ الحسن بن علي لمّا حضرته الوفاة قال للحسین أخیه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أخي، إنّ أباك حین قبض رسول اللّه صلّی اللّه علیه وسلّم استشرف لهذا الأمر ورجا أن یكون صاحبه، فصرفه اللّه عنه وولیها أبوبكر رضي الله عنهما فلمّا حضرت أبابكر الوفاة تشوّف لها أیضاً فصرفت عنه إلی عمر رضي الله عنهما، فلمّا قبض عمر رضي الله عنه جعلها شوری بین ستّة هو أحدهم فلم یشكّ أنّها لا تعدوه، فصرفت عنه إلی عثمان، فلمّا هلك عثمان بویع له ثمّ نوزع حتّی جرّد السّیف فطلبها فما صفا له شيء منها، وأبی اللّه أن یجمع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والدّین والخلافة والملك، فإیّاك وسفهاء أهل الكوفة أن یستخفّوك فیخرجوك</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نیز در عقد نبوی گفته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فیما قاله الحسن عند ما احتضر لأخیه الحسین رضي الله عنهما أبی اللّه أن یجمع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والدّین والخلافة والملك، فإیّاك وسفهاء أهل الكوفة أن یستخفّوك فیخرجوك ویسلّموك فتندم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وَلَاتَ حِينَ مَنَاصٍ</w:t>
      </w:r>
      <w:r>
        <w:rPr>
          <w:rFonts w:eastAsia="IRNazanin" w:cs="IRNazanin"/>
          <w:color w:val="111111"/>
          <w:sz w:val="28"/>
          <w:szCs w:val="28"/>
          <w:rtl w:val="true"/>
          <w:lang w:bidi="fa-IR"/>
        </w:rPr>
        <w:t>&gt;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محمّد بن أبي‌بكر الشلّي الحضرمي در مشرع رويّ در ذكر جناب امام حسین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فیما قاله الحسن عند ما احتضر لأخیه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یجعل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والدّنیا والخلافة والملك، فإیّاك وسفهاء أهلالكوفة أن یستخفّوك فیخرجوك ویسلّموك</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فتندم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&gt;</w:t>
      </w:r>
      <w:r>
        <w:rPr>
          <w:rStyle w:val="FootnoteAnchor"/>
          <w:rtl w:val="true"/>
        </w:rPr>
        <w:footnoteReference w:id="621"/>
      </w:r>
      <w:r>
        <w:rPr>
          <w:rFonts w:ascii="IRNazanin" w:hAnsi="IRNazanin" w:eastAsia="IRNazanin"/>
          <w:color w:val="111111"/>
          <w:sz w:val="28"/>
          <w:sz w:val="28"/>
          <w:szCs w:val="28"/>
          <w:rtl w:val="true"/>
          <w:lang w:bidi="fa-IR"/>
        </w:rPr>
        <w:t>، یا أخي، إنّ أباك حین قبض رسول اللّه صلّی اللّه علیه وسلّم استشرف لهذا الأمر ورجا أن یكون صاحبه، فصرفه اللّه عنه وولیه أبوبكر رضي الله عنه، فلمّا حضرت الوفاة أبابكر تشوّف</w:t>
      </w:r>
      <w:r>
        <w:rPr>
          <w:rStyle w:val="FootnoteAnchor"/>
          <w:rtl w:val="true"/>
        </w:rPr>
        <w:footnoteReference w:id="622"/>
      </w:r>
      <w:r>
        <w:rPr>
          <w:rFonts w:ascii="IRNazanin" w:hAnsi="IRNazanin" w:eastAsia="IRNazanin"/>
          <w:color w:val="111111"/>
          <w:sz w:val="28"/>
          <w:sz w:val="28"/>
          <w:szCs w:val="28"/>
          <w:rtl w:val="true"/>
          <w:lang w:bidi="fa-IR"/>
        </w:rPr>
        <w:t xml:space="preserve">لها أیضاً، فصرفت عنه إلی عمر، فلمّا قبض عمر جعلها شوری بین ستّة هو أحدهم فلم یشكّ أنّها لا تعدوه، فصرفت عنه إلی عثمان، فلمّا هلك عثمان بویع له ثمّ نوزع حتّی جرّد السّیف وطلبها فما صفا له شيء منها، وإنّي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أن یجمع اللّه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والخلافة، فلا أعرفنّ ما استخفّك سفهاء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تذكّر ذلك الحسین لیلة قتله فكان یترحّم علی أخیه الحسن</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نیز در مشرع رويّ در ذكر امام حسن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احتضر قال لأخیه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إیّاك وسفهاء أهل الكوفة، إلی آخر ما مرّ</w:t>
      </w:r>
      <w:r>
        <w:rPr>
          <w:rFonts w:eastAsia="IRNazanin" w:cs="IRNazanin"/>
          <w:color w:val="111111"/>
          <w:sz w:val="28"/>
          <w:szCs w:val="28"/>
          <w:rtl w:val="true"/>
          <w:lang w:bidi="fa-IR"/>
        </w:rPr>
        <w:t>.»</w:t>
      </w:r>
      <w:r>
        <w:rPr>
          <w:rStyle w:val="FootnoteAnchor"/>
          <w:rtl w:val="true"/>
        </w:rPr>
        <w:footnoteReference w:id="62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صبّان مصری در إسعاف الرّاغبین در ذكر جناب امام حسن علیه السّلام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احتضر قال لأخیه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أخي، أوصیك أن لا تطلب الخلافة، فإنّي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أن یجمع اللّه فینا النّبوّة والخلافة، فایّاك أن یستخفّك سفهاء الكوفة ویخرجوك فتندم من حیث لا ینفعك النّدم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از جمله عبارات ناصبیّت سمات، عبارت غوث حضرات سنّیّه است كه در باب روز شهادت جناب امام حسین علیه السّلام به قلم حروریّت رقم بر صفحه قرطاس خارجیّت اساس ریخته، رسن دینو ایمان خود را به انامل نكث و قسوط و مروق تارتار گسیخته، چنانچه در غنیة الطالبین در ذكر روز عاشورا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طعن قوم علی من صام هذا الیوم العظیم وما ورد فیه من التّعظیم وزعموا أنّه لا یجوز صیامه لأجل قتل الحسین بن علي رضي الله عنهما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ینبغي أن یكون</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المصیبة فیه عامّة لجمیع النّاس؛ لفقده فیه، وأنتم تتّخذونه یوم فرح وسرور وتأمرون فیه بالتّوسعة علی العیال والنّفقة الكثیرة والصّدقة علی الفقراء والضّعفاء والمساكین، ولیس هذا من حقّ الحسین رضي الله عنه علی جماعة المسلمین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القائل خاطئ</w:t>
      </w:r>
      <w:r>
        <w:rPr>
          <w:rStyle w:val="FootnoteAnchor"/>
          <w:rtl w:val="true"/>
        </w:rPr>
        <w:footnoteReference w:id="627"/>
      </w:r>
      <w:r>
        <w:rPr>
          <w:rFonts w:ascii="IRNazanin" w:hAnsi="IRNazanin" w:eastAsia="IRNazanin"/>
          <w:color w:val="111111"/>
          <w:sz w:val="28"/>
          <w:sz w:val="28"/>
          <w:szCs w:val="28"/>
          <w:rtl w:val="true"/>
          <w:lang w:bidi="fa-IR"/>
        </w:rPr>
        <w:t>ومذهبه قبیح فاسد؛ لأنّ اللّه تعالی اختار لسبط</w:t>
      </w:r>
      <w:r>
        <w:rPr>
          <w:rStyle w:val="FootnoteAnchor"/>
          <w:rtl w:val="true"/>
        </w:rPr>
        <w:footnoteReference w:id="628"/>
      </w:r>
      <w:r>
        <w:rPr>
          <w:rFonts w:ascii="Amiri" w:hAnsi="Amiri" w:eastAsia="Amiri" w:cs="Amiri"/>
          <w:color w:val="111111"/>
          <w:sz w:val="28"/>
          <w:sz w:val="28"/>
          <w:szCs w:val="28"/>
          <w:rtl w:val="true"/>
          <w:lang w:bidi="ar-SA"/>
        </w:rPr>
        <w:t>نبیّه صلّی اللّه علیه وسلّم الشّهادة في أشرف الأیّام وأعظمها وأجلّها وأوقعها</w:t>
      </w:r>
      <w:r>
        <w:rPr>
          <w:rStyle w:val="FootnoteAnchor"/>
          <w:rtl w:val="true"/>
        </w:rPr>
        <w:footnoteReference w:id="629"/>
      </w:r>
      <w:r>
        <w:rPr>
          <w:rFonts w:ascii="IRNazanin" w:hAnsi="IRNazanin" w:eastAsia="IRNazanin"/>
          <w:color w:val="111111"/>
          <w:sz w:val="28"/>
          <w:sz w:val="28"/>
          <w:szCs w:val="28"/>
          <w:rtl w:val="true"/>
          <w:lang w:bidi="fa-IR"/>
        </w:rPr>
        <w:t xml:space="preserve">عنده؛ </w:t>
      </w:r>
    </w:p>
    <w:p>
      <w:pPr>
        <w:pStyle w:val="BookText"/>
        <w:rPr/>
      </w:pPr>
      <w:r>
        <w:rPr>
          <w:rFonts w:ascii="IRNazanin" w:hAnsi="IRNazanin" w:eastAsia="IRNazanin"/>
          <w:color w:val="111111"/>
          <w:sz w:val="28"/>
          <w:sz w:val="28"/>
          <w:szCs w:val="28"/>
          <w:rtl w:val="true"/>
          <w:lang w:bidi="fa-IR"/>
        </w:rPr>
        <w:t>لیزیده بذلك رفعة في درجاته وكراماته مضافة إلی كرامته وبلّغه منازل الخلفاء الرّاشدین الشهداء بالشّهادة، ولو جاز أن نتّخذ</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یوم موته یوم مصیبة لكان یوم الإثنین أولی بذلك إذ قبض اللّه تعالی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وسلّم فیه، وكذلك أبوبكر الصّدّیق رضي الله عنه قبض فیه، وهو ما روی هشام بن عروة عن عائشة رضي الله عنهما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أبوبكر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یوم توفّي النبيّ صلّی اللّه علیه وسلّم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قال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أرجو أن أموت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رضي الله عنه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وفقد رسول اللّه صلّی اللّه علیه وسلّم وفقد أبي‌بكر رضي الله عنه أعظم من فقد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النّاس علی شرف یوم الإثنین وفضیلة صومه وأنّه تعرضأعمال العباد فیه</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وفي یوم الخمیس ترفع الأعمال</w:t>
      </w:r>
      <w:r>
        <w:rPr>
          <w:rStyle w:val="FootnoteAnchor"/>
          <w:rtl w:val="true"/>
        </w:rPr>
        <w:footnoteReference w:id="6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یوم عاشوراء لا یتّخذ یوم مصیبة، ولأنّ یوم عاشوراء إن اتّخذ</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یوم مصیبة لیس بأولی من أن یتّخذ یوم فرح وسرور لما قدّمنا ذكره وفضله من أنّه یوم نجا اللّه تعالی فیه أنبیاءه من أعدائهم وأهلك فیه أعدائهم الكفّار من فرعون وقومه غیرهم وأنّه تعالی خلق السّماوات والأرض والأشیاء فیه وآدم علیه السّلام وغیر ذلك، وما أعدّ اللّه تعالی لمن صامه من الثّواب الجزیل والعطاء الوافر وتكفیر الذّنوب وتمحیص السّیّئات، فصیام عاشوراء بمثابة بقیّة الأیّام الشریفة كالعیدین والجمعة وعرفة وغیرها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جاز أن یتّخذ هذا الیوم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مصیبة لاتّخذه الصّحابة والتابعون رضي </w:t>
      </w:r>
      <w:bookmarkStart w:id="408" w:name="pg9773_83485"/>
    </w:p>
    <w:p>
      <w:pPr>
        <w:pStyle w:val="BookText"/>
        <w:rPr/>
      </w:pPr>
      <w:bookmarkEnd w:id="408"/>
      <w:r>
        <w:rPr>
          <w:rFonts w:ascii="IRNazanin" w:hAnsi="IRNazanin" w:eastAsia="IRNazanin"/>
          <w:color w:val="111111"/>
          <w:sz w:val="28"/>
          <w:sz w:val="28"/>
          <w:szCs w:val="28"/>
          <w:rtl w:val="true"/>
          <w:lang w:bidi="fa-IR"/>
        </w:rPr>
        <w:t>الله عنهم؛ لأنّهم أقرب إلیه منّا وأخصّ به، وقد ورد عنهم الحثّ علی التّوسعة علی العیال فیه والصّوم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ذلك ما روي عن الحسن رحمة اللّه تعالی علیه أنّه 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صوم یوم عاشوراء فریضة، وكان عليّ رضي الله عنه یأمر بصیامه، فقالت لهم عائشة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یأمركم بصوم یوم عاشوراء؟ قالوا عليّ رضي الله 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أعلم من بقي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عليّ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أحیا لیلة عاشوراء أحیاه اللّه تعالی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بطلان ما ذهب إلیه هذا القائل، واللّه أعلم</w:t>
      </w:r>
      <w:r>
        <w:rPr>
          <w:rFonts w:eastAsia="IRNazanin" w:cs="IRNazanin"/>
          <w:color w:val="111111"/>
          <w:sz w:val="28"/>
          <w:szCs w:val="28"/>
          <w:rtl w:val="true"/>
          <w:lang w:bidi="fa-IR"/>
        </w:rPr>
        <w:t>.»</w:t>
      </w:r>
      <w:r>
        <w:rPr>
          <w:rStyle w:val="FootnoteAnchor"/>
          <w:rtl w:val="true"/>
        </w:rPr>
        <w:footnoteReference w:id="634"/>
      </w:r>
    </w:p>
    <w:p>
      <w:pPr>
        <w:pStyle w:val="Heading2"/>
        <w:numPr>
          <w:ilvl w:val="1"/>
          <w:numId w:val="1"/>
        </w:numPr>
        <w:rPr/>
      </w:pPr>
      <w:bookmarkStart w:id="409" w:name="__RefHeading___Toc9239024_2870459653"/>
      <w:bookmarkStart w:id="410" w:name="_Toc150"/>
      <w:bookmarkEnd w:id="409"/>
      <w:r>
        <w:rPr>
          <w:rtl w:val="true"/>
        </w:rPr>
        <w:t>امّا امام زین العابدین علیه السّلام</w:t>
      </w:r>
      <w:bookmarkEnd w:id="410"/>
    </w:p>
    <w:p>
      <w:pPr>
        <w:pStyle w:val="BookText"/>
        <w:rPr/>
      </w:pPr>
      <w:r>
        <w:rPr>
          <w:rFonts w:ascii="IRNazanin" w:hAnsi="IRNazanin" w:eastAsia="IRNazanin"/>
          <w:color w:val="111111"/>
          <w:sz w:val="28"/>
          <w:sz w:val="28"/>
          <w:szCs w:val="28"/>
          <w:rtl w:val="true"/>
          <w:lang w:bidi="fa-IR"/>
        </w:rPr>
        <w:t>پس قلّت روایت اهل سنّت از آن جناب حسب اعتراف شاه ولی اللّه در قرّة العینین</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كما سبق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عجائب مزعومات فاسدۀ اینحضرات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زین العابدین علیه السّلام را آخذ و مستفید از مردمان دون پست مرتبه می‌دانند و آن جناب را منتفع از آن جماعت دون و آن هم در دین وا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تهذیب التّهذیب در ترجمه آن جناب گفته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نافع بن جبیر بن مطعم لعلي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تجالس </w:t>
      </w:r>
    </w:p>
    <w:p>
      <w:pPr>
        <w:pStyle w:val="BookText"/>
        <w:rPr/>
      </w:pPr>
      <w:r>
        <w:rPr>
          <w:rFonts w:ascii="IRNazanin" w:hAnsi="IRNazanin" w:eastAsia="IRNazanin"/>
          <w:color w:val="111111"/>
          <w:sz w:val="28"/>
          <w:sz w:val="28"/>
          <w:szCs w:val="28"/>
          <w:rtl w:val="true"/>
          <w:lang w:bidi="fa-IR"/>
        </w:rPr>
        <w:t>أقواماً 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أجالس من أنتفع بمجالسته في دیني</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و از جمله افتراءات بیّنۀ اهل سنّت كه برای تنقیص شأن جناب سیّد سجّاد علیه آلاف سلام ربّ العباد بر بافته‌اند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علاوه بر فلان و بهمان از مروان بن الحكم لعین بن لعین كه با قطع نظر از دیگر مطاعن قبیحه و مشائن</w:t>
      </w:r>
      <w:r>
        <w:rPr>
          <w:rStyle w:val="FootnoteAnchor"/>
          <w:rtl w:val="true"/>
        </w:rPr>
        <w:footnoteReference w:id="637"/>
      </w:r>
      <w:r>
        <w:rPr>
          <w:rFonts w:ascii="IRNazanin" w:hAnsi="IRNazanin" w:eastAsia="IRNazanin"/>
          <w:color w:val="111111"/>
          <w:sz w:val="28"/>
          <w:sz w:val="28"/>
          <w:szCs w:val="28"/>
          <w:rtl w:val="true"/>
          <w:lang w:bidi="fa-IR"/>
        </w:rPr>
        <w:t>فضیحه او ناصبیّتش به حدّی رسیده كه به حسب اعتراف مخاطب</w:t>
      </w:r>
      <w:r>
        <w:rPr>
          <w:rStyle w:val="FootnoteAnchor"/>
          <w:rtl w:val="true"/>
        </w:rPr>
        <w:footnoteReference w:id="638"/>
      </w:r>
      <w:r>
        <w:rPr>
          <w:rFonts w:ascii="IRNazanin" w:hAnsi="IRNazanin" w:eastAsia="IRNazanin"/>
          <w:color w:val="111111"/>
          <w:sz w:val="28"/>
          <w:sz w:val="28"/>
          <w:szCs w:val="28"/>
          <w:rtl w:val="true"/>
          <w:lang w:bidi="fa-IR"/>
        </w:rPr>
        <w:t>ما رئیس گروه شقاوت پژوه نواصب بود روایت می‌فرموده، و این امر در شناعت و فظاعت به حدّی رسیده كه احدی از عقلا در كذب صریح و افک قبیح بودنش ارتیاب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بعضی از عبارات كه مشتمل بر این بهتان واضح البطلان می‌باشد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محیی‌الدین نووی در تهذیب الأسماء واللّغات در ترجمۀ جناب امام زین العابدین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وابن عبّاس، والمِسْور، وأبارافع، وعائشة، وأمّ سلمة، وصفیّة أزواج النّبيّ صلّی اللّه علیه وسلّم، ومروان بن الحكم، وسعید بن المسیِّب، وآخرین من التّابعین</w:t>
      </w:r>
      <w:r>
        <w:rPr>
          <w:rFonts w:eastAsia="IRNazanin" w:cs="IRNazanin"/>
          <w:color w:val="111111"/>
          <w:sz w:val="28"/>
          <w:szCs w:val="28"/>
          <w:rtl w:val="true"/>
          <w:lang w:bidi="fa-IR"/>
        </w:rPr>
        <w:t>.»</w:t>
      </w:r>
      <w:r>
        <w:rPr>
          <w:rStyle w:val="FootnoteAnchor"/>
          <w:rtl w:val="true"/>
        </w:rPr>
        <w:footnoteReference w:id="63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تیمیه خذله اللّه در منهاج در ذكر جناب امام زین العابدین علیه السّلام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عن أبیه، وابن عبّاس، والمِسْور بن مَخْرَمة، وأبي‌رافع مولی النّبيّ صلّی اللّه علیه وسلّم، وعائشة، وأمّ سلمة، وصفیّة أمّهات المؤمنین، وعن مروان بن الحكم، وسعید بن المسیّب، وعبداللّه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وذكوان مولی عائشة وغیرهم رضي الله عنهم</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ذهبی در كاشف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الحكم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الأموي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ولد سنة اثنتین، ولم یصحّ له سماع، وله عن عثمان وبسرة</w:t>
      </w:r>
      <w:r>
        <w:rPr>
          <w:rStyle w:val="FootnoteAnchor"/>
          <w:rtl w:val="true"/>
        </w:rPr>
        <w:footnoteReference w:id="6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ومجاهد، وعليّ بن الحسین</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ابن حجر عسقلانی در تهذیب التّهذیب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علي بن الحسین بن علي بن أبي‌طالب الهاشمي، أبوالحسین،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المدني، زین العابدین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وعمّه الحسن، وأرسل عن جدّه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والمِسْور بن مخرمة، وأبي‌هریرة، وعائشة، وصفیّة بنت حیّي، وأمّ سلمة، وبنتها زینب بنت أبي‌سلمة، وأبي‌رافع مولی النّبيّ صلّی اللّه علیه وسلّم، وابنه عبیداللّه بن أبي‌رافع، ومروان بن الحكم، وعمرو بن عثمان، وذكوان أبي‌عمرو مولی عائشة، وسعید بن المسیّب، وسعید بن مرجانة، وبنت عبداللّه بن جعفر</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نیز ابن حجر عسقلانی در تهذیب التّهذیب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مروان بن الحكم بن أبي‌العاص بن أمیّة بن عبدشمس بن مناف بن قصي الأمويّ، أبوعبدالملك،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أبوالحكم، أمّه آمنة بنت علقمة بن صفوان الكناني، وتكنّی أمّ عثمان المدني، ولد بعد الهجرة بسنتین،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وسلّم ولا یصحّ له منه سماع، وروی أیضاً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وعلي، وزید بن ثابت، وأبي‌هریرة، وبسرة بنت صفوان، وعبدالرّحمن بن الأسود بن عبدیغوث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ابنه عبدالملك، وسهل بن سعد السّاعدي وهو أكبر منه، وسعید بن المسیّب، وعليّ بن الحسین، وعروة بن الزّبیر، وأبوبكر بن عبدالرّحمن بن الحارث، وعبیداللّه بن عبداللّه بن عتبة، ومجاهد، وأبوسفیان مولی ابن أبي‌أحمد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ولي الدین الخطیب التبریزي در رجال مشكاة در ترجمۀ مروان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نفر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وعلي،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من التابعين،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الزّبیر، وعليّ بن الحسین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تعالی عنهم</w:t>
      </w:r>
      <w:r>
        <w:rPr>
          <w:rFonts w:eastAsia="IRNazanin" w:cs="IRNazanin"/>
          <w:color w:val="111111"/>
          <w:sz w:val="28"/>
          <w:szCs w:val="28"/>
          <w:rtl w:val="true"/>
          <w:lang w:bidi="fa-IR"/>
        </w:rPr>
        <w:t>&gt;.»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عبدالحقّ دهلوی در رجال مشكاة در ترجمۀ مروان گفته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نفر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وعليّ، 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الزبیر، وعليّ بن الحسین أعني الإمام الجلیل زین العابدین، وغیرهما</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نیز گمان فاسد اكابر سنّیّه آن است كه جناب امام زین العابدین علیه السّلام مثل آحاد مسلمین تعلّم حدیث از علماء حدیث می‌كرد، چنانچه ابن تیمیّه خذله اللّه در منهاج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وأخذوا أحكامهم الفروعیّة عن الأئمّة المعصومین النّاقلین عن جدّهم رسول اللّه صلّی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علیه وسلّم“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المذكورون إنّما كانوا یتعلّمون الحدیث</w:t>
      </w:r>
      <w:r>
        <w:rPr>
          <w:rStyle w:val="FootnoteAnchor"/>
          <w:rtl w:val="true"/>
        </w:rPr>
        <w:footnoteReference w:id="649"/>
      </w:r>
      <w:r>
        <w:rPr>
          <w:rFonts w:ascii="IRNazanin" w:hAnsi="IRNazanin" w:eastAsia="IRNazanin"/>
          <w:color w:val="111111"/>
          <w:sz w:val="28"/>
          <w:sz w:val="28"/>
          <w:szCs w:val="28"/>
          <w:rtl w:val="true"/>
          <w:lang w:bidi="fa-IR"/>
        </w:rPr>
        <w:t>من العلماء به كما یتعلّم سائر المسلمین، وهذا متواتر عنهم، فعليّ بن الحسین یروي تارةً عن أبان بن عثمان بن عفّان عن أُسامة بن زید مولی</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النّبيّ صلّی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المسلم الكافر ولا الكافر المسلم“ رواه البخاريّ ومسلم</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وأبوجعفر محمّد بن علي یروي عن جابر بن عبداللّه حدیث مناسك الحجّ الطویل، وهو أحسن ما روي في هذا الباب ومن هذه الطریق رواه مسلم في صحیحه من حدیث جعفر بن محمّد</w:t>
      </w:r>
      <w:r>
        <w:rPr>
          <w:rStyle w:val="FootnoteAnchor"/>
          <w:rtl w:val="true"/>
        </w:rPr>
        <w:footnoteReference w:id="652"/>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r>
        <w:rPr>
          <w:rStyle w:val="FootnoteAnchor"/>
          <w:rtl w:val="true"/>
        </w:rPr>
        <w:footnoteReference w:id="65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دلائل انحراف سنّیّه از جناب امام زین العابدین علیه السّلام </w:t>
      </w:r>
    </w:p>
    <w:p>
      <w:pPr>
        <w:pStyle w:val="BookText"/>
        <w:rPr/>
      </w:pPr>
      <w:r>
        <w:rPr>
          <w:rFonts w:ascii="IRNazanin" w:hAnsi="IRNazanin" w:eastAsia="IRNazanin"/>
          <w:color w:val="111111"/>
          <w:sz w:val="28"/>
          <w:sz w:val="28"/>
          <w:szCs w:val="28"/>
          <w:rtl w:val="true"/>
          <w:lang w:bidi="fa-IR"/>
        </w:rPr>
        <w:t>آن است كه ابن حجر عسقلانی در فتح الباري در شرح جملۀ ”وقال عليّ بن الحسین 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أو ثلاث أو رباع“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أحسن الأدلّة في الرّدّ علی الرّافضة؛ لكونه من تفسیر زینالعابدین وهو من أئمّتهم الذین یرجعون إلی قولهم ویعتقدون عصمتهم</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عینی در عمدة القاري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واستدلاله بقول علي بن الحسین زین العابدین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أحسن الأدلّة في الردّ علی الرّوافض؛ لكونه من أئمّتهم الذین یرجعون إلی قولهم ویدّعون أنّهم معصومون</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 قسطلانی در إرشاد السّاري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أحسن الأدلّة في الردّ علی الرّافضة؛ لكونه من تفسیر زین العابدین وهو من أئمّتهم الذین یرجعون إلی قولهم ویعتقدون عصمتهم، انتهی</w:t>
      </w:r>
      <w:r>
        <w:rPr>
          <w:rFonts w:eastAsia="IRNazanin" w:cs="IRNazanin"/>
          <w:color w:val="111111"/>
          <w:sz w:val="28"/>
          <w:szCs w:val="28"/>
          <w:rtl w:val="true"/>
          <w:lang w:bidi="fa-IR"/>
        </w:rPr>
        <w:t>.»</w:t>
      </w:r>
      <w:r>
        <w:rPr>
          <w:rStyle w:val="FootnoteAnchor"/>
          <w:rtl w:val="true"/>
        </w:rPr>
        <w:footnoteReference w:id="65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عبارات ثلاثۀ ابن حجر عسقلانی و عینی و قسطلانی ظاهر است كه احتجاج بخاری به كلام جناب امام زین العابدین علیه السّلام از احسن ادلّه است در ردّ رافضه؛ زیرا كه جناب امام زین العابدین علیه السّلام از آن ائمّه روافض است كه ایشان به سوی قولشان رجوع می‌كنند و اعتقاد عصمت ایشان دارند، و این كلمات به لحن قول دلالت می‌نماید بر آنكه حضرات اهل </w:t>
      </w:r>
      <w:bookmarkStart w:id="411" w:name="pg9773_83491"/>
    </w:p>
    <w:p>
      <w:pPr>
        <w:pStyle w:val="BookText"/>
        <w:rPr/>
      </w:pPr>
      <w:bookmarkEnd w:id="411"/>
      <w:r>
        <w:rPr>
          <w:rFonts w:ascii="IRNazanin" w:hAnsi="IRNazanin" w:eastAsia="IRNazanin"/>
          <w:color w:val="111111"/>
          <w:sz w:val="28"/>
          <w:sz w:val="28"/>
          <w:szCs w:val="28"/>
          <w:rtl w:val="true"/>
          <w:lang w:bidi="fa-IR"/>
        </w:rPr>
        <w:t>سنّت آن جناب را امام نمی‌دانند و به سوی قولشان رجوع نمی‌كنند و معتقد عصمت‌شان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فرق حقّ و باطل بر ناظر بصیر كالصّبح المنیر روشن و مستنیر می‌شود، و بطلان دعوی شاه صاحب در باب اتّباع جملۀ اهل بیت علیهم السّلام كالشّمس في رابعة النهار آشكار می‌گردد</w:t>
      </w:r>
      <w:r>
        <w:rPr>
          <w:rFonts w:eastAsia="IRNazanin" w:cs="IRNazanin"/>
          <w:color w:val="111111"/>
          <w:sz w:val="28"/>
          <w:szCs w:val="28"/>
          <w:rtl w:val="true"/>
          <w:lang w:bidi="fa-IR"/>
        </w:rPr>
        <w:t>.</w:t>
      </w:r>
    </w:p>
    <w:p>
      <w:pPr>
        <w:pStyle w:val="Heading2"/>
        <w:numPr>
          <w:ilvl w:val="1"/>
          <w:numId w:val="1"/>
        </w:numPr>
        <w:rPr/>
      </w:pPr>
      <w:bookmarkStart w:id="412" w:name="__RefHeading___Toc9239026_2870459653"/>
      <w:bookmarkStart w:id="413" w:name="_Toc151"/>
      <w:bookmarkEnd w:id="412"/>
      <w:r>
        <w:rPr>
          <w:rtl w:val="true"/>
        </w:rPr>
        <w:t>تنبیه لكلّ عاقل نبیه</w:t>
      </w:r>
      <w:bookmarkEnd w:id="413"/>
    </w:p>
    <w:p>
      <w:pPr>
        <w:pStyle w:val="BookText"/>
        <w:rPr/>
      </w:pPr>
      <w:r>
        <w:rPr>
          <w:rFonts w:ascii="Amiri" w:hAnsi="Amiri" w:eastAsia="Amiri" w:cs="Amiri"/>
          <w:color w:val="111111"/>
          <w:sz w:val="28"/>
          <w:sz w:val="28"/>
          <w:szCs w:val="28"/>
          <w:rtl w:val="true"/>
          <w:lang w:bidi="ar-SA"/>
        </w:rPr>
        <w:t xml:space="preserve">مخفی نماند كه در آیه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فَانْكحُوا ما طابَ لَكمْ مِنَ النِّساءِ مَثْنی وثُلاثَ ورُباعَ</w:t>
      </w:r>
      <w:r>
        <w:rPr>
          <w:rFonts w:eastAsia="Amiri" w:cs="Amiri" w:ascii="Amiri" w:hAnsi="Amiri"/>
          <w:color w:val="111111"/>
          <w:sz w:val="28"/>
          <w:szCs w:val="28"/>
          <w:rtl w:val="true"/>
          <w:lang w:bidi="ar-SA"/>
        </w:rPr>
        <w:t>&gt;</w:t>
      </w:r>
      <w:r>
        <w:rPr>
          <w:rStyle w:val="FootnoteAnchor"/>
          <w:rtl w:val="true"/>
        </w:rPr>
        <w:footnoteReference w:id="657"/>
      </w:r>
      <w:r>
        <w:rPr>
          <w:rFonts w:ascii="IRNazanin" w:hAnsi="IRNazanin" w:eastAsia="IRNazanin"/>
          <w:color w:val="111111"/>
          <w:sz w:val="28"/>
          <w:sz w:val="28"/>
          <w:szCs w:val="28"/>
          <w:rtl w:val="true"/>
          <w:lang w:bidi="fa-IR"/>
        </w:rPr>
        <w:t>هرگز كسی از اهل حقّ خلاف قول جناب امام زین العابدین علیه السّلام نرفته است، و نسبت تجویز زیادت بر اربع به ایشان باطل محض می‌باشد، پس این همه خوشوقتی‌های ابن حجر و عینی و قسطلانی به ذكر نمودن بخاری قول جناب امام زین العابدین علیه السّلام را خیلی بی‌محلّ و سراسر بی‌جاست، و آن را احسن ادلّه بر ردّ قول اهل حقّ دانستن، محض تهجّم و تهجّس و تقوّل و اعتداست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اسلاف حضرات اهل سنّت بعض بزرگان دین چنان گذشته‌اند كه از آیۀ مذكوره جواز نكاح زیاده از چار</w:t>
      </w:r>
      <w:r>
        <w:rPr>
          <w:rStyle w:val="FootnoteAnchor"/>
          <w:rtl w:val="true"/>
        </w:rPr>
        <w:footnoteReference w:id="658"/>
      </w:r>
      <w:r>
        <w:rPr>
          <w:rFonts w:ascii="IRNazanin" w:hAnsi="IRNazanin" w:eastAsia="IRNazanin"/>
          <w:color w:val="111111"/>
          <w:sz w:val="28"/>
          <w:sz w:val="28"/>
          <w:szCs w:val="28"/>
          <w:rtl w:val="true"/>
          <w:lang w:bidi="fa-IR"/>
        </w:rPr>
        <w:t>زن گمان نموده، راه عدوان و طغیان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كه فخرالدین عثمان بن علي الزّیلعي الحنفي در تبیین الحقائق شرح كنز الدقائق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القاسم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التّزوّج بالتّسع؛ لأنّ اللّه تعالی أباح نكاح ثنتین بقوله ”مَثْنی“ ثمّ عطف علیه ”ثُلاثَ ورُباعَ“ بالواو، وهي للجمع، فیكونالمجموع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عن النخعي</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إبراهیم بن یزید بن قیس بن الأسود بن عمرو بن ربیعة بن ذهل بن سعد بن مالك بن النخع النخعي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أهل الكوفة،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كنیته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أبوعمران، تكرّر في المختصر، وذكره في المهذّب في میراث أهل الفرض، ثمّ في الشهادات في مسألة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ملیكة بنت یزید بن قیس أخت الأسود بن یزید، وهو تابعي جلیل دخل علی عائشة رضي الله عنها ولم یثبت له منها 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جماعات من كبار التابعین،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وخالاه الأسود وعبدالرحمن ابنا یزید، ومسروق، وأبوعبیدة بن عبدالله،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جماعات من التابعین،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السبیعی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وابن عوف</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وحبیب بن أبي‌ثابت، وسماك بن حرب، والحكم، والأعمش، وابن عون، وحمّاد بن أبي‌سلیمان شیخ أبي‌حنیفة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وأجمعوا علی توثیقه وجلالته وبراعته في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روینا عن الشعبي أنّه قال حین توفّي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أحد أعلم منه أو أفقه،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الحسن وابن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الحسن و</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سیرین، ولا من أهل البصرة ولا الكوفة ولا الحجاز ولا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وروینا عن أحمد بن صالح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یحدّث النخعي عن أحد من أصحاب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أدرك منهم جماعة ورأی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وروینا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النخعي صیرفي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علم من أعلام 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النخعي صالحاً فقیهاً متوفیاً قلیل التكلّف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سنة ستّ وتسعین وهو ابن تسع وأربعین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ثمان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أبي‌لیلی</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عبدالرحمن بن أبي‌لیلی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في المختصر في تفریق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المهذّب في أواخر الصیام، وفي أول باب إقامة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أبوعیسی عبدالرحمن بن أبي‌لیلی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أبي‌لیلی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الأنصاري الأوسي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وأبولیلی صحابي شهد أحداً وما بعدها من المشاهد مع رسول الله صلّی الله عليه وسلّم ثمّ انتقل إلی الكوفة فسكنها، وحضر مع عليّ بن أبي‌طالب رضي الله عنه مشاهده، وقتل معه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ابنه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فتابعي كبیر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لستّ سنین بقیت من خلافة عمر بن الخطّاب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وعثمان، وعلي، وسعد، وأبيّ بن كعب، وابن مسعود، وأبي‌ذرّ، وحذیفة، وابن عمر، ومقداد، وأبي‌أیّوب، وأبي‌الدرداء، وزید بن أرقم، وأنس بن مالك، وكعب بن عجرة، وصهیب، وخوّات بن جبیر، وأبي‌موسی، والبَراء بن عازب، وسهل بن حنیف، وأبي‌سعید الخدري، وسمرة بن جندب ، وأبي‌جحیفة، وعبدالله بن زید، وقیس بن سعد، وأبیه أبي‌لیلی، وأم هانئ رضي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عیسی، ومجاهد، وثابت، والحكم، والشعبي، وابن سیرین، وعمرو بن میمون، وعمرو بن مرّة، وآخرون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واتّفقوا علی توثیقه وجلالته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عبدالرحمن بن أبي‌لیلی عمر بن الخطاب ولم یره،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عمر نتراءی الهلال؟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الشافعي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یدرك ابن أبي‌لیلی بلالاً؛ لأنّ بلالاً توفّي سنة عشرین بالشام وولد ابن أبي‌لیلی قبل ذلك بنحو سنة بالكوفة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عطاء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عبدالرحمن بن أبي‌لیلی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عشرین ومائة من أصحاب النبيّ صلّی الله علیه وسلّم كلّهم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عبدالملك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عبدالرحمن بن أبي‌لیلی في حلقة فیها نفر من أصحاب رسول الله صلّی الله علیه وسلّم یستمعون لحدیثه وینصتون 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أنّ النساء ولدن مثل عبدالرحمن بن أبي‌لیلی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سنة ثلاث وثمانین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بدرالدین محمود بن أحمد العیني الحنفي در رمز الحقائق شرح كنز </w:t>
      </w:r>
    </w:p>
    <w:p>
      <w:pPr>
        <w:pStyle w:val="BookText"/>
        <w:rPr/>
      </w:pPr>
      <w:r>
        <w:rPr>
          <w:rFonts w:ascii="IRNazanin" w:hAnsi="IRNazanin" w:eastAsia="IRNazanin"/>
          <w:color w:val="111111"/>
          <w:sz w:val="28"/>
          <w:sz w:val="28"/>
          <w:szCs w:val="28"/>
          <w:rtl w:val="true"/>
          <w:lang w:bidi="fa-IR"/>
        </w:rPr>
        <w:t>الدقائق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القاسم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التزوّج بالتّسع، ومثله عن النخعي، وابن أبي‌لیلی؛ لأنّ الواو للجمع</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قاضي القضاة محمّد بن علي بن محمّد الشّوكاني در نیل الأوطار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وذهبت الظّاهریّة إلی أنّه یحلّ للرجل أن یتزوّج تسعاً، ولعلّ وجهه قوله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مَثْنی وثُلاثَ ورُباعَ</w:t>
      </w:r>
      <w:r>
        <w:rPr>
          <w:rFonts w:eastAsia="Amiri" w:cs="Amiri" w:ascii="Amiri" w:hAnsi="Amiri"/>
          <w:color w:val="111111"/>
          <w:sz w:val="28"/>
          <w:szCs w:val="28"/>
          <w:rtl w:val="true"/>
          <w:lang w:bidi="ar-SA"/>
        </w:rPr>
        <w:t>&gt;</w:t>
      </w:r>
      <w:r>
        <w:rPr>
          <w:rStyle w:val="FootnoteAnchor"/>
          <w:rtl w:val="true"/>
        </w:rPr>
        <w:footnoteReference w:id="662"/>
      </w:r>
      <w:r>
        <w:rPr>
          <w:rFonts w:ascii="IRNazanin" w:hAnsi="IRNazanin" w:eastAsia="IRNazanin"/>
          <w:color w:val="111111"/>
          <w:sz w:val="28"/>
          <w:sz w:val="28"/>
          <w:szCs w:val="28"/>
          <w:rtl w:val="true"/>
          <w:lang w:bidi="fa-IR"/>
        </w:rPr>
        <w:t>، ومجموع ذلك لا باعتبار ما فیه من العدل تسع،و بدرالدین محمود بن أحمد العیني الحنفي در رمز الحقائق شرح كنز الدقائق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القاسم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التزوّج بالتّسع، ومثله عن النخعي، وابن أبي‌لیلی؛ لأنّ الواو للجمع</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قاضي القضاة محمّد بن علي بن محمّد الشّوكاني در نیل الأوطار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وذهبت الظّاهریّة إلی أنّه یحلّ للرجل أن یتزوّج تسعاً، ولعلّ وجهه قوله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مَثْنی وثُلاثَ ورُباعَ</w:t>
      </w:r>
      <w:r>
        <w:rPr>
          <w:rFonts w:eastAsia="Amiri" w:cs="Amiri" w:ascii="Amiri" w:hAnsi="Amiri"/>
          <w:color w:val="111111"/>
          <w:sz w:val="28"/>
          <w:szCs w:val="28"/>
          <w:rtl w:val="true"/>
          <w:lang w:bidi="ar-SA"/>
        </w:rPr>
        <w:t>&gt;</w:t>
      </w:r>
      <w:r>
        <w:rPr>
          <w:rStyle w:val="FootnoteAnchor"/>
          <w:rtl w:val="true"/>
        </w:rPr>
        <w:footnoteReference w:id="664"/>
      </w:r>
      <w:r>
        <w:rPr>
          <w:rFonts w:ascii="IRNazanin" w:hAnsi="IRNazanin" w:eastAsia="IRNazanin"/>
          <w:color w:val="111111"/>
          <w:sz w:val="28"/>
          <w:sz w:val="28"/>
          <w:szCs w:val="28"/>
          <w:rtl w:val="true"/>
          <w:lang w:bidi="fa-IR"/>
        </w:rPr>
        <w:t>، ومجموع ذلك لا باعتبار ما فیه من العدل تسع،وحكي ذلك عن ابن الصّباغ</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عبدالسیّد بن محمّد بن عبدالواحد بن أحمد بن جعفر، أبونصر ابن الصبّاغ، البغدادي، فقیه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مولده سنة أربع 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عن القاضي أبي‌الطیّب الطبري، ورجّح في المذهب علی الشیخ أبي‌إسحاق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خیّراً دیّناً، درّس بالنظامیّة أوّل ما فتحت، وذلك في سنة تسع وخمسین ثمّ عزل بعد عشرین یوماً بالشیخ أبي‌إسحاق، ودرّس بها بعد موت الشیخ بسنة وأعفي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فتولّاها المتولّي، فحمله أهله على طلبها فخرج إلی نظام الملك بإصبهان فأمر أن یبنی له غیرها فعاد من إصبهان ومات بعد ثلاثة أیام من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ورعاً، نزهاً، ثبتاً، صالحاً، زاهداً، فقیهاً، أصولیاً، محقّقاً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كملت له شرائط الاجتهاد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ثبتاً صالحاً له كتاب الشامل وهو من أصحّ كتب أصحابنا وأثبتها 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أكابر أصحاب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في جمادی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شعبان سنةسبع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بداره ثمّ نقل إلی باب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وهو الكتاب الجلیل المعروف، وكتاب الكامل في الخلاف بیننا وبین الحنفیة وهو قریب من حجم الشامل، وكتاب الطریق السالم وهو مجلّد قریب من حجم التنبیه مشتمل علی مسائل وأحادیث وبعض تصوّف ورقائق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والعمراني</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یحیی بن أبي‌الخیر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 أسعد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أبوالخیر العمراني البیاني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تسع وثمانین وأربعمائة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علی جماعات،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البقاعي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شیخ الشافعیة ببلاد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إماماً، زاهداً، ورعاً، عالماً، خیّراً، مشهوراً الإسم، بعید الصیت، عارفاً بالفقه وأصوله والكلام والنحو، من أعرف أهل الأرض بتصانیف الشیخ أبي‌إسحاق الشیرازي في الفقه والأصول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المهذّب عن ظهر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یقرأه في كلّ 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ورده في كلّ لیلة أكثر من مائة ركعة بسبع من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إلیه الطلبة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النووي في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یحكي طریقة العراقیین، وفي بعض الأماكن ینقل الطریقتین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سنة ثمان وخمسین وخمس 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في نحو عشر مجلّدات، جمع فیه فروعاً زائدة علی المهذّب من كتب معدودة، وكتاب السؤال عمّا في المهذّب من الإشكال وهو مختصر، والفتاوی مختصر أیضاً، وغرائب الوسیط، ومختصر الاحیاء، وله في علم الكلام كتاب الانتصار في الرد علی القدریة، وابتدأ بتصنیف الزوائد في سنة سبع عشرة فمكث فیها أربع سنین إلّا قلیلاً، وكان ذلك منه بإشارة شیخه زید البقاعي وابتدأ بتصنیف البیان سنة ثمان وعشرین، وفرغ منه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نظام‌الدین نیسابوری در تفسیر غرائب القرآن در تفسیر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فَانْكحُوا ما </w:t>
      </w:r>
    </w:p>
    <w:p>
      <w:pPr>
        <w:pStyle w:val="BookText"/>
        <w:rPr/>
      </w:pPr>
      <w:r>
        <w:rPr>
          <w:rFonts w:ascii="Amiri" w:hAnsi="Amiri" w:eastAsia="Amiri" w:cs="Amiri"/>
          <w:color w:val="111111"/>
          <w:sz w:val="28"/>
          <w:sz w:val="28"/>
          <w:szCs w:val="28"/>
          <w:rtl w:val="true"/>
          <w:lang w:bidi="ar-SA"/>
        </w:rPr>
        <w:t>طابَ لَكمْ مِنَ النِّساءِ مَثْنی وثُلاثَ ورُباعَ</w:t>
      </w:r>
      <w:r>
        <w:rPr>
          <w:rFonts w:eastAsia="Amiri" w:cs="Amiri" w:ascii="Amiri" w:hAnsi="Amiri"/>
          <w:color w:val="111111"/>
          <w:sz w:val="28"/>
          <w:szCs w:val="28"/>
          <w:rtl w:val="true"/>
          <w:lang w:bidi="ar-SA"/>
        </w:rPr>
        <w:t>&gt;</w:t>
      </w:r>
      <w:r>
        <w:rPr>
          <w:rStyle w:val="FootnoteAnchor"/>
          <w:rtl w:val="true"/>
        </w:rPr>
        <w:footnoteReference w:id="667"/>
      </w:r>
      <w:r>
        <w:rPr>
          <w:rFonts w:ascii="IRNazanin" w:hAnsi="IRNazanin" w:eastAsia="IRNazanin"/>
          <w:color w:val="111111"/>
          <w:sz w:val="28"/>
          <w:sz w:val="28"/>
          <w:szCs w:val="28"/>
          <w:rtl w:val="true"/>
          <w:lang w:bidi="fa-IR"/>
        </w:rPr>
        <w:t>دو مسئله ذكر كرده، و بعد بیان مسئلۀ اولی گفته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إلی أنّه یجوز التّزوّج بأيّ عدد أرید، لأنّ قوله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فَانْكحُوا ما طابَ لَكمْ مِنَ النِّساءِ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إطلاق في جمیع الأعداد؛ لصحّة استثناء كلّ عدد منه، وقوله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مَثْنی وثُلاثَ ورُباعَ</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لا یصلح مخصّصاً لذلك العموم؛ لأنّ تخصیص بعض الأعداد بالذّكر لا ینافي ثبوت الحكم في الباقي،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یدلّ علی نفي الحرج والحجر مطلقاً فإنّ من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شئت، اذهب إلی السوق وإلی المدرسة وإلی البستان، كان تصریحاً في أنّ زمام الاختیار بیده ولا یكون تخصیصاً، وأیضاً ذكر جمیع الأعداد متعذّر فذكر بعضها تنبیهاً علی حصول الإذن في جمیعها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ولئن سلّمنا؛ لكنّ الواو للجمع المطلق، فیفید الإذن في جمع تسعة بلثمانیة عشر لتضعیف كلّ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السّنّة، فلمّا ثبت بالتّواتر أنّه صلّی اللّه علیه وسلّم مات عن تسع وقد أمرنا باتّباعه في قوله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وأقلّ مراتب الأمر الإباحة، وقد قال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رغب عن سنّتي فلیس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والمعتمد عند الجمهور في جوابهم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الخبر كنحو ما روي أنّ نوفل بن معاویة أسلم وتحته خمس نسوة، فقال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 أربعاً وفارق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وزیّف بأنّ القرآن دلّ علی عدم الحصر، ونسخ القرآن بخبر الواحد غیر جائز، وبأنّ الأمر بمفارقة الزّائدة قد یكون لمانع النسب أو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لم یدلّ علی عدم الحصر، غایته أنّه لم یدلّ علی الحصر فیكون مجملاً، وبیان المجمل بخبر الواحد جائز، وأیضاً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 أربعاً“ علی الإطلاق وكذا ”فارق واحدة“ دلیل علی أنّ المانع هو الزّیادة علی الأربع لا غیرها، وكذا في نظائر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إجماع فقهاء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 بأنّ الإجماع مع وجود المخالف لا ینعقد، وبتقدیر التّسلیم فإنّ الإجماع لا ینسخ ولا ینسخ به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 إذا كان شاذّاً فلا یعبأ به، والقرآن لم یدلّ علی عدم الحصر حتّی یلزم نسخ الإجماع إیّاه، ولكنّ الإجماع دلّ علی وجود مبیّن في زمان الرّسول صلّی اللّه علیه وسلّم، ولئن سلّم أنّ القرآن دلّ علی عدم الحصر، فالإجماع </w:t>
      </w:r>
      <w:bookmarkStart w:id="414" w:name="pg9773_83498"/>
    </w:p>
    <w:p>
      <w:pPr>
        <w:pStyle w:val="BookText"/>
        <w:rPr/>
      </w:pPr>
      <w:bookmarkEnd w:id="414"/>
      <w:r>
        <w:rPr>
          <w:rFonts w:ascii="IRNazanin" w:hAnsi="IRNazanin" w:eastAsia="IRNazanin"/>
          <w:color w:val="111111"/>
          <w:sz w:val="28"/>
          <w:sz w:val="28"/>
          <w:szCs w:val="28"/>
          <w:rtl w:val="true"/>
          <w:lang w:bidi="fa-IR"/>
        </w:rPr>
        <w:t>یكشف عن وجود ناسخ في عهده وذلك جائز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الحصر كان ینبغي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أو ثلاث أو رباع، بأو الفاصلة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حینئذ أن لا یجوز النّكاح إلّا علی أحد هذه الأقسام، فلا یجوز لبعضهم أن یأتي بالتثنیة ولفریق ثان بالثلاث ولآخرین بالتربیع، فیذهب معنی تجویز الجمع بین أنواع القسمة الذي دلّت علیه الواو</w:t>
      </w:r>
      <w:r>
        <w:rPr>
          <w:rFonts w:eastAsia="IRNazanin" w:cs="IRNazanin"/>
          <w:color w:val="111111"/>
          <w:sz w:val="28"/>
          <w:szCs w:val="28"/>
          <w:rtl w:val="true"/>
          <w:lang w:bidi="fa-IR"/>
        </w:rPr>
        <w:t>.»</w:t>
      </w:r>
      <w:r>
        <w:rPr>
          <w:rStyle w:val="FootnoteAnchor"/>
          <w:rtl w:val="true"/>
        </w:rPr>
        <w:footnoteReference w:id="668"/>
      </w:r>
    </w:p>
    <w:p>
      <w:pPr>
        <w:pStyle w:val="Heading2"/>
        <w:numPr>
          <w:ilvl w:val="1"/>
          <w:numId w:val="1"/>
        </w:numPr>
        <w:rPr/>
      </w:pPr>
      <w:bookmarkStart w:id="415" w:name="__RefHeading___Toc9239028_2870459653"/>
      <w:bookmarkStart w:id="416" w:name="_Toc152"/>
      <w:bookmarkEnd w:id="415"/>
      <w:r>
        <w:rPr>
          <w:rtl w:val="true"/>
        </w:rPr>
        <w:t>امّا امام محمّد باقر علیه السّلام</w:t>
      </w:r>
      <w:bookmarkEnd w:id="416"/>
    </w:p>
    <w:p>
      <w:pPr>
        <w:pStyle w:val="BookText"/>
        <w:rPr/>
      </w:pPr>
      <w:r>
        <w:rPr>
          <w:rFonts w:ascii="IRNazanin" w:hAnsi="IRNazanin" w:eastAsia="IRNazanin"/>
          <w:color w:val="111111"/>
          <w:sz w:val="28"/>
          <w:sz w:val="28"/>
          <w:szCs w:val="28"/>
          <w:rtl w:val="true"/>
          <w:lang w:bidi="fa-IR"/>
        </w:rPr>
        <w:t>پس در غضّ و تنقیص آن جناب اگر چه عبارت سابقه منهاج كافی و وافیست</w:t>
      </w:r>
      <w:r>
        <w:rPr>
          <w:rStyle w:val="FootnoteAnchor"/>
          <w:rtl w:val="true"/>
        </w:rPr>
        <w:footnoteReference w:id="6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لیكن مزید بر آن باید شنید كه ابن تیمیّه خذله اللّه در منهاج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سائر الإثني عشر، فلم یدركوا النّبيّ صلّی اللّه علیه وسلّم، فقول القائل</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نقلوا عن جدّهم، إنْ أراد بذلك أنّه أوحی إلیهم ما قال</w:t>
      </w:r>
      <w:r>
        <w:rPr>
          <w:rStyle w:val="FootnoteAnchor"/>
          <w:rtl w:val="true"/>
        </w:rPr>
        <w:footnoteReference w:id="67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جدّهم، فهذه نبوّة كما كان یوحی إلی النّبيّ صلّی اللّه علیه وسلّم ما قاله غیره من الأنبیاء، وإنْ أراد أنّهم سمعوا ذلك من غیرهم، فیمكن أن یسمع من ذلك الغیر الذي سمعوه منهم سواء كان ذلك من بني هاشم أو غیرهم، فأيّ مزیّة لهم في النّقل عن جدّهم إلّا بكمال العنایة والاهتمام؟ </w:t>
      </w:r>
    </w:p>
    <w:p>
      <w:pPr>
        <w:pStyle w:val="BookText"/>
        <w:rPr/>
      </w:pPr>
      <w:r>
        <w:rPr>
          <w:rFonts w:ascii="Amiri" w:hAnsi="Amiri" w:eastAsia="Amiri" w:cs="Amiri"/>
          <w:color w:val="111111"/>
          <w:sz w:val="28"/>
          <w:sz w:val="28"/>
          <w:szCs w:val="28"/>
          <w:rtl w:val="true"/>
          <w:lang w:bidi="ar-SA"/>
        </w:rPr>
        <w:t>فإنّ</w:t>
      </w:r>
      <w:r>
        <w:rPr>
          <w:rStyle w:val="FootnoteAnchor"/>
          <w:rtl w:val="true"/>
        </w:rPr>
        <w:footnoteReference w:id="672"/>
      </w:r>
      <w:r>
        <w:rPr>
          <w:rFonts w:ascii="IRNazanin" w:hAnsi="IRNazanin" w:eastAsia="IRNazanin"/>
          <w:color w:val="111111"/>
          <w:sz w:val="28"/>
          <w:sz w:val="28"/>
          <w:szCs w:val="28"/>
          <w:rtl w:val="true"/>
          <w:lang w:bidi="fa-IR"/>
        </w:rPr>
        <w:t xml:space="preserve">كلّ من كان أعظم اهتماماً وعنایةً بأحادیث النّبيّ صلّی اللّه تعالی علیه وسلّم وتلقّیها من مظانّها كان أعلم بها،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خصائص هؤلاء، بل في غیرهم مَن هو أعلم بالسّنة من أكثرهم، كما یوجد في كلّ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بني هاشم أعلم بالسّنة من أكثر بني هاشم؛ فالزّهري أعلم بأحادیث النّبيّ صلّی اللّه علیه وسلّم وأحواله وأقواله باتّفاق أهل العلم من أبي‌جعفر محمّد بن عليّ وكان معاصراً له</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 در این عبارت علاوه بر دیگر مضامین الحادآگین، به صراحت مذكور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به اتّفاق اهل علم اعلم است به احادیث جناب رسالت‌مآب صلّی اللّه علیه وآله وسلّم و احوال و اقوال آن جناب از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قبائح و فضائح زهری علی العمومو به خصوص در باب نقل و روایت احادیث، نه چنان است كه بر ناظر متتبّع پوشیده باشد، وقد سمعت شطراً منها في حدیث مدینة العلم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شیخ الإسلام سنّیّه این چنین مقدوح مجروح را از جناب امام محمّد باقر علیه السّلام اعلم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حضرات سنّیّه ادعای موالات و اتّباع آن جناب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تیمیه خذله اللّه در منهاج جائی كه انكار فضائل جناب امام محمّد باقر علیه السّلام آغاز نهاده گفته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كونه أعلم أهل زمانه فهذا یحتاج إلی دلیل، والزّهري من أقرانه وهو </w:t>
      </w:r>
    </w:p>
    <w:p>
      <w:pPr>
        <w:pStyle w:val="BookText"/>
        <w:rPr/>
      </w:pPr>
      <w:r>
        <w:rPr>
          <w:rFonts w:ascii="IRNazanin" w:hAnsi="IRNazanin" w:eastAsia="IRNazanin"/>
          <w:color w:val="111111"/>
          <w:sz w:val="28"/>
          <w:sz w:val="28"/>
          <w:szCs w:val="28"/>
          <w:rtl w:val="true"/>
          <w:lang w:bidi="fa-IR"/>
        </w:rPr>
        <w:t>عند النّاس أعلم منه، ونقل تسمیته بالباقر عن النبيّ صلّی اللّه علیه وسلّم لا أصل له عند أهل العلم، بل هو من الأحادیث الموضوعة، وكذلك حدیث تبلیغ جابر له السّلام هو من الموضوعات عند أهل العلم بالحدیث</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سابقاً از عبارت دراسات اللّبیب</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دانستی كه علّامه محمّد معین سندی در آن افاده نموده كه ابن الهمام در فتح القدیر در دو مقام در حقّ اهل بیت علیهم السّلام كلامی آورده كه احراق قلب علّامۀ مذكور كرده، در مقام اوّل كلامی متعلّق به كثرت طلاق جناب امام حسن علیه السّلام نموده و در آن كلام جناب امام حسن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رأی به مخالفت نصّ ظاهر ساخته، و در مقام دیگر در باب جناب امام محمّد باقر علیه السّلام كلامی ذكر كرده كه محصول آن این ست كه خبر آن جناب در باب سهم ذویالقربی خلاف واقع است و منشأ آن یا جهل است به مذهب علی بن ابی‌طالب علیه السّلام یا سهو و نسیان است یا كذب است بر آن جناب، برای ترویج مذهب خود و مذهب ائمه از اولاد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 از این امور چیزی است كه مقشعرّ می‌شود از آن جلود آنانكه خوف می‌كنند از پروردگار خود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دانستی كه علّامۀ مذكور افاده نموده كه اگر آنچه امام محمّد باقر علیه السّلام فرموده است رأی آن جناب می‌بود و ابن الهمام آن را ردّ می‌كرد به دلیلی كه برای او ظاهر شده بود، اهون بود از ردّ آنچه آن جناب روایت آن فرموده و خبر به آن داده</w:t>
      </w:r>
      <w:r>
        <w:rPr>
          <w:rFonts w:eastAsia="IRNazanin" w:cs="IRNazanin"/>
          <w:color w:val="111111"/>
          <w:sz w:val="28"/>
          <w:szCs w:val="28"/>
          <w:rtl w:val="true"/>
          <w:lang w:bidi="fa-IR"/>
        </w:rPr>
        <w:t xml:space="preserve">. </w:t>
      </w:r>
      <w:bookmarkStart w:id="417" w:name="pg9773_83501"/>
    </w:p>
    <w:p>
      <w:pPr>
        <w:pStyle w:val="BookText"/>
        <w:rPr/>
      </w:pPr>
      <w:bookmarkEnd w:id="417"/>
      <w:r>
        <w:rPr>
          <w:rFonts w:ascii="IRNazanin" w:hAnsi="IRNazanin" w:eastAsia="IRNazanin"/>
          <w:color w:val="111111"/>
          <w:sz w:val="28"/>
          <w:sz w:val="28"/>
          <w:szCs w:val="28"/>
          <w:rtl w:val="true"/>
          <w:lang w:bidi="fa-IR"/>
        </w:rPr>
        <w:t>و بعد از این علّامۀ موصوف از سر انصاف گفته كه مصیبت تمام مصیبت بر امّت آن است كه كتب مذاهب اربعه از مذهب ائمّۀ اهل بیت علیهم السّلام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اگر چیزی از آن در آن یافته می‌شود به مثل این كلام معارضه كرده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ما أفاده هذا العلّامة عبرة لأهل الدّین والاستقامة</w:t>
      </w:r>
      <w:r>
        <w:rPr>
          <w:rFonts w:eastAsia="IRNazanin" w:cs="IRNazanin"/>
          <w:color w:val="111111"/>
          <w:sz w:val="28"/>
          <w:szCs w:val="28"/>
          <w:rtl w:val="true"/>
          <w:lang w:bidi="fa-IR"/>
        </w:rPr>
        <w:t>.</w:t>
      </w:r>
    </w:p>
    <w:p>
      <w:pPr>
        <w:pStyle w:val="Heading2"/>
        <w:numPr>
          <w:ilvl w:val="1"/>
          <w:numId w:val="1"/>
        </w:numPr>
        <w:rPr/>
      </w:pPr>
      <w:bookmarkStart w:id="418" w:name="__RefHeading___Toc9239030_2870459653"/>
      <w:bookmarkStart w:id="419" w:name="_Toc153"/>
      <w:bookmarkEnd w:id="418"/>
      <w:r>
        <w:rPr>
          <w:rtl w:val="true"/>
        </w:rPr>
        <w:t>امّا امام جعفر صادق علیه السّلام</w:t>
      </w:r>
      <w:bookmarkEnd w:id="419"/>
    </w:p>
    <w:p>
      <w:pPr>
        <w:pStyle w:val="BookText"/>
        <w:rPr/>
      </w:pPr>
      <w:r>
        <w:rPr>
          <w:rFonts w:ascii="IRNazanin" w:hAnsi="IRNazanin" w:eastAsia="IRNazanin"/>
          <w:color w:val="111111"/>
          <w:sz w:val="28"/>
          <w:sz w:val="28"/>
          <w:szCs w:val="28"/>
          <w:rtl w:val="true"/>
          <w:lang w:bidi="fa-IR"/>
        </w:rPr>
        <w:t>پس بعض عبارات نسبت به آن جناب هم باید شنید و به كنه عدوان و طغیان سنّیّه در حقّ آن جناب باید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خذله اللّه در منهاج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فهؤلاء الأئمّة الأربعة لیس منهم</w:t>
      </w:r>
      <w:r>
        <w:rPr>
          <w:rStyle w:val="FootnoteAnchor"/>
          <w:rtl w:val="true"/>
        </w:rPr>
        <w:footnoteReference w:id="677"/>
      </w:r>
      <w:r>
        <w:rPr>
          <w:rFonts w:ascii="IRNazanin" w:hAnsi="IRNazanin" w:eastAsia="IRNazanin"/>
          <w:color w:val="111111"/>
          <w:sz w:val="28"/>
          <w:sz w:val="28"/>
          <w:szCs w:val="28"/>
          <w:rtl w:val="true"/>
          <w:lang w:bidi="fa-IR"/>
        </w:rPr>
        <w:t>من أخذ عن جعفر شیئاًمن قواعد الفقه، لكن رووا عنه الأحادیث</w:t>
      </w:r>
      <w:r>
        <w:rPr>
          <w:rStyle w:val="FootnoteAnchor"/>
          <w:rtl w:val="true"/>
        </w:rPr>
        <w:footnoteReference w:id="678"/>
      </w:r>
      <w:r>
        <w:rPr>
          <w:rFonts w:ascii="IRNazanin" w:hAnsi="IRNazanin" w:eastAsia="IRNazanin"/>
          <w:color w:val="111111"/>
          <w:sz w:val="28"/>
          <w:sz w:val="28"/>
          <w:szCs w:val="28"/>
          <w:rtl w:val="true"/>
          <w:lang w:bidi="fa-IR"/>
        </w:rPr>
        <w:t>كما رووا عن غیره، وأحادیث غیره أضعاف أحادیثه، ولیس بین حدیث الزّهري وحدیثه نسبة لا في القوّة ولا في الكثرة، وقد استراب البخاريّ في بعض حدیثه لما بلغه عن یحیی بن سعید القطّان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كلام“ فلم یخرج 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ویمتنع أن یكون حفظه للحدیث كحفظ من یحتجّ بهم البخاري</w:t>
      </w:r>
      <w:r>
        <w:rPr>
          <w:rFonts w:eastAsia="IRNazanin" w:cs="IRNazanin"/>
          <w:color w:val="111111"/>
          <w:sz w:val="28"/>
          <w:szCs w:val="28"/>
          <w:rtl w:val="true"/>
          <w:lang w:bidi="fa-IR"/>
        </w:rPr>
        <w:t>&gt;.»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ذهبی در میزان الاعتدال در ترجمۀ جناب امام جعفر صادق علیه السّلام گفته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یحتجّ به البخاريّ،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أحبّ إليّ منه، في نفسي منه شيء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مصعب عن الدّراوردي</w:t>
      </w:r>
      <w:r>
        <w:rPr>
          <w:rStyle w:val="FootnoteAnchor"/>
          <w:rtl w:val="true"/>
        </w:rPr>
        <w:footnoteReference w:id="6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مالك عن جعفر حتّی ظهر أمر بني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681"/>
      </w:r>
      <w:r>
        <w:rPr>
          <w:rFonts w:ascii="IRNazanin" w:hAnsi="IRNazanin" w:eastAsia="IRNazanin"/>
          <w:color w:val="111111"/>
          <w:sz w:val="28"/>
          <w:sz w:val="28"/>
          <w:szCs w:val="28"/>
          <w:rtl w:val="true"/>
          <w:lang w:bidi="fa-IR"/>
        </w:rPr>
        <w:t>مصعب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مالك لا یروي عن جعفر حتّی یضمّه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سعد بن أبي‌مریم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لا أسأل یحیی بن سعید عن جعفر بن محمّد،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تسألني</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عن حدیث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یحفظ فحدیث أبیه المسند</w:t>
      </w:r>
      <w:r>
        <w:rPr>
          <w:rStyle w:val="FootnoteAnchor"/>
          <w:rtl w:val="true"/>
        </w:rPr>
        <w:footnoteReference w:id="683"/>
      </w:r>
      <w:r>
        <w:rPr>
          <w:rFonts w:ascii="IRNazanin" w:hAnsi="IRNazanin" w:eastAsia="IRNazanin"/>
          <w:color w:val="111111"/>
          <w:sz w:val="28"/>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 نیز ذهبی در مغنی به ترجمۀ آن جناب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له البخاريّ، وقد وثّقه ابن معین وابن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القطّان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أحبّ إليّ منه</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نیز ذهبی در تذهیب به ترجمۀ آن جناب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القطّان عن جعفر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نفسي منه شيء</w:t>
      </w:r>
      <w:r>
        <w:rPr>
          <w:rFonts w:eastAsia="IRNazanin" w:cs="IRNazanin"/>
          <w:color w:val="111111"/>
          <w:sz w:val="28"/>
          <w:szCs w:val="28"/>
          <w:rtl w:val="true"/>
          <w:lang w:bidi="fa-IR"/>
        </w:rPr>
        <w:t>.»</w:t>
      </w:r>
      <w:r>
        <w:rPr>
          <w:rStyle w:val="FootnoteAnchor"/>
          <w:rtl w:val="true"/>
        </w:rPr>
        <w:footnoteReference w:id="68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تذهیب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الکمال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علاوه بر اختصار مطالب کتاب، زیاداتی نیز بر متن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 كاشف به ترجمۀ آن جناب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والقاسم، وعطاء،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والقطّان،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منه شيء</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ابن حجر عسقلانی در تهذیب به ترجمۀ آن جناب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الدّراوردي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مالك عن جعفر حتّی ظهر أمر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مصعب 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مالك لا یروي عنه حتّی یضمّه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سعید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نفسي منه شيء ومجالد أحبّ إليّ منه</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نیز ابن حجر در تهذیب به ترجمۀ آن جناب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سعید بن أبي‌مریم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لأبي‌بكر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لم تسمع من جعفر وقد أدركته؟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عمّا یتحدّث به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شيء سمعته؟قال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ولكنّها روایة رویناها عن آبائنا</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نیز در تهذیب به ترجمۀ آن جناب گفته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أحمد بن سعد بن أبي‌مریم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لا أسأل یحیی بن سعید عن حدیثه،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تسألني عن حدیث جعفر بن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یحفظ</w:t>
      </w:r>
      <w:r>
        <w:rPr>
          <w:rFonts w:eastAsia="IRNazanin" w:cs="IRNazanin"/>
          <w:color w:val="111111"/>
          <w:sz w:val="28"/>
          <w:szCs w:val="28"/>
          <w:rtl w:val="true"/>
          <w:lang w:bidi="fa-IR"/>
        </w:rPr>
        <w:t>.»</w:t>
      </w:r>
      <w:r>
        <w:rPr>
          <w:rStyle w:val="FootnoteAnchor"/>
          <w:rtl w:val="true"/>
        </w:rPr>
        <w:footnoteReference w:id="692"/>
      </w:r>
      <w:bookmarkStart w:id="420" w:name="pg9773_83504"/>
    </w:p>
    <w:p>
      <w:pPr>
        <w:pStyle w:val="BookText"/>
        <w:rPr/>
      </w:pPr>
      <w:bookmarkEnd w:id="420"/>
      <w:r>
        <w:rPr>
          <w:rFonts w:ascii="IRNazanin" w:hAnsi="IRNazanin" w:eastAsia="IRNazanin"/>
          <w:color w:val="111111"/>
          <w:sz w:val="28"/>
          <w:sz w:val="28"/>
          <w:szCs w:val="28"/>
          <w:rtl w:val="true"/>
          <w:lang w:bidi="fa-IR"/>
        </w:rPr>
        <w:t>و نیز در تهذیب به ترجمۀ آن جناب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كثیر الحدیث ولا یحتجّ به ویستضعف، سئل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من أبیك؟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وسئل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وجدتها في 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السؤالان وقعا عن أحادیث مختلفة، فذكر فیما سمعه أنّه سمعه وفیما لم یسمعه أنّه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تثبّته</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مناوی در فیض القدیر در شرح حدیث ”أدّبوا أولادكم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نبیّكم، وحبّ أهل بیته، وقراءة القرآن“ در مقام قدح این حدیث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یرمز له بشيء، وهو ضعیف؛ لأنّ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أبي‌الأسود، له مناكیر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الصّادق، قال في 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النّفس منه شيء</w:t>
      </w:r>
      <w:r>
        <w:rPr>
          <w:rFonts w:eastAsia="IRNazanin" w:cs="IRNazanin"/>
          <w:color w:val="111111"/>
          <w:sz w:val="28"/>
          <w:szCs w:val="28"/>
          <w:rtl w:val="true"/>
          <w:lang w:bidi="fa-IR"/>
        </w:rPr>
        <w:t>.»</w:t>
      </w:r>
      <w:r>
        <w:rPr>
          <w:rStyle w:val="FootnoteAnchor"/>
          <w:rtl w:val="true"/>
        </w:rPr>
        <w:footnoteReference w:id="694"/>
      </w:r>
    </w:p>
    <w:p>
      <w:pPr>
        <w:pStyle w:val="Heading2"/>
        <w:numPr>
          <w:ilvl w:val="1"/>
          <w:numId w:val="1"/>
        </w:numPr>
        <w:rPr/>
      </w:pPr>
      <w:bookmarkStart w:id="421" w:name="__RefHeading___Toc9239032_2870459653"/>
      <w:bookmarkStart w:id="422" w:name="_Toc154"/>
      <w:bookmarkEnd w:id="421"/>
      <w:r>
        <w:rPr>
          <w:rtl w:val="true"/>
        </w:rPr>
        <w:t>امّا امام موسی بن جعفر الكاظم علیه السّلام</w:t>
      </w:r>
      <w:bookmarkEnd w:id="422"/>
    </w:p>
    <w:p>
      <w:pPr>
        <w:pStyle w:val="BookText"/>
        <w:rPr/>
      </w:pPr>
      <w:r>
        <w:rPr>
          <w:rFonts w:ascii="IRNazanin" w:hAnsi="IRNazanin" w:eastAsia="IRNazanin"/>
          <w:color w:val="111111"/>
          <w:sz w:val="28"/>
          <w:sz w:val="28"/>
          <w:szCs w:val="28"/>
          <w:rtl w:val="true"/>
          <w:lang w:bidi="fa-IR"/>
        </w:rPr>
        <w:t>پس نسبت به آن جناب هم بعض عبارات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خذله اللّه در منهاج گفته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موسی بن جعفر وعلي بن موسی ومحمّد بن علي فلا یستریب منله من العلم نصیب أنّ مالك بن أنس وحمّاد بن زید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حمّاد بن مسلمة واللّیث بن سعد والأوزاعي ویحیی بن سعید ووكیع بن الجرّاح وعبد اللّه بن المبارك والشّافعي </w:t>
      </w:r>
    </w:p>
    <w:p>
      <w:pPr>
        <w:pStyle w:val="BookText"/>
        <w:rPr/>
      </w:pPr>
      <w:r>
        <w:rPr>
          <w:rFonts w:ascii="IRNazanin" w:hAnsi="IRNazanin" w:eastAsia="IRNazanin"/>
          <w:color w:val="111111"/>
          <w:sz w:val="28"/>
          <w:sz w:val="28"/>
          <w:szCs w:val="28"/>
          <w:rtl w:val="true"/>
          <w:lang w:bidi="fa-IR"/>
        </w:rPr>
        <w:t xml:space="preserve">وأحمد بن حنبل وإسحاق بن راهویه وأمثالهم، أعلم بأحادیث النّبيّ صلّی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علیه وسلّم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تشهد به الآثار التي تعاین وتسمع، كما تشهد الآثار بأنّ عمر بن الخطّاب رضي الله عنه كان أكثر</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فتوحاً وجهاداً بالمؤمنین وأقدر علی قمع الكفّار والمنافقین من غیره مثل عثمان وعلي رضي الله عنهم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یبیّن ذلك أنّ القدر الذي ینقل</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عن هؤلاء من الأحكام المسندة إلی النّبيّ صلّی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علیه وسلّم ینقل عن أولئك ما هو أضعافه</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ذهبی در میزان الاعتدال به ترجمۀ امام موسی الكاظم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بنوه عليّ الرّضا وإبراهیم وإسماعیل وحسین وأخواه عليّ ومحمّد، وإنّما أوردته لأنّ العقیليّ ذكره في كتابه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غیر محفوظ، یعني في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فیه علی أبي‌الصّلت الهروي،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الحمل فیه علی أبي‌الصّلت فما ذنب موسی تذكره؟</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ابن حجر عسقلانی در تهذیب التّهذیب به ترجمۀ آن جناب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وعبداللّه بن دینار، وعبدالملك بن قدامة الجمحي</w:t>
      </w:r>
      <w:r>
        <w:rPr>
          <w:rFonts w:eastAsia="IRNazanin" w:cs="IRNazanin"/>
          <w:color w:val="111111"/>
          <w:sz w:val="28"/>
          <w:szCs w:val="28"/>
          <w:rtl w:val="true"/>
          <w:lang w:bidi="fa-IR"/>
        </w:rPr>
        <w:t>.»</w:t>
      </w:r>
      <w:r>
        <w:rPr>
          <w:rStyle w:val="FootnoteAnchor"/>
          <w:rtl w:val="true"/>
        </w:rPr>
        <w:footnoteReference w:id="69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تهذیب بعد نقل متولّد شدن آن جناب در سنۀ ثمان وعشرین </w:t>
      </w:r>
    </w:p>
    <w:p>
      <w:pPr>
        <w:pStyle w:val="BookText"/>
        <w:rPr/>
      </w:pPr>
      <w:r>
        <w:rPr>
          <w:rFonts w:ascii="IRNazanin" w:hAnsi="IRNazanin" w:eastAsia="IRNazanin"/>
          <w:color w:val="111111"/>
          <w:sz w:val="28"/>
          <w:sz w:val="28"/>
          <w:szCs w:val="28"/>
          <w:rtl w:val="true"/>
          <w:lang w:bidi="fa-IR"/>
        </w:rPr>
        <w:t>ومئه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إنْ ثبت أنّ مولده سنة ثمان، فروایته عن عبداللّه بن دینارمنقطعة؛ لأنّ عبداللّه بن دینار توفّي سنة سبع وعشرین</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ابن حِبّان در كتاب الثقات در ترجمۀ جناب امام جعفر صادق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بروایته ما كان من غیر روایة أولاده عنه؛ لأنّ في حدیث ولده عنه مناكیر كثیرة، وإنّما مرّض القول فیه من مرّض من أئمّتنا، لما رأوا</w:t>
      </w:r>
      <w:r>
        <w:rPr>
          <w:rStyle w:val="FootnoteAnchor"/>
          <w:rtl w:val="true"/>
        </w:rPr>
        <w:footnoteReference w:id="701"/>
      </w:r>
      <w:r>
        <w:rPr>
          <w:rFonts w:ascii="IRNazanin" w:hAnsi="IRNazanin" w:eastAsia="IRNazanin"/>
          <w:color w:val="111111"/>
          <w:sz w:val="28"/>
          <w:sz w:val="28"/>
          <w:szCs w:val="28"/>
          <w:rtl w:val="true"/>
          <w:lang w:bidi="fa-IR"/>
        </w:rPr>
        <w:t xml:space="preserve">في حدیثه من روایة أولاده، وقد اعتبرت حدیثه من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الثّقات عنه</w:t>
      </w:r>
      <w:r>
        <w:rPr>
          <w:rStyle w:val="FootnoteAnchor"/>
          <w:rtl w:val="true"/>
        </w:rPr>
        <w:footnoteReference w:id="702"/>
      </w:r>
      <w:r>
        <w:rPr>
          <w:rFonts w:ascii="IRNazanin" w:hAnsi="IRNazanin" w:eastAsia="IRNazanin"/>
          <w:color w:val="111111"/>
          <w:sz w:val="28"/>
          <w:sz w:val="28"/>
          <w:szCs w:val="28"/>
          <w:rtl w:val="true"/>
          <w:lang w:bidi="fa-IR"/>
        </w:rPr>
        <w:t>مثل ابن جریح والثّوري ومالك وشعبة وابن عیینة ووهب بن خالد ودونهم</w:t>
      </w:r>
      <w:r>
        <w:rPr>
          <w:rStyle w:val="FootnoteAnchor"/>
          <w:rtl w:val="true"/>
        </w:rPr>
        <w:footnoteReference w:id="7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فرأیت أحادیث مستقیمة لیس فیها شيء یخالف حدیث الأثبات، ورأیت في روایة ولده عنه أشیاء لیست</w:t>
      </w:r>
      <w:r>
        <w:rPr>
          <w:rStyle w:val="FootnoteAnchor"/>
          <w:rtl w:val="true"/>
        </w:rPr>
        <w:footnoteReference w:id="704"/>
      </w:r>
      <w:r>
        <w:rPr>
          <w:rFonts w:ascii="IRNazanin" w:hAnsi="IRNazanin" w:eastAsia="IRNazanin"/>
          <w:color w:val="111111"/>
          <w:sz w:val="28"/>
          <w:sz w:val="28"/>
          <w:szCs w:val="28"/>
          <w:rtl w:val="true"/>
          <w:lang w:bidi="fa-IR"/>
        </w:rPr>
        <w:t>من حدیثه ولا من حدیث أبیه ولا من حدیث جدّه، ومن المحال أن یلزق به ما جنت ید</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Style w:val="FootnoteAnchor"/>
          <w:rtl w:val="true"/>
        </w:rPr>
        <w:footnoteReference w:id="70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تهذیب در ترجمۀ جناب امام جعفر صادق علیه </w:t>
      </w:r>
      <w:bookmarkStart w:id="423" w:name="pg9773_83507"/>
    </w:p>
    <w:p>
      <w:pPr>
        <w:pStyle w:val="BookText"/>
        <w:rPr/>
      </w:pPr>
      <w:bookmarkEnd w:id="423"/>
      <w:r>
        <w:rPr>
          <w:rFonts w:ascii="IRNazanin" w:hAnsi="IRNazanin" w:eastAsia="IRNazanin"/>
          <w:color w:val="111111"/>
          <w:sz w:val="28"/>
          <w:sz w:val="28"/>
          <w:szCs w:val="28"/>
          <w:rtl w:val="true"/>
          <w:lang w:bidi="fa-IR"/>
        </w:rPr>
        <w:t>السّلام نقلاً عن ابن حبّان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یحتجّ بحدیثه من غیر روایة أولاده عنه</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از اینجا آنچه از بی ادبی و جسارت در شأن والا شأن جناب موسی الكاظم علیه السّلام ظاهر می‌شود، محتاج به بیان نیست</w:t>
      </w:r>
      <w:r>
        <w:rPr>
          <w:rFonts w:eastAsia="IRNazanin" w:cs="IRNazanin"/>
          <w:color w:val="111111"/>
          <w:sz w:val="28"/>
          <w:szCs w:val="28"/>
          <w:rtl w:val="true"/>
          <w:lang w:bidi="fa-IR"/>
        </w:rPr>
        <w:t>.</w:t>
      </w:r>
    </w:p>
    <w:p>
      <w:pPr>
        <w:pStyle w:val="Heading2"/>
        <w:numPr>
          <w:ilvl w:val="1"/>
          <w:numId w:val="1"/>
        </w:numPr>
        <w:rPr/>
      </w:pPr>
      <w:bookmarkStart w:id="424" w:name="__RefHeading___Toc9239034_2870459653"/>
      <w:bookmarkStart w:id="425" w:name="_Toc155"/>
      <w:bookmarkEnd w:id="424"/>
      <w:r>
        <w:rPr>
          <w:rtl w:val="true"/>
        </w:rPr>
        <w:t>امّا جناب امام رضا علیه السّلام</w:t>
      </w:r>
      <w:bookmarkEnd w:id="425"/>
    </w:p>
    <w:p>
      <w:pPr>
        <w:pStyle w:val="BookText"/>
        <w:rPr/>
      </w:pPr>
      <w:r>
        <w:rPr>
          <w:rFonts w:ascii="IRNazanin" w:hAnsi="IRNazanin" w:eastAsia="IRNazanin"/>
          <w:color w:val="111111"/>
          <w:sz w:val="28"/>
          <w:sz w:val="28"/>
          <w:szCs w:val="28"/>
          <w:rtl w:val="true"/>
          <w:lang w:bidi="fa-IR"/>
        </w:rPr>
        <w:t>پس بعض عبارات ناصبیّت آیات نسبت به آن جناب هم مذكور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خذله اللّه در منهاج علاوه بر عبارت سابقه جائی كه انكار فضائل جناب امام رضا علیه السّلام بالخصوص نموده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أزهد النّاس وأعلمهم“ فدعوی مجرّدة بلا دلیل، فكلّ من غلا في شخص أمكنه أن یدّعي له هذه الدّعوی، كیف والنّاس یعلمون أنّه كان في زمانه من هو أعلم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كالشّافعي، وإسحاق بن راهویه، وأحمد بن حنبل، وأشهب بن عبدالعزیز، وأبي‌سلیمان الدّاراني، ومعروف الكرخي، وأمثال هؤلاء، هذا ولم یأخذ عنه أحد من أهل العلم بالحدیث شیئاً ولا روی له حدیثاً في كتب</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السّنّة، وإنّما یروي له أبوالصّلت الهروي وأمثاله نسخاً عن آبائه، فیها من الأكاذیب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 اللّه عنه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أهل البيت، فكيف بالصادقين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”إنّه أخذ عنه الفقهاء المشهورون</w:t>
      </w:r>
      <w:r>
        <w:rPr>
          <w:rStyle w:val="FootnoteAnchor"/>
          <w:rtl w:val="true"/>
        </w:rPr>
        <w:footnoteReference w:id="710"/>
      </w:r>
      <w:r>
        <w:rPr>
          <w:rFonts w:ascii="IRNazanin" w:hAnsi="IRNazanin" w:eastAsia="IRNazanin"/>
          <w:color w:val="111111"/>
          <w:sz w:val="28"/>
          <w:sz w:val="28"/>
          <w:szCs w:val="28"/>
          <w:rtl w:val="true"/>
          <w:lang w:bidi="fa-IR"/>
        </w:rPr>
        <w:t>كثیراً“ فهذا من أظهر الكذب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هؤلاء فقهاء الجمهور المشهورون لم یأخذوا عنه ما هو معروف، وإنْ أخذ عنه بعض من لا یعرف من فقهاء الجمهور، فهذا لا ینكر؛ فإنّ طلبة الفقهاء قد یأخذون عن المتوسّطین في العلم ومن هم دون المتوسّطین</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محمّد بن طاهر مقدسی در تذكرة الموضوعات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ادهنوا بالبنفسج؛ فإنّه حارّ في الشّتاء، بارد في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عليّ بن موسی الرّضا عن آبائه، كان یأتي عنهم بالعجائب</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نیز مقدسی در تذكرة الموضوعات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عطس، 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عليّ بن موسی المعروف بالرّضا، كان یأتي عن آبائه بالعجائب</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نیز مقدسی در تذكرة الموضوعات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أسري بي إلی السّماء سقط من عرقي فنبت منه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عليّ بن موسی الرّضا، كان یأتي عن آبائه بالعجائب</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نیز مقدسی در تذكرة الموضوعات گفته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رمّانة حتّی یتمّها</w:t>
      </w:r>
      <w:r>
        <w:rPr>
          <w:rStyle w:val="FootnoteAnchor"/>
          <w:rtl w:val="true"/>
        </w:rPr>
        <w:footnoteReference w:id="715"/>
      </w:r>
      <w:r>
        <w:rPr>
          <w:rFonts w:ascii="IRNazanin" w:hAnsi="IRNazanin" w:eastAsia="IRNazanin"/>
          <w:color w:val="111111"/>
          <w:sz w:val="28"/>
          <w:sz w:val="28"/>
          <w:szCs w:val="28"/>
          <w:rtl w:val="true"/>
          <w:lang w:bidi="fa-IR"/>
        </w:rPr>
        <w:t>أنار اللّه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عليّ بن موسی الرّضا، كان </w:t>
      </w:r>
    </w:p>
    <w:p>
      <w:pPr>
        <w:pStyle w:val="BookText"/>
        <w:rPr/>
      </w:pPr>
      <w:r>
        <w:rPr>
          <w:rFonts w:ascii="IRNazanin" w:hAnsi="IRNazanin" w:eastAsia="IRNazanin"/>
          <w:color w:val="111111"/>
          <w:sz w:val="28"/>
          <w:sz w:val="28"/>
          <w:szCs w:val="28"/>
          <w:rtl w:val="true"/>
          <w:lang w:bidi="fa-IR"/>
        </w:rPr>
        <w:t>یأتي عن آبائه بالعجائب</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نیز مقدسی در تذكرة الموضوعات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أدّی فریضة فله عند اللّه دعوة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عليّ بن موسی یأتي عن آبائه بالعجائب</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نیز مقدسی در تذكرة الموضوعات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معرفة بالقلب وإقرار باللّسان وعمل بالأركان“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عليّ بن موسی الرّضا، یأتي عن آبائه بالعجائب</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 نیز مقدسی در تذكرة الموضوعات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الحناء بعد النّورة أمان من الجذام“ فیه عليّ بن موسی الرّضا، كان یأتي عن آبائه بالعجائب</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نیز در تذكرة الموضوعات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 لنا والأحد لشیعتنا والاثنین لبني أمیّة والثّلاثاء لشیعتهم والأربعاء لبني العبّاس والخمیس لشیعتهم والجمعة لسائر النّاس ولیس فیهسفر“ فیه عليّ بن موسی الرّضا، كان یأتي بالعجائب</w:t>
      </w:r>
      <w:r>
        <w:rPr>
          <w:rFonts w:eastAsia="IRNazanin" w:cs="IRNazanin"/>
          <w:color w:val="111111"/>
          <w:sz w:val="28"/>
          <w:szCs w:val="28"/>
          <w:rtl w:val="true"/>
          <w:lang w:bidi="fa-IR"/>
        </w:rPr>
        <w:t>.»</w:t>
      </w:r>
      <w:r>
        <w:rPr>
          <w:rStyle w:val="FootnoteAnchor"/>
          <w:rtl w:val="true"/>
        </w:rPr>
        <w:footnoteReference w:id="72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عبدالكریم سمعانی در كتاب الأنساب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بكسر الرّاء وفتح الضّاد المعجمة، هذا لقب أبي‌الحسن عليّ بن موسی بن جعفر بن محمّد بن عليّ بن الحسین بن عليّ بن أبي‌طالب الهاشمي المعروف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أبوحاتم ابن حبّان البُستيّ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یروي عن أبیه العجائب، روی عنه أبوالصّلت وغیره، كأنّه كان یهم ویخطئ</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ذهبی در میزان الاعتدال به ترجمۀ جناب امام رضا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یأتي عن أبیه بعجائب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الشّأن في ثبوت السّند إلیه وإلّا فالرّجل قد كذب علیه ووضع علیه نسخة سائرها الكذب</w:t>
      </w:r>
      <w:r>
        <w:rPr>
          <w:rStyle w:val="FootnoteAnchor"/>
          <w:rtl w:val="true"/>
        </w:rPr>
        <w:footnoteReference w:id="722"/>
      </w:r>
      <w:r>
        <w:rPr>
          <w:rFonts w:ascii="IRNazanin" w:hAnsi="IRNazanin" w:eastAsia="IRNazanin"/>
          <w:color w:val="111111"/>
          <w:sz w:val="28"/>
          <w:sz w:val="28"/>
          <w:szCs w:val="28"/>
          <w:rtl w:val="true"/>
          <w:lang w:bidi="fa-IR"/>
        </w:rPr>
        <w:t>علی جدّه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عنه أبوالصّلت الهرويّ أحد المتّهمین، ولعلي بن مهدي القاضی عنه نسخة، ولأبي‌أحمد عامر بن سلیمان الطائي عنه نسخة كبیرة، ولداود بن سلیمان القزویني عنه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ثلاث ومائتین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ابن حبّان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موسی الرّضا یروي عن أبیه</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عجائب، یهم ویخطئ</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نیز ذهبی در مغنی به ترجمۀ آن جناب گفته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یأتي عن آبائه بعجائب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في صحّة الإسناد </w:t>
      </w:r>
      <w:bookmarkStart w:id="426" w:name="pg9773_83511"/>
    </w:p>
    <w:p>
      <w:pPr>
        <w:pStyle w:val="BookText"/>
        <w:rPr/>
      </w:pPr>
      <w:bookmarkEnd w:id="426"/>
      <w:r>
        <w:rPr>
          <w:rFonts w:ascii="IRNazanin" w:hAnsi="IRNazanin" w:eastAsia="IRNazanin"/>
          <w:color w:val="111111"/>
          <w:sz w:val="28"/>
          <w:sz w:val="28"/>
          <w:szCs w:val="28"/>
          <w:rtl w:val="true"/>
          <w:lang w:bidi="fa-IR"/>
        </w:rPr>
        <w:t>إلیه، فإنّه كذب علیه وعلی جدّه</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 ابن حجر عسقلانی در تهذیب التّهذیب به ترجمۀ آن جناب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أبوسعد ابن السّمعاني في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أبوحاتم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یروي عن أبیه العجائب، كانّه كان یهم ویخطئ</w:t>
      </w:r>
      <w:r>
        <w:rPr>
          <w:rFonts w:eastAsia="IRNazanin" w:cs="IRNazanin"/>
          <w:color w:val="111111"/>
          <w:sz w:val="28"/>
          <w:szCs w:val="28"/>
          <w:rtl w:val="true"/>
          <w:lang w:bidi="fa-IR"/>
        </w:rPr>
        <w:t>.»</w:t>
      </w:r>
      <w:r>
        <w:rPr>
          <w:rStyle w:val="FootnoteAnchor"/>
          <w:rtl w:val="true"/>
        </w:rPr>
        <w:footnoteReference w:id="727"/>
      </w:r>
    </w:p>
    <w:p>
      <w:pPr>
        <w:pStyle w:val="Heading2"/>
        <w:numPr>
          <w:ilvl w:val="1"/>
          <w:numId w:val="1"/>
        </w:numPr>
        <w:rPr/>
      </w:pPr>
      <w:bookmarkStart w:id="427" w:name="__RefHeading___Toc9239036_2870459653"/>
      <w:bookmarkStart w:id="428" w:name="_Toc156"/>
      <w:bookmarkEnd w:id="427"/>
      <w:r>
        <w:rPr>
          <w:rtl w:val="true"/>
        </w:rPr>
        <w:t>و امّا باقی ائمّۀ معصومین علیهم السّلام</w:t>
      </w:r>
      <w:bookmarkEnd w:id="428"/>
    </w:p>
    <w:p>
      <w:pPr>
        <w:pStyle w:val="BookText"/>
        <w:rPr/>
      </w:pPr>
      <w:r>
        <w:rPr>
          <w:rFonts w:ascii="IRNazanin" w:hAnsi="IRNazanin" w:eastAsia="IRNazanin"/>
          <w:color w:val="111111"/>
          <w:sz w:val="28"/>
          <w:sz w:val="28"/>
          <w:szCs w:val="28"/>
          <w:rtl w:val="true"/>
          <w:lang w:bidi="fa-IR"/>
        </w:rPr>
        <w:t>پس در شأن این حضرات هم بعض عبارات ناصبیّت آیات علمای سنّیّه علاوه بر آنچه در ما سبق گذشته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نهایة العقول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والعجب أنّهم یزعمون في التّقيّ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والنّقيّ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والحسن العسكري أنّهم كانوا عالمین بجمیع المسائل الأصولیّة والفروعیّة جملها وتفاصیلها، مع أنّهم كانوا في زمان كثر خوض العلماء في أصناف العلوم وكثرت تصانیفهم ومع ذلك فلم یظهر من أحد منهم شيء من العلوم لا بالقلیل ولا بالكثیر ولم یحضروا محفلاً ولا تكلّموا في شيء من المسائل مع المخالفین ولم یظهر منهم تصنیف منتفع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كما ظهر من الشّافعي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ومحمّد بن الحسن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وغیرهما من الفقهاء والمتكلّمین والمفسّرین</w:t>
      </w:r>
      <w:r>
        <w:rPr>
          <w:rFonts w:eastAsia="IRNazanin" w:cs="IRNazanin"/>
          <w:color w:val="111111"/>
          <w:sz w:val="28"/>
          <w:szCs w:val="28"/>
          <w:rtl w:val="true"/>
          <w:lang w:bidi="fa-IR"/>
        </w:rPr>
        <w:t>.»</w:t>
      </w:r>
      <w:r>
        <w:rPr>
          <w:rStyle w:val="FootnoteAnchor"/>
          <w:rtl w:val="true"/>
        </w:rPr>
        <w:footnoteReference w:id="72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تیمیه خذله اللّه در منهاج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بالرأي والاجتهاد والقیاس والاستحسان خیر من الأخذ بما ینقله مَن یعرف بكثرة الكذب عمّن یصیب ویخطئ نقل غیر مصدّق عن قائل غیر معصوم، ولا یشك عاقل أنّ رجوع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وابن أبي‌ذئب، وابن الماجشون، واللّیث بن سعد، والأوزاعي، والثّوري، وابن أبي‌لیلی، وشریك، وأبي‌حنیفة، وأبي‌یوسف، ومحمّد بن الحسن، وزُفر، والحسن بن زیاداللّؤلؤي</w:t>
      </w:r>
      <w:r>
        <w:rPr>
          <w:rStyle w:val="FootnoteAnchor"/>
          <w:rtl w:val="true"/>
        </w:rPr>
        <w:footnoteReference w:id="7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والشّافعي، والبُوَیطي، والمُزني، وأحمد بن حنبل،</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وأبي‌داود السّجستاني، والأثرم، وإبراهیم الحربي، والبخاري، وعثمان بن سعید الدّارمي، وأبي‌بكر بن خزیمة، ومحمّد بن جریر الطبري، ومحمّد بن نصر المروزي، وغیر هؤلاء إلی اجتهادهم واعتبارهم، مثل أن یعلموا سنّة النّبيّ صلّی اللّه علیه وسلّم الثّابتة عنه ویجتهدوا في تحقیق مناط الأحكام وتنقیحها وتخریجها، خیر لهم من أن یتمسّكوا بنقل الرّوافض عن العسكریّین وأمثالهما؛ فإنّ الواحد من هؤلاء لأعلم بدین اللّه ورسوله من العسكریّین أنفسهما، فلو أفتاه أحدهما بفتیا كان رجوعه إلی اجتهاده أولی من رجوعه إلی فتیا أحدهما، بل ذلك هو الواجب علیه فكیف إذا كان ذلك نقلاً عنهما من مثل الرّافضة، والواجب علی مثل العسكریّین وأمثالهما أن یتعلّموا من الواحد من هؤلاء</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نیز ابن تیمیه خذله اللّه در منهاج گفته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هو خیر من تقلید من لم یبلغ في العلم مبلغ المجتهدین، فإنّ كلّ من له علم وإنصاف یعلم أنّ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p>
    <w:p>
      <w:pPr>
        <w:pStyle w:val="BookText"/>
        <w:rPr/>
      </w:pPr>
      <w:r>
        <w:rPr>
          <w:rFonts w:ascii="IRNazanin" w:hAnsi="IRNazanin" w:eastAsia="IRNazanin"/>
          <w:color w:val="111111"/>
          <w:sz w:val="28"/>
          <w:sz w:val="28"/>
          <w:szCs w:val="28"/>
          <w:rtl w:val="true"/>
          <w:lang w:bidi="fa-IR"/>
        </w:rPr>
        <w:t>واللّیث بن سعد، والأوزاعي، وأبي‌حنیفة، والثّوري، وابن أبي‌لیلی،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الشّافعي، وأحمد، وإسحاق، وأبي‌عبید، وأبي‌ثور أعلم وأفقه من العسكریّین وأمثالهم، وأیضاً فهؤلاء خیر من المنتظر الذي لا یعلم ما یقول</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نیز ابن تیمیه خذله اللّه در منهاج جائی كه انكار فضائل أئمّه علیهم السّلام آغاز نهاده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بعد موسی، فلم یؤخذ عنهم من العلم ما یذكر به أخبارهم في كتب المشهورین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وتواریخهم؛ فإنّ أولئك الثّلاثة توجد أحادیثهم في الصّحاح والسّنن والمسانيد وتوجد فتاویهم في الكتب المصنّفة في فتاوی السّلف،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ابن المبارك، وسعید بن منصور، وعبدالرّزاق، وأبي‌بكر بنأبي‌شیبة وغیر هؤلاء، وأمّا من بعدهم فلیس له</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روایة في الكتب الأمّهات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ولا فتاوی في الكتب المعروفة التي نقل فیها فتاوی السّلف، ولا لهم تفسیر</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ولا لهم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أقوال معروفة</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ابن الجوزی در كتاب الموضوعات در باب فضل فاطمه سلام اللّه علیها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الثّاني في ذكر حسن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736"/>
      </w:r>
      <w:r>
        <w:rPr>
          <w:rFonts w:ascii="Amiri" w:hAnsi="Amiri" w:eastAsia="Amiri" w:cs="Amiri"/>
          <w:color w:val="111111"/>
          <w:sz w:val="28"/>
          <w:sz w:val="28"/>
          <w:szCs w:val="28"/>
          <w:rtl w:val="true"/>
          <w:lang w:bidi="ar-SA"/>
        </w:rPr>
        <w:t xml:space="preserve">أبوبكر محمّد بن أبي‌طاهر البزّار،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أنبأ</w:t>
      </w:r>
      <w:r>
        <w:rPr>
          <w:rStyle w:val="FootnoteAnchor"/>
          <w:rtl w:val="true"/>
        </w:rPr>
        <w:footnoteReference w:id="737"/>
      </w:r>
      <w:r>
        <w:rPr>
          <w:rFonts w:ascii="IRNazanin" w:hAnsi="IRNazanin" w:eastAsia="IRNazanin"/>
          <w:color w:val="111111"/>
          <w:sz w:val="28"/>
          <w:sz w:val="28"/>
          <w:szCs w:val="28"/>
          <w:rtl w:val="true"/>
          <w:lang w:bidi="fa-IR"/>
        </w:rPr>
        <w:t xml:space="preserve">القاضي أبوالحسین </w:t>
      </w:r>
    </w:p>
    <w:p>
      <w:pPr>
        <w:pStyle w:val="BookText"/>
        <w:rPr/>
      </w:pPr>
      <w:r>
        <w:rPr>
          <w:rFonts w:ascii="Amiri" w:hAnsi="Amiri" w:eastAsia="Amiri" w:cs="Amiri"/>
          <w:color w:val="111111"/>
          <w:sz w:val="28"/>
          <w:sz w:val="28"/>
          <w:szCs w:val="28"/>
          <w:rtl w:val="true"/>
          <w:lang w:bidi="ar-SA"/>
        </w:rPr>
        <w:t xml:space="preserve">بن المهتدي،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حدّثنا أبوالفرج الحسن بن أحمد،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حدّثنا عبداللّه بن محمّد بن جعفر بن شاذان،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ثنا</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أحمد بن محمّد بن مهران الجمّال</w:t>
      </w:r>
      <w:r>
        <w:rPr>
          <w:rStyle w:val="FootnoteAnchor"/>
          <w:rtl w:val="true"/>
        </w:rPr>
        <w:footnoteReference w:id="7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حدّثني الحسن بن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صاحب العسكر،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حدّثني عليّ بن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حدّثني أبي محمّد بن 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حدّثني أبي عليّ بن موسی الرّضا،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حدّثني أبي موسی بن جعفر،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حدّثني أبي جعفر بن محمّد، عن أبیه محمّد بن علي،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وعلی آله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خلق اللّه آدم علیه السّلام وحوّاء تبخترا في الجنّة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أحسن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هما كذلك إذاً هما بصورة جاریة لم یر الرّاؤون أحسن منها، لها نور شعشعاني یكاد یطفئ الأبصار، علی رأسها تاج وفي أذنیها قرطان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فاطمة بنت محمّد سیّدة ولدك</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التّاج علی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بعلها عليّ بن أبي‌طالب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القرطان؟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ابناها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ذلك في غامض علمي قبل أن أخلقك بألفي عام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:&gt;</w:t>
      </w:r>
      <w:r>
        <w:rPr>
          <w:rStyle w:val="FootnoteAnchor"/>
          <w:rtl w:val="true"/>
        </w:rPr>
        <w:footnoteReference w:id="742"/>
      </w:r>
      <w:r>
        <w:rPr>
          <w:rFonts w:ascii="IRNazanin" w:hAnsi="IRNazanin" w:eastAsia="IRNazanin"/>
          <w:color w:val="111111"/>
          <w:sz w:val="28"/>
          <w:sz w:val="28"/>
          <w:szCs w:val="28"/>
          <w:rtl w:val="true"/>
          <w:lang w:bidi="fa-IR"/>
        </w:rPr>
        <w:t>هذا حدیث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علي صاحب العسكر هو الحسن بن علي بن محمّد بن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موسی بن جعفر أبومحمّد العسكري، أحد</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من یعتقد</w:t>
      </w:r>
      <w:r>
        <w:rPr>
          <w:rStyle w:val="FootnoteAnchor"/>
          <w:rtl w:val="true"/>
        </w:rPr>
        <w:footnoteReference w:id="744"/>
      </w:r>
      <w:r>
        <w:rPr>
          <w:rFonts w:ascii="IRNazanin" w:hAnsi="IRNazanin" w:eastAsia="IRNazanin"/>
          <w:color w:val="111111"/>
          <w:sz w:val="28"/>
          <w:sz w:val="28"/>
          <w:szCs w:val="28"/>
          <w:rtl w:val="true"/>
          <w:lang w:bidi="fa-IR"/>
        </w:rPr>
        <w:t>فیه الشّیعة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عن آبائه ولیس بشيء</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 سیوطی در لآلی مصنوعه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أبوالحسین ابن المهتدي باللّه في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w:t>
      </w:r>
      <w:r>
        <w:rPr>
          <w:rStyle w:val="FootnoteAnchor"/>
          <w:rtl w:val="true"/>
        </w:rPr>
        <w:footnoteReference w:id="746"/>
      </w:r>
      <w:r>
        <w:rPr>
          <w:rFonts w:ascii="Amiri" w:hAnsi="Amiri" w:eastAsia="Amiri" w:cs="Amiri"/>
          <w:color w:val="111111"/>
          <w:sz w:val="28"/>
          <w:sz w:val="28"/>
          <w:szCs w:val="28"/>
          <w:rtl w:val="true"/>
          <w:lang w:bidi="ar-SA"/>
        </w:rPr>
        <w:t>أبوالفرج الحسن بن أحمد بن علي الهُماني</w:t>
      </w:r>
      <w:r>
        <w:rPr>
          <w:rStyle w:val="FootnoteAnchor"/>
          <w:rtl w:val="true"/>
        </w:rPr>
        <w:footnoteReference w:id="747"/>
      </w:r>
      <w:r>
        <w:rPr>
          <w:rFonts w:ascii="IRNazanin" w:hAnsi="IRNazanin" w:eastAsia="IRNazanin"/>
          <w:color w:val="111111"/>
          <w:sz w:val="28"/>
          <w:sz w:val="28"/>
          <w:szCs w:val="28"/>
          <w:rtl w:val="true"/>
          <w:lang w:bidi="fa-IR"/>
        </w:rPr>
        <w:t>، ثنا</w:t>
      </w:r>
      <w:r>
        <w:rPr>
          <w:rStyle w:val="FootnoteAnchor"/>
          <w:rtl w:val="true"/>
        </w:rPr>
        <w:footnoteReference w:id="748"/>
      </w:r>
      <w:r>
        <w:rPr>
          <w:rFonts w:ascii="Amiri" w:hAnsi="Amiri" w:eastAsia="Amiri" w:cs="Amiri"/>
          <w:color w:val="111111"/>
          <w:sz w:val="28"/>
          <w:sz w:val="28"/>
          <w:szCs w:val="28"/>
          <w:rtl w:val="true"/>
          <w:lang w:bidi="ar-SA"/>
        </w:rPr>
        <w:t>عبداللّه</w:t>
      </w:r>
      <w:r>
        <w:rPr>
          <w:rStyle w:val="FootnoteAnchor"/>
          <w:rtl w:val="true"/>
        </w:rPr>
        <w:footnoteReference w:id="749"/>
      </w:r>
      <w:r>
        <w:rPr>
          <w:rFonts w:ascii="IRNazanin" w:hAnsi="IRNazanin" w:eastAsia="IRNazanin"/>
          <w:color w:val="111111"/>
          <w:sz w:val="28"/>
          <w:sz w:val="28"/>
          <w:szCs w:val="28"/>
          <w:rtl w:val="true"/>
          <w:lang w:bidi="fa-IR"/>
        </w:rPr>
        <w:t>بن محمّد بن جعفر بن شاذان، ثنا</w:t>
      </w:r>
      <w:r>
        <w:rPr>
          <w:rStyle w:val="FootnoteAnchor"/>
          <w:rtl w:val="true"/>
        </w:rPr>
        <w:footnoteReference w:id="750"/>
      </w:r>
      <w:r>
        <w:rPr>
          <w:rFonts w:ascii="IRNazanin" w:hAnsi="IRNazanin" w:eastAsia="IRNazanin"/>
          <w:color w:val="111111"/>
          <w:sz w:val="28"/>
          <w:sz w:val="28"/>
          <w:szCs w:val="28"/>
          <w:rtl w:val="true"/>
          <w:lang w:bidi="fa-IR"/>
        </w:rPr>
        <w:t xml:space="preserve">أحمد بن محمّد بن مهران بن جعفر الرازي بحضرة أبي‌خیثمة، حدّثني مولاي الحسن بن علي صاحب العسكر، حدّثني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عليّ بن محمّد، حدّثني أبي محمّد بن علي، حدّثني أبي عليّ بن موسی الرّضا، حدّثنيأبي موسی بن جعفر، حدّثني أبي جعفر بن محمّد، عن أبیه محمّد بن علي، عن جابر بن عبداللّه، مرفوعاً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خلق اللّه تعالی آدم وحوّاء تبخترا في الجنّة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w:t>
      </w:r>
    </w:p>
    <w:p>
      <w:pPr>
        <w:pStyle w:val="BookText"/>
        <w:rPr/>
      </w:pPr>
      <w:r>
        <w:rPr>
          <w:rFonts w:ascii="IRNazanin" w:hAnsi="IRNazanin" w:eastAsia="IRNazanin"/>
          <w:color w:val="111111"/>
          <w:sz w:val="28"/>
          <w:sz w:val="28"/>
          <w:szCs w:val="28"/>
          <w:rtl w:val="true"/>
          <w:lang w:bidi="fa-IR"/>
        </w:rPr>
        <w:t>أحسن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هما كذلك إذ هما بصورة جاریة لم یر الرّاؤون أحسن منها، لها نور شعشعانيّ یكاد یطفئ الأبصار، علی رأسها تاج وفي أذنیها قرطان، فقالا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ربّ، ما هذه الجاریة؟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فاطمة بنت محمّد سیّد ولدك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التّاج علی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بعلها عليّ بن أبي‌طالب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هذان القرطان؟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ابناها الحسن والحسین، وجد ذلك في غامض علمي قبل أن أخلقك بألفي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الحسن العسكريّ لیس بشيء</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شیخ رحمة اللّه السندي در مختصر تنزیه الشّریعة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تعالی آدم وحوّاء تبخترا في الجنّة،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أحسن منّا“ الحدیث،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ذلك في غامض علمي قبل أن أخلقك بألف</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المهتدي في فوائده، فیه عبداللّه والحسن ولعلّه من وضع أحدهما</w:t>
      </w:r>
      <w:r>
        <w:rPr>
          <w:rFonts w:eastAsia="IRNazanin" w:cs="IRNazanin"/>
          <w:color w:val="111111"/>
          <w:sz w:val="28"/>
          <w:szCs w:val="28"/>
          <w:rtl w:val="true"/>
          <w:lang w:bidi="fa-IR"/>
        </w:rPr>
        <w:t>.»</w:t>
      </w:r>
      <w:r>
        <w:rPr>
          <w:rStyle w:val="FootnoteAnchor"/>
          <w:rtl w:val="true"/>
        </w:rPr>
        <w:footnoteReference w:id="75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طاهر گجراتی فتنی در قانون الموضوعات كه در اوّل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استرحت عنأعباء جمع الموضوعات وما فیها من تنقیدات الفضلاء البررة، حرّكني بعض الأعزّة ومیز الأحبّة وصدق الطویّة وفرط المحبّة أن أجمع الضّعفاء من الرّواة الكذّابین وأسرد الوضّاع والمفترین لیكون قانوناً كلّیّاً في معرفة الأخبار الموضوعات وضبط الضّعاف والمفتریات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در حقّ جناب امام حسن عسكری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صاحب العسكر، لیس بشيء</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عبد الوهّاب بن محمّد غوث المدارسي در كشف الأحوال في نقد الرّجال كه آن را برای ذكر ضعفاء و متروكین وغیرهم تصنیف نموده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صاحب العسكر، لیس بشيء، سمع عليّ بن محمّد، روی عنه أحمد بن محمّد بن مهران الرّازي في مناقب أهل البیت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 ابن تیمیه خذله اللّه در منهاج در مقام انكار فضائل ائمۀ اطهار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ولده الحسن العسكريّ عالماً زاهداً فاضلاً عابداً أفضل أهل زمانه، وروت عنه العامّة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من نمط</w:t>
      </w:r>
      <w:r>
        <w:rPr>
          <w:rStyle w:val="FootnoteAnchor"/>
          <w:rtl w:val="true"/>
        </w:rPr>
        <w:footnoteReference w:id="760"/>
      </w:r>
      <w:r>
        <w:rPr>
          <w:rFonts w:ascii="IRNazanin" w:hAnsi="IRNazanin" w:eastAsia="IRNazanin"/>
          <w:color w:val="111111"/>
          <w:sz w:val="28"/>
          <w:sz w:val="28"/>
          <w:szCs w:val="28"/>
          <w:rtl w:val="true"/>
          <w:lang w:bidi="fa-IR"/>
        </w:rPr>
        <w:t>ما قبله من الدّعاوي المجرّدة والأكاذیب البيّنة</w:t>
      </w:r>
      <w:r>
        <w:rPr>
          <w:rStyle w:val="FootnoteAnchor"/>
          <w:rtl w:val="true"/>
        </w:rPr>
        <w:footnoteReference w:id="76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العلماء المعروفین بالرّوایة الذین كانوا في زمن هذا الحسن بن علي العسكری لیست لهم </w:t>
      </w:r>
    </w:p>
    <w:p>
      <w:pPr>
        <w:pStyle w:val="BookText"/>
        <w:rPr/>
      </w:pPr>
      <w:r>
        <w:rPr>
          <w:rFonts w:ascii="IRNazanin" w:hAnsi="IRNazanin" w:eastAsia="IRNazanin"/>
          <w:color w:val="111111"/>
          <w:sz w:val="28"/>
          <w:sz w:val="28"/>
          <w:szCs w:val="28"/>
          <w:rtl w:val="true"/>
          <w:lang w:bidi="fa-IR"/>
        </w:rPr>
        <w:t>عنه روایة مشهورة في كتب أهل العلم، وشیوخ أهل كتب السّنّة</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البخاري ومسلم وأبي‌داود والترمذي والنّسائي وابن ماجه كانوا موجودین في ذلك الزمان وقریباً منه قبله وبعده، وقد جمع الحافظ أبوالقاسم ابن عساكرأسماء</w:t>
      </w:r>
      <w:r>
        <w:rPr>
          <w:rStyle w:val="FootnoteAnchor"/>
          <w:rtl w:val="true"/>
        </w:rPr>
        <w:footnoteReference w:id="763"/>
      </w:r>
      <w:r>
        <w:rPr>
          <w:rFonts w:ascii="Amiri" w:hAnsi="Amiri" w:eastAsia="Amiri" w:cs="Amiri"/>
          <w:color w:val="111111"/>
          <w:sz w:val="28"/>
          <w:sz w:val="28"/>
          <w:szCs w:val="28"/>
          <w:rtl w:val="true"/>
          <w:lang w:bidi="ar-SA"/>
        </w:rPr>
        <w:t>شیوخ الكلّ</w:t>
      </w:r>
      <w:r>
        <w:rPr>
          <w:rStyle w:val="FootnoteAnchor"/>
          <w:rtl w:val="true"/>
        </w:rPr>
        <w:footnoteReference w:id="764"/>
      </w:r>
      <w:r>
        <w:rPr>
          <w:rFonts w:ascii="IRNazanin" w:hAnsi="IRNazanin" w:eastAsia="IRNazanin"/>
          <w:color w:val="111111"/>
          <w:sz w:val="28"/>
          <w:sz w:val="28"/>
          <w:szCs w:val="28"/>
          <w:rtl w:val="true"/>
          <w:lang w:bidi="fa-IR"/>
        </w:rPr>
        <w:t>، یعني شیوخ هؤلاء الأئمّة، فلیس في هؤلاء الأئمّة من روی عن الحسن بن علي العسكري مع روایتهم عن ألوف مؤلّفة من أهل الحدیث، فكیف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عنه العامة كثیراً وأین هذه الروایات؟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أفضل أهل زمانه“ هو من هذا النّمط</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نیز ابن تیمیه خذله اللّه در منهاج در ذكر جناب امام ثانی عشر علیه السّلام گفته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لو كان موجوداً معلوماً لكان الواجب في حكم اللّه الثّابت بنصّ القرآن والسّنّة والإجماع أن یكون محضوناً عند من یحضنه في بدنه كأمّه وأمّ أمّه ونحوهما من أهل الحضانة، وأن یكون ماله عند من یحفظه، إمّا وصيّ أبیه إن كان له وصي وإمّا غیر الوصيّ إمّا قریب وإمّا نائب لدی السلطان، فإنّه یتیم لموت أبیه واللّه تعالی یقول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ابْتَلُوا الْیَتامی حَتّی إِذا بَلَغُوا النِّكاحَ فَإِنْ آنَسْتُمْ مِنْهُمْ رُشْداً فَادْفَعُوا إِلَیْهِمْ أَمْوالَهُمْ ولا تَأْكلُوها إِسْرافاً وبِداراً أَنْ یَكبَرُوا</w:t>
      </w:r>
      <w:r>
        <w:rPr>
          <w:rFonts w:eastAsia="Amiri" w:cs="Amiri" w:ascii="Amiri" w:hAnsi="Amiri"/>
          <w:color w:val="111111"/>
          <w:sz w:val="28"/>
          <w:szCs w:val="28"/>
          <w:rtl w:val="true"/>
          <w:lang w:bidi="ar-SA"/>
        </w:rPr>
        <w:t>&gt;</w:t>
      </w:r>
      <w:r>
        <w:rPr>
          <w:rStyle w:val="FootnoteAnchor"/>
          <w:rtl w:val="true"/>
        </w:rPr>
        <w:footnoteReference w:id="766"/>
      </w:r>
      <w:r>
        <w:rPr>
          <w:rFonts w:ascii="IRNazanin" w:hAnsi="IRNazanin" w:eastAsia="IRNazanin"/>
          <w:color w:val="111111"/>
          <w:sz w:val="28"/>
          <w:sz w:val="28"/>
          <w:szCs w:val="28"/>
          <w:rtl w:val="true"/>
          <w:lang w:bidi="fa-IR"/>
        </w:rPr>
        <w:t xml:space="preserve">فهذا لا یجوز تسلیم ماله إلیه حتّی یبلغ النّكاح ویؤنس منه الرّشد، كما ذكر اللّه تعالی ذلك في كتابه، فكیف یكون من یستحقّ الحجر علیه في بدنه وماله إماماً لجمیع المسلمین معصوماً لا یكون أحد </w:t>
      </w:r>
    </w:p>
    <w:p>
      <w:pPr>
        <w:pStyle w:val="BookText"/>
        <w:rPr/>
      </w:pPr>
      <w:r>
        <w:rPr>
          <w:rFonts w:ascii="Amiri" w:hAnsi="Amiri" w:eastAsia="Amiri" w:cs="Amiri"/>
          <w:color w:val="111111"/>
          <w:sz w:val="28"/>
          <w:sz w:val="28"/>
          <w:szCs w:val="28"/>
          <w:rtl w:val="true"/>
          <w:lang w:bidi="ar-SA"/>
        </w:rPr>
        <w:t>مؤمناً إلّا بالایمان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باتّفاق منهم سواء قدّر وجوده أو عدمه لا ینتفعون به لا في الدّین ولا في الدّنیا ولا علّم أحداً شیئاً ولا عرف له صفة من صفات الخیر ولا الشّرّ فلم یحصل به شيء من مقاصد الإمامة ومصالحها لا الخاصّة ولا العامّة، بل إن قدّر وجوده فهو ضرر علی أهل الأرض بلا نفع أصلاً، فإنّ المؤمنین به لم ینتفعوا به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ولا حصل لهم به لطف ولا مصلحة، والمكذّبون به یعذّبون عندهم علی تكذیبهم به، فهو شرّ محض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مثل هذا لیس من فعل الحكیم العادل</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نیز ابن تیمیه خذله اللّه در منهاج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یقولون إنّ اللّه یجب علیه أن یفعل أصلح ما یقدر علیه للعباد في دینهم ودنیاهم، وهو یمكّن الخوارج الذین یكفرون به بدار لهم فیها شوكة، ومن قتال أعدائهم، ویجعلهم</w:t>
      </w:r>
      <w:r>
        <w:rPr>
          <w:rStyle w:val="FootnoteAnchor"/>
          <w:rtl w:val="true"/>
        </w:rPr>
        <w:footnoteReference w:id="76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والأئمّة المعصومین في ذلّ أعظم من ذلّ الیهود والنّصاری وغیرهم من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 الذّمّة یمكنهم إظهار دینهم وهؤلاء الذین یدّعی أنّهم حجج اللّه علی عباده ولطفه في بلاده وأنّه لا هدی إلّا بهم ولا نجاة إلّا بطاعتهم ولا سعادة إلّا بمتابعتهم قد غاب خاتمتهم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أربع مئة وخمسین سنة فلم ینتفع به أحد في دینه ودنیاه، وهم لا یمكنهم إظهار دینهم كما تظهر الیهود والنّصاری دینهم</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 از جمله عبارات دالّه بر سوء اعتقاد در باب حضرات ائمّه علیهم السّلام عبارتیست كه فخر رازی در كتاب محصّل آورده، چنانچه در آخر بحث امامت جائی كه ذكر تقیّه به میان آورده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ولنختم هذا الكلام بما یحكی عن سلیمان بن جریر الزّیدي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الرّافضة وضعوا مقالتین لشیعتهم لا یظفر معهما أحد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بالبداء، فإذا قالوا إنّه سیكون لهم قوّة وشوكة ثمّ لا یكون الأمر علی ما أخبروه، قالوا بدا للّه تعالی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بن أعین من قدماء الشّیعة وهو یخبر عن علامات ظهور الإمام رضي الله عنه هذه الأبیات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فتلك أمارات تجيء بوقتها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 عمّا قدّر اللّه مذهب</w:t>
      </w:r>
    </w:p>
    <w:p>
      <w:pPr>
        <w:pStyle w:val="BookText"/>
        <w:rPr/>
      </w:pPr>
      <w:r>
        <w:rPr>
          <w:rFonts w:ascii="IRNazanin" w:hAnsi="IRNazanin" w:eastAsia="IRNazanin"/>
          <w:color w:val="111111"/>
          <w:sz w:val="28"/>
          <w:sz w:val="28"/>
          <w:szCs w:val="28"/>
          <w:rtl w:val="true"/>
          <w:lang w:bidi="fa-IR"/>
        </w:rPr>
        <w:t>ولو لا البدا سمّیته غیر فائت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ونعت البدا نعت لمن یتقلّب</w:t>
      </w:r>
    </w:p>
    <w:p>
      <w:pPr>
        <w:pStyle w:val="BookText"/>
        <w:rPr/>
      </w:pPr>
      <w:r>
        <w:rPr>
          <w:rFonts w:ascii="Amiri" w:hAnsi="Amiri" w:eastAsia="Amiri" w:cs="Amiri"/>
          <w:color w:val="111111"/>
          <w:sz w:val="28"/>
          <w:sz w:val="28"/>
          <w:szCs w:val="28"/>
          <w:rtl w:val="true"/>
          <w:lang w:bidi="ar-SA"/>
        </w:rPr>
        <w:t>و لو لا البدا ما كان ثمّ 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كنار دهرها تتلهّب</w:t>
      </w:r>
    </w:p>
    <w:p>
      <w:pPr>
        <w:pStyle w:val="BookText"/>
        <w:rPr/>
      </w:pPr>
      <w:r>
        <w:rPr>
          <w:rFonts w:ascii="IRNazanin" w:hAnsi="IRNazanin" w:eastAsia="IRNazanin"/>
          <w:color w:val="111111"/>
          <w:sz w:val="28"/>
          <w:sz w:val="28"/>
          <w:szCs w:val="28"/>
          <w:rtl w:val="true"/>
          <w:lang w:bidi="fa-IR"/>
        </w:rPr>
        <w:t>و كان كضوء مشرق بطبیعة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عن ذكر الطبائع مرغب</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فكلّما أرادوا شیئاً یتكلّمون به، فإذا قیل لهم هذا خطأ وظهر بطلانه،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قلناه تقیّة</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از این عبارت ظاهر است كه فخر رازی كلام جسارت التیام سلیمان بن جریر زیدی را كه از راه خبث نفس نسبت به حضرات ائمّه علیهم السّلام تفوّه به آن نموده، به ابتهاج تمام در خاتمۀ كلام خود آورده، طریق تسلیم و قبول آن را به اقدام سرور و ابتهاج پیموده، وذلك أظهر دلیل علی اتّباع الرّازي وتیرة النّواصب اللّئام ووطئه قدّة الخوارج الأغثام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مخفی نماند كه مقالۀ شنیعه سلیمان بن جریر را محمّد بن عبدالكریم الشّهرستاني الشافعي هم در كتاب ملل و نحل وارد نموده، چنانچه در ذكر سلیمان مذكور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طعن في الرّافضة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أئمّة الرّافضة قد وضعوا مقالتین لشیعتهم لا یظهر أحد قطّ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بالبداء، فإذا أظهروا قولاً إنّه سیكون لهم قوّة وشوكة وظهور ثمّ لا یكون الأمر علی ما أخبروه</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تعالی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وكلّ</w:t>
      </w:r>
      <w:r>
        <w:rPr>
          <w:rStyle w:val="FootnoteAnchor"/>
          <w:rtl w:val="true"/>
        </w:rPr>
        <w:footnoteReference w:id="772"/>
      </w:r>
      <w:r>
        <w:rPr>
          <w:rFonts w:ascii="IRNazanin" w:hAnsi="IRNazanin" w:eastAsia="IRNazanin"/>
          <w:color w:val="111111"/>
          <w:sz w:val="28"/>
          <w:sz w:val="28"/>
          <w:szCs w:val="28"/>
          <w:rtl w:val="true"/>
          <w:lang w:bidi="fa-IR"/>
        </w:rPr>
        <w:t xml:space="preserve">ما أرادوا تكلّموا به، فإذا قیل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بحقّ وظهر لهم البطلان،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قلناه تقیّة وفعلناه تقیّة</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از جمله عجائب جسارات مخاطب فظیع الحركات این است كه او در بعض حواشی همین كتاب تحفه عبارت مذكورۀ ملل و نحل شهرستانی را به تحریف و تبدیل كلمات و جملات عدیده و اضافه و اقحام خرافات و مهملات عتیده وارد ساخته، پرده از دین و دیانت و صدق و امانت خود به دست خویش برانداخته، چنانچه در حاشیۀ كید صد و هفتم از باب مكائد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 صاحب الملل والنّحل عن سلیمان بن جریر من الزّیدیّة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أئمّة الرّفض وضعوا مقالتین لشیعتهم لا یظهر أحد قطّ بهما علیهم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بالبداء، فإذا تلیت علیهم الآیات الدّالّة علی مدح الصّحابة </w:t>
      </w:r>
    </w:p>
    <w:p>
      <w:pPr>
        <w:pStyle w:val="BookText"/>
        <w:rPr/>
      </w:pPr>
      <w:r>
        <w:rPr>
          <w:rFonts w:ascii="IRNazanin" w:hAnsi="IRNazanin" w:eastAsia="IRNazanin"/>
          <w:color w:val="111111"/>
          <w:sz w:val="28"/>
          <w:sz w:val="28"/>
          <w:szCs w:val="28"/>
          <w:rtl w:val="true"/>
          <w:lang w:bidi="fa-IR"/>
        </w:rPr>
        <w:t>والثّناء الحسن علیهم، أوّلوها بالبداء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تعالی في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أخبروا أتباعهم بأنّه سیكون لهم شوكة وقوّة ثمّ لا یكون الأمر علی وفق ما وعدوه،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فكلّما رویت عندهم عن أمیرالمؤمنین والأئمّة ما یدلّ علی الثّناء الحسن في حقّ الصّحابة والألفة معهم والمؤانسة بهم والمصاهرة والمؤاكلة والمشاربة والصّلاة خلف الخلفاء وروایة الحدیث عنهم ولهم،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محمول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بعض فضلائهم إذا تكلّم بكلام باطل،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عندك وعلی وفق قواعدك وقواعد أصحابك وروایات أئمّتك،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قلناه تقیّة وتلبیساً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 مقالة ثالثة هي حصنهم الحصین وحرزهم الحریز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الرّجعة، فإنّ الآیات الدّالّة علی غلبة الحقّ وأهله وكذا الأحادیث المبشّرة بحصول الأمن والغنی والجاه والثّروة إذا أوردت علیهم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المواعید كلّها یكون عند الرّجعة</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در این عبارت شاه صاحب علاوه بر تحریفات جزئیّه كه از نظر ناظر بصیر پوشیده نیست، مرتكب تحریفات كلّیه و اضافات عظیمه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آنكه در مقام ذكر بدا این عبارت سراسر جسارت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تلیت علیهم الآیات الدّالّة علی مدح الصّحابة والثّناء الحسن علیهم أوّلوها بالبداء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في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جسارتی است كه علاوه بر تحریف صریح و اقحام فضیح، مشتمل بر كذب ظاهر و بهتان باهرست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آنكه در مقام ذكر تقیّه اینعبارت سرا پا خسارت افزوده‌اند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فكلّما رویت عندهم عن أمیرالمؤمنین والأئمّة ما یدلّ علی الثّناء الحسن في حقّ الصّحابة والألفة معهم والمؤانسة بهم والمصاهرة والمؤاكلة والمشاربة والصّلاة خلف الخلفاء وروایة الحدیث عنهم ولهم،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محمول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آنكه به جای این عبارت اصلیّه ملل و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وكلّما أرادوا تكلّموا به، فإذا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لیس بحقّ وظهر لهم البطلان،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قلناه تقیّة وفعلناه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ممسوخه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بعض فضلائهم إذا تكلّم بكلام باطل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عندك وعلی وفق قواعدك وقواعد أصحابك وروایات أئمّتك،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قلناه تقیّةً وتلبیساً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آنكه بعد این همه تحریفات عظیمه و تصرّفات ملیمه عبارتی كه مشتمل بر ذكر رجعت است افزوده و آن را مصدّر به أقول نموده، تا باشد كه ناظر غیر ماهر آنچه قبل از أقول مذكور شده بالتّمام كلام سلیمان بن جریر زعم نماید و ما بعد آن را كلام صاحب ملل و نحل گمان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هذا ممّا یتعجّب منه النّاظرون المبصرون ویثبت أنّ المخاطب زعیم الذین قیل في حقّهم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 أَنْتُمْ إِلاّ مُفْتَرُونَ</w:t>
      </w:r>
      <w:r>
        <w:rPr>
          <w:rFonts w:eastAsia="IRNazanin" w:cs="IRNazanin"/>
          <w:color w:val="111111"/>
          <w:sz w:val="28"/>
          <w:szCs w:val="28"/>
          <w:rtl w:val="true"/>
          <w:lang w:bidi="fa-IR"/>
        </w:rPr>
        <w:t>&gt;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عبارات ناصبیّت آیات كه كاشف اسرار و هاتک استار و مثبت انحراف اهل سنّت از حضرات ائمّه اطهار سلام اللّه علیهم ما اختلف اللیل والنّهار می‌باشد، عبارت جلال دوانی</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معجم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سلّم الوصول إلی طبقات الفحول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در شرح عقائد عضدی، چنانچه در </w:t>
      </w:r>
    </w:p>
    <w:p>
      <w:pPr>
        <w:pStyle w:val="BookText"/>
        <w:rPr/>
      </w:pPr>
      <w:r>
        <w:rPr>
          <w:rFonts w:ascii="IRNazanin" w:hAnsi="IRNazanin" w:eastAsia="IRNazanin"/>
          <w:color w:val="111111"/>
          <w:sz w:val="28"/>
          <w:sz w:val="28"/>
          <w:szCs w:val="28"/>
          <w:rtl w:val="true"/>
          <w:lang w:bidi="fa-IR"/>
        </w:rPr>
        <w:t>شرح مذكور جائی كه عضدی در عقائد حدیث افتراق امّت بر هفتاد و سه فرقه ذكر كرده و بعد آن دعوای فرقۀ ناجیه بودن اشاعره آغاز نهاده،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حكم بأنّ الفرقة النّاجیة هم الأشاعرة وكلّ فرقة تزعم أنّها النّاجیة؟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الحدیث مشعر بأنّهم مقتدون بما</w:t>
      </w:r>
      <w:r>
        <w:rPr>
          <w:rStyle w:val="FootnoteAnchor"/>
          <w:rtl w:val="true"/>
        </w:rPr>
        <w:footnoteReference w:id="777"/>
      </w:r>
      <w:r>
        <w:rPr>
          <w:rFonts w:ascii="IRNazanin" w:hAnsi="IRNazanin" w:eastAsia="IRNazanin"/>
          <w:color w:val="111111"/>
          <w:sz w:val="28"/>
          <w:sz w:val="28"/>
          <w:szCs w:val="28"/>
          <w:rtl w:val="true"/>
          <w:lang w:bidi="fa-IR"/>
        </w:rPr>
        <w:t xml:space="preserve">روي عن النّبيّ علیه السّلام وأصحابه، وذلك إنّما ینطبق علی الأشاعرة، فإنّهم یتمسّكون في عقائدهم بالأحادیث الصّحیحة المرویّة عنه علیه السّلام وعن أصحابه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لا یتجاوزون عن ظواهرها إلّا بضرورة</w:t>
      </w:r>
      <w:r>
        <w:rPr>
          <w:rStyle w:val="FootnoteAnchor"/>
          <w:rtl w:val="true"/>
        </w:rPr>
        <w:footnoteReference w:id="778"/>
      </w:r>
      <w:r>
        <w:rPr>
          <w:rFonts w:ascii="IRNazanin" w:hAnsi="IRNazanin" w:eastAsia="IRNazanin"/>
          <w:color w:val="111111"/>
          <w:sz w:val="28"/>
          <w:sz w:val="28"/>
          <w:szCs w:val="28"/>
          <w:rtl w:val="true"/>
          <w:lang w:bidi="fa-IR"/>
        </w:rPr>
        <w:t>، ولا یسترسلون مع عقولهم كالمعتزلة ومن یحذو حذوهم، ولا مع النّقل عن غیرهم كالشّیعة المتشبّثین بما</w:t>
      </w:r>
      <w:r>
        <w:rPr>
          <w:rStyle w:val="FootnoteAnchor"/>
          <w:rtl w:val="true"/>
        </w:rPr>
        <w:footnoteReference w:id="779"/>
      </w:r>
      <w:r>
        <w:rPr>
          <w:rFonts w:ascii="IRNazanin" w:hAnsi="IRNazanin" w:eastAsia="IRNazanin"/>
          <w:color w:val="111111"/>
          <w:sz w:val="28"/>
          <w:sz w:val="28"/>
          <w:szCs w:val="28"/>
          <w:rtl w:val="true"/>
          <w:lang w:bidi="fa-IR"/>
        </w:rPr>
        <w:t>روي عن أئمّتهم، لاعتقادهم العصمة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این كلام به اصرح دلالات دلالت دارد بر آنكه شیعه اتّباع احادیث مرویّه از ائمّه علیهم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كه اعتقاد عصمت آنها دارند می‌كنند و حضرات اهل سنّت از آن تحاشی و انكار تمام بر زبانمی‌آرند و بر این معنا فخر و مباهات ما لا كلام دارند، بلكه ترک اتّباع اهل بیت علیهم السّلام را دلیل حقّیّت خود می‌پندارند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حسین خلخالی</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معجم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سلّم الوصول إلی طبقات الفحول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حاشیۀ شرح عقائد قیامت كرده اعتقاد محفوظیّت ائمّۀ اهل بیت علیهم السّلام را از كذب و افترا، باطل و شنیع انگاشته به اظهار حال واقعی مذهب اهل حقّ و مشرب خود پرداخته،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المتّبعین</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بما روي عن أئمّتهم من غیر استنادهم</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المرويّ إلی النّبيّ علیه السّلام وأصحابه، وذلك الاتّباع منهم لأجل اعتقادهم العصمة في أئمّتهم وعدم صدور الكذب والافتراء منهم، انتهی</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این بانگ بی‌هنگام و كلام ناصبیّت نظام صریح است در این كه اعتقاد عصمت ائمّه علیهم السّلام و عدم صدور كذب و افترا از این حضرات مخصوص اهل حقّ است، وللّه الحمد علی ذلك حمد الشّاكرین، و سنّیّه به این اعتقاد نمی‌گرایند و تصویب آن نمی‌نمایند، بلكه آن را منكر و قبیح می‌شمارند و مخالفت آن را دلیل حقیّت مذهب خود می‌پندارند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مذهب سنّیّه را مبارک‌باد كه لیاقت اعتقاد آن جز ایشان كسی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مسلمیرا تاب آن نیست كه تصوّر آن نماید فكیف كه راه تصدیق آن پیماید</w:t>
      </w:r>
      <w:r>
        <w:rPr>
          <w:rFonts w:eastAsia="IRNazanin" w:cs="IRNazanin"/>
          <w:color w:val="111111"/>
          <w:sz w:val="28"/>
          <w:szCs w:val="28"/>
          <w:rtl w:val="true"/>
          <w:lang w:bidi="fa-IR"/>
        </w:rPr>
        <w:t xml:space="preserve">! </w:t>
      </w:r>
      <w:bookmarkStart w:id="429" w:name="pg9773_83526"/>
    </w:p>
    <w:p>
      <w:pPr>
        <w:pStyle w:val="Heading2"/>
        <w:numPr>
          <w:ilvl w:val="1"/>
          <w:numId w:val="1"/>
        </w:numPr>
        <w:rPr/>
      </w:pPr>
      <w:bookmarkStart w:id="430" w:name="__RefHeading___Toc9239038_2870459653"/>
      <w:bookmarkStart w:id="431" w:name="_Toc157"/>
      <w:bookmarkEnd w:id="429"/>
      <w:bookmarkEnd w:id="430"/>
      <w:r>
        <w:rPr>
          <w:rtl w:val="true"/>
        </w:rPr>
        <w:t>تحفه اثنا عشریه شاملِ مرويات شيعه موافق اهل سنّت</w:t>
      </w:r>
      <w:bookmarkEnd w:id="43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كتب اهل سنّت را اعتبار نكنند، مرویات شیعه را كه از عقائد الهیه گرفته تا فروع فقهیه موافق اهل سنّت در این رساله نقل كرده شد، چه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استدلالات فاسده و احتجاجات كاسده شاه‌صاحب به مرویّات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راه جهل یا تجاهل در مباحث اصول و فروع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المنعام علمای اعلام و محقّقین فخام اهل حقّ كرام در مصنّفات خود كه برای نقض ابواب تحفۀ مردوده تصنیف فرموده‌اند</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سيف الله المسلول على مخرّبي دين الرسول؛ ملقّب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الصارم البتّار لقدّ الفجّار وقطّ الأشرار والكفّار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میرزا محمّد بن عبدالنبی نیشابوری هندی اکبرآبادی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همۀ ابواب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الإثني عشرية في الردّ على التحفة الإثني عشرية؛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عنایت احمد خان کشمیری دهلوی ملقّب به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همۀ ابواب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تجهيز الجيش لكسر صنمي قريش؛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امان الله دهلوی عظیم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همۀ ابواب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السیف الناصري؛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محمّدقلی کنتوری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تقلیب المکائد؛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محمّدقلی کنتوری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السعادة؛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محمّدقلی کنتوری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تشييد المطاعن لكشف الضغائن؛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محمّدقلی کنتوری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مصارع الأفهام لقلع الأوهام؛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محمّدقلی کنتوری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العزیز؛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خیرالدین محمّد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الصوارم الإلهيات في قطع شبهات عابد العزي واللات؛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دلدارعلی نقوی 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حسام الإسلام و سهام الملام؛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دلدارعلی نقوی 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الصوارم؛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دلدارعلی نقوی 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غیبت؛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دلدارعلی نقوی 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إحياء السنة و إماتة البدعة بطعن الأسنّة؛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دلدارعلی نقوی 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ذوالفقار؛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دلدارعلی نقوی 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البوارق الموبقة؛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بن سیّد دلدار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بن سیّد دلدار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 الرماح؛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بن سیّد دلدار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العبقرية؛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عبّاس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باب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تفصیل بیشتر بنگرید به مقالۀ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موقف الشیعة من هجمات الخصوم وخلاصة عن کتاب عبقات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نحوی مرقوم و مسطور نموده‌اند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اولیای شاه‌صاحب به ملاحظۀ آن غریق بحر فكر و منغمس لجّۀ تحیّر شده از عالم قیل و قال می‌گذرند، و تخلّف خود را از سفینه اهل بیت علیهم السّلام به رأي العین مشاهده نموده، خلاص و نجات خود را از محالات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لهم أن یعتبروا بقول اللّه ربّ العالمین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أَغْرَقْنَا الَّذِینَ كذَّبُوا بِآیاتِنا إِنَّهُمْ كانُوا قَوْماً عَمِینَ</w:t>
      </w:r>
      <w:r>
        <w:rPr>
          <w:rFonts w:eastAsia="IRNazanin" w:cs="IRNazanin"/>
          <w:color w:val="111111"/>
          <w:sz w:val="28"/>
          <w:szCs w:val="28"/>
          <w:rtl w:val="true"/>
          <w:lang w:bidi="fa-IR"/>
        </w:rPr>
        <w:t>&gt;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432" w:name="pg9773_83528"/>
    </w:p>
    <w:p>
      <w:pPr>
        <w:pStyle w:val="Heading2"/>
        <w:numPr>
          <w:ilvl w:val="1"/>
          <w:numId w:val="1"/>
        </w:numPr>
        <w:rPr/>
      </w:pPr>
      <w:bookmarkStart w:id="433" w:name="__RefHeading___Toc9239040_2870459653"/>
      <w:bookmarkStart w:id="434" w:name="_Toc158"/>
      <w:bookmarkEnd w:id="432"/>
      <w:bookmarkEnd w:id="433"/>
      <w:r>
        <w:rPr>
          <w:rtl w:val="true"/>
        </w:rPr>
        <w:t>تقریر دل فریب شیعه در بیان حدیث سفینه</w:t>
      </w:r>
      <w:bookmarkEnd w:id="43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مقام بعضی از خوش طبعان شیعه تقریری دارد خیلی دل فریب لابدّ ذكر آن تقریر و حلّ آن تزویر نموده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تشبیه اهل بیت در این حدیث به سفینه اقتضا می‌نماید كه محبّت جمیع اهل بیت و اتّباع كلّ ایشان در نجات و فلاح ضرور نیست؛ زیرا كه اگر شخصی در یک كنج كشتی جا گرفت بلا شبهه از غرق او را نجات حاصل شد، بلكه دَوَران در تمام كشتی و گاهی به كنجی نشستن و گاهی به كنج دیگر معمول و عادی نیست، پس شیعه چون متمسّک به بعض اهل بیت شدند و اتّباع بعضی از ایشان پیش گرفتند، بلا شبهه ناجی باشند و طعنی كه اهل سنّت بر ایشان بابت انكار بعض اهل بیت می‌نمایند دفع شد،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تقریر سفاهت تخمیر را هرگز كسی كه از شیعه بر زبان نمی‌آرد ولو در مقام خوش طبعی باشد، همانا كه شاه‌صاحب از راه خدع و تزویر این تقریر را به بعضی از خوش طبعان شیعه نسبت نموده در صَفاقت</w:t>
      </w:r>
      <w:r>
        <w:rPr>
          <w:rStyle w:val="FootnoteAnchor"/>
          <w:rtl w:val="true"/>
        </w:rPr>
        <w:footnoteReference w:id="787"/>
      </w:r>
      <w:r>
        <w:rPr>
          <w:rFonts w:ascii="IRNazanin" w:hAnsi="IRNazanin" w:eastAsia="IRNazanin"/>
          <w:color w:val="111111"/>
          <w:sz w:val="28"/>
          <w:sz w:val="28"/>
          <w:szCs w:val="28"/>
          <w:rtl w:val="true"/>
          <w:lang w:bidi="fa-IR"/>
        </w:rPr>
        <w:t>و وقاحت خود افزوده‌اند، و غالب آن است كه این تقریر عمل ید خود شاه‌صاحب می‌باشد كه به غرض توهین و تهجین اهل حقّ و یقین و تنشیط قلوب ندّافین و نسّاجین اهل نحلۀ خود آن را بر منوال حیاكت و حكایت نسج ساخته به جواب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اولیایشان بیان فرمایند كه كدام شیعه خوش طبع این تقریر را به مقابلۀ اهل </w:t>
      </w:r>
    </w:p>
    <w:p>
      <w:pPr>
        <w:pStyle w:val="BookText"/>
        <w:rPr/>
      </w:pPr>
      <w:r>
        <w:rPr>
          <w:rFonts w:ascii="IRNazanin" w:hAnsi="IRNazanin" w:eastAsia="IRNazanin"/>
          <w:color w:val="111111"/>
          <w:sz w:val="28"/>
          <w:sz w:val="28"/>
          <w:szCs w:val="28"/>
          <w:rtl w:val="true"/>
          <w:lang w:bidi="fa-IR"/>
        </w:rPr>
        <w:t>سنّت یا به جای خود به معرض بیان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همین جور تقریرات را مناط ردّ و قدح و نقض و ابرام ساخته‌آید و در مقام مناظره و كلام و محاجّه و خصام دست آویز خود كرده شود، یقیناً بساط تحقیق و تدقیق نوردیده و عالم تأمّل و تحدیق مبتلای انقلاب گردیده بنظر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شاه‌صاحب را یارای آن نیست كه متعلّق به حدیث سفینه تقریری از تقریرات اهل حقّ از كتب و اسفارشان نقل نمایند و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نهج معقول باشد یا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فرمایند، لیكن این چنین طامّات و هفوات را كه ابن هَبَنّقه</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را هم از آن ابا و استنكاف عارض می‌شود، خواه مخواه به گردن شیعه می‌اندازند و جواب آن به زعم خود داده، ناظرین ماهرین را مبتلای حیرت و استعجاب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ما هرگز قبول نمی‌كنیم كه كسی از اهل ایمان این چنین تقریر بادی الهوان را بر زبان جاری كرده باشد، و هر كه ادنی عثوری بر اعتقادات اهل حقّ دارد هرگز باورنخواهد كرد كه كسی از عوامّ مؤمنین هم گفته باشد كه محبّت جمیع اهل بیت و اتّباع كلّ ایشان در نجات و فلاح ضرور نیست، یا آنكه جاهلی از امامیّه تفوّه نموده باشد كه شیعه چون متمسّک به بعض اهل بیت شدند و اتّباع بعضی از ایشان پیش گرفتند بلا شبهه ناجی باشند، هل هذا إلّا كذب بهتان لا یتفوّه به أحد من أهل الایمان؟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اهل سنّت این چنین تقریر واهی و تفوّه موجب هلاک و تباهی </w:t>
      </w:r>
      <w:bookmarkStart w:id="435" w:name="pg9773_83530"/>
    </w:p>
    <w:p>
      <w:pPr>
        <w:pStyle w:val="BookText"/>
        <w:rPr/>
      </w:pPr>
      <w:bookmarkEnd w:id="435"/>
      <w:r>
        <w:rPr>
          <w:rFonts w:ascii="IRNazanin" w:hAnsi="IRNazanin" w:eastAsia="IRNazanin"/>
          <w:color w:val="111111"/>
          <w:sz w:val="28"/>
          <w:sz w:val="28"/>
          <w:szCs w:val="28"/>
          <w:rtl w:val="true"/>
          <w:lang w:bidi="fa-IR"/>
        </w:rPr>
        <w:t>بر زبان آرند بجاست، و نزد ایشان اظهار این معنی رواست؛ زیرا كه ایشان با وصف ادّعای محبّت اهل بیت عصمت و طهارت، مسلک مهلک محبّت اعدا و مخالفین ایشان می‌سپارند و در حقّ ائمّه معصومین علیهم السّلام كلمات ناصبیّت آیات كه شطری از آن شنیدی بلا محابا بر زبان می‌آرند، و اجماع اهل بیت علیهم السّلام را حجّت نمی‌دانند، بلكه این اركان دین را قابل تقلید، بلكه لائق اخذ احادیث و روایات هم ندانسته، مركب كفر مِهین در راه ضلال مبین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بعد این كلام ما كه كاشف اسرار و هاتک استار مخاطب خلیع العذار است، حاجتی نیست كه توجّهی به سوی كلمات بارده و هفوات شاردۀ مخاطب كه در جواب این تقریر مخترع آورده كرده‌اید، لیكن برای مزید افحام و الزام خللی كه در خلال نسج عنكبوتی مخاطب مندمج می‌باشد به معرض اظهار می‌آرم و پس از انكشاف تلبیس و تزویر مخاطب عظیم التّغریر، آنچه در حقّ آن سالک مسالک تخسیر لازم می‌آید به ناظر بصیر و ممعن خبیر می‌سپارم</w:t>
      </w:r>
      <w:r>
        <w:rPr>
          <w:rFonts w:eastAsia="IRNazanin" w:cs="IRNazanin"/>
          <w:color w:val="111111"/>
          <w:sz w:val="28"/>
          <w:szCs w:val="28"/>
          <w:rtl w:val="true"/>
          <w:lang w:bidi="fa-IR"/>
        </w:rPr>
        <w:t>.</w:t>
      </w:r>
    </w:p>
    <w:p>
      <w:pPr>
        <w:pStyle w:val="Heading2"/>
        <w:numPr>
          <w:ilvl w:val="1"/>
          <w:numId w:val="1"/>
        </w:numPr>
        <w:rPr/>
      </w:pPr>
      <w:bookmarkStart w:id="436" w:name="__RefHeading___Toc9239042_2870459653"/>
      <w:bookmarkStart w:id="437" w:name="_Toc159"/>
      <w:bookmarkEnd w:id="436"/>
      <w:r>
        <w:rPr>
          <w:rtl w:val="true"/>
        </w:rPr>
        <w:t xml:space="preserve">اماميه باید زیدیه و کیسانیه و </w:t>
      </w:r>
      <w:r>
        <w:rPr>
          <w:rtl w:val="true"/>
        </w:rPr>
        <w:t xml:space="preserve">... </w:t>
      </w:r>
      <w:r>
        <w:rPr>
          <w:rtl w:val="true"/>
        </w:rPr>
        <w:t>را گمراه ندانند</w:t>
      </w:r>
      <w:bookmarkEnd w:id="43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در این جواب او به دو وجه سخن دارند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بطریق نقض، آنكه در این صورت امامیه را باید كه زیدیه و كیسانیه و ناوسیه و افطحیه را گمراه ندانند و ناجی و مفلح انگارند؛ زیرا كه هر یكی از این فرق مذكوره و امثال ایشان كنجی از این كشتی وسیع گرفته و در آن كنج جای خود </w:t>
      </w:r>
      <w:bookmarkStart w:id="438" w:name="pg9773_83531"/>
    </w:p>
    <w:p>
      <w:pPr>
        <w:pStyle w:val="BookText"/>
        <w:rPr/>
      </w:pPr>
      <w:bookmarkEnd w:id="438"/>
      <w:r>
        <w:rPr>
          <w:rFonts w:ascii="IRNazanin" w:hAnsi="IRNazanin" w:eastAsia="IRNazanin"/>
          <w:color w:val="111111"/>
          <w:sz w:val="28"/>
          <w:sz w:val="28"/>
          <w:szCs w:val="28"/>
          <w:rtl w:val="true"/>
          <w:lang w:bidi="fa-IR"/>
        </w:rPr>
        <w:t>ساخته و یک كنج كشتی برای نجات از غرق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در ما سبق به ادلّۀ قاهره و براهین باهره معلوم شد كه مصداق حدیث سفینه نفوس قدسیۀ ائمّۀ معصومین سلام اللّه علیهم أجمعین می‌باشند، و راكب سفینۀ اهل بیت عصمت و طهارت علیهم السّلام همان كس است كه این حضرات را به وصف جمیل ”عصمت“ متّصف بداند و جملۀ اقوال و افعالشان را مثل آیات قرآن مجید و فرقان حمید از خطا و خلل و عثار و زلل مبرّا دانسته، عصمت و امامتشان را جزو اعتقاد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معنا در زیدیّه و كیسانیّه و ناوسیّه و افطحیه و امثالهم یافته نمی‌شود، لهذا ایشان از ركوب سفینۀ ناجیۀ منجیه به مراحل قاصیه دور، و در گرداب هلاک و خسار و تَباب و تَبار</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منغمس و مغمور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ایشان را اصل ركوب نصیب نشده باشد، چگونه می‌توان گفت كه هر یكی از ایشان كنجی از این كشتی وسیع گرفته و در آن كنج جای خود ساخته، و یک كنج كشتی برای نجات از غرق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إلّا إفك وبهتان وتقوّلبما یكذبه المشاهدة والعیان؟</w:t>
      </w:r>
      <w:r>
        <w:rPr>
          <w:rFonts w:eastAsia="IRNazanin" w:cs="IRNazanin"/>
          <w:color w:val="111111"/>
          <w:sz w:val="28"/>
          <w:szCs w:val="28"/>
          <w:rtl w:val="true"/>
          <w:lang w:bidi="fa-IR"/>
        </w:rPr>
        <w:t>!</w:t>
      </w:r>
    </w:p>
    <w:p>
      <w:pPr>
        <w:pStyle w:val="Heading2"/>
        <w:numPr>
          <w:ilvl w:val="1"/>
          <w:numId w:val="1"/>
        </w:numPr>
        <w:rPr/>
      </w:pPr>
      <w:bookmarkStart w:id="439" w:name="__RefHeading___Toc9239044_2870459653"/>
      <w:bookmarkStart w:id="440" w:name="_Toc160"/>
      <w:bookmarkEnd w:id="439"/>
      <w:r>
        <w:rPr>
          <w:rtl w:val="true"/>
        </w:rPr>
        <w:t>خدشه در تعیّن ائمه اثنا عشر</w:t>
      </w:r>
      <w:bookmarkEnd w:id="44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در این صورت تعیّن ائمّه اثنا عشر نیز مخدوش گشت؛ زیرا كه هر </w:t>
      </w:r>
    </w:p>
    <w:p>
      <w:pPr>
        <w:pStyle w:val="BookText"/>
        <w:rPr/>
      </w:pPr>
      <w:r>
        <w:rPr>
          <w:rFonts w:ascii="IRNazanin" w:hAnsi="IRNazanin" w:eastAsia="IRNazanin"/>
          <w:color w:val="111111"/>
          <w:sz w:val="28"/>
          <w:sz w:val="28"/>
          <w:szCs w:val="28"/>
          <w:rtl w:val="true"/>
          <w:lang w:bidi="fa-IR"/>
        </w:rPr>
        <w:t>كنج كشتی در نجات بخشیدن از دریا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امام همین است كه اتّباع او موجب نجات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مذهب اثنا عشریه بلكه امامیه بر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نصوص نبویّه علی صاحبها وآله آلاف السّلام والتّحیّة و ارشادات خود اهل بیت علیهم السّلام و دیگر ادلّۀ قاطعه و براهین ساطعه ثابت گردیده كه مصداق حدیث سفینه ائمّه معصومین اثنا عشر علیهم السّلام هستند، باز چگونه این مطلب حقّ به امثال این شبهات ركیكۀ واهیه مخدوش می‌تواند شد؟</w:t>
      </w:r>
    </w:p>
    <w:p>
      <w:pPr>
        <w:pStyle w:val="BookText"/>
        <w:rPr/>
      </w:pPr>
      <w:r>
        <w:rPr>
          <w:rFonts w:ascii="IRNazanin" w:hAnsi="IRNazanin" w:eastAsia="IRNazanin"/>
          <w:color w:val="111111"/>
          <w:sz w:val="28"/>
          <w:sz w:val="28"/>
          <w:szCs w:val="28"/>
          <w:rtl w:val="true"/>
          <w:lang w:bidi="fa-IR"/>
        </w:rPr>
        <w:t>و بر كسی كه ادنی شعوری داشته باشد واضح و لائح است كه هر گاه ركوب سفینۀ ناجیۀ منجیه موقوف بر اعتقاد عصمت و امامت ائمّه اثنا عشر علیهم السّلام شد، تحقّق ركوب سفینۀ ناجیۀ منجیه برای غیر امامیّۀ اثنا عشریّه از جمله محالات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كمال ظهور است كه به غیر ركوب سفینه هیچ كنج كشتی حاصل نمی‌تواند شد، چه جای نجات از موج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تصوّر ركوب كشتی و حصول كنجی و نجات از موج دریا برای غیر امامیّۀ اثنا عشریّه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می‌باشد، و كسی كه معتقد امامت ائمّه اثنا عشر علیهم السّلام نیست برای اظهار سوء حال و خسران مآل او قول خداوند عالم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أَوْ كظُلُماتٍ في بَحْرٍ لُجِّیٍّ یَغْشاهُ مَوْجٌ مِنْ فَوْقِهِ مَوْجٌمِنْ فَوْقِهِ سَحابٌ ظُلُماتٌ بَعْضُها فَوْقَ بَعْضٍ إِذا أَخْرَجَ یَدَهُ لَمْ یَكدْ یَراها ومَنْ لَمْ یَجْعَلِ اللّهُ لَهُ نُوراً فَما لَهُ مِنْ نُورٍ</w:t>
      </w:r>
      <w:r>
        <w:rPr>
          <w:rFonts w:eastAsia="IRNazanin" w:cs="IRNazanin"/>
          <w:color w:val="111111"/>
          <w:sz w:val="28"/>
          <w:szCs w:val="28"/>
          <w:rtl w:val="true"/>
          <w:lang w:bidi="fa-IR"/>
        </w:rPr>
        <w:t>&gt;</w:t>
      </w:r>
      <w:r>
        <w:rPr>
          <w:rStyle w:val="FootnoteAnchor"/>
          <w:rtl w:val="true"/>
        </w:rPr>
        <w:footnoteReference w:id="790"/>
      </w:r>
      <w:r>
        <w:rPr>
          <w:rFonts w:ascii="IRNazanin" w:hAnsi="IRNazanin" w:eastAsia="IRNazanin"/>
          <w:color w:val="111111"/>
          <w:sz w:val="28"/>
          <w:sz w:val="28"/>
          <w:szCs w:val="28"/>
          <w:rtl w:val="true"/>
          <w:lang w:bidi="fa-IR"/>
        </w:rPr>
        <w:t>كافی و وافی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برهمی مذهب اثنا عشریّه بعد فهم معنای حقیقی حدیث </w:t>
      </w:r>
      <w:bookmarkStart w:id="441" w:name="pg9773_83533"/>
    </w:p>
    <w:p>
      <w:pPr>
        <w:pStyle w:val="BookText"/>
        <w:rPr/>
      </w:pPr>
      <w:bookmarkEnd w:id="441"/>
      <w:r>
        <w:rPr>
          <w:rFonts w:ascii="IRNazanin" w:hAnsi="IRNazanin" w:eastAsia="IRNazanin"/>
          <w:color w:val="111111"/>
          <w:sz w:val="28"/>
          <w:sz w:val="28"/>
          <w:szCs w:val="28"/>
          <w:rtl w:val="true"/>
          <w:lang w:bidi="fa-IR"/>
        </w:rPr>
        <w:t>سفینه خیال محال است، و هر كه مطلب صحیح این حدیث شریف فهمیده نزد او بنای مرصوص این مذهب حقّ ارسخ من الجبال است</w:t>
      </w:r>
      <w:r>
        <w:rPr>
          <w:rFonts w:eastAsia="IRNazanin" w:cs="IRNazanin"/>
          <w:color w:val="111111"/>
          <w:sz w:val="28"/>
          <w:szCs w:val="28"/>
          <w:rtl w:val="true"/>
          <w:lang w:bidi="fa-IR"/>
        </w:rPr>
        <w:t>.</w:t>
      </w:r>
    </w:p>
    <w:p>
      <w:pPr>
        <w:pStyle w:val="Heading2"/>
        <w:numPr>
          <w:ilvl w:val="1"/>
          <w:numId w:val="1"/>
        </w:numPr>
        <w:rPr/>
      </w:pPr>
      <w:bookmarkStart w:id="442" w:name="__RefHeading___Toc9239046_2870459653"/>
      <w:bookmarkStart w:id="443" w:name="_Toc161"/>
      <w:bookmarkEnd w:id="442"/>
      <w:r>
        <w:rPr>
          <w:rtl w:val="true"/>
        </w:rPr>
        <w:t>پاسخ به زیدیه</w:t>
      </w:r>
      <w:bookmarkEnd w:id="44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كلمه را زیدیه گویند همین حرف در مقابل آنها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ما كاری به زیدیه نداریم و ایشان را به سبب عقائد باطله و مذاهب فاسده شان از فرق ضالّۀ هالكه می‌شماریم، لیكن این قدر می‌گوئیم كه زیدیه هرگز نخواهند گفت كه تشبیه اهل بیت در این حدیث به سفینه اقتضا می‌نماید كه محبّت جمیع اهل بیت و اتّباع كلّ ایشان در نجات و فلاح ضرور نیست، إلی آخر ما ساقه المخاطب؛ زیرا كه این كلام سخافت انضمام در فساد و بطلان به حدّی رسیده كه هر محقّ و مبطل از آن ابا می‌نماید و هرگز زبان خود را به آن نمی‌آلاید، و هر كه كلمات زیدیّه را متعلّق به حدیث سفینه در ذخیرة المآل عجیلی</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غیر آن دیده باشد می‌داند كه ایشان اگر چه خلطحقّ یا باطل نموده، كلمات بسیار چاویده‌اند</w:t>
      </w:r>
      <w:r>
        <w:rPr>
          <w:rStyle w:val="FootnoteAnchor"/>
          <w:rtl w:val="true"/>
        </w:rPr>
        <w:footnoteReference w:id="7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لیكن كسی از ایشان به مثل این كلام سخافت التیام متفوّه نگردیده</w:t>
      </w:r>
      <w:r>
        <w:rPr>
          <w:rFonts w:eastAsia="IRNazanin" w:cs="IRNazanin"/>
          <w:color w:val="111111"/>
          <w:sz w:val="28"/>
          <w:szCs w:val="28"/>
          <w:rtl w:val="true"/>
          <w:lang w:bidi="fa-IR"/>
        </w:rPr>
        <w:t>.</w:t>
      </w:r>
    </w:p>
    <w:p>
      <w:pPr>
        <w:pStyle w:val="Heading2"/>
        <w:numPr>
          <w:ilvl w:val="1"/>
          <w:numId w:val="1"/>
        </w:numPr>
        <w:rPr/>
      </w:pPr>
      <w:bookmarkStart w:id="444" w:name="__RefHeading___Toc9239048_2870459653"/>
      <w:bookmarkStart w:id="445" w:name="_Toc162"/>
      <w:bookmarkEnd w:id="444"/>
      <w:r>
        <w:rPr>
          <w:rtl w:val="true"/>
        </w:rPr>
        <w:t>شيعه باید تمام مذاهب را حقّ انگارد</w:t>
      </w:r>
      <w:bookmarkEnd w:id="44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bookmarkStart w:id="446" w:name="pg9773_83534"/>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تعیّن مذهبی برای خود، هیچ فرقه را از فرق شیعه درست نیست، بلكه جمیع مذاهب را باید كه حقّ دانند و صواب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احدی از فرق شیعه متفوّه به تقریر اختراعی شاه‌صاحب نشده، پس این كلامِ نافرجام شاه‌صاحب سراسر بی‌جاست، و از قبیل بناء الفاسد علی الفاسد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حضرات اهل سنّت خصوصاً شاه صاحب اگر جمیع مذاهب را حقّ بدانند، حقّ ایشان است؛ زیرا كه به مذاقشان همه ازوست بلكه همه اوست</w:t>
      </w:r>
      <w:r>
        <w:rPr>
          <w:rFonts w:eastAsia="IRNazanin" w:cs="IRNazanin"/>
          <w:color w:val="111111"/>
          <w:sz w:val="28"/>
          <w:szCs w:val="28"/>
          <w:rtl w:val="true"/>
          <w:lang w:bidi="fa-IR"/>
        </w:rPr>
        <w:t>.</w:t>
      </w:r>
    </w:p>
    <w:p>
      <w:pPr>
        <w:pStyle w:val="Heading2"/>
        <w:numPr>
          <w:ilvl w:val="1"/>
          <w:numId w:val="1"/>
        </w:numPr>
        <w:rPr/>
      </w:pPr>
      <w:bookmarkStart w:id="447" w:name="__RefHeading___Toc9239050_2870459653"/>
      <w:bookmarkStart w:id="448" w:name="_Toc163"/>
      <w:bookmarkEnd w:id="447"/>
      <w:r>
        <w:rPr>
          <w:rtl w:val="true"/>
        </w:rPr>
        <w:t>تمام مذاهب را حقّ انگاشتن موجب اجتماع نقیضین است</w:t>
      </w:r>
      <w:bookmarkEnd w:id="44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در میان مذاهب اینها تناقض و تضادّ واقع است، و هر دو جانب تناقض را حقّ دانستن در غیر اجتهادیّات قائل به اجتماع نقیضین شدن است كه بدیهي الاستحاله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تقریر وقاحت تخمیر كه شاه‌صاحب برای اظهار معقولیّت خود بر زبان صَفاقت ترجمان آورده‌اند، در مفاد آن اگر قدری تأمّل می‌كردند هرگز متفوّه به آن نمی‌شدند؛ زیرا كه اختلاف مذاهب پیشوایان اهل سنّت أظهر من الشّمس وأبینمن الأمس است، و هر كه ادنی نظری بر كتب و اسفار سنّیّه بیندازد از اختلاف مذاهب‌شان در اصول و فروع متحیّر می‌گردد، و اختلافاتی </w:t>
      </w:r>
    </w:p>
    <w:p>
      <w:pPr>
        <w:pStyle w:val="BookText"/>
        <w:rPr/>
      </w:pPr>
      <w:r>
        <w:rPr>
          <w:rFonts w:ascii="IRNazanin" w:hAnsi="IRNazanin" w:eastAsia="IRNazanin"/>
          <w:color w:val="111111"/>
          <w:sz w:val="28"/>
          <w:sz w:val="28"/>
          <w:szCs w:val="28"/>
          <w:rtl w:val="true"/>
          <w:lang w:bidi="fa-IR"/>
        </w:rPr>
        <w:t>كه در طبقات اسلاف و اخلاف ایشان گذشته و موجود است ناظر بصیر را به چارمَوجۀ</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حیرت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عجائب این است كه محبّت بعض حضرات اهل سنّت به اختلاف مذاهب به حدّی رسیده كه تعدّد مذاهب را به عدد صحابه به نظر قبول و استحسان می‌نگرند، و مذاهب صحابه را به یک لک</w:t>
      </w:r>
      <w:r>
        <w:rPr>
          <w:rStyle w:val="FootnoteAnchor"/>
          <w:rtl w:val="true"/>
        </w:rPr>
        <w:footnoteReference w:id="794"/>
      </w:r>
      <w:r>
        <w:rPr>
          <w:rFonts w:ascii="IRNazanin" w:hAnsi="IRNazanin" w:eastAsia="IRNazanin"/>
          <w:color w:val="111111"/>
          <w:sz w:val="28"/>
          <w:sz w:val="28"/>
          <w:szCs w:val="28"/>
          <w:rtl w:val="true"/>
          <w:lang w:bidi="fa-IR"/>
        </w:rPr>
        <w:t>و چارده هزار مذهب رسانیده، هر یكی را قابل اقتدا و موجب اهتدا گمان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عجیلی در ذخیرة المآل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وضع الشّیخ الرّبّاني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إمام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الكشف عبدالوهّاب الشعرانيّ قدّس اللّه روحه</w:t>
      </w:r>
      <w:r>
        <w:rPr>
          <w:rStyle w:val="FootnoteAnchor"/>
          <w:rtl w:val="true"/>
        </w:rPr>
        <w:footnoteReference w:id="795"/>
      </w:r>
      <w:r>
        <w:rPr>
          <w:rFonts w:ascii="IRNazanin" w:hAnsi="IRNazanin" w:eastAsia="IRNazanin"/>
          <w:color w:val="111111"/>
          <w:sz w:val="28"/>
          <w:sz w:val="28"/>
          <w:szCs w:val="28"/>
          <w:rtl w:val="true"/>
          <w:lang w:bidi="fa-IR"/>
        </w:rPr>
        <w:t xml:space="preserve">في میزانه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المذاهب، فمثال</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كالشجرة وكتب علیه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العین التي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أسفل الشّجرة وإلی الفروع والأغصان والثّمار، تجدها كلّها متفرّعة من أصل الشّجرة وهي الشّریعة، والفروع الكبار مثال أقوال أئمّة المذاهب، والفروع الصّغار مثال أقوال المقلّدین، والأغصان المتفرّعة من جوانب الفروع مثال أقوال الطلبة المقلّدین، والنّقط الحمر التي في أعلی الأغصان مثال المسائل المستخرجة من أقوال العلماء، فلم یخرج أحد</w:t>
      </w:r>
      <w:r>
        <w:rPr>
          <w:rStyle w:val="FootnoteAnchor"/>
          <w:rtl w:val="true"/>
        </w:rPr>
        <w:footnoteReference w:id="798"/>
      </w:r>
      <w:r>
        <w:rPr>
          <w:rFonts w:ascii="IRNazanin" w:hAnsi="IRNazanin" w:eastAsia="IRNazanin"/>
          <w:color w:val="111111"/>
          <w:sz w:val="28"/>
          <w:sz w:val="28"/>
          <w:szCs w:val="28"/>
          <w:rtl w:val="true"/>
          <w:lang w:bidi="fa-IR"/>
        </w:rPr>
        <w:t xml:space="preserve">من عین شریعته </w:t>
      </w:r>
    </w:p>
    <w:p>
      <w:pPr>
        <w:pStyle w:val="BookText"/>
        <w:rPr/>
      </w:pPr>
      <w:r>
        <w:rPr>
          <w:rFonts w:ascii="Amiri" w:hAnsi="Amiri" w:eastAsia="Amiri" w:cs="Amiri"/>
          <w:color w:val="111111"/>
          <w:sz w:val="28"/>
          <w:sz w:val="28"/>
          <w:szCs w:val="28"/>
          <w:rtl w:val="true"/>
          <w:lang w:bidi="ar-SA"/>
        </w:rPr>
        <w:t>وشجرة علمه، وما من قول من أقوال هؤلاء الأئمّةإلّا وهو متفرّع من هذه الشّجرة وفروعها وأغصانها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مثالاً آخر لاتّصال سائر المذاهب بعین الشّریعة، وخطّ خطوطاً كثیرة تشرع إلی العین الوسطی من سائر الجوانب، ولم یحصرها في أربعة ولا خمسة بل ذكر نحو ثمانیة عشر مذهباً كما</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جعلها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مئة ألف وأربعة عشر ألفاً علی عدد الصّحابة رضي الله عنهم وبأیّهم اقتدیتم اهتدیتم</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و بالاتر از این همه آن است كه بعضی از اكابر این حضرات در تصویب مذاهب مختلفه به حدّی مبالغه دارند كه از جناب رسالت‌مآب صلّی اللّه علیه وآله وسلّم حدیثی می‌آرند به این مضمون كه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فرموده كه شریعت من بر سی صد و شصت طریقه آمده ست، نمی‌رود كسی در طریقه از آن طرق مگر اینكه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تأییدش به حدیث نجوم می‌نمایند و در تحیّر اصحاب عقول و احلام إلی أقصی الغایة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عجیلی در ذخیرة المآل كلامی از شیخ عبدالوهّاب شعرانی نقل نموده كه در آخر آن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الطبراني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شریعتي جاءت علی ثلاث مئة وستّین طریقة، ما سلك أحد منها طریقة</w:t>
      </w:r>
      <w:r>
        <w:rPr>
          <w:rStyle w:val="FootnoteAnchor"/>
          <w:rtl w:val="true"/>
        </w:rPr>
        <w:footnoteReference w:id="80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بأیّهم </w:t>
      </w:r>
      <w:bookmarkStart w:id="449" w:name="pg9773_83537"/>
    </w:p>
    <w:p>
      <w:pPr>
        <w:pStyle w:val="BookText"/>
        <w:rPr/>
      </w:pPr>
      <w:bookmarkEnd w:id="449"/>
      <w:r>
        <w:rPr>
          <w:rFonts w:ascii="IRNazanin" w:hAnsi="IRNazanin" w:eastAsia="IRNazanin"/>
          <w:color w:val="111111"/>
          <w:sz w:val="28"/>
          <w:sz w:val="28"/>
          <w:szCs w:val="28"/>
          <w:rtl w:val="true"/>
          <w:lang w:bidi="fa-IR"/>
        </w:rPr>
        <w:t xml:space="preserve">اقتدیتم اهتدیتم انتهی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كلام الشّعراني نفع اللّه به</w:t>
      </w:r>
      <w:r>
        <w:rPr>
          <w:rFonts w:eastAsia="IRNazanin" w:cs="IRNazanin"/>
          <w:color w:val="111111"/>
          <w:sz w:val="28"/>
          <w:szCs w:val="28"/>
          <w:rtl w:val="true"/>
          <w:lang w:bidi="fa-IR"/>
        </w:rPr>
        <w:t>&gt;»</w:t>
      </w:r>
      <w:r>
        <w:rPr>
          <w:rStyle w:val="FootnoteAnchor"/>
          <w:rtl w:val="true"/>
        </w:rPr>
        <w:footnoteReference w:id="802"/>
      </w:r>
    </w:p>
    <w:p>
      <w:pPr>
        <w:pStyle w:val="Heading2"/>
        <w:numPr>
          <w:ilvl w:val="1"/>
          <w:numId w:val="1"/>
        </w:numPr>
        <w:rPr/>
      </w:pPr>
      <w:bookmarkStart w:id="450" w:name="__RefHeading___Toc9239052_2870459653"/>
      <w:bookmarkStart w:id="451" w:name="_Toc164"/>
      <w:bookmarkEnd w:id="450"/>
      <w:r>
        <w:rPr>
          <w:rtl w:val="true"/>
        </w:rPr>
        <w:t>شكاف شيعه در كشتى نجات</w:t>
      </w:r>
      <w:bookmarkEnd w:id="45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بطریق حل، آنكه جا گرفتن در یک كنج كشتی وقتی نجات بخش از غرق دریاست كه در كنج دیگر از آن كشتی رخنه نكند، و چون در یک كنج نشست و در كنج دیگر رخنه كردن آغاز نهاد، بلا شبهه غرق خواهد شد، و هیچ فرقه از فرق شیعه نیست إلّا در یک كنج این كشتی نشسته و در كنج دیگر رخنه پیدا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كلام سفاهت انضمام شاه‌صاحب از كلام سابق اوهن و افسد است، و آنچه به طریق حلّ افاده می‌فرمایند از آنچه به طریق نقض افاده نموده بودند طریفتر افتاده است؛ زیرا كه هر صاحب فهم می‌داند كه جناب رسالت‌مآب صلّی اللّه علیه وآله وسلّم در حدیث سفینه، اهل بیت خود را مثل سفینه نوح قرار داده، و مصداق اهل بیت آن جناب در این حدیث مثل حدیث ثقلین ائمّه اثنا عشر علیهم السّلام هستند، كما ثبت مرّةً بعد مرّة، پس كسی كه اثنا عشری نباشد او را ركوب سفینه اهل بیت علیهم السّلام كی نصیب شده تا گفته شود كه در یک كنج كشتی نشسته است و كنج دیگر را رخنه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متخلّف از این سفینه است و مصداق ”من تخلّف عنها غرق“ می‌باشد</w:t>
      </w:r>
      <w:r>
        <w:rPr>
          <w:rFonts w:eastAsia="IRNazanin" w:cs="IRNazanin"/>
          <w:color w:val="111111"/>
          <w:sz w:val="28"/>
          <w:szCs w:val="28"/>
          <w:rtl w:val="true"/>
          <w:lang w:bidi="fa-IR"/>
        </w:rPr>
        <w:t xml:space="preserve">. </w:t>
      </w:r>
      <w:bookmarkStart w:id="452" w:name="pg9773_83538"/>
    </w:p>
    <w:p>
      <w:pPr>
        <w:pStyle w:val="BookText"/>
        <w:rPr/>
      </w:pPr>
      <w:bookmarkEnd w:id="452"/>
      <w:r>
        <w:rPr>
          <w:rFonts w:ascii="IRNazanin" w:hAnsi="IRNazanin" w:eastAsia="IRNazanin"/>
          <w:color w:val="111111"/>
          <w:sz w:val="28"/>
          <w:sz w:val="28"/>
          <w:szCs w:val="28"/>
          <w:rtl w:val="true"/>
          <w:lang w:bidi="fa-IR"/>
        </w:rPr>
        <w:t xml:space="preserve">امّا اثنا عشریه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 سفینۀ اهل بیت علیهم السّلام هستند و همۀ اجزای سفینه را محترم و معظّم و سبب نجات خود می‌دانند، تصوّر باطلِ رخنه كردن كشتی نسبت به ایشان نقش بر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عجائب روزگار كه سرمایۀ حیرت بی‌نهایت اولی الأبصار می‌باشد این ست كه شاهصاحب سفینۀ اهل بیت علیهم السّلام را مثل سفینۀ چوبی كه مردمان ناقص الصّنعة می‌سازند تصوّر نموده ولهذا آن را قابل رخنه كردن تصوّر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این سفینه خدا سازست كه اگر جنّ و انس مجتمع شوند در آن هیچ رخنه نمی‌توانند كرد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ولَوْ كانَ بَعْضُهُمْ لِبَعْضٍ ظَهِیراً </w:t>
      </w:r>
      <w:r>
        <w:rPr>
          <w:rFonts w:eastAsia="IRNazanin" w:cs="IRNazanin"/>
          <w:color w:val="111111"/>
          <w:sz w:val="28"/>
          <w:szCs w:val="28"/>
          <w:rtl w:val="true"/>
          <w:lang w:bidi="fa-IR"/>
        </w:rPr>
        <w:t>&gt;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كسانی كه راكب این سفینۀ متینه هستند، نسبت به ایشان تصوّر رخنه كردن از هر جهت خیال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كسانی كه راكب این سفینه نشدند، ایشان را غرق و هلاک بحر فنا كی قابل این امر گذاشته كه تصوّر باطل ركوب و رخنه اندازی در این سفینه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همه تصوّرات باطله و توهّمات عاطله كار شاه‌صاحب و اولیایشان است كه تفرقه ما بین سراب و آب نكرده، طریق زیغ و اعوجاج می‌سپرند و تمییز خطا از صواب ننموده در بحر غیّ و ضلال منغمس و منغمرند</w:t>
      </w:r>
      <w:r>
        <w:rPr>
          <w:rFonts w:eastAsia="IRNazanin" w:cs="IRNazanin"/>
          <w:color w:val="111111"/>
          <w:sz w:val="28"/>
          <w:szCs w:val="28"/>
          <w:rtl w:val="true"/>
          <w:lang w:bidi="fa-IR"/>
        </w:rPr>
        <w:t>.</w:t>
      </w:r>
    </w:p>
    <w:p>
      <w:pPr>
        <w:pStyle w:val="Heading2"/>
        <w:numPr>
          <w:ilvl w:val="1"/>
          <w:numId w:val="1"/>
        </w:numPr>
        <w:rPr/>
      </w:pPr>
      <w:bookmarkStart w:id="453" w:name="__RefHeading___Toc9239054_2870459653"/>
      <w:bookmarkStart w:id="454" w:name="_Toc165"/>
      <w:bookmarkEnd w:id="453"/>
      <w:r>
        <w:rPr>
          <w:rtl w:val="true"/>
        </w:rPr>
        <w:t>کشتی اهل سنّت بدون شکاف است</w:t>
      </w:r>
      <w:bookmarkEnd w:id="45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اهل سنّت هر چند در كنج‌های مختلفه سیر و دور می‌نمایند، امّا </w:t>
      </w:r>
    </w:p>
    <w:p>
      <w:pPr>
        <w:pStyle w:val="BookText"/>
        <w:rPr/>
      </w:pPr>
      <w:r>
        <w:rPr>
          <w:rFonts w:ascii="IRNazanin" w:hAnsi="IRNazanin" w:eastAsia="IRNazanin"/>
          <w:color w:val="111111"/>
          <w:sz w:val="28"/>
          <w:sz w:val="28"/>
          <w:szCs w:val="28"/>
          <w:rtl w:val="true"/>
          <w:lang w:bidi="fa-IR"/>
        </w:rPr>
        <w:t>كشتی ایشان سالم است، در هیچ كنج رخنه نكرده‌اند تا از آن طرف موج دریا درآید و غرق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بالاخوانی شاه‌صاحب مبنی بر مزعومات فاسده و موهومات كاسدۀ ایشان است كه در ما سبق بطلان آن به دلائل ساطعه و براهین قاطعه واضح و لائح گردیده، و هر كهدر بیانات شافیۀ اهل حقّ نظری كرده به خوبی می‌داند كه مصداق ”أهل بیتي“ در حدیث سفینه بالخصوص ائمّه اثنا عشر علیهم</w:t>
      </w:r>
    </w:p>
    <w:p>
      <w:pPr>
        <w:pStyle w:val="BookText"/>
        <w:rPr/>
      </w:pPr>
      <w:r>
        <w:rPr>
          <w:rFonts w:ascii="IRNazanin" w:hAnsi="IRNazanin" w:eastAsia="IRNazanin"/>
          <w:color w:val="111111"/>
          <w:sz w:val="28"/>
          <w:sz w:val="28"/>
          <w:szCs w:val="28"/>
          <w:rtl w:val="true"/>
          <w:lang w:bidi="fa-IR"/>
        </w:rPr>
        <w:t>السّلام هستند، و راكب سفینۀ اهل بیت علیهم السّلام همان كس است كه معتقد عصمت و امامت ایشان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و فروع اتّباع و اقتفای ایشان بكند و به فلان و بهمان اصلاً كاری ندارد، وبحمد اللّه از این فضیلت عظمی و موهبت كبری اهل سنّت یكسر محروم و بی‌نصیب هستند، و كلمات ناصبیّت آیاتشان در خصوص ائمّۀ اثنی عشر علیهم السّلام</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دلالت صریحه دارد بر اینكه ایشان اعدی عدوّ این حضرات می‌باشند و به افعال و اقوال خود بغض و عداوت این نفوس قدسیّه را واضح و آشكار نموده خاک مذلّت و صغار بر رؤوس خود می‌پاشند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كالنّور علی شاهق الطور بر هر ذي شعور ظاهر و باهر می‌شود كه اهل سنّت هرگز راكب سفینه اهل بیت علیهم السّلام نیستند، و چون ایشان را ركوب این سفینه نصیب نشد نه نشستن در كنجی برایشان ممكن است و نه سیر و دور در كنج‌های مختلفه در امكانشان می‌باشد، بلكه ایشان هیچ كشتی </w:t>
      </w:r>
      <w:bookmarkStart w:id="455" w:name="pg9773_83540"/>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شكسته و رخنه دار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چه جای آنكه كشتی ایشان سالم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ایشان مثل كفّار قوم نوح علیه السّلام هستند كه به سبب تخلّف از سفینۀ نوح علیه السّلام غرق دریای هلاک گشتند، فصدق علیهم قوله تبارك وتعالی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مِمّا خَطِیئاتِهِمْ أُغْرِقُوا فَأُدْخِلُوا ناراً فَلَمْ یَجِدُوا لَهُمْ مِنْدُونِ اللّهِ أَنْصاراً</w:t>
      </w:r>
      <w:r>
        <w:rPr>
          <w:rFonts w:eastAsia="IRNazanin" w:cs="IRNazanin"/>
          <w:color w:val="111111"/>
          <w:sz w:val="28"/>
          <w:szCs w:val="28"/>
          <w:rtl w:val="true"/>
          <w:lang w:bidi="fa-IR"/>
        </w:rPr>
        <w:t>&gt;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9239056_2870459653"/>
      <w:bookmarkStart w:id="457" w:name="_Toc166"/>
      <w:bookmarkEnd w:id="456"/>
      <w:r>
        <w:rPr>
          <w:rtl w:val="true"/>
        </w:rPr>
        <w:t>انحصار پاسخ به نواصب در جواب اهل سنّت</w:t>
      </w:r>
      <w:bookmarkEnd w:id="45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باختیار روش اهل سنّت الزام توان داد نواصب را در انكار این دو حدیث كه به دلیل عقلی در صحّت این هر دو قدح كرده‌اند و گفته‌اند كه مفاد این هر دو حدیث تكلیف به ممتنعات عقلیه است كه بالبداهة محال است؛ زیرا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تمسّک به جمیع اهل بیت نموده آید، و بلا شبهه در عقائد و فروع ایشان اختلاف و تناقض رو داده، می‌باید كه امّت مكلّف باشد به جمع بین النقیضین، وهو محال بالبداهة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تمسّک به بعض ایشان كرده آید یا به تعیّن خواهد بود یا به غیر تعیّن، در شقّ اول ترجیح بلا مرجّح لازم خواهد آمد، و در روایات تعیّن حقّ به جانب خود نیز این‌ها را اختلاف واقع است، باز همان آش اجتماع النقیضین در كاسه می‌آید یا ترجیح بلا مرجّح، واگر شقّ ثانی مراد باشد لازم آید تجویز عقائد مختلفه و شرائع متفاوته در یک دین واحد از خود شارع، حال آنكه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لِكلٍّ جَعَلْنا </w:t>
      </w:r>
    </w:p>
    <w:p>
      <w:pPr>
        <w:pStyle w:val="BookText"/>
        <w:rPr/>
      </w:pPr>
      <w:r>
        <w:rPr>
          <w:rFonts w:ascii="Amiri" w:hAnsi="Amiri" w:eastAsia="Amiri" w:cs="Amiri"/>
          <w:color w:val="111111"/>
          <w:sz w:val="28"/>
          <w:sz w:val="28"/>
          <w:szCs w:val="28"/>
          <w:rtl w:val="true"/>
          <w:lang w:bidi="ar-SA"/>
        </w:rPr>
        <w:t>مِنْكمْ شِرْعَةً ومِنْهاجاً</w:t>
      </w:r>
      <w:r>
        <w:rPr>
          <w:rFonts w:eastAsia="Amiri" w:cs="Amiri" w:ascii="Amiri" w:hAnsi="Amiri"/>
          <w:color w:val="111111"/>
          <w:sz w:val="28"/>
          <w:szCs w:val="28"/>
          <w:rtl w:val="true"/>
          <w:lang w:bidi="ar-SA"/>
        </w:rPr>
        <w:t>&gt;</w:t>
      </w:r>
      <w:r>
        <w:rPr>
          <w:rStyle w:val="FootnoteAnchor"/>
          <w:rtl w:val="true"/>
        </w:rPr>
        <w:footnoteReference w:id="806"/>
      </w:r>
      <w:r>
        <w:rPr>
          <w:rFonts w:ascii="IRNazanin" w:hAnsi="IRNazanin" w:eastAsia="IRNazanin"/>
          <w:color w:val="111111"/>
          <w:sz w:val="28"/>
          <w:sz w:val="28"/>
          <w:szCs w:val="28"/>
          <w:rtl w:val="true"/>
          <w:lang w:bidi="fa-IR"/>
        </w:rPr>
        <w:t>صریح مخالف این تجویز است و به ضرورت دینیه استحالۀ آن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فرقه از فرق شیعه از عهدۀ جواب این خدشۀ آن اشقیا نمی‌تواند بر آمد إلّا چون روش اهل سنّت اختیار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ناظر بصیر و متتبّع خبیر واضح و مستنیر است كه شاه‌صاحب جابجا در كتاب خود وكالت فضولی نواصب اختیار نموده نامه اعمال خود را سیاه و حال زار خود را تباه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هم از جمله آن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اولیای شاه‌صاحب این مطلب را قبول نكنند و جانی در تن و مهارتی در فن داشته باشند، بر ایشان لازم و واجب است كه این تقریر نواصب را از كتب ایشان برآورده، پیش اهل حقّ بگذارند تا صدق و راستی نقل و حكایت شاه‌صاحب بر اصحاب انظار و ارباب ابصار واضح و آشكار گردد،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فَإِنْ لَمْ تَفْعَلُوا ولَنْ تَفْعَلُوا فَاتَّقُوا النّارَ الَّتِي وَقُودُهَا النّاسُ والْحِجارَةُ أُعِدَّتْ لِلْكافِرِینَ</w:t>
      </w:r>
      <w:r>
        <w:rPr>
          <w:rFonts w:eastAsia="IRNazanin" w:cs="IRNazanin"/>
          <w:color w:val="111111"/>
          <w:sz w:val="28"/>
          <w:szCs w:val="28"/>
          <w:rtl w:val="true"/>
          <w:lang w:bidi="fa-IR"/>
        </w:rPr>
        <w:t>&gt;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حقیقت حال این است كه این تقریر ضلالت تخمیر كه شاه‌صاحب وكالةً عن النّواصب ذكر كرده‌اند مأخوذ از كلمات سخافت آیات بعض علمای اهل سنّت است كه در جواب حدیث ثقلین و حدیث سفینه ملجأ و مضطرّ شده بر السنۀ سلیطه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كه ابراهیم كردی</w:t>
      </w:r>
      <w:r>
        <w:rPr>
          <w:rStyle w:val="FootnoteAnchor"/>
          <w:rtl w:val="true"/>
        </w:rPr>
        <w:footnoteReference w:id="808"/>
      </w:r>
      <w:r>
        <w:rPr>
          <w:rFonts w:ascii="IRNazanin" w:hAnsi="IRNazanin" w:eastAsia="IRNazanin"/>
          <w:color w:val="111111"/>
          <w:sz w:val="28"/>
          <w:sz w:val="28"/>
          <w:szCs w:val="28"/>
          <w:rtl w:val="true"/>
          <w:lang w:bidi="fa-IR"/>
        </w:rPr>
        <w:t>كه از مشایخ اجازه شاه ولی اللّه والد مخاطب است</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خود مخاطب در همین كتاب تحفه</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در مبحث آیه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وَلِیُّكمُ اللّهُ</w:t>
      </w:r>
      <w:r>
        <w:rPr>
          <w:rFonts w:eastAsia="Amiri" w:cs="Amiri" w:ascii="Amiri" w:hAnsi="Amiri"/>
          <w:color w:val="111111"/>
          <w:sz w:val="28"/>
          <w:szCs w:val="28"/>
          <w:rtl w:val="true"/>
          <w:lang w:bidi="ar-SA"/>
        </w:rPr>
        <w:t>&gt;</w:t>
      </w:r>
      <w:r>
        <w:rPr>
          <w:rStyle w:val="FootnoteAnchor"/>
          <w:rtl w:val="true"/>
        </w:rPr>
        <w:footnoteReference w:id="811"/>
      </w:r>
      <w:r>
        <w:rPr>
          <w:rFonts w:ascii="IRNazanin" w:hAnsi="IRNazanin" w:eastAsia="IRNazanin"/>
          <w:color w:val="111111"/>
          <w:sz w:val="28"/>
          <w:sz w:val="28"/>
          <w:szCs w:val="28"/>
          <w:rtl w:val="true"/>
          <w:lang w:bidi="fa-IR"/>
        </w:rPr>
        <w:t>او را به كمال تبجیل و تفخیم یاد نموده و به بعض هفوات او احتجاج كرده، در كتاب نبراس می‌گوید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خبر السّفینة و ”إنّي تارك فیكم“ لا دلالة فیه إلّا علی أنّ المتمسّك بهم غیر ضالّ، ولا دلالة فیه علی أنّ تقلیدهم أولی، كما لا دلالة فیه علی أنّ المتمسّك بغیرهم من التّابعین للكتاب والسّنّة لیس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 ما یتبیّنبه أنّه لا دلالة في ذلك علی الأولویّة، إنّ الأولویّة لا تثبت بهذه الأحادیث إلّا إذا دلّت علی </w:t>
      </w:r>
    </w:p>
    <w:p>
      <w:pPr>
        <w:pStyle w:val="BookText"/>
        <w:rPr/>
      </w:pPr>
      <w:r>
        <w:rPr>
          <w:rFonts w:ascii="IRNazanin" w:hAnsi="IRNazanin" w:eastAsia="IRNazanin"/>
          <w:color w:val="111111"/>
          <w:sz w:val="28"/>
          <w:sz w:val="28"/>
          <w:szCs w:val="28"/>
          <w:rtl w:val="true"/>
          <w:lang w:bidi="fa-IR"/>
        </w:rPr>
        <w:t>أنّهم لا یخطئون أبداً، ولا دلالة فیها علی ذلك كما یشهد به الواقع، لما مرّ أنّهم قد اختلفوا باعترافكم ونقلكم في المسائل الأصولیّة، وقد اعترفتم بأنّ الحقّ في الأصول واحد، وإذا كان الحقّ واحداً وهم قد اختلفوا اختلافاً متناقضاً، دلّ ذلك علی تطرّق الخطأ الإجتهادي إلیهم قطعاً ولا محیص لإنكاره، وكلّما تطرّق إلیهم كانوا كسائر المجتهدین من الأمّة، فلا أولویّة بهذه الأحادیث أصلاً</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سابقاً شنیدی كه خود شاه‌صاحب در حاشیۀ كتاب خود در همین مبحث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بالعترة إمّا جمیع أهل بیت السّكنی أو جمیع بني هاشم أو جمیع أولاد فاطمة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وعلی كلّ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فالتّمسّك المأمور به إمّا بكلٍّ منهم أو بكلّهم أو بالبعض المبهم أو بالبعض المعیّن، والشّقوق كلّها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فلأنّه یستلزم التّمسّك بالنّقیضین في الواقع، لاختلاف العترة فیما بینهم في أصول الدّین كما مرّ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الثّاني، یلغو الكلام؛ لأنّ التّمسّك بما أجمع علیه كلّهم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لا یشذّ عنه فرقة لا یجدي نفعاً إذ البحث في المسائل الخلافیّة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یلزم تصویب الطرفین المتخالفین، ویلزم علی الإمامیّة تصویب الزّیدیّة والكیسانیّة وبالعكس</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الرّابع، یلزم التّجهیل والتّلبیس في التّبلیغ؛ إذ البعض المراد غیر مذكور في الكلام فیفضی إلی النّزاع في تعیینه كما هو الواقع</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بالجمله، از این عبارات بر اولی الأحلام به كمال ظهور منجلی گردید كه تقریری كه شاه‌صاحب از جانب نواصب نقل كرده‌اند مأخوذ از هفوات خود اهل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بطلان این هفوات و سقطات از افادات متینه و تحقیقات رزینه ما كه در ماسبق ذكر نموده‌ایم واضح و لائح شده، لیكن در اینجا باز به غرض افاده ناظرین اختصاراً می‌گویم كه چون مصداق اهل بیت در حدیث ثقلین و حدیث سفینه بلا ریب حضرات ائمّه اثنا عشر علیهم السّلام می‌باشند، و هرگز در عقائد و فروع ایشان اختلاف و تناقض نیست، لهذا مساغی برای این قیل و قال و محلّی برای این مقالِ ضلالت اشتمال كه شاه‌صاحب بر زبان آورده‌اند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 اللّه مراد بودن ائمّه اثنا عشر علیهم السّلام در حدیث ثقلین و معصوم بودنشان از خطا و زلل و اتّفاق و اجتماعشان در مذهب و فقدان اختلاف در میان‌شان امریست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علاوه بر دلائل قاطعه و براهین ساطعه كه اهل حقّ ذكر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افادات محرّره و اعترافات مكرّرۀ منصفین علمای اهل سنّت مثل علّامه محمّد معین سندی در دراسات اللّبیب</w:t>
      </w:r>
      <w:r>
        <w:rPr>
          <w:rStyle w:val="FootnoteAnchor"/>
          <w:rtl w:val="true"/>
        </w:rPr>
        <w:footnoteReference w:id="814"/>
      </w:r>
      <w:r>
        <w:rPr>
          <w:rFonts w:ascii="IRNazanin" w:hAnsi="IRNazanin" w:eastAsia="IRNazanin"/>
          <w:color w:val="111111"/>
          <w:sz w:val="28"/>
          <w:sz w:val="28"/>
          <w:szCs w:val="28"/>
          <w:rtl w:val="true"/>
          <w:lang w:bidi="fa-IR"/>
        </w:rPr>
        <w:t>بلا شبهه ثابت و محقّق شده، و هر گاه اعیان اهل بیت علیهم السّلام معلوم گردید و عصمت و اتّفاقشان در اصول و فروع به منصّه شهود رسید، همۀ كلمات سخیفه و جمله جملات ركیكه كه شاه‌صاحب به وكالت نواصب نقل كرده‌اند باطل برآمد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گشت كه مكلّف شدن امّت به جمع بین النّقیضین در صورت تمسّک به جمیع اهل بیت و احتمال تمسّک به بعضشان و بودن آن به تعیّن یا </w:t>
      </w:r>
    </w:p>
    <w:p>
      <w:pPr>
        <w:pStyle w:val="BookText"/>
        <w:rPr/>
      </w:pPr>
      <w:r>
        <w:rPr>
          <w:rFonts w:ascii="IRNazanin" w:hAnsi="IRNazanin" w:eastAsia="IRNazanin"/>
          <w:color w:val="111111"/>
          <w:sz w:val="28"/>
          <w:sz w:val="28"/>
          <w:szCs w:val="28"/>
          <w:rtl w:val="true"/>
          <w:lang w:bidi="fa-IR"/>
        </w:rPr>
        <w:t>به غیر تعیّن و لزوم ترجیح بلا مرجّح در شقّ اوّل؛ و اختلاف روایات تعیّن و آمدن آش اجتماع النقیضین در كاسه یا ترجیح بلا مرجّح و تجویز عقائد مختلفه و شرایع متفاوته در شقّ ثانی،همه حرف‌های پوچ و بی‌معنی است كه سراسر بی‌محلّ و بی‌جا صرف شده، و اصلاً ضرری به اهل حقّ نمی‌رساند بلكه كمال اجنبیّت وكیل نواصب از ادراک حقائق و نهایت بُعد او از ساحت اكتناه</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دقائق واضح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این تقریر كه مخاطب وكالةً از نواصب لئام آورده، اگر وقعی برای آن گذاشته شود هادم اساس اسلام می‌باشد؛ زیرا كه مثل آن كفّار اشرار در حقّ كتاب اللّه نسج می‌توانند كرد، ولنعم ما قال بعض علمائنا الأعلام في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این ناصب از نواصب نقل كرده پس آن در حقیقت قدح در اسلام است، مثلاً كفّار را می‌رسد كه بگویند آیات كتاب الهی متناقضند و متخالف، و تكلیف به عمل علی كلّ من المتناقضین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تمسّک به بعض آیات نمایند، پس اگر علی التّعیین باشد، ترجیح بلا مرجّح لازم آید، و ایضاً وجوه مخصّصه مختلف می‌باشند و هر كسی بنابر عقیده خود وجه ترجیحی قرار می‌دهد، پس آمدن همان آش اجتماع النّقیضین در كاسه یا ترجیح بلا مرجّح لازم است، وبر شقّ ثانی تجویز شرائع متفاوته لازم آید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نیز این تقریر شاه صاحب كه به وكالت نواصب اختراع آن كرده‌اند برای حدیث نجوم كه شاه صاحب و اولیایشان خیلی دلداده آن هستند نهایت </w:t>
      </w:r>
    </w:p>
    <w:p>
      <w:pPr>
        <w:pStyle w:val="BookText"/>
        <w:rPr/>
      </w:pPr>
      <w:r>
        <w:rPr>
          <w:rFonts w:ascii="IRNazanin" w:hAnsi="IRNazanin" w:eastAsia="IRNazanin"/>
          <w:color w:val="111111"/>
          <w:sz w:val="28"/>
          <w:sz w:val="28"/>
          <w:szCs w:val="28"/>
          <w:rtl w:val="true"/>
          <w:lang w:bidi="fa-IR"/>
        </w:rPr>
        <w:t>مضرّ است؛ زیرا كه بلا شبهه می‌توان گفت كه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اقتدای اصحاب</w:t>
      </w:r>
      <w:r>
        <w:rPr>
          <w:rStyle w:val="FootnoteAnchor"/>
          <w:rtl w:val="true"/>
        </w:rPr>
        <w:footnoteReference w:id="816"/>
      </w:r>
      <w:r>
        <w:rPr>
          <w:rFonts w:ascii="IRNazanin" w:hAnsi="IRNazanin" w:eastAsia="IRNazanin"/>
          <w:color w:val="111111"/>
          <w:sz w:val="28"/>
          <w:sz w:val="28"/>
          <w:szCs w:val="28"/>
          <w:rtl w:val="true"/>
          <w:lang w:bidi="fa-IR"/>
        </w:rPr>
        <w:t>كه مثل نجوم‌اند اقتدا به كلّ اصحاب است یا ببعض، علی الأوّل یلزم اجتماع النّقیضین، وعلی الثّاني بعض معیّن مرادند یا غیر معیّن، علی الأوّل یلزم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روایات اقتدا به اصحاب و ارتدادشان علی الأعقاب متعارضند، پس همان آش در كاسه شاه صاحب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شیعه چون اقتدا به افضل اصحاب دارند، پس چرا مورد ملام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الثّاني تجویز المتنافیات لازم می‌آید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هكذا أفاد بعض الأعلام رفع اللّه مقامه في دار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این همه دانستی بر تو واضح و لائح گردید كه مسلک اهل حقّ در باب احتجاج و استدلال به حدیث ثقلین و حدیث سفینه چنان روشن و مستقیم است كه ارباب انصاف را در آن اصلاً گنجایش قیل و قال نیست، و تقریراتشان در این خصوص مثل بنیان مرصوص است و به حدّی مبرّم و محكم افتاده كه اصلاً خدشه بر آن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اینجاست كه شاه صاحب گاهی از جانب بعض مجاهیل شیعه در باب حدیث سفینه تقریر تراشی می‌فرمایند تا بر آن زَنَخ</w:t>
      </w:r>
      <w:r>
        <w:rPr>
          <w:rStyle w:val="FootnoteAnchor"/>
          <w:rtl w:val="true"/>
        </w:rPr>
        <w:footnoteReference w:id="81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نمایند، و گاهی وكالت فضولی نواصب اختیار نموده، می‌خواهند كه به دلیل عقلی در صحّت حدیث ثقلین و حدیث سفینه قدح كنند و تمام فرق شیعه را از جواب خدشۀ آن اشقیا عاجز ظاهر سازند، حال آنكه از این اضطراب و سرگردانیشان اصلاً آبی </w:t>
      </w:r>
      <w:bookmarkStart w:id="458" w:name="pg9773_83546"/>
    </w:p>
    <w:p>
      <w:pPr>
        <w:pStyle w:val="BookText"/>
        <w:rPr/>
      </w:pPr>
      <w:bookmarkEnd w:id="458"/>
      <w:r>
        <w:rPr>
          <w:rFonts w:ascii="IRNazanin" w:hAnsi="IRNazanin" w:eastAsia="IRNazanin"/>
          <w:color w:val="111111"/>
          <w:sz w:val="28"/>
          <w:sz w:val="28"/>
          <w:szCs w:val="28"/>
          <w:rtl w:val="true"/>
          <w:lang w:bidi="fa-IR"/>
        </w:rPr>
        <w:t>بر روی كار نمی‌آید، بلكه سعی بی‌حاصل و جهد لا طائلشان جمله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عاقل متدبّر به خوبی منكشف می‌گردد كه آنچه شاه‌صاحب از بعض خوش طبعان شیعه نقل كرده‌اند، افترای محض می‌باشد، و خاک مذلّت و هوان بر سر خود مخاطب حلیف البهتان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عنوان وكالت از جانب نواصب لئام به معرض بیان آورده‌اند، همه از انباناسلاف نا انصاف خود برداشته، تخم ناصبیّت و انحراف در مزارع قلوب اولیای خود كاشته‌اند، و در مقام جواب به نحوی كه پهلو تهی كرده‌اند بر ناظر بصیر واضح و مستنیر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عجب‌تر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این وكالت سراسر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می‌فرمایند كه روش ایشان برای خلاص از خدشۀ نواصب لئام یگانه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روش ایشان بلا ریب روش غراب است و متّبع ایشان بلا شبهه واصل إلی التَّبار والتَّباب</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9239058_2870459653"/>
      <w:bookmarkStart w:id="460" w:name="_Toc167"/>
      <w:bookmarkEnd w:id="459"/>
      <w:r>
        <w:rPr>
          <w:rtl w:val="true"/>
        </w:rPr>
        <w:t>ردّ کلام دهلوی در حاشیۀ تحفه</w:t>
      </w:r>
      <w:bookmarkEnd w:id="460"/>
    </w:p>
    <w:p>
      <w:pPr>
        <w:pStyle w:val="BookText"/>
        <w:rPr/>
      </w:pPr>
      <w:r>
        <w:rPr>
          <w:rFonts w:ascii="IRNazanin" w:hAnsi="IRNazanin" w:eastAsia="IRNazanin"/>
          <w:color w:val="111111"/>
          <w:sz w:val="28"/>
          <w:sz w:val="28"/>
          <w:szCs w:val="28"/>
          <w:rtl w:val="true"/>
          <w:lang w:bidi="fa-IR"/>
        </w:rPr>
        <w:t>و از جمله عجائب مضحكه این است كه شاه‌صاحب در باب حدیث سفینه بر آنچه در متن كتاب خود ذكر كرده بودند اكتفا نورزیده، در حاشیۀ آن از بعض علمای خود تقریری سخیف‌تر نقل كرده به استحسان آن گرویده‌اند، چنانچه می‌فرمایند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یعقوب مُلْتانی كه از علمای اهل سنّت است گفته است كه در حدیث </w:t>
      </w:r>
    </w:p>
    <w:p>
      <w:pPr>
        <w:pStyle w:val="BookText"/>
        <w:rPr/>
      </w:pPr>
      <w:r>
        <w:rPr>
          <w:rFonts w:ascii="IRNazanin" w:hAnsi="IRNazanin" w:eastAsia="IRNazanin"/>
          <w:color w:val="111111"/>
          <w:sz w:val="28"/>
          <w:sz w:val="28"/>
          <w:szCs w:val="28"/>
          <w:rtl w:val="true"/>
          <w:lang w:bidi="fa-IR"/>
        </w:rPr>
        <w:t>پیغمبر صلّى الله عليه وسلّم تشبیه اهل بیت به سفینه و تشبیه صحابه به نجوم، اشاره می‌كند كه شریعت را از صحابه باید گرفت و طریقت را از اهل بیت؛ زیرا كه خوض در حقیقت و معرفت بدون اعمال طریقت و محافظت شریعت محال است، چنانچه سفر دریای ظاهر بدون ركوب كشتی و اهتدا به نجوم محال است، و فقط سوار شدن بر كشتی هر چند نجات بخش از غرق است امّا وصول به مقصد بدون مراعات نجوم محال است، چنانچه فقط مراعات نجوم بدون كشتی بی‌اثر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نكته تأمّل باید كرد كه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اين تقریر سراسر تزویر كه اصل</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والحاصل أنّ هذه الآیه تدلّ علی وجوب حبّ آل رسول الله صلّی الله علیه وسلّم وحبّ أصحابه، وهذا المنصب لا یسلم إلّا علی قول أصحابنا أهل السنّة والجماعة الذین جمعوا بین حبّ العترة والصّحابة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بعض المذكرین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بیتي كمثل سفینة نوح، من ركب فیها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الآن في بحر التكلیف و تضربنا أمواج الشبهات والشهوات، وراكب البحر یحتاج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السفینة الخالیة من العیوب والثقب،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الكواكب الظاهرة الطالعة النیّرة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ركب تلك السفینة ووقع نظره علی تلك الكواكب الظاهرة كان رجاء السلامة غالباً، فكذلك ركب أصحابنا أهل السنّة سفینة حبّ آل محمّد ووضعوا أبصارهم علی نجوم الصحابة، فرجوا من الله تعالی أن یفوزوا بالسّلامة والسعادة في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كه تقریر مشتمل بر حدیث سفینه و حدیث نجوم تقریریست كه صاحب تفسیر كبیر آن‌را از بعض مذكرین شنیده، به عنوان استحسان ناقل آن گردیده، لیكن بس عجیب و غریب است كه بعضی از علمای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چنان دلداده این تقریر تغریر شده‌اند كه تعمّداً یا ذهولاً آن‌را به فخر رازی نسبت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كه علّامه طیبی در كاشف شرح مشكاة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سفینه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الدنیا لما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الكفر والضلالات والبدع والأهواء الزائغة ببحر لجّي یغشاه موج من فوقه موج، من فوقه سحاب ظلمات بعضها فوق بعض، وقد أحاط بأكنافه وأطرافه الأرض كلّها، ولیس منه خلاص ومناص إلّا تلك السفینة، وهي محبّة أهل بیت رسول الله صلّی الله علیه وسلّم وما أحسن انضمامه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أصحابي مثل النجوم من اقتدی بشيء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فخرالدین الرازي في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أهل السنّة بحمدالله ركبنا سفینة محبّة أهل بیت النبيّ صلّى الله عليه وسلّم واهتدینا بنجم هدي أصحاب النبي صلّی الله علیه وسلّم ونرجو النجاة من أهوال القیامة ودركات الحجیم والهدایة إلی ما یزلفنا إلی درجات الجنان والنعیم 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قاری در مرقاة شرح مشكاة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سفینه نقلاَ عن الطیبی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الدنیا بما فیها من الكفر والضلالات والبدع والجهالات والأهواء الزائغة ببحر لجّي یغشاه موج من فوقه موج من فوقه سحاب ظلمات بعضها فوق بعض، وقد أحاط بأكنافه وأطرافه الأرض كلّها ولیس منه خلاص ولا مناص إلّا تلك السفینة وهي محبة أهل بیت الرسول صلّی الله علیه وسلّم وما أحسن انضمامه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أصحابي مثل النجوم من اقتدی بشيء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قال الإمام فخرالدین الرازي في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أهل السنّة بحمدالله ركبنا سفینة محبّة أهل البیت واهتدینا بنجم هدي أصحاب النبي صلّی الله علیه وسلّم فنرجو النجاة من أهوال القیامة ودركات الجحیم والهدایة إلی ما یوجب درجات الجنان والنعیم المقیم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 أنّ من لم یدخل السفینة كالخوارج هلك مع الهالكین في أول وهلة، ومن دخلها ولم یهتد بنجوم الصحابة كالروافض ضلّ ووقع في ظلمات لیس بخارج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و هوان این هفوات بارده و سقطات شارده از آنچه در متن به جواب ملتانی و به جواب شاه‌صاحب مذكور می‌شود بر ارباب ألباب ظاهر و باهر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مأخذآن تقریر سخافت تخمیر بعض</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مذكرین پر تغریر می‌باشد موهون و مردود است به وجوه عدیده و براهین سدیده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آنكه مبنای این تقریر بر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است، حال آنكه قدح و جرح آن حسب افادات علمای اعلام سنّیّه به تفصیلتمام در ما سبق شنیدی</w:t>
      </w:r>
      <w:r>
        <w:rPr>
          <w:rStyle w:val="FootnoteAnchor"/>
          <w:rtl w:val="true"/>
        </w:rPr>
        <w:footnoteReference w:id="822"/>
      </w:r>
      <w:r>
        <w:rPr>
          <w:rFonts w:ascii="IRNazanin" w:hAnsi="IRNazanin" w:eastAsia="IRNazanin"/>
          <w:color w:val="111111"/>
          <w:sz w:val="28"/>
          <w:sz w:val="28"/>
          <w:szCs w:val="28"/>
          <w:rtl w:val="true"/>
          <w:lang w:bidi="fa-IR"/>
        </w:rPr>
        <w:t>، و حال پر اختلال آن به نظر حقیقت بین دیدی، پس تمسّک مُلتانی به این حدیث فاسد المبانی نزد ارباب تحقیق و تنقید، موجب نهایت تعییر و تندید</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بر فرض صحّت حدیث ”أصحابي كالنّجوم“ مراد از اصحابی در آن ”أهل بیتي“ است، وبحمد اللّه این مطلب از تحقیقات انیقه ما كه در این كتاب و در كتاب استقصاء الإفحام به تفصیل تمام مذكور شده</w:t>
      </w:r>
      <w:r>
        <w:rPr>
          <w:rStyle w:val="FootnoteAnchor"/>
          <w:rtl w:val="true"/>
        </w:rPr>
        <w:footnoteReference w:id="8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ثابت و محقّق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هویدا و آشكار گردید كه بنابر حدیث نجوم اخذ شریعت از اهل بیت علیهم السّلام باید كرد نه از اغیار، واللّه الواقي عن سلوك مسلك التّباب والتّبار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آنكه اگر بالفرض در حدیث ”أصحابي كالنّجوم“ مراد از ”أصحابي“ ”أهل بیتي“ نبوده باشد، باز هم چون اهل بیت عصر نبوی علیهم السّلام بلا شبهه و ارتیاب داخل در زمره اصحاب بودند، بلكه نزد اهل ایمان و یقین، رأس و رئیس ایشان محسوب می‌شدند، لهذا حدیث ”أصحابي كالنّجوم“ اهل بیت علیهم </w:t>
      </w:r>
    </w:p>
    <w:p>
      <w:pPr>
        <w:pStyle w:val="BookText"/>
        <w:rPr/>
      </w:pPr>
      <w:r>
        <w:rPr>
          <w:rFonts w:ascii="IRNazanin" w:hAnsi="IRNazanin" w:eastAsia="IRNazanin"/>
          <w:color w:val="111111"/>
          <w:sz w:val="28"/>
          <w:sz w:val="28"/>
          <w:szCs w:val="28"/>
          <w:rtl w:val="true"/>
          <w:lang w:bidi="fa-IR"/>
        </w:rPr>
        <w:t>السّلام را هم شامل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 است كه هر گاه اهل بیت علیهم السّلام به سبب اتّصاف به وصف صحابیّت در مصداق حدیث نجوم داخل گشتند، اخذ شریعت از ایشان واجب و لازم گردید، و تنحیهو تبعیدشان از مقام منیع نشر شریعت و قصر و حصر ایشان در دائرۀ ارشاد و طریقت به سر حدّ بطلان رسید، ولقد صدق اللّه الحمید المجید في قوله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وإِنَّ الظّالِمِینَ لَفِي شِقاقٍ بَعِیدٍ</w:t>
      </w:r>
      <w:r>
        <w:rPr>
          <w:rFonts w:eastAsia="IRNazanin" w:cs="IRNazanin"/>
          <w:color w:val="111111"/>
          <w:sz w:val="28"/>
          <w:szCs w:val="28"/>
          <w:rtl w:val="true"/>
          <w:lang w:bidi="fa-IR"/>
        </w:rPr>
        <w:t>&gt;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آنكه هر گاه حدیث نجوم بر نفوس قدسیه اهل بیت علیهم السّلام شامل آمد و این حضرات در مصادیق آن داخل شدند و حدیث سفینه بلا منازعت مختصّ به ایشان گشت، مصدّق و محقّق گردید كه این حضرات قدسی صفات به لحاظ جمع بین الفضیلتین احقّ و اولی بالتقدیم هستند؛ هم در مقام اخذ شریعت و هم در محلّ اخذ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و مبرهن شد كه حدیث نجوم و حدیث سفینه هر دو دلیل واضح و برهان لائحِ جلالت شأن و عظمت مكان و تقدّم و تفوّق و زعامت و امامت این اركان دین مبین و اعلام شرع متین و حجج اللّه علی العالمین می‌باشد، و تقریر سراسر تزویر ملتانی غریر منقلب شده، خاک مذلّت و هوان بر سر خودش می‌پاشد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آنكه اگر بالفرض حدیث نجوم تعلّقی به اهل بیت علیهم السّلام نداشته باشد، باز هم مفاد آن هرگز این نیست كه شریعت را از اهل بیت علیهم السّلام نباید گرفت، و چگونه كسی از عقلا اقدام بر این می‌توان كرد حال آنكه آیات متكاثرۀ قرآن مجید و احادیث متضافرۀ رسول ربّ حمید صلّی اللّه علیه وآله الصّنادید ما دام للحمام تغرید اخذ شریعت را از اهل بیت عصمت و طهارت </w:t>
      </w:r>
    </w:p>
    <w:p>
      <w:pPr>
        <w:pStyle w:val="BookText"/>
        <w:rPr/>
      </w:pPr>
      <w:r>
        <w:rPr>
          <w:rFonts w:ascii="IRNazanin" w:hAnsi="IRNazanin" w:eastAsia="IRNazanin"/>
          <w:color w:val="111111"/>
          <w:sz w:val="28"/>
          <w:sz w:val="28"/>
          <w:szCs w:val="28"/>
          <w:rtl w:val="true"/>
          <w:lang w:bidi="fa-IR"/>
        </w:rPr>
        <w:t>واجب و لازم می‌گرداند، و بودن این حضرات معادن علم و حكمت و منابع دین و شریعت بهمنصّۀ شهود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حدیث نجوم اصحاب را قابل اخذ شریعت گمان كردن و نفوس قدسیّۀ اهل بیت عصمت و طهارت علیهم السّلام را قابل اخذ شریعت ندانستن، غضب خالق را خریدن و روح نبوی را به اقبح وجوه رنجانیدن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آنكه حدیث سفینه را صرف مشیر به اخذ طریقت از اهل بیت علیهم السّلام دانستن و آن را دلیل اخذ شریعت از این نفوس قدسیّه نگردانیدن، خلاف تحقیقات علمای اعلام و محقّقین عظام سنّیّه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افادات ایشان را دیده است و جرعه از افاضات شان كشیده، به خوبی می‌داند كه ایشان این حدیث شریف را آمر و حاكم به اخذ شریعت از اهل بیت علیهم السّلام می‌دانند، و این مطلب را به عناوین شتّی از عبارات و كلمات خویش ظاهر و باهر می‌گردانند، وقد رأیت فیما أسلفناه شطراً من عبارات هؤلاء الأعلام، فعلیك النّظر فیها بالإمعان والإنعام</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هفتم آنكه دلالت حدیث سفینه بر وجوب اخذ شریعت از اهل بیت علیهم السّلام به حدّی واضح و لائح است كه نصراللّه كابلی كه خواجۀ شاه‌صاحب است به آن اعتراف نموده و به الجاء قادر علی الإطلاق رجوع خلفاء و صحابه را به سوی جناب امیرالمؤمنین علیه السّلام در مسائل مشكله، ناشی از این مطلب دانسته، چنانچه در صواقع بعد ذكر حدیث سفینه گفته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شكّ أنّ الفلاح منوط بولائهم وهدیهم، والهلاك بالتخلّف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ثمّة كان الخلفاء والصّحابة یرجعون إلی أفضلهم فیما أشكل علیهم من المسائل، وذلك لأنّ ولاءهم واجب وهدیهم هدي النّبيّ صلّى الله عليه وسلّم</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پس بعد از این، پسندیدن مخاطب خرافت ملتانی را جز آنكه كاشف از عقوق پدر معنوی خود باشد، دیگر چه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آنكه دلالت حدیث سفینه بر لزوم اخذ شریعت از اهل بیت علیهم السّلام امری است كه از كلام خود شاه‌صاحب صراحةً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اینكه شاه‌صاحب كما سمعت در متن كتاب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قسم حدیث ”مثل أهل بیتي فیكم مثل سفینة نوح، من ركبها نجا ومن تخلّف عنها غرق“ دلالت نمی‌كند مگر بر آنكه فلاح و هدایت مربوط به دوستی ایشان و منوط به اتّباع ایشان است، و تخلّف از دوستی و اتّباع ایشان موجب هلاک</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نیز شاه‌صاحب در متن كتاب خود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است حال اتّباع كه اهل سنّت یک طائفه را خاص نمی‌كنند، از هر همه روایات دین خود می‌آرند و بدان تمسّک می‌جویند، چنانچه كتب تفسیر و حدیث و فقه ایشان بر آن گواه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این اعتراف صریح در متن كتاب، در حاشیه آن كلام سخیف ملتانی را ذكر كردن و حدیث نجوم را دلیل اخذ شریعت از اصحاب، و حدیث سفینه را دلیل اخذ طریقت از اهل بیت علیهم السّلام وانمودن، علانیةً طرق </w:t>
      </w:r>
    </w:p>
    <w:p>
      <w:pPr>
        <w:pStyle w:val="BookText"/>
        <w:rPr/>
      </w:pPr>
      <w:r>
        <w:rPr>
          <w:rFonts w:ascii="IRNazanin" w:hAnsi="IRNazanin" w:eastAsia="IRNazanin"/>
          <w:color w:val="111111"/>
          <w:sz w:val="28"/>
          <w:sz w:val="28"/>
          <w:szCs w:val="28"/>
          <w:rtl w:val="true"/>
          <w:lang w:bidi="fa-IR"/>
        </w:rPr>
        <w:t>مناقضه و مباهته پیمودن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آنكه اگر این تقریر ملتانی حظّی از صحّت داشته باشد، لازم می‌آید كه جماعت اصحابو زمرۀ اهل بیت علیهم السّلام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حكم نبوی نموده باشند؛ زیرا كه پر ظاهر است كه اهل بیت علیهم السّلام هرگز اخذ شریعت از اصحاب ننمودند، و همچنین اصحاب راه اخذ طریقت از اهل بیت نپیمودند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را فرض كنیم كه سالک این راه بودند، اكثر كه بلا شبهه منحرف از این طریق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ملتانی را باید كه قدری در مآل تقریر سفاهت تخمیر خود اندیشه نماید و ببیند كه این كلام نافرجامش او را به كدام وادی مهلک می‌اندازد و به چه بلای بی‌درمان مبتلا می‌سازد، فلیضحك قلیلاً ولیبك كثیراً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آنكه اظهار ملتانی كه خوض در بحر حقیقت و معرفت بدون اعمال طریقت و محافظت شریعت محال است، برای حضرات صوفیّه قیامت كبری بر سر می‌آرد؛ زیرا كه حضراتشان بسیاری از نامقیّدان و قلندران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اصلاً به اعمال طریقت و محافظت شریعت كاری نداشتند و تجاهر به منكرات و قبائح می‌كردند و اعلان به فسق و فجور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به حقّ و عارف كامل می‌دانند، كما لا یخفی علی ناظر لواقح الأنوار و نفحات الأنس وغیر ذلك من كتب المتصوّفین الأعلام، وقد بیّنا شطراً من أحوالهم في كتابنا استقصاء الإفحام</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همه بزرگان دین خود را به این كلمه ازرا و تهجین نمودن، سراسر از مصلحت اندیشی دور افتادن و داد انحراف از این جماعت بدیعة </w:t>
      </w:r>
    </w:p>
    <w:p>
      <w:pPr>
        <w:pStyle w:val="BookText"/>
        <w:rPr/>
      </w:pPr>
      <w:r>
        <w:rPr>
          <w:rFonts w:ascii="IRNazanin" w:hAnsi="IRNazanin" w:eastAsia="IRNazanin"/>
          <w:color w:val="111111"/>
          <w:sz w:val="28"/>
          <w:sz w:val="28"/>
          <w:szCs w:val="28"/>
          <w:rtl w:val="true"/>
          <w:lang w:bidi="fa-IR"/>
        </w:rPr>
        <w:t>الأطراف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آنكه ادّعای ملتانی كه سفر دریای ظاهر بدون ركوب كشتی و اهتدا به نجوم محال است، دعوی بی‌دلیل بلكه دلیل بی‌خبری اوست از واضحات جلیّه، چه هر ذی بصری می‌داند كه ضرورت اهتدا به نجوم در وقتی لاحق می‌شود كه طریق مظلم باشد، چنانچه خداوند عالم می‌فرماید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هُوَ الَّذِی جَعَلَ لَكمُ النُّجُومَ لِتَهْتَدُوا بِها في ظُلُماتِ الْبَرِّ والْبَحْرِ</w:t>
      </w:r>
      <w:r>
        <w:rPr>
          <w:rFonts w:eastAsia="IRNazanin" w:cs="IRNazanin"/>
          <w:color w:val="111111"/>
          <w:sz w:val="28"/>
          <w:szCs w:val="28"/>
          <w:rtl w:val="true"/>
          <w:lang w:bidi="fa-IR"/>
        </w:rPr>
        <w:t>&gt;</w:t>
      </w:r>
      <w:r>
        <w:rPr>
          <w:rStyle w:val="FootnoteAnchor"/>
          <w:rtl w:val="true"/>
        </w:rPr>
        <w:footnoteReference w:id="831"/>
      </w:r>
      <w:r>
        <w:rPr>
          <w:rFonts w:ascii="IRNazanin" w:hAnsi="IRNazanin" w:eastAsia="IRNazanin"/>
          <w:color w:val="111111"/>
          <w:sz w:val="28"/>
          <w:sz w:val="28"/>
          <w:szCs w:val="28"/>
          <w:rtl w:val="true"/>
          <w:lang w:bidi="fa-IR"/>
        </w:rPr>
        <w:t xml:space="preserve">، لیكن در صورت تبیّن طریق و عارف بودن كشتیبان و وزیدن باد مراد و جریان سفینه به إذن اللّه، راكب سفینه را هرگز احتیاجی به نجوم نمی‌افتد و سفینه‌اش یقیناً به ساحل نجات و منزل مقصود می‌رسد، وذلك ظاهر عند الراكب البصیر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ولا یُنَبِّئُك مِثْلُ خَبِیرٍ</w:t>
      </w:r>
      <w:r>
        <w:rPr>
          <w:rFonts w:eastAsia="IRNazanin" w:cs="IRNazanin"/>
          <w:color w:val="111111"/>
          <w:sz w:val="28"/>
          <w:szCs w:val="28"/>
          <w:rtl w:val="true"/>
          <w:lang w:bidi="fa-IR"/>
        </w:rPr>
        <w:t>&gt;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 آنكه قول ملتانی كه فقط سوار شدن بر كشتی هر چند نجات بخش از غرق است امّا وصول به مقصد بدون مراعات نجوم محال است، كلامی است كه اجنبیّت او از درک حقائق بر هر صغیر و كبیر واضح و لائح می‌گرداند؛ زیرا كه ما عن قریبٍ ثابت نمودیم كه در سفر دریا وصول به مقصد بدون مراعات نجوم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می‌گوئیم هر گاه مقصود اصلی نجات از غرق بوده باشد، سوار شدن در كشتی كفایت می‌كند و احتیاجی به مراعات نجوم نیست، كما هو ظاهر عند أولی البصائر والأبصار وإن كان خفیّاً عن النّواصب الفاقدین للأنظار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آنكه كلام ملتانی كه فقط مراعات نجوم بدون كشتی بی‌اثر و </w:t>
      </w:r>
      <w:bookmarkStart w:id="461" w:name="pg9773_83555"/>
    </w:p>
    <w:p>
      <w:pPr>
        <w:pStyle w:val="BookText"/>
        <w:rPr/>
      </w:pPr>
      <w:bookmarkEnd w:id="461"/>
      <w:r>
        <w:rPr>
          <w:rFonts w:ascii="IRNazanin" w:hAnsi="IRNazanin" w:eastAsia="IRNazanin"/>
          <w:color w:val="111111"/>
          <w:sz w:val="28"/>
          <w:sz w:val="28"/>
          <w:szCs w:val="28"/>
          <w:rtl w:val="true"/>
          <w:lang w:bidi="fa-IR"/>
        </w:rPr>
        <w:t>باطل است، اعترافیاست كه امر حقّ را بر زبان او جاری نموده، لیكن به مفاد ”كلمة حقّ یراد بها باطل“ مقصود او از این كلام غیر محمود است؛ زیرا كه حسب دستور كلمات سابقه‌اش به این كلام هم می‌خواهد كه حدیث نجوم را در حقّ اسلاف نا انصاف خود فرود آرد، حال آنكه به لحاظ بیانات سابقۀ ما واضح و لائح گردیده كه احتجاج اهل سنّت به حدیث نجوم به نحوٍ من الأنحاء درست نمی‌نشیند و هیچ محملی از محامل مقرّرۀ ایشان در اذهان اصحاب انصاف جا نمی‌گزیند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آنكه فرمایش شاه‌صاحب كه در این نكته تأمّل باید كرد كه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فرمایشی است سراسر بیجا؛ زیرا كه این نكتۀ سطحیّه هرگز عمقی ندارد و آثار فساد و بطلان و اعلام مهانت و هوان بر سطح آن به حدّی واضح و نمایان است كه هیچ ناظری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كه بصیر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تأمّل در آن نیست</w:t>
      </w:r>
      <w:r>
        <w:rPr>
          <w:rFonts w:eastAsia="IRNazanin" w:cs="IRNazanin"/>
          <w:color w:val="111111"/>
          <w:sz w:val="28"/>
          <w:szCs w:val="28"/>
          <w:rtl w:val="true"/>
          <w:lang w:bidi="fa-IR"/>
        </w:rPr>
        <w:t>.</w:t>
      </w:r>
    </w:p>
    <w:p>
      <w:pPr>
        <w:pStyle w:val="Heading2"/>
        <w:numPr>
          <w:ilvl w:val="1"/>
          <w:numId w:val="1"/>
        </w:numPr>
        <w:rPr/>
      </w:pPr>
      <w:bookmarkStart w:id="462" w:name="__RefHeading___Toc9239060_2870459653"/>
      <w:bookmarkStart w:id="463" w:name="_Toc168"/>
      <w:bookmarkEnd w:id="462"/>
      <w:r>
        <w:rPr>
          <w:rtl w:val="true"/>
        </w:rPr>
        <w:t>تنبیه و ایقاظ یرغم أنف كلّ جعظری جوّاظ</w:t>
      </w:r>
      <w:bookmarkEnd w:id="463"/>
    </w:p>
    <w:p>
      <w:pPr>
        <w:pStyle w:val="BookText"/>
        <w:rPr/>
      </w:pPr>
      <w:r>
        <w:rPr>
          <w:rFonts w:ascii="IRNazanin" w:hAnsi="IRNazanin" w:eastAsia="IRNazanin"/>
          <w:color w:val="111111"/>
          <w:sz w:val="28"/>
          <w:sz w:val="28"/>
          <w:szCs w:val="28"/>
          <w:rtl w:val="true"/>
          <w:lang w:bidi="fa-IR"/>
        </w:rPr>
        <w:t>تنبیه و ایقاظ یرغم أنف كلّ جعظری جوّاظ</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بر اصحاب ابصار و ارباب انظار كالشمس في رابعة النّهار واضح و آشكار است كه ملتانی و شاه صاحب هر دو در فهم معنای حدیث سفینه طریق جور و اعتساف گزیده از مطلب واضح این حدیث شریف تعامی صریح ورزیده‌اند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بیانش اینكه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رسالت‌مآب صلّی اللّه علیه وآله وسلّم بلا ریب و بلا اشتباه اهل بیت علیهم السّلام را به سفینۀ نوح علی نبیّنا وآله وعلیه السّلام تشبیهداده‌اند نه به سفینه كه مردمِ دیگر آن را ساخته باشند، و در كمال ظهور است كه سفینۀ نوح علیه السّلام هرگز محتاج به نجوم نبود،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مقصود اصلی از ركوب آن سفینه نجات از غرق در طوفانی بود كه به عنوان عذاب بر قوم حضرت نوح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مجرّد ركوب سفینه مذكوره حاصل می‌شد و هرگز موقوف بر مراعات نجوم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 اللّه در وقت تشبیه اهل بیت علیهم السّلام به سفینۀ نوح، همین مقصود محمود اصالةً پیش نظر جناب رسالت‌مآب صلّی اللّه علیه وآله وسلّم بود، و از اینجاست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ركبها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سفینه كه مشابه سفینه جناب نوح علیه السّلام باشد، ركوبش را كافی ندانستن و راكبین آن را محتاج به نجوم وانمودن سراسر راه ضلال و اضلال پیمودن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همراهی حضرت نوح علیه السّلام كه پیغمبر اولی العزم و نبیّ معصوم بود برای راكبین سفینه از جمله اسباب یقینیّۀ اهتدا و نجات و موجب بی‌نیازی از تمامی آثار و علامات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ادراک این معنا احدی از ارباب احلام بلكه هیچ كسی از سفهای اخفّاء الهام هم نخواهد گفت كه این چنین كشتی را احتیاجی به نجوم بوده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آنكه جناب احدیّت جلّ وعلا در باب سفینۀ نوح علیه السّلام در سورۀ هود می‌فرماید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اصْنَعِ الْفُلْك بِأَعْیُنِنا ووَحْیِنا</w:t>
      </w:r>
      <w:r>
        <w:rPr>
          <w:rFonts w:eastAsia="Amiri" w:cs="Amiri" w:ascii="Amiri" w:hAnsi="Amiri"/>
          <w:color w:val="111111"/>
          <w:sz w:val="28"/>
          <w:szCs w:val="28"/>
          <w:rtl w:val="true"/>
          <w:lang w:bidi="ar-SA"/>
        </w:rPr>
        <w:t>&gt;</w:t>
      </w:r>
      <w:r>
        <w:rPr>
          <w:rStyle w:val="FootnoteAnchor"/>
          <w:rtl w:val="true"/>
        </w:rPr>
        <w:footnoteReference w:id="834"/>
      </w:r>
      <w:r>
        <w:rPr>
          <w:rFonts w:ascii="IRNazanin" w:hAnsi="IRNazanin" w:eastAsia="IRNazanin"/>
          <w:color w:val="111111"/>
          <w:sz w:val="28"/>
          <w:sz w:val="28"/>
          <w:szCs w:val="28"/>
          <w:rtl w:val="true"/>
          <w:lang w:bidi="fa-IR"/>
        </w:rPr>
        <w:t xml:space="preserve">، و در كمال ظهور است كه هرگاه </w:t>
      </w:r>
    </w:p>
    <w:p>
      <w:pPr>
        <w:pStyle w:val="BookText"/>
        <w:rPr/>
      </w:pPr>
      <w:r>
        <w:rPr>
          <w:rFonts w:ascii="IRNazanin" w:hAnsi="IRNazanin" w:eastAsia="IRNazanin"/>
          <w:color w:val="111111"/>
          <w:sz w:val="28"/>
          <w:sz w:val="28"/>
          <w:szCs w:val="28"/>
          <w:rtl w:val="true"/>
          <w:lang w:bidi="fa-IR"/>
        </w:rPr>
        <w:t>سفینۀ نوح علیه السّلام به دست حقّ پرست آن جناب و پیش نظر ربّ الأرباب و مطابق وحی خالق آب و تراب، مرتّب شده باشد؛ باز چنین سفینه را در سیر محتاج نجوم گمان كردن، سراسر راه ظلم و عدوان و جهل و طغیان سپردن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آنكه حقّ جلّ وعلا در سورۀ هود در باب سفینه حضرت نوح علیه السّلام فرموده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مَجْراها ومُرْساها</w:t>
      </w:r>
      <w:r>
        <w:rPr>
          <w:rFonts w:eastAsia="IRNazanin" w:cs="IRNazanin"/>
          <w:color w:val="111111"/>
          <w:sz w:val="28"/>
          <w:szCs w:val="28"/>
          <w:rtl w:val="true"/>
          <w:lang w:bidi="fa-IR"/>
        </w:rPr>
        <w:t>&gt;</w:t>
      </w:r>
      <w:r>
        <w:rPr>
          <w:rStyle w:val="FootnoteAnchor"/>
          <w:rtl w:val="true"/>
        </w:rPr>
        <w:footnoteReference w:id="835"/>
      </w:r>
      <w:r>
        <w:rPr>
          <w:rFonts w:ascii="IRNazanin" w:hAnsi="IRNazanin" w:eastAsia="IRNazanin"/>
          <w:color w:val="111111"/>
          <w:sz w:val="28"/>
          <w:sz w:val="28"/>
          <w:szCs w:val="28"/>
          <w:rtl w:val="true"/>
          <w:lang w:bidi="fa-IR"/>
        </w:rPr>
        <w:t>و طبری در تفسیر خود، در تفسیر این كلام بلاغت نظام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أبوكریب،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جابر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أبورَوْق، عن الضّحّاك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اِرْكبُوا فِیها بِسْمِ اللّهِ مَجْراها ومُرْساها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ترسي،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فأرست</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وإذا أراد أن تجري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فجرت</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بغوی در تفسیر معالم التّنزیل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نوح إذا أراد أن تجري السّفینة،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فجرت، وإذا أراد أن ترسو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اللّه“فرست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فخر الدین رازی در تفسیر خود گفته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بسم اللّه وقدرته، وترسو بسم اللّه وقدرته،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أراد </w:t>
      </w:r>
    </w:p>
    <w:p>
      <w:pPr>
        <w:pStyle w:val="BookText"/>
        <w:rPr/>
      </w:pPr>
      <w:r>
        <w:rPr>
          <w:rFonts w:ascii="Amiri" w:hAnsi="Amiri" w:eastAsia="Amiri" w:cs="Amiri"/>
          <w:color w:val="111111"/>
          <w:sz w:val="28"/>
          <w:sz w:val="28"/>
          <w:szCs w:val="28"/>
          <w:rtl w:val="true"/>
          <w:lang w:bidi="ar-SA"/>
        </w:rPr>
        <w:t>أن تجری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فتجري وإذا أراد أن ترسو،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مُرْساها“ فترسو</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نظام اعرج نیسابوری در تفسیر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أنّه كان إذا أراد أن تجری،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فجرت، وإذا أراد أنترسو،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فرست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 علاءالدین الخازن البغدادي در تفسیر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إجراؤها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وإرساؤها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نوح إذا أراد أن تجري السّفینة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فتجري، وكان إذا أراد أن ترسو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اللّه“فترسو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تقف</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سیوطی در تفسیر درّ منثور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ابن جریر عن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أراد أن ترسي،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فأرست</w:t>
      </w:r>
      <w:r>
        <w:rPr>
          <w:rStyle w:val="FootnoteAnchor"/>
          <w:rtl w:val="true"/>
        </w:rPr>
        <w:footnoteReference w:id="842"/>
      </w:r>
      <w:r>
        <w:rPr>
          <w:rFonts w:ascii="Amiri" w:hAnsi="Amiri" w:eastAsia="Amiri" w:cs="Amiri"/>
          <w:color w:val="111111"/>
          <w:sz w:val="28"/>
          <w:sz w:val="28"/>
          <w:szCs w:val="28"/>
          <w:rtl w:val="true"/>
          <w:lang w:bidi="ar-SA"/>
        </w:rPr>
        <w:t>، وإذا أراد أن تجري،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فجرت</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 در كمال ظهور است كه این چنین سفینه كامله مكمله كه به نام خدا جاری شود و به نام خدا توقّف كند، محتاج به نجوم نمی‌تواند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آنكه جناب ربّ الأرباب در باب سفینۀ حضرت نوح علیه السّلام در سورۀ قمر می‌فرماید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حَمَلْناهُ عَلی ذاتِ أَلْواحٍ ودُسُرٍ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بِأَعْیُنِنا جَزاءً لِمَنْ كانَ </w:t>
      </w:r>
    </w:p>
    <w:p>
      <w:p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&gt;</w:t>
      </w:r>
      <w:r>
        <w:rPr>
          <w:rStyle w:val="FootnoteAnchor"/>
          <w:rtl w:val="true"/>
        </w:rPr>
        <w:footnoteReference w:id="844"/>
      </w:r>
      <w:r>
        <w:rPr>
          <w:rFonts w:ascii="IRNazanin" w:hAnsi="IRNazanin" w:eastAsia="IRNazanin"/>
          <w:color w:val="111111"/>
          <w:sz w:val="28"/>
          <w:sz w:val="28"/>
          <w:szCs w:val="28"/>
          <w:rtl w:val="true"/>
          <w:lang w:bidi="fa-IR"/>
        </w:rPr>
        <w:t>، وطبری در تفسیر خود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یقول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السّفینة التي حملنا نوحاً فیها بمرأی منّا ومنظر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سفیان في تأویل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مهران، عن سفیان،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ثعلبی در تفسیر خود آورده</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&gt; &lt;</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أي بمرأی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بحفظنا، ومنه قول النّاس للمودّع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اللّه علیك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لوحینا</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بغوی در تفسیر خود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أي بمرأی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مقاتل بن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بحفظنا، ومنه قولهم للمودّع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اللّه علیك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خازن بغدادی در تفسیر خود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یعني السّفینة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بِأَعْیُنِنا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یعني بمرأی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w:t>
      </w:r>
      <w:r>
        <w:rPr>
          <w:rStyle w:val="FootnoteAnchor"/>
          <w:rtl w:val="true"/>
        </w:rPr>
        <w:footnoteReference w:id="84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كثیر شامی در تفسیر خود گفته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بأمرنا بمرأی منّا وتحت حفظنا وكلاءتنا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پر ظاهر است كه هر گاه جریان سفینۀ نوح علیه السّلام پیش نظر جناب احدیّت و به حكم او تعالی شأنه و زیر حفظ و صیانت آن قادر متعال بود، باز چگونه عاقلی می‌توان گفت كه اصحاب این سفینه محتاج به كواكب و نجوم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آنكه سفینۀ نوح علیه السّلام چون از عجائب آیات الهیّه بود لهذا خود به وحی ربّانی مشرّف می‌گشت و با جناب نوح علیه السّلام جابجا كلام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كمال ظهور است كه این چنین سفینه را در سیر و طواف احتیاجی به نجومنمی‌افتد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الكسائي در قصص الأنبیاء در قصّۀ حضرت نوح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اللّه إلی السّفینة أن تطوف أقطار الأرض، فعند ذلك أطبق نوح أبوابها وجعل یتلو صحف شیث وإدریس وكانوا لا یعرفون اللّیل والنّهار في السّفینة إلّا بخرزة بیضاء كانت مركبة في السفینة، إذا نقص ضوءها علموا أنّه لیل وإذا زاد ضوءها علموا أنّه نهار، وكان الدّیك یصقع عند الصّباح فیعلمون أنّه قد 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صقع الدّیك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الملك القدّوس، سبحان من أذهب اللّیل وجاء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یرحمك اللّه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والدّنیا كلّها أطبقت بالماء ولا یری فیها جبل ولا حجر ولا شجر، وكان الماء قد علا أعلی الجبال أربعین ذراعاً، وسارت السّفینة حتّی وقعت ببیت المقدس، </w:t>
      </w:r>
    </w:p>
    <w:p>
      <w:pPr>
        <w:pStyle w:val="BookText"/>
        <w:rPr/>
      </w:pPr>
      <w:r>
        <w:rPr>
          <w:rFonts w:ascii="Amiri" w:hAnsi="Amiri" w:eastAsia="Amiri" w:cs="Amiri"/>
          <w:color w:val="111111"/>
          <w:sz w:val="28"/>
          <w:sz w:val="28"/>
          <w:szCs w:val="28"/>
          <w:rtl w:val="true"/>
          <w:lang w:bidi="ar-SA"/>
        </w:rPr>
        <w:t>ثمّ وقفت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البیت المقدس الذي یسكنه الأنبیاء من ولدك علیهم السّلام، ثمّ كرّت راجعة حتّی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الكعبة وطافت سبعاً ونطقت بالتّلبیة، فلبّی نوح ومن معه في السّفینة، وكانت لا تقف في موضع إلّا تنادیه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بقعة كذا وهذا جبل كذا وكذا حتّی طافت بنوح الشّرق والغرب، ثمّ كرّت راجعة إلی دیار قومه،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تسمع صلصلة السّلاسل في أعناق قومك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Fonts w:eastAsia="Amiri" w:cs="Amiri" w:ascii="Amiri" w:hAnsi="Amiri"/>
          <w:color w:val="111111"/>
          <w:sz w:val="28"/>
          <w:szCs w:val="28"/>
          <w:rtl w:val="true"/>
          <w:lang w:bidi="ar-SA"/>
        </w:rPr>
        <w:t>&gt;</w:t>
      </w:r>
      <w:r>
        <w:rPr>
          <w:rStyle w:val="FootnoteAnchor"/>
          <w:rtl w:val="true"/>
        </w:rPr>
        <w:footnoteReference w:id="8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تزل السّفینة كذا ستّة أشهر، أوّلها رجب وآخرها ذي الحجّة</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هفتم آنكه سبب اصلی سیر سفینۀ حضرت نوح علیه السّلام و نجات از غرق و هلاک، ذوات مقدّسۀ اهل بیت عصمت و طهارت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 است كه هر گاه برای سفینۀ نوح علیه السّلام بركات این نفوس عالیه حاصل باشد، باز چگونه احتیاجی به سوی نجوم سما برای آن در متخیّلۀ اهل ایمان و ارباب عرفان خواهدگذشت؟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خبری كه دلیل این مطلب است و از عجایب آیات الهیّه می‌باشد و حقیّت مذهب اهل حقّ از آن كالشّمس في رابعة النّهار واضح و آشكار است باید شنید، و جلوۀ ظهور حقّ به چشم بصیرت عیاناً باید دید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بارع مورّخ العصر مفید العراق محبّ‌الدّین أبوعبداللّه محمّد بن محمود بن الحسن بن هبةاللّه بن محاسن بن النجّار البغدادي كه از اجلّۀ حفّاظ اعلام و اثبات عظام سنّیّه است، و جلالت شأن و رفعت </w:t>
      </w:r>
    </w:p>
    <w:p>
      <w:pPr>
        <w:pStyle w:val="BookText"/>
        <w:rPr/>
      </w:pPr>
      <w:r>
        <w:rPr>
          <w:rFonts w:ascii="Amiri" w:hAnsi="Amiri" w:eastAsia="Amiri" w:cs="Amiri"/>
          <w:color w:val="111111"/>
          <w:sz w:val="28"/>
          <w:sz w:val="28"/>
          <w:szCs w:val="28"/>
          <w:rtl w:val="true"/>
          <w:lang w:bidi="ar-SA"/>
        </w:rPr>
        <w:t>مكان او بر ناظر تذكرة الحفّاظ</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ذهبی، و عبر</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ذهبی، و دول الإسلام</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ذهبی، و فوات الوفیات</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صلاح‌الدّین كتبی، و وافي بالوفیات</w:t>
      </w:r>
      <w:r>
        <w:rPr>
          <w:rStyle w:val="FootnoteAnchor"/>
          <w:rtl w:val="true"/>
        </w:rPr>
        <w:footnoteReference w:id="857"/>
      </w:r>
      <w:r>
        <w:rPr>
          <w:rFonts w:ascii="IRNazanin" w:hAnsi="IRNazanin" w:eastAsia="IRNazanin"/>
          <w:color w:val="111111"/>
          <w:sz w:val="28"/>
          <w:sz w:val="28"/>
          <w:szCs w:val="28"/>
          <w:rtl w:val="true"/>
          <w:lang w:bidi="fa-IR"/>
        </w:rPr>
        <w:t>صلاح‌الدین صفدی، و مرآة الجنان</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یافعی، و طبقات شافعیه</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تاج‌الدین سبكی، و طبقات شافعیه</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جمال‌الدین اِسنوی، و طبقات شافعیه</w:t>
      </w:r>
      <w:r>
        <w:rPr>
          <w:rStyle w:val="FootnoteAnchor"/>
          <w:rtl w:val="true"/>
        </w:rPr>
        <w:footnoteReference w:id="861"/>
      </w:r>
      <w:r>
        <w:rPr>
          <w:rFonts w:ascii="IRNazanin" w:hAnsi="IRNazanin" w:eastAsia="IRNazanin"/>
          <w:color w:val="111111"/>
          <w:sz w:val="28"/>
          <w:sz w:val="28"/>
          <w:szCs w:val="28"/>
          <w:rtl w:val="true"/>
          <w:lang w:bidi="fa-IR"/>
        </w:rPr>
        <w:t>تقی‌الدین اسدی، و مدینةالعلوم</w:t>
      </w:r>
      <w:r>
        <w:rPr>
          <w:rStyle w:val="FootnoteAnchor"/>
          <w:rtl w:val="true"/>
        </w:rPr>
        <w:footnoteReference w:id="862"/>
      </w:r>
      <w:r>
        <w:rPr>
          <w:rFonts w:ascii="IRNazanin" w:hAnsi="IRNazanin" w:eastAsia="IRNazanin"/>
          <w:color w:val="111111"/>
          <w:sz w:val="28"/>
          <w:sz w:val="28"/>
          <w:szCs w:val="28"/>
          <w:rtl w:val="true"/>
          <w:lang w:bidi="fa-IR"/>
        </w:rPr>
        <w:t>ازنیقی، و ابجد العلوم</w:t>
      </w:r>
      <w:r>
        <w:rPr>
          <w:rStyle w:val="FootnoteAnchor"/>
          <w:rtl w:val="true"/>
        </w:rPr>
        <w:footnoteReference w:id="863"/>
      </w:r>
      <w:r>
        <w:rPr>
          <w:rFonts w:ascii="Amiri" w:hAnsi="Amiri" w:eastAsia="Amiri" w:cs="Amiri"/>
          <w:color w:val="111111"/>
          <w:sz w:val="28"/>
          <w:sz w:val="28"/>
          <w:szCs w:val="28"/>
          <w:rtl w:val="true"/>
          <w:lang w:bidi="ar-SA"/>
        </w:rPr>
        <w:t>و تاج مكلّل</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إتحاف النّبلاء</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مولوی صدّیق حسن خان معاصر، ظاهر و باهر است، در ذیل كتاب تاریخ بغداد كه از مشاهیر كتب و مصنّفات او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حسن بن أحمد المحمدي به سند خود می‌آرد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عن النّبيّ صلّى الله عليه وسلّم أنّه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 أراد اللّه عزّ وجلّ أن یهلك قوم نوح عليه السّلام أوحی اللّه إلیه أن شقّ ألواح السّاج، فلمّا شقّها لم یدر ما صنع، فهبط جبرائیل عليه السّلام فأراه هیئة السّفینة ومعه تابوت فیه مئة ألف مسمار وتسعة وعشرون ألف مسمار، فسمّر المسامیر كلّها في السّفینة إلی أن بقیت خمسة مسامیر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بیده إلی مسمار منها فأشرق في یده وأضاء كما یضيء الكوكب الدّريّ في أفق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 من ذلك نوح، فأنطق اللّه ذلك المسمار بلسان طلق ذلق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اسم خیر الأنبیاء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جبرائیل،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المسمار الذي ما رأیت مثله؟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بسم خیر الأوّلین والآخرین محمّد بن عبداللّه صلّى الله عليه وسلّم أسمره في أوّلها علی جانب السّفینة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علی مسمار ثان فأشرق وأنار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نوح عليه السّلام وما هذا المسمار؟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 أخیه وابن عمّه عليّ بن أبي‌طالب، فأسمره علی جانب السّفینة الیسار في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إلی مسمار ثالث فزهر وأشرق وأنار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جبرائیل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فاطمة عليها السّلام، فأسمره إلی جانب مسمار أبیها صلّى الله عليه وسلّم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ضرب بیده إلی مسمار رابع فزهر وأنار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الحسن عليه السّلام فأسمره إلی جانب مسمار أبیه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بیده إلی مسمار خامس فأشرق وأنار وبكی وأظهر النّداوة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النّداوة؟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مسمار الحسین بن عليّ سیّد الشّهداء فأسمره إلی جانب مسمار أخیه</w:t>
      </w:r>
      <w:r>
        <w:rPr>
          <w:rFonts w:eastAsia="IRNazanin" w:cs="IRNazanin"/>
          <w:color w:val="111111"/>
          <w:sz w:val="28"/>
          <w:szCs w:val="28"/>
          <w:rtl w:val="true"/>
          <w:lang w:bidi="fa-IR"/>
        </w:rPr>
        <w:t xml:space="preserve">. </w:t>
      </w:r>
      <w:bookmarkStart w:id="464" w:name="pg9773_83564"/>
    </w:p>
    <w:p>
      <w:pPr>
        <w:pStyle w:val="BookText"/>
        <w:rPr/>
      </w:pPr>
      <w:bookmarkEnd w:id="464"/>
      <w:r>
        <w:rPr>
          <w:rFonts w:ascii="Amiri" w:hAnsi="Amiri" w:eastAsia="Amiri" w:cs="Amiri"/>
          <w:color w:val="111111"/>
          <w:sz w:val="28"/>
          <w:sz w:val="28"/>
          <w:szCs w:val="28"/>
          <w:rtl w:val="true"/>
          <w:lang w:bidi="ar-SA"/>
        </w:rPr>
        <w:t>ثمّ قال النّبيّ صلّى الله عليه وسلّم 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حَمَلْناهُ عَلی ذاتِ أَلْواحٍ ودُسُرٍ</w:t>
      </w:r>
      <w:r>
        <w:rPr>
          <w:rFonts w:eastAsia="Amiri" w:cs="Amiri" w:ascii="Amiri" w:hAnsi="Amiri"/>
          <w:color w:val="111111"/>
          <w:sz w:val="28"/>
          <w:szCs w:val="28"/>
          <w:rtl w:val="true"/>
          <w:lang w:bidi="ar-SA"/>
        </w:rPr>
        <w:t>&gt;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الألواح خشب السّفینة ونحن الدّسر، ولولانا ما سارت السفینة بأهلها</w:t>
      </w:r>
      <w:r>
        <w:rPr>
          <w:rFonts w:eastAsia="IRNazanin" w:cs="IRNazanin"/>
          <w:color w:val="111111"/>
          <w:sz w:val="28"/>
          <w:szCs w:val="28"/>
          <w:rtl w:val="true"/>
          <w:lang w:bidi="fa-IR"/>
        </w:rPr>
        <w:t>.»</w:t>
      </w:r>
      <w:r>
        <w:rPr>
          <w:rStyle w:val="FootnoteAnchor"/>
          <w:rtl w:val="true"/>
        </w:rPr>
        <w:footnoteReference w:id="867"/>
      </w:r>
    </w:p>
    <w:p>
      <w:pPr>
        <w:pStyle w:val="Heading2"/>
        <w:numPr>
          <w:ilvl w:val="1"/>
          <w:numId w:val="1"/>
        </w:numPr>
        <w:rPr/>
      </w:pPr>
      <w:bookmarkStart w:id="465" w:name="__RefHeading___Toc9239062_2870459653"/>
      <w:bookmarkStart w:id="466" w:name="_Toc169"/>
      <w:bookmarkEnd w:id="465"/>
      <w:r>
        <w:rPr>
          <w:rtl w:val="true"/>
        </w:rPr>
        <w:t>ردّ كلام دهلوی در تفسیر فتح العزیز</w:t>
      </w:r>
      <w:bookmarkEnd w:id="466"/>
    </w:p>
    <w:p>
      <w:pPr>
        <w:pStyle w:val="BookText"/>
        <w:rPr/>
      </w:pPr>
      <w:r>
        <w:rPr>
          <w:rFonts w:ascii="IRNazanin" w:hAnsi="IRNazanin" w:eastAsia="IRNazanin"/>
          <w:color w:val="111111"/>
          <w:sz w:val="28"/>
          <w:sz w:val="28"/>
          <w:szCs w:val="28"/>
          <w:rtl w:val="true"/>
          <w:lang w:bidi="fa-IR"/>
        </w:rPr>
        <w:t>و از جمله صنائع شنائع و بدائع خدائع شاه‌صاحب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غرض فاسد صرف حدیث سفینه از مفاد حقیقی و مطلب اصلی آن،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مسمّی به فتح 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ناسدید ملّا یعقوب ملتانی، تقریری عجیب و تزویری غریب آورده، و اگر چه برای خدع قلوب عوامّ و تغریر زرافه</w:t>
      </w:r>
      <w:r>
        <w:rPr>
          <w:rStyle w:val="FootnoteAnchor"/>
          <w:rtl w:val="true"/>
        </w:rPr>
        <w:footnoteReference w:id="868"/>
      </w:r>
      <w:r>
        <w:rPr>
          <w:rFonts w:ascii="IRNazanin" w:hAnsi="IRNazanin" w:eastAsia="IRNazanin"/>
          <w:color w:val="111111"/>
          <w:sz w:val="28"/>
          <w:sz w:val="28"/>
          <w:szCs w:val="28"/>
          <w:rtl w:val="true"/>
          <w:lang w:bidi="fa-IR"/>
        </w:rPr>
        <w:t>اغثام، مسلک ظاهریِ تبجیل و اعظام اهل بیت كرام علیهم آلاف الصّلاة والسّلام سپرده، لیكن در حقیقت به جانبداری و حمایت اصحابِ مستحقّین عتاب، قصب السّبق از خوارج و نصّاب برده، و به ذكر حدیث نجوم در مقابل حدیث سفینه و احتجاج و استدلال به آن بر دعوای باطلۀ كمال علمی صحابه به اقبح وجوه پیش پا خورده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این مقام عین كلام مخاطب متبوعالعوام نقل می‌نمائیم و بعد از آن بعون اللّه المنعام تمییز صحیح از فاسد و تزییل رائج از كاسد نموده، در تبصیر ناظر خبیر می‌افزائیم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مخفی نماند كه شاه صاحب در تفسیر فتح العزیز در تفسیر سورۀ حاقّه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حَمَلْناكمْ في الْجارِیَةِ</w:t>
      </w:r>
      <w:r>
        <w:rPr>
          <w:rFonts w:eastAsia="Amiri" w:cs="Amiri" w:ascii="Amiri" w:hAnsi="Amiri"/>
          <w:color w:val="111111"/>
          <w:sz w:val="28"/>
          <w:szCs w:val="28"/>
          <w:rtl w:val="true"/>
          <w:lang w:bidi="ar-SA"/>
        </w:rPr>
        <w:t>&gt;</w:t>
      </w:r>
      <w:r>
        <w:rPr>
          <w:rStyle w:val="FootnoteAnchor"/>
          <w:rtl w:val="true"/>
        </w:rPr>
        <w:footnoteReference w:id="869"/>
      </w:r>
      <w:r>
        <w:rPr>
          <w:rFonts w:ascii="IRNazanin" w:hAnsi="IRNazanin" w:eastAsia="IRNazanin"/>
          <w:color w:val="111111"/>
          <w:sz w:val="28"/>
          <w:sz w:val="28"/>
          <w:szCs w:val="28"/>
          <w:rtl w:val="true"/>
          <w:lang w:bidi="fa-IR"/>
        </w:rPr>
        <w:t>یعنی برداشتیم شما را در سفینۀ جاریه كه هم در آب طوفان بود وهم غرق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شركت در عذاب شما را محفوظ داشتیم به طفیل آنكه در اصلاب مؤمنین بودید و كشتی شما بر مادّۀ عذاب كه آب طوفان بود به كمال آهستگی جاری شد، چنانچه مؤمنین روز قیامت بر پل صراط كه بر پشت جهنّم باشد جاری شوند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تعلیم این تدبیر شما را منفعتی دیگر برای شما اراده فرموده‌ایم كه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لِنَجْعَلَها لَكمْ تَذْكرَةً</w:t>
      </w:r>
      <w:r>
        <w:rPr>
          <w:rFonts w:eastAsia="IRNazanin" w:cs="IRNazanin"/>
          <w:color w:val="111111"/>
          <w:sz w:val="28"/>
          <w:szCs w:val="28"/>
          <w:rtl w:val="true"/>
          <w:lang w:bidi="fa-IR"/>
        </w:rPr>
        <w:t>&gt;</w:t>
      </w:r>
      <w:r>
        <w:rPr>
          <w:rStyle w:val="FootnoteAnchor"/>
          <w:rtl w:val="true"/>
        </w:rPr>
        <w:footnoteReference w:id="870"/>
      </w:r>
      <w:r>
        <w:rPr>
          <w:rFonts w:ascii="IRNazanin" w:hAnsi="IRNazanin" w:eastAsia="IRNazanin"/>
          <w:color w:val="111111"/>
          <w:sz w:val="28"/>
          <w:sz w:val="28"/>
          <w:szCs w:val="28"/>
          <w:rtl w:val="true"/>
          <w:lang w:bidi="fa-IR"/>
        </w:rPr>
        <w:t>یعنی تا بگردانیم آن كشتی را برای شما یادگار، و در هر جا كه خوف غرق داشته باشید و خواهید كه سطح آب را قطع كرده از ملكی به ملكی و از كناری به كناری انتقال نمائید، همین قسم خانه روانی از اجسام نباتیّه خشبیّه درست كرده، بكار برید، و به تأمّل عقلی پی‌برید كه نجات از ثقل طبیعی گناهان كه مانند آب غرق كننده‌اند و در قعر هاویه می‌اندازند بدون آنكه توسّل به كسانی كرده آید كه خود را ”ظرف ألطف اللّطفا“ ساخته باشند مانند چوب كه خود را ظرف هوای لطیف كرده است، 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نوع كه ممكن شود خود را در دل آن ظروف لطیفه جا باید داد كه بركت آن لطیف كه مظروف آن ظروف است شامل حال ما هم شود، و به حكم آنكه ما هم مظروف آن ظروف‌ایم و آن لطیف هم مظروف آن ظروف است اتّحاد ظرف با آن لطیف بهم رسانیم و خود </w:t>
      </w:r>
    </w:p>
    <w:p>
      <w:pPr>
        <w:pStyle w:val="BookText"/>
        <w:rPr/>
      </w:pPr>
      <w:r>
        <w:rPr>
          <w:rFonts w:ascii="IRNazanin" w:hAnsi="IRNazanin" w:eastAsia="IRNazanin"/>
          <w:color w:val="111111"/>
          <w:sz w:val="28"/>
          <w:sz w:val="28"/>
          <w:szCs w:val="28"/>
          <w:rtl w:val="true"/>
          <w:lang w:bidi="fa-IR"/>
        </w:rPr>
        <w:t>را از ثقل گناهان وارهانیم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ظروف لطیفه در هر وقت كمیاب و نادر الوجود می‌باشند، لا جرم در طلب و تفتیش آنها باید شد و به دل و جان در متابعت و محبّت آنها باید كوشید كه در دل‌های آنها جا پیدا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امّت مرحومه آن ظروف لطیفه اهل بیت مصطفوی‌اند علیهم السّلام كه محبّت ایشان و متابعت ایشانموجب آن می‌گردد كه در دل‌های آنها این كس را جای پیدا شود، و چون آن دل‌ها از نور لطیف حضرت باری جلّ اسمه معمور و مملوّ است، به سبب مشاركت ظرف و مجاورت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مناسبتی پیدا آید كه در دفع ثقل طبعی گناهان حكم تریاق دارد، ولنعم ما قیل،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 بیچاره هوس كرده كه در كعبه رسد</w:t>
      </w:r>
    </w:p>
    <w:p>
      <w:pPr>
        <w:pStyle w:val="BookText"/>
        <w:rPr/>
      </w:pPr>
      <w:r>
        <w:rPr>
          <w:rFonts w:ascii="IRNazanin" w:hAnsi="IRNazanin" w:eastAsia="IRNazanin"/>
          <w:color w:val="111111"/>
          <w:sz w:val="28"/>
          <w:sz w:val="28"/>
          <w:szCs w:val="28"/>
          <w:rtl w:val="true"/>
          <w:lang w:bidi="fa-IR"/>
        </w:rPr>
        <w:t>دست در پای كبوتر زد و ناگاه رسید</w:t>
      </w:r>
    </w:p>
    <w:p>
      <w:pPr>
        <w:pStyle w:val="BookText"/>
        <w:rPr/>
      </w:pPr>
      <w:r>
        <w:rPr>
          <w:rFonts w:ascii="IRNazanin" w:hAnsi="IRNazanin" w:eastAsia="IRNazanin"/>
          <w:color w:val="111111"/>
          <w:sz w:val="28"/>
          <w:sz w:val="28"/>
          <w:szCs w:val="28"/>
          <w:rtl w:val="true"/>
          <w:lang w:bidi="fa-IR"/>
        </w:rPr>
        <w:t>و لهذا در حدیث شریف وارد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أهل بیتي فیكم مثل سفینة نوح، من ركبها نجا ومن تخلّف عنها غرق“ یعنی مثال اهل بیت من در شما مثال كشتی حضرت نوح است، هر كه سوار شد در آن كشتی از طوفان نجات یافت وهر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كه پس ماند از آن كشتی غرق طوفان گشت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تخصیص حضرات اهل بیت علیهم السّلام به این مراتب و فضیلت آن است كه كشتی حضرت نوح علیه السّلام صورت كمال عملی آن جناب بود، و حضرات اهل بیت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 نیز حقّ تعالی صورت كمال عملی جناب خاتم المرسلین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گردانیده بود كه عبارت از طریقت است؛ زیرا </w:t>
      </w:r>
    </w:p>
    <w:p>
      <w:pPr>
        <w:pStyle w:val="BookText"/>
        <w:rPr/>
      </w:pPr>
      <w:r>
        <w:rPr>
          <w:rFonts w:ascii="IRNazanin" w:hAnsi="IRNazanin" w:eastAsia="IRNazanin"/>
          <w:color w:val="111111"/>
          <w:sz w:val="28"/>
          <w:sz w:val="28"/>
          <w:szCs w:val="28"/>
          <w:rtl w:val="true"/>
          <w:lang w:bidi="fa-IR"/>
        </w:rPr>
        <w:t xml:space="preserve">كه كمال عملی آن جناب بدون مناسبت شخص با آن جناب در قوای روحیّه در عصمت و حفظ و فتوّت و سماحت متصوّر نیست كه در كسی جلوه‌گر شود، و این مناسبت بدون ولادت و علاقۀ اصلیّت و فرعیّت ممكن الحصول نیست، پس این كمال را با جمیع شعب آن كه معدن ولایات مختلفه است در این مجری جاری كردند و از همین ناودان ریختند، وهمین است معنی امامت كه یكی مر دیگری را از ایشان به آن وصیّ ساخت، و همین است سرّ آنكه این بزرگواران مرجع سلاسل اولیای امّت شدند و هر كه تمسّک به حبل اللّه می‌نماید چار و ناچار سند استفاضۀ او به این بزرگواران منتهی می‌گردد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كمال علمی آن جناب كه بیشتر در صحابۀ كرام جلوه‌گر ماند؛ زیرا كه انطباع آن كمال را صحبت تلمیذ با استاد تا مدّت دراز و تفطّن به مرضیّات او و آموختن آئین در آمد در حلّ مشكلات و استخراج مجهولات از او ضرور است، و لهذا فرموده‌اند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قطع دریای حقیقت بدون جناح علمی و جناح عملی ممكن نیست، مرد مسلمان را به هر دو جناح تمسّک ضرور افتاد، چنانچه قطع دریا بدونسواری كشتی و مراعات حال نجوم تا سمت توجّه را از غیر سمت توجّه امتیازی حاصل شود ممكن نیست، و لهذا فرموده‌اند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تَعِیَها</w:t>
      </w:r>
      <w:r>
        <w:rPr>
          <w:rFonts w:eastAsia="IRNazanin" w:cs="IRNazanin"/>
          <w:color w:val="111111"/>
          <w:sz w:val="28"/>
          <w:szCs w:val="28"/>
          <w:rtl w:val="true"/>
          <w:lang w:bidi="fa-IR"/>
        </w:rPr>
        <w:t>&gt;</w:t>
      </w:r>
      <w:r>
        <w:rPr>
          <w:rStyle w:val="FootnoteAnchor"/>
          <w:rtl w:val="true"/>
        </w:rPr>
        <w:footnoteReference w:id="871"/>
      </w:r>
      <w:r>
        <w:rPr>
          <w:rFonts w:ascii="IRNazanin" w:hAnsi="IRNazanin" w:eastAsia="IRNazanin"/>
          <w:color w:val="111111"/>
          <w:sz w:val="28"/>
          <w:sz w:val="28"/>
          <w:szCs w:val="28"/>
          <w:rtl w:val="true"/>
          <w:lang w:bidi="fa-IR"/>
        </w:rPr>
        <w:t xml:space="preserve">یعنی و یاد دارد قصّۀ این كشتی را و كیفیّت نجات از غرق طوفان را كه مؤمنین را به این تدبیر حاصل شد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 گوشی كه یاد دارندۀ این قسم امور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شریف وارد است كه چون این آیت نازل شد آن حضرت علیه </w:t>
      </w:r>
    </w:p>
    <w:p>
      <w:pPr>
        <w:pStyle w:val="BookText"/>
        <w:rPr/>
      </w:pPr>
      <w:r>
        <w:rPr>
          <w:rFonts w:ascii="IRNazanin" w:hAnsi="IRNazanin" w:eastAsia="IRNazanin"/>
          <w:color w:val="111111"/>
          <w:sz w:val="28"/>
          <w:sz w:val="28"/>
          <w:szCs w:val="28"/>
          <w:rtl w:val="true"/>
          <w:lang w:bidi="fa-IR"/>
        </w:rPr>
        <w:t>السّلام حضرت مرتضی علی كرّم اللّه وجهه را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أن یجعلها أذنك یا علي“ و تخصیص حضرت امیرالمؤمنین به این شرف و مرتبت برای همین نكته است كه معنی كشتی بودن اهل بیت بدون توسط حضرت امیر متصوّر نبود؛ زیرا كه اهل بیت آن حضرت علیه السّلام كه قابل امامت این طریق بودند در آن وقت صغیر السنّ بودند و تربیت ایشان به دیگری حواله كردن منافی شأن كمال آن حضرت عليه السّلام بود، لا جرم قواعد نجات از ثقل گناهان را به حضرت امیرالمؤمنین القا فرمودن و ایشان را امام ساختن و كمال عملی خود را به صورت ایشان مصوّر نمودن؛ ضرور افتاد كه ایشان به حكم ابوّت آن كمال را تر و تازه به صاحب زادها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سلسله تا قیام قیامت به توسّط ایشان جاری ماند، و لهذا حضرت امیرالمؤمنین را یعسوب المؤمنین خطاب داده‌اند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معهذا جناب حضرت امیر به سبب آنكه در كنار آن حضرت علیه السّلام پرورش یافته بودند و علاقۀ دامادی با آنجناب داشتند، و از طفلی در هر امر رفیق و شریک مانده، حكم فرزند گرفته بودند، و به سبب قرابت قریبه كه داشتند، مناسبت كلّی در قوای روحانی با آن جناب ایشان را حاصل بود، پس جناب حضرت امیر گویا ظلّ و صورت كمال عملی آن جناب بودند كه عبارت از ولایت و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دعای آن حضرت علیه السّلام آن استعداد ایشان تضاعف پذیرفت و به نهایت مرتبۀ كمال رسید، چنانچه آثار آن در ظاهر و باطن اولیاء اللّه از هر طریقه و هر سلسله ظاهر 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انتهی كلام المخاطب في تفسیره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كلام خدع انضمام كه مشتمل بر حقّ و باطل و محتوی بر متحلّی و عاطل می‌باشد، موجب تأنیب و تثریب</w:t>
      </w:r>
      <w:r>
        <w:rPr>
          <w:rStyle w:val="FootnoteAnchor"/>
          <w:rtl w:val="true"/>
        </w:rPr>
        <w:footnoteReference w:id="873"/>
      </w:r>
      <w:r>
        <w:rPr>
          <w:rFonts w:ascii="IRNazanin" w:hAnsi="IRNazanin" w:eastAsia="IRNazanin"/>
          <w:color w:val="111111"/>
          <w:sz w:val="28"/>
          <w:sz w:val="28"/>
          <w:szCs w:val="28"/>
          <w:rtl w:val="true"/>
          <w:lang w:bidi="fa-IR"/>
        </w:rPr>
        <w:t>مخاطب لبیب أریب است به 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اول آنكه شاه صاحب در این كلام معترف شده‌اند كه نجات از ثقل طبیعی گناهان كه مانند آب غرق كننده‌اند و در قعر هاویه می‌اندازند، بدون آنكه توسّل به كسانی كرده آید كه خود را ظرف ألطف اللّطفا ساخته باشند، مانند چوب كه خود را ظرف هوای لطیف كرده است، ممكن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كلام اگر چه در بادی النّظر مقصور بر مدح اهل بیت علیهم السّلام است و مخاطب با آن می‌خواهد كه اهل بیت علیهم السّلام را ذریعه نجات از گناهان قرار دهد، لیكن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موادّ قدح و جرح عظیم فراهم می‌نماید؛ زیرا كه از این كلام هر عاقل به خوبی پی می‌برد به اینكه در اصحاب كسی نبود كه خود را ظرف ألطف اللّطفا ساخته باشد، و احدی از ایشان مثل چوب هم نبود كه خود را ظرف هوای لطیف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در قرآن مجید خداوند عالم برای جملۀ از ایشان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&gt;</w:t>
      </w:r>
      <w:r>
        <w:rPr>
          <w:rStyle w:val="FootnoteAnchor"/>
          <w:rtl w:val="true"/>
        </w:rPr>
        <w:footnoteReference w:id="874"/>
      </w:r>
      <w:r>
        <w:rPr>
          <w:rFonts w:ascii="IRNazanin" w:hAnsi="IRNazanin" w:eastAsia="IRNazanin"/>
          <w:color w:val="111111"/>
          <w:sz w:val="28"/>
          <w:sz w:val="28"/>
          <w:szCs w:val="28"/>
          <w:rtl w:val="true"/>
          <w:lang w:bidi="fa-IR"/>
        </w:rPr>
        <w:t>نازل فرموده ابواب عذل و عتاب برای‌شان 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شاه‌صاحب در این كلام ارشاد می‌فرمایند كه به هر نوع كه ممكن شود خود رادر دل آن ظروف لطیفه جا باید داد كه بركت آن لطیف كه مظروف آن ظروف است شامل حال ما هم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كلام هم برای اصحاب معظّمین اهل سنّت أعني خلفای ثلاثه وأحزابهم سرمایۀ كمال زجر و ملام بهم می‌رساند؛ زیرا كه ایشان گاهی متوجه نشدند كه خود را در دل آن ظروف لطیفه جا دهند، و بركت آن لطیف خبیر را كه مظروف آن ظروف است شامل حال خود نمایند، بلكه همیشه در پی كسر آن ظروف لطیفه ماندند و دلهای ایشان را به اقبح وجوهِ ظلم و اعتدا شكستند، وهلمّ جرّاً اتباع و اشیاعشان قرناً بعد قرنٍ ودهراً بعد دهرٍ پیروی ایشان نموده‌اند و می‌نمایند، و مسالک عجیبه و مناهج غریبۀ ایذا و ایلام اهل بیت كرام علیهم آلاف التّحیّة والسّلام به اقدام حیف و اجرام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سوم آنكه شاه‌صاحب در این كلام گفته‌اند كه به حكم آنكه ما هم مظروف آن ظروف‌ایم و آن لطیف هم مظروف آن ظروف است، اتّحاد ظرف به آن لطیف بهم رسانیم و خود را از ثقل گناهان وارهانیم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كلام اگر چه به ظاهر خود خادع قلوب عوام است، لیكن نزد محقّقین عرفا مقبول نیست؛ زیرا كه ادّعای اتّحاد ظرفی عصاة مخلوقین با خالق ولو مجازاً باشد، خالی از جسارت و ترک ادب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زبان ادب ترجمان می‌توان گفت كه به بركت محبّت آن ظروف لطیفه و لطف خبیر لطیف كه خالق آن ظروف لطیفه مطهّره است، امید باید كرد كه ثقل و كثافت ذنوب از ما دوری خواهد گزید و به اذن اللّه جای ما در دلایشان پیدا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دل شاهان محبّت شاهنشاه خود با محبّت رعایای خیرخواه خود مجتمع می‌شود، همچنین در قلوب اهل بیت علیهم السّلام محبّت الهیه با محبّت شیعیان خود صورت اجتماع خواهد گرفت، وكفی بذلك عزّاً وفخراً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چهارم آنكه شاه‌صاحب در این كلام معترف شده‌اند به اینكه آن ظروف لطیفه در هر وقت كمیاب و نادر الوجود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اعتراف سراسر انصاف اگر به نظر غائر</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بینی دلیل ظاهر و برهان باهر است بر حقّیّت مذهب شیعه؛ زیرا كه مراد شاه‌صاحب از این ظروف لطیفه ذوات قدسیّۀ حضرات اهل بیت علیهم السّلام می‌باشد، و بلا ریب كسانی كه مصداق اهل بیت علیهم السّلام هستند و در هر وقت كمیاب و نادر الوجود می‌باشند، همان اهل بیت عصمت و طهارت علیهم السّلام هستند كه اهل حقّ بالاتّفاق قائل به عصمت ایشان می‌باشند، و بسیاری از اهل خلاف و شقاق نیز به إلجاء قادر علی الإطلاق معترف به عصمت ایشان شده‌اند</w:t>
      </w:r>
      <w:r>
        <w:rPr>
          <w:rStyle w:val="FootnoteAnchor"/>
          <w:rtl w:val="true"/>
        </w:rPr>
        <w:footnoteReference w:id="876"/>
      </w:r>
      <w:r>
        <w:rPr>
          <w:rFonts w:ascii="IRNazanin" w:hAnsi="IRNazanin" w:eastAsia="IRNazanin"/>
          <w:color w:val="111111"/>
          <w:sz w:val="28"/>
          <w:sz w:val="28"/>
          <w:szCs w:val="28"/>
          <w:rtl w:val="true"/>
          <w:lang w:bidi="fa-IR"/>
        </w:rPr>
        <w:t>، پس سعی نامشكور شاه‌صاحب به جواب آیۀ تطهیر و حدیث ثقلین و حدیث سفینه و دیگر مقامات در خصوص تعمیم و تكثیر مصادیق اهل بیت، و گمان اینكه اهل حقّ جمیع اهل بیت را دوست نمی‌دارند، همه باطل و عاطل برآمد، وللّه الحمد علی ظهور الحق الأبلج، وبوار الباطل اللَّجْلَج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پنجم آنكه شاه‌صاحب در این كلام گفته‌اند كه لا جرم در طلب و تفتیش آنها باید شد و به دل و جان در متابعت و محبّت آنها باید كوشید كه در دل های آنها جا پیدا كنیم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كلام برای ارباب عقول و احلام باعث می‌شود بر آنكه به خطاب شاه‌صاحب عرض نمایند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جناب شما معترف به این امر هستید، </w:t>
      </w:r>
    </w:p>
    <w:p>
      <w:pPr>
        <w:pStyle w:val="BookText"/>
        <w:rPr/>
      </w:pPr>
      <w:r>
        <w:rPr>
          <w:rFonts w:ascii="IRNazanin" w:hAnsi="IRNazanin" w:eastAsia="IRNazanin"/>
          <w:color w:val="111111"/>
          <w:sz w:val="28"/>
          <w:sz w:val="28"/>
          <w:szCs w:val="28"/>
          <w:rtl w:val="true"/>
          <w:lang w:bidi="fa-IR"/>
        </w:rPr>
        <w:t>پس باید كه به عقد قلب و اطلاق لسان بیزاری نمایید از كسانی كه گاهی به قصد حسن اتّباع در طلب و تفتیش آنها نشدند، و هرگز به دل و جان در متابعت و محبّت آنها نكوشیدند، و اصلاً در دل‌های آنها جا پیدا نكردند، بلكه همواره طلب و تفتیش نسبت به اهل بیت علیهم السّلام به غرض ارتكاب جرم ظلم و جور و جبر و قهر و كشف بیت و قصد احراق و هتک ناموس و قتل و حبس و نهب و غارت و غصب حقوق و اظهار عقوق به عمل آوردند، و طرق ابداع انواع تهجین و تزویل و ایجاد اقسام توهین و تذلیل به اقدام اجرام علی التّسلسل و الدّوام سپردند، و به عوض آنكه به دل و جان در متابعت و محبّت كوشند، به هزار دل و جان در بغض و عداوت و محایدت و مجانبت كوشیدند، و اخلاف خلاف به ایدی جنف و اعتساف در ظروف قلوب پر از عناد و انحراف دوشیدند، و به جای آنكه جا در دل‌ها پیدا كنند به كسر اوعیۀ قلوب پرداختند، و صدور را آماجگاه سهام ایذا و ایلام ساختند، و در میادین بغی و طغیان و غیّ و عدوان اعلام نصب و خروج بی‌محابا افراختند، و به محاربۀ اولیاء اللّه جای خود در درک اسفل نار پیدا ساختند، فویللهم ولأتباعهم الجاحدین للحقّ والمعاندین، وتبّاً وسحقاً لهم من یومنا هذا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آنكه شاه صاحب در این كلام به صراحت معترف شده‌اند كه برای این امّت آن ظروف لطیفه اهل بیت مصطفوی‌اند علیهم السّلام كه محبّت ایشان و متابعت ایشان موجب آن می‌گردد كه در دل‌های آنها این كس را جائی پیدا شود، و چون آن دل‌ها از نور لطیف حضرت باری جلّ اسمه معمور و مملوّ است، به سبب مشاركت ظرف و مجاورت مكان به آن‌جناب مناسبتی پیدا آید كه در </w:t>
      </w:r>
    </w:p>
    <w:p>
      <w:pPr>
        <w:pStyle w:val="BookText"/>
        <w:rPr/>
      </w:pPr>
      <w:r>
        <w:rPr>
          <w:rFonts w:ascii="IRNazanin" w:hAnsi="IRNazanin" w:eastAsia="IRNazanin"/>
          <w:color w:val="111111"/>
          <w:sz w:val="28"/>
          <w:sz w:val="28"/>
          <w:szCs w:val="28"/>
          <w:rtl w:val="true"/>
          <w:lang w:bidi="fa-IR"/>
        </w:rPr>
        <w:t>دفع ثقل طبعی گناهان حكم تریاق دارد، ولنعم ما قیل،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 بیچاره هوس كرده كه در كعبه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پای 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زد و ناگاه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و این اعتراف شاه صاحب نزد اهل انصاف دلیل آن است كه اهل بیت علیهم السّلام بلا ریب افضل خلائق و اكرم برایا و شفعاء مذنبین و موصلین متوسّلین إلی قرب ربّ العالمین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نزد هر عاقلی واضح و لائح می‌شود كه كلمات باطله و مقالات عاطلۀ شاه‌صاحب و شاه ولیّ اللّه و دیگر اسلاف نا انصاف‌شان در باب تقدیم و ترجیح اغیار بر اهل بیت اطهار علیهم سلام اللّه آناء اللیل وأطراف النّهار همه ناشی از وساوس خدوع غرور، و از قبیل تفضیل ظلمات بر نور می‌باشد، و گونۀ دین و ایمان ایشان را به ناخن كفر و الحاد می‌خراشد،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ولا یَحِیقُ الْمَكرُ السَّیِّئُ إِلّا بِأَهْلِهِ</w:t>
      </w:r>
      <w:r>
        <w:rPr>
          <w:rFonts w:eastAsia="IRNazanin" w:cs="IRNazanin"/>
          <w:color w:val="111111"/>
          <w:sz w:val="28"/>
          <w:szCs w:val="28"/>
          <w:rtl w:val="true"/>
          <w:lang w:bidi="fa-IR"/>
        </w:rPr>
        <w:t>&gt;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p>
    <w:p>
      <w:pPr>
        <w:pStyle w:val="BookText"/>
        <w:rPr/>
      </w:pPr>
      <w:r>
        <w:rPr>
          <w:rFonts w:ascii="IRNazanin" w:hAnsi="IRNazanin" w:eastAsia="IRNazanin"/>
          <w:color w:val="111111"/>
          <w:sz w:val="28"/>
          <w:sz w:val="28"/>
          <w:szCs w:val="28"/>
          <w:rtl w:val="true"/>
          <w:lang w:bidi="fa-IR"/>
        </w:rPr>
        <w:t>هفتم آنكه شاه‌صاحب در این كلام بعد احتجاج به حدیث سفینه گفته‌اند كه وجه تخصیص حضرات اهل بیت علیهم السّلام به این مراتب و فضیلت، آن است كه كشتی حضرت نوح علیه السّلام صورت كمال عملی آن جناب بود و حضرات اهل بیت را نیز حقّ تعالی صورت كمال عملی جناب خاتم المرسلین گردانیده بود كه عبارت از طریقت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كلام شاه‌صاحب مصداق ”كلمة حقّ یراد بها باطل“ می‌باشد؛ زیرا كه بلا شكّ وریب حقّ تعالی حضرات اهل بیت علیهم السّلام را صورت كمال </w:t>
      </w:r>
    </w:p>
    <w:p>
      <w:pPr>
        <w:pStyle w:val="BookText"/>
        <w:rPr/>
      </w:pPr>
      <w:r>
        <w:rPr>
          <w:rFonts w:ascii="IRNazanin" w:hAnsi="IRNazanin" w:eastAsia="IRNazanin"/>
          <w:color w:val="111111"/>
          <w:sz w:val="28"/>
          <w:sz w:val="28"/>
          <w:szCs w:val="28"/>
          <w:rtl w:val="true"/>
          <w:lang w:bidi="fa-IR"/>
        </w:rPr>
        <w:t xml:space="preserve">عملی جناب رسالت‌مآب صلّی اللّه علیه وآله وسلّم گردانیده بود، لیكن این نفوس قدسیّه نه تنها مظهر كمال عملی آن جناب بودند بلكه كمال علمی و كمال عملی آن جناب هر دو علی وجه الكمال والتّمام از اهل بیت كرام علیه وعلیهم آلاف السّلام من الرّبّ المنعام كالشّمس في رابعة النّهار واضح و آشكار بود، و این ذوات با بركات مظاهر كامله و مجالی تامّۀ جمله صفات فاضله و ملكات عالیۀ جناب خاتم النّبیین صلّی اللّه علیه وآله الطیّبین المطیّبین بودند، و نزد محقّقین علما و محقّقین عرفا در بودن این حضرات حكّام شریعت و هدات طریقت و ائمّۀ امّت و حجج بریّت اصلاً كلامی نیست، ومن أراد التّفصیل فلیراجع جواهر العقدین للعلّامة السّمهودي النبیل، وذخیرة المآل للفاضل العجیلي الجلیل، ففیهما من الكلمات الحقّة ما هو حجّة في هذا الباب، وفیه تذكرة وذكری لأولی الألباب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p>
    <w:p>
      <w:pPr>
        <w:pStyle w:val="BookText"/>
        <w:rPr/>
      </w:pPr>
      <w:r>
        <w:rPr>
          <w:rFonts w:ascii="IRNazanin" w:hAnsi="IRNazanin" w:eastAsia="IRNazanin"/>
          <w:color w:val="111111"/>
          <w:sz w:val="28"/>
          <w:sz w:val="28"/>
          <w:szCs w:val="28"/>
          <w:rtl w:val="true"/>
          <w:lang w:bidi="fa-IR"/>
        </w:rPr>
        <w:t>هشتم آنكه شاه‌صاحب در این كلام تصریح فرموده‌اند كه كمال عملی آن جناب بدون مناسبت شخص با آن جناب در قوای روحیّه در عصمت و حفظ و فتوّت و سماحت متصوّر نیست كه در كسی جلوه‌گر شود، و این مناسبت بدون ولادت و علاقۀ اصلیّت و فرعیّت ممكن الحصول نیست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كلام بر اولی الأحلام به كمال ظهور و وضوح واضح و لائح می‌شود كه كمال عملی جناب رسالت‌مآب صلّی اللّه علیه وآله الأطیاب و مناسبت با آن جناب در قوای روحیّه و عصمت و حفظ و فتوّت و سماحت و شرف ولادت و علاقۀ اصلیت و فرعیت همه بحمد اللّه نصیب اهل بیت كرام علیهم السّلام است و بس، و برای اصحاب ممدوحین اهل سنّت خصوصاً حضرات ثلاثه حصول </w:t>
      </w:r>
    </w:p>
    <w:p>
      <w:pPr>
        <w:pStyle w:val="BookText"/>
        <w:rPr/>
      </w:pPr>
      <w:r>
        <w:rPr>
          <w:rFonts w:ascii="IRNazanin" w:hAnsi="IRNazanin" w:eastAsia="IRNazanin"/>
          <w:color w:val="111111"/>
          <w:sz w:val="28"/>
          <w:sz w:val="28"/>
          <w:szCs w:val="28"/>
          <w:rtl w:val="true"/>
          <w:lang w:bidi="fa-IR"/>
        </w:rPr>
        <w:t>این فضائل عالیه و مناقب متعالیه متصوّر و ممكن هم نیست چه جای آنكه محقّق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كه با وجود این گونه نفوس قدسیّه كه دارای كمال عملی جناب رسالت‌مآب صلّی اللّه علیه وآله وسلّم بودند و مناسبت با آن جناب در قوای روحیه داشته باشند و عصمت و حفظ و فتوّت و سماحتشان محقّق باشد و شرف ولادت نبویّه بر ایشان حاصل بود و علاقۀ اصلیّت و فرعیّت در میان جناب رسالت مآب صلّی اللّه علیه وآله وسلّم و این ذوات با بركات ثابت گردد، چگونه عقل عاقلی حكم می‌توان كرد كه ایشان را در باب خلافت مهجور و متروک باید داشت و برای خلافت آن جناب فلان و فلان و فلان را كه هرگز به گرد كاروان این جامعین فضائل و مناقب نرسیده و اصلا گِرْد این قباب عزّ و جلال نگردیده‌اند منصوب ساخته، بی‌حجابانه رایات خلافت و شقاق و اعلام اعتساف و افتراق باید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p>
    <w:p>
      <w:pPr>
        <w:pStyle w:val="BookText"/>
        <w:rPr/>
      </w:pPr>
      <w:r>
        <w:rPr>
          <w:rFonts w:ascii="IRNazanin" w:hAnsi="IRNazanin" w:eastAsia="IRNazanin"/>
          <w:color w:val="111111"/>
          <w:sz w:val="28"/>
          <w:sz w:val="28"/>
          <w:szCs w:val="28"/>
          <w:rtl w:val="true"/>
          <w:lang w:bidi="fa-IR"/>
        </w:rPr>
        <w:t>نهم آنكه شاه‌صاحب در این كلام معترف شده‌اند به اینكه كمال عملی جناب رسالت‌مآب صلّی اللّه علیه وآله وسلّم را با جمیع شعب آن كه معدن ولایات مختلفه است در این مجرىٰ یعنی نفوس قدسیۀ اهل بیت علیهم السّلام جاری كردند و از همین ناودان ریختند، و همین است معنی امامت كه یكی مر دیگری را از ایشان وصی ساخت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اعتراف اگر چه افضلیّت اهل بیت علیهم السّلام را كالشّمس في رابعة النّهار واضح و آشكار می‌كند و ریشۀ اعتقاد فاسد رجحان اغیار را از بیخ و بُن بر می‌كند، لیكن چون مقصود منكود شاه‌صاحب از آن اثبات كمال عملی </w:t>
      </w:r>
    </w:p>
    <w:p>
      <w:pPr>
        <w:pStyle w:val="BookText"/>
        <w:rPr/>
      </w:pPr>
      <w:r>
        <w:rPr>
          <w:rFonts w:ascii="IRNazanin" w:hAnsi="IRNazanin" w:eastAsia="IRNazanin"/>
          <w:color w:val="111111"/>
          <w:sz w:val="28"/>
          <w:sz w:val="28"/>
          <w:szCs w:val="28"/>
          <w:rtl w:val="true"/>
          <w:lang w:bidi="fa-IR"/>
        </w:rPr>
        <w:t>جناب رسالت‌مآب صلّی اللّه علیه وآله وسلّم است در اهل بیت علیهم السّلام دون الكمال العلمي، پس به وجوه لا تعدّ ولا تحصی جالب ملام ارباب عقول و احلام است؛ زیرا كه وصول كمال علمی جناب رسالت‌مآب صلّی اللّه علیه وآله وسلّم به اهل بیت عصمت و طهارت سلام اللّه علیهم أجمعین و اعلمیّت این حضرات از قاطبۀ مخلوقات و تمامی كائنات امری است كه نزد اهل ایمان و بصیرت از شدّت وضوح و انجلا محتاج به دلیل و برهان نمانده، و اگر ادلّۀ این مطلب از آیات قرآنیّه و احادیث نبویّه و قضایای علویّه و وقائع رجوع اصحاب و دیگر براهین مبهرۀ اولی الألباب بیان كرده آید، دفاتر كبار هم برای آن وفا نمی‌كند، وبحمد اللّه بسیاری از ادلّۀ قاطعه و حجج ساطعۀ این مطلوب و مرام در مجلّد حدیث ”أنا مدینة العلم وعليّ بابها“ به نهجی مبیّنو مبرهن شده كه ارباب جحود و انكار را هم جای دم زدن در آن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تقصیر شاه‌صاحب در اثبات كمال علمی اهل بیت علیهم السّلام سوای آنكه كاشف از سوء سریرت و نقص بصیرتشان باشد، اصلاً نفعی به ایشان نمی‌بخشد و هرگز به آن پای اعتقاد ارباب صدق و سداد نمی‌بخشد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ادنی تأمّلی در حقائق نماید به خوبی پی می‌برد به اینكه اعتراف شاه‌صاحب در حقّ اهل بیت علیهم السّلام به امامت ایشان و وصی ساختن یكی مر دیگری را، صراحةً تأیید مذهب اهل حقّ می‌نماید و بصر و بصیرت منصفین را إلی أقصی الغایة می‌افزاید؛ لیكن حمل آن بر امامت مصطلحۀ اهل تصوّف كه مدّ نظر شاه‌صاحب است هرگز درست نیست، و قطع نظر از ادلّه و براهین كثیره كه اهل حقّ در مبحث امامت ذكر می‌كنند، آنچه نحیف متعلّق </w:t>
      </w:r>
    </w:p>
    <w:p>
      <w:pPr>
        <w:pStyle w:val="BookText"/>
        <w:rPr/>
      </w:pPr>
      <w:r>
        <w:rPr>
          <w:rFonts w:ascii="IRNazanin" w:hAnsi="IRNazanin" w:eastAsia="IRNazanin"/>
          <w:color w:val="111111"/>
          <w:sz w:val="28"/>
          <w:sz w:val="28"/>
          <w:szCs w:val="28"/>
          <w:rtl w:val="true"/>
          <w:lang w:bidi="fa-IR"/>
        </w:rPr>
        <w:t>به دلالت حدیث ثقلین و حدیث سفینه در این مجلّد به معرض بیان آورده‌ام، قطعاً واضح و لائح می‌نماید كه این هر دو حدیث به وجوه عدیده دلالت بر خلافت و امامت ظاهر حضرات اهل بیت علیهم السّلام دارد، پس سعی نامشكور شاه‌صاحب در اینجا در ستر حقّ و كتمان حقیقت محض بی ثمر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بطلان قصر امامت و وصایت ائمّه اطهار علیهم آلاف السّلام ما اختلف اللّیل والنّهار بر قطبیّت و ارشاد و منبعیّت فیض ولایت، در مجلّد حدیث تشبیه به جواب كلام شاه‌صاحب بتفصیل تمام مذكور شده</w:t>
      </w:r>
      <w:r>
        <w:rPr>
          <w:rStyle w:val="FootnoteAnchor"/>
          <w:rtl w:val="true"/>
        </w:rPr>
        <w:footnoteReference w:id="878"/>
      </w:r>
      <w:r>
        <w:rPr>
          <w:rFonts w:ascii="IRNazanin" w:hAnsi="IRNazanin" w:eastAsia="IRNazanin"/>
          <w:color w:val="111111"/>
          <w:sz w:val="28"/>
          <w:sz w:val="28"/>
          <w:szCs w:val="28"/>
          <w:rtl w:val="true"/>
          <w:lang w:bidi="fa-IR"/>
        </w:rPr>
        <w:t>، و به دلائل باهره وحجج قاهره ثابت گردیده كه این حضرات برای ریاست عباد و حكومت بلاد و خلافت مصطلحۀ متكلّمین نقّاد و امامت معروفه بین العلماء الأمجاد، منصوب مِن اللّه بودند و در مقامات اظهار حقّ مسلک هدایت خلق به اظهار زعامت كبری و افتراض طاعت خود در جمیع امور دین و دنیا می‌پیمودند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p>
    <w:p>
      <w:pPr>
        <w:pStyle w:val="BookText"/>
        <w:rPr/>
      </w:pPr>
      <w:r>
        <w:rPr>
          <w:rFonts w:ascii="IRNazanin" w:hAnsi="IRNazanin" w:eastAsia="IRNazanin"/>
          <w:color w:val="111111"/>
          <w:sz w:val="28"/>
          <w:sz w:val="28"/>
          <w:szCs w:val="28"/>
          <w:rtl w:val="true"/>
          <w:lang w:bidi="fa-IR"/>
        </w:rPr>
        <w:t xml:space="preserve">دهم آنكه شاه‌صاحب در این كلام اعتراف فرموده‌اند كه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سلاسل اولیای امّت شدند، و هر كه تمسّک به حبل اللّه می‌نماید چار و ناچار سند استفاضۀ او به این بزرگواران منتهی می‌گردد و در این كشتی می‌نشیند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اعتراف اگر چه ناقض ظهور ظالمین اهل بیت علیهم السّلام و قاصم اصلاب غاصبین حقوق ایشان می‌باشد، مرغم آناف منكرین و جادع معاطس جاحدین فضل ایشان نیز هست، مگر نمی‌دانی كه ابن تیمیّه حرّانی بلكه والد صوری مخاطب شانی در انكار این مطلب چها خرافات شنیعه و مزخرفات </w:t>
      </w:r>
    </w:p>
    <w:p>
      <w:pPr>
        <w:pStyle w:val="BookText"/>
        <w:rPr/>
      </w:pPr>
      <w:r>
        <w:rPr>
          <w:rFonts w:ascii="IRNazanin" w:hAnsi="IRNazanin" w:eastAsia="IRNazanin"/>
          <w:color w:val="111111"/>
          <w:sz w:val="28"/>
          <w:sz w:val="28"/>
          <w:szCs w:val="28"/>
          <w:rtl w:val="true"/>
          <w:lang w:bidi="fa-IR"/>
        </w:rPr>
        <w:t>فظیعه بر زبان آورده، طریق انكار ثابتات و جحود واضحات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ظاهر لمن طالع منهاج السّنّة و إزالة الخفا و قرّة العینین، وقد نقلنا بعض عباراتها في مجلّد حدیث التّشبیه إظهاراً لكذب أهل المین</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w:t>
      </w:r>
    </w:p>
    <w:p>
      <w:pPr>
        <w:pStyle w:val="BookText"/>
        <w:rPr/>
      </w:pPr>
      <w:r>
        <w:rPr>
          <w:rFonts w:ascii="IRNazanin" w:hAnsi="IRNazanin" w:eastAsia="IRNazanin"/>
          <w:color w:val="111111"/>
          <w:sz w:val="28"/>
          <w:sz w:val="28"/>
          <w:szCs w:val="28"/>
          <w:rtl w:val="true"/>
          <w:lang w:bidi="fa-IR"/>
        </w:rPr>
        <w:t>یازدهم آنكه شاه‌صاحب در این كلام تغریر انضمام بعد این همه اعترافات مكرّره در حقّاهل بیت علیهم السّلام آخر بر رو افتاده به اظهار انحراف باطنی خود از این حضرات داد ناصبیّت داده،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خلاف كمال علمی آن جناب كه بیشتر در صحابه كرام جلوه‌گر ماند؛ زیرا كه انطباع آن كمال را صحبت تلمیذ با استاد تا مدّت دراز و تفطّن به مرضیّات او و آموختن آئین در آمد در حلّ مشكلات و استخراج مجهولات از او ضرور است، ولهذا فرموده‌اند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ادعای باطل كه از شاه صاحب سر بر زده هرگز نزد اصحاب انصاف حظّی از واقعیت ندارد، و هر كه ادنی مروری و عثوری بر كتب و اسفار محقّقین كبار داشته باشد به یقین می‌داند كه كمال علمی جناب رسالت‌مآب صلّی اللّه علیه وآله الأطیاب به نهجی كه از اهل بیت آن جناب علیهم آلاف السّلام من ربّ الأرباب به ظهور رسیده، هرگز از اصحاب آن جناب ظاهر نگردیده، و كمال علمی اصحاب را با كمالات علمیّۀ اهل بیت علیهم السّلام نسبت ذرّه با آفتاب و نسبت قطره با بحر محیط حاصل نیست، و چگونه چنین نباشد حال آنكه حضرات اهل بیت علیهم السّلام بنا بر نصوص كثیرۀ جناب رسالت‌مآب صلّی اللّه </w:t>
      </w:r>
    </w:p>
    <w:p>
      <w:pPr>
        <w:pStyle w:val="BookText"/>
        <w:rPr/>
      </w:pPr>
      <w:r>
        <w:rPr>
          <w:rFonts w:ascii="IRNazanin" w:hAnsi="IRNazanin" w:eastAsia="IRNazanin"/>
          <w:color w:val="111111"/>
          <w:sz w:val="28"/>
          <w:sz w:val="28"/>
          <w:szCs w:val="28"/>
          <w:rtl w:val="true"/>
          <w:lang w:bidi="fa-IR"/>
        </w:rPr>
        <w:t>علیه وآله وسلّم ابواب علم آن جناب هستند و جملۀ اصحاب مأمور شده‌اند كه به نهج سائلین بر این ابواب آمده، حظّ و نصیب خود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كه همۀ ایشان رجوع به جناب امیرالمؤمنین علیه السّلام می‌نمودند و آن جناب هیچگاه رجوعی به كسی از اصحاب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شواهد كثیرۀ این مطلب در مجلّدات حدیث مدینة العلم بالتّفصیل به نظرت رسیده باشد، لیكن در اینجا هم بعض عبارات مذكور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در رسالۀ فضائل شافعی از شافعی كلامی نقل كرده كه در آن در ذكر جناب امیرالمؤمنین علیه السّلام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وأكثر ما أخذ عنه في زمان عمر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لأنّهما كانا یسألانه ویرجعان إلی قوله، وكان عليّ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بعلم القرآن والفقه؛ لأنّ النّبيّ صلّی اللّه علیه وسلّم دعا له وأمره أن یقضي بین النّاس، وكانت قضایاه ترفع إلی النّبيّ صلّی اللّه علیه وسلّم فیمضیها</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 علّامه نووی در تهذیب الأسماء به ترجمۀ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وسؤال كبار الصّحابة له ورجوعهم إلی فتاواه وأقواله في المواطن الكثیرة والمسائل المعضلات مشهورٌ</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 كرمانی در كواكب دراري شرح صحیح بخاري در ترجمۀ آن جناب گفته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وسؤال كبار الصّحابة ورجوعهم إلی فتاواه وأقواله في المسائل المعضلات </w:t>
      </w:r>
    </w:p>
    <w:p>
      <w:pPr>
        <w:pStyle w:val="BookText"/>
        <w:rPr/>
      </w:pPr>
      <w:r>
        <w:rPr>
          <w:rFonts w:ascii="Amiri" w:hAnsi="Amiri" w:eastAsia="Amiri" w:cs="Amiri"/>
          <w:color w:val="111111"/>
          <w:sz w:val="28"/>
          <w:sz w:val="28"/>
          <w:szCs w:val="28"/>
          <w:rtl w:val="true"/>
          <w:lang w:bidi="ar-SA"/>
        </w:rPr>
        <w:t>أیضاً مشهور</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ابن روزبهان در كتاب الباطل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الصّحابة إلیه في الفتوی غیر بعید؛ لأنّه كان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مفتي الصّحابة، والرّجوع إلی المفتي من شأن المستفتین، وأنّ رجوع عمر إلیه كرجوع الأئمّة وولاة العدل إلی علماء الأمّة</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و ملّا علی قاری در شرح فقه أكبر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والمعضلات التي سأله كبار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ورجعوا إلی فتواه، فیها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كثیرة شهیرة تحقّق قوله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مدینة العلم وعليّبابها“، وقوله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ملّا یعقوب لاهوری در شرح تهذیب الكلام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وكفاك شاهداً علی كونه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سلاسل العلماء من المفسّرین وأهل العربیّة وغیرهم والعرفاء تنتهي</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إلیه وأنّ الحكماء كانوا یعظمونه غایة التّعظیم وأنّ الكبراء من الصّحابة یرجعون إلیه فیما كان یشكل علیهم وهو المجیب عن شبهات الیهود وظلمات النّصاری كما هو المعروف والمشهور</w:t>
      </w:r>
      <w:r>
        <w:rPr>
          <w:rFonts w:eastAsia="IRNazanin" w:cs="IRNazanin"/>
          <w:color w:val="111111"/>
          <w:sz w:val="28"/>
          <w:szCs w:val="28"/>
          <w:rtl w:val="true"/>
          <w:lang w:bidi="fa-IR"/>
        </w:rPr>
        <w:t>.»</w:t>
      </w:r>
      <w:r>
        <w:rPr>
          <w:rStyle w:val="FootnoteAnchor"/>
          <w:rtl w:val="true"/>
        </w:rPr>
        <w:footnoteReference w:id="88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محمّد بن سالم بن أحمد الشّافعي المصري الشّهیر بالحفني در </w:t>
      </w:r>
    </w:p>
    <w:p>
      <w:pPr>
        <w:pStyle w:val="BookText"/>
        <w:rPr/>
      </w:pPr>
      <w:r>
        <w:rPr>
          <w:rFonts w:ascii="IRNazanin" w:hAnsi="IRNazanin" w:eastAsia="IRNazanin"/>
          <w:color w:val="111111"/>
          <w:sz w:val="28"/>
          <w:sz w:val="28"/>
          <w:szCs w:val="28"/>
          <w:rtl w:val="true"/>
          <w:lang w:bidi="fa-IR"/>
        </w:rPr>
        <w:t>حاشیۀ خود بر جامع صغیر سیوطی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عیبة علمي“، أي وعاء علمي الحافظ له؛ فإنّه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مدینة العلم، ولذا كانت الصّحابة تحتاج إلیه في فكّ المشكلات</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 عجیلی در ذخیرة المآل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یكن یسأل منهم واحداً، وكلّهم یسأله مسترشداً، وما ذلك إلّا لخمود نار السّؤال تحت نور الاطّلاع</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از همه بالاتر این است كه نصراللّه كابلی كه خواجۀ علی الإطلاق شاه‌صاحب است، در صواقع بعد ذكر حدیث سفینه كما سمعت سابقاً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شكّ أنّ الفلاح منوط بولائهم وهدیهم والهلاك بالتّخلّف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ومن ثمة كان الخلفاء والصّحابة یرجعون إلی أفضلهم فیما أشكل علیهم من المسائل، وذلك لأنّ ولائهم واجب وهدیهم هدي النّبيّ صلّی اللّه علیه وسلّم</w:t>
      </w:r>
      <w:r>
        <w:rPr>
          <w:rFonts w:eastAsia="IRNazanin" w:cs="IRNazanin"/>
          <w:color w:val="111111"/>
          <w:sz w:val="28"/>
          <w:szCs w:val="28"/>
          <w:rtl w:val="true"/>
          <w:lang w:bidi="fa-IR"/>
        </w:rPr>
        <w:t>.»</w:t>
      </w:r>
      <w:r>
        <w:rPr>
          <w:rStyle w:val="FootnoteAnchor"/>
          <w:rtl w:val="true"/>
        </w:rPr>
        <w:footnoteReference w:id="88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این لازم است كه شاه‌صاحب ازافراط خجلت سر برندارند و همّت خود بر توبه و انابت از مخالفت خواجۀ خود برگمارند و به اجهار و اعلان اعتراف نمایند كه حدیث سفینه دلیل قاهر و برهان باهر است بر اینكه اهل بیت علیهم السّلام وارث بالاستحقاق كمال علمی جناب رسالت‌مآب صلّی اللّه علیه وآله وسلّم بودند و به انوار هدایت و ارشاد خود بصر و بصیرت اهل ایمان می‌افزودند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مخفی نماند كه وراثت كاملۀ كمالات علمیّۀ جناب رسالت‌مآب صلّی اللّه علیه وآله وسلّم برای اهل بیت عصمت علیهم السّلام علاوه بر آنكه از احادیث جناب سرور كائنات علیه وآله أفضل التّحیّات والتّسلیمات و ارشادات خود اهل بیت علیهم السّلام و اعترافات صحابه</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سأل نافع بن الأزرق ابن عباس رضي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الناس في النملة والقملة، صف لي إلٰهك الذي تعبد؟</w:t>
      </w:r>
    </w:p>
    <w:p>
      <w:pPr>
        <w:pStyle w:val="BookText"/>
        <w:rPr/>
      </w:pPr>
      <w:r>
        <w:rPr>
          <w:rFonts w:ascii="IRNazanin" w:hAnsi="IRNazanin" w:eastAsia="IRNazanin"/>
          <w:color w:val="111111"/>
          <w:sz w:val="28"/>
          <w:sz w:val="28"/>
          <w:szCs w:val="28"/>
          <w:rtl w:val="true"/>
          <w:lang w:bidi="fa-IR"/>
        </w:rPr>
        <w:t>فأطرق ابن عباس رضي الله عنه وكان الحسین جالساً ناحیة،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یابن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أیّاك أسأل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بیت النبوة، وهم ورثة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نافع نحو الحسین عليه السّلام، فقال له الحسین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نافع، إنّ من وضع دینه علی القیاس لم یزل الدهر في الالتباس سائراً، ناكباً عن المنهاج، ظاعناً بالاعواج، ضالّاً عن السبیل، قائلاً غیر الجمیل، یابن الأزرق، أصف إلهي بما وصف به نفسه وأعرّفه بما عرّف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یدرك بالحواسّ ولا یقاسّ بالنّاس، قریب غیر ملتصق وبعید غیر منتقص، یوحد ولا یبعض، معروف بالآیات، موصوف بالعلامات، لا إله إلّا هو الكبیر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فبكی ابن الأزرق،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كلامك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عنك، إنّك تشهد علی أبي وعلی أخي بالكفر وعليّ؟</w:t>
      </w:r>
    </w:p>
    <w:p>
      <w:pPr>
        <w:pStyle w:val="BookText"/>
        <w:rPr/>
      </w:pPr>
      <w:r>
        <w:rPr>
          <w:rFonts w:ascii="IRNazanin" w:hAnsi="IRNazanin" w:eastAsia="IRNazanin"/>
          <w:color w:val="111111"/>
          <w:sz w:val="28"/>
          <w:sz w:val="28"/>
          <w:szCs w:val="28"/>
          <w:rtl w:val="true"/>
          <w:lang w:bidi="fa-IR"/>
        </w:rPr>
        <w:t>قال 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حسین، لئن كان ذلك لقد كنتم منار الإسلام ونجوم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سائلك عن مسألة؟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الجدار فكان لغلامین یتیمن في المدینة، یابن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في الغلامین؟</w:t>
      </w:r>
    </w:p>
    <w:p>
      <w:pPr>
        <w:pStyle w:val="BookText"/>
        <w:rPr/>
      </w:pPr>
      <w:r>
        <w:rPr>
          <w:rFonts w:ascii="IRNazanin" w:hAnsi="IRNazanin" w:eastAsia="IRNazanin"/>
          <w:color w:val="111111"/>
          <w:sz w:val="28"/>
          <w:sz w:val="28"/>
          <w:szCs w:val="28"/>
          <w:rtl w:val="true"/>
          <w:lang w:bidi="fa-IR"/>
        </w:rPr>
        <w:t>قال 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فأبوهما خیر أم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الله تعالی أنّكم قوم خصمون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ذاكر حسین الموسوي عفا الله عنه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اقوال تابعین به نحوی ثابت و محقّق </w:t>
      </w:r>
    </w:p>
    <w:p>
      <w:pPr>
        <w:pStyle w:val="BookText"/>
        <w:rPr/>
      </w:pPr>
      <w:r>
        <w:rPr>
          <w:rFonts w:ascii="IRNazanin" w:hAnsi="IRNazanin" w:eastAsia="IRNazanin"/>
          <w:color w:val="111111"/>
          <w:sz w:val="28"/>
          <w:sz w:val="28"/>
          <w:szCs w:val="28"/>
          <w:rtl w:val="true"/>
          <w:lang w:bidi="fa-IR"/>
        </w:rPr>
        <w:t>است كه اصلاً ارباب امعان و انصاف را در آن گنجایش شک و شبهه و ارتیاب نیست، بحمد اللّه بسیاری از علمای اعلام و كملای فخام سنّیّه در كتب و اسفار دینیۀ خود قائل و معترف به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شطری از عبارات اجلّۀ اهل سنّت در این باب در مجلّد دوم حدیث مدینة العلم به تفصیل جمیل مذكور گردید، ومن شاء فلیرجع إلیه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محلّ كمال عجب است كه شاه‌صاحب در این كلام جالب ملام، چنان در گرداب عصبیّت سر فرو برده‌اند كه برای اثبات جلوه گری كمال علمی جناب رسالت‌مآب صلّی اللّه علیه وآله وسلّم در صحابه سه چیز برای ایشان ادّعا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تلمیذانه با آن جناب تا مدّت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تفطّن به مرضیّات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آئین درآمد در حلّ مشكلات و استخراج مجهولات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خیال نمی‌كنند كه این اوصاف برای اهل بیت علیهم السّلام علی وجه الكمال والتّمام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سوای دشمن عقل و انصاف كیست كه تحقیق این اوصاف را از نفوس قدسیّۀ این حضرات سلب كند؟ و ایشان را دارای </w:t>
      </w:r>
    </w:p>
    <w:p>
      <w:pPr>
        <w:pStyle w:val="BookText"/>
        <w:rPr/>
      </w:pPr>
      <w:r>
        <w:rPr>
          <w:rFonts w:ascii="IRNazanin" w:hAnsi="IRNazanin" w:eastAsia="IRNazanin"/>
          <w:color w:val="111111"/>
          <w:sz w:val="28"/>
          <w:sz w:val="28"/>
          <w:szCs w:val="28"/>
          <w:rtl w:val="true"/>
          <w:lang w:bidi="fa-IR"/>
        </w:rPr>
        <w:t>صفات تلامذه هم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این اوصاف در اهل بیت علیهم السّلام به اكمل وجوه محقّق باشد، چگونه عاقلی تسلیم خواهد كرد كه كمال علمی جناب رسالت‌مآب صلّی اللّه علیه وآله وسلّم بیشتر در صحابه جلوه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هر عاقل بصیر، كمالات علمیّۀ جناب رسالت‌مآب صلّی اللّه علیه وآله وسلّم را در این نفوس قدسیّه بیشتر و بالاتر از همۀ خلائق جلوه‌گر می‌بیند، و جامعیّت همین حضرات برای كمالات نبویّه به قلبش می‌نشیند؛ زیرا كه این حضرات قطعاً ویقیناً اهل بیت نبوّت و رسالت هستند و بلا شبهه و ارتیاب در زمرۀ اصحاب هم منسلک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ظاهر و باهر گردید كه سعی نامشكور شاه‌صاحب در تفریق كمال عملی و كمال علمی جناب رسالت‌مآب صلّی اللّه علیه وآله وسلّم هرگز فائده به حالشان نبخشید و آفتاب كمالات نبویّه با جمیع انوار و اضواء خود از مطالع نفوس قدسیّۀ اهل بیت علیهم السّلام طلوع نموده، برقلوب موقنین درخشید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حیرتم به سوی خود می‌كشد كه چگونه شاه‌صاحب در مقام تمجید صحابه ذكر صحبت ایشان با آن جناب تا مدّت دراز، و تفطّن به مرضیّات آن جناب، و آموختن آئین درآمد در حلّ مشكلات و استخراج مجهولات از آن جناب، ذكر می‌فرمایند و به خیال نمی‌آرند كه بسیاری از صحابه با وصف طول صحبت تفطّن به مرضیّات آن جناب بهم نرسانیدند و از آموختن آئین درآمد در حلّ مشكلات و استخراج مجهولات از آن جناب به مراحل قاصیه دور و بر كنار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نمی‌دانی كه ابوبكر و عمر و عثمان كه نزد شاه‌صاحب عمدۀ اصحاب هستند، در مقامات عدیده متفطّن به مرضیّات آن جناب نشدند، بلكه دیده و دانسته خلاف مرضیّ آن جناب به عمل آوردند و مستوجب قهر و نهر گردیدند، و بلادت و جهالت ایشان از درک مسائل واضحه و معارف لائحه به نحوی واضح و آشكار شد كه ضرب المثل گردید و بر صبیان و اطفال بلكه نسوان و ربّات الحجال هم منكشف گشته به حدّ یقین رسید، كما فصّل في كتاب تشیید المطاعن علی وجهٍ یبهر الألباب، وبیّن أیضاً في مجلّد حدیث مدینة العلم من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p>
    <w:p>
      <w:pPr>
        <w:pStyle w:val="BookText"/>
        <w:rPr/>
      </w:pPr>
      <w:r>
        <w:rPr>
          <w:rFonts w:ascii="IRNazanin" w:hAnsi="IRNazanin" w:eastAsia="IRNazanin"/>
          <w:color w:val="111111"/>
          <w:sz w:val="28"/>
          <w:sz w:val="28"/>
          <w:szCs w:val="28"/>
          <w:rtl w:val="true"/>
          <w:lang w:bidi="fa-IR"/>
        </w:rPr>
        <w:t>دوازدهم آنكه شاه‌صاحب در این كلام خلاعت انضمام برای اثبات مطلوب منكوب خود احتجاج به حدیث ”أصحابي كالنّجوم“ نموده خود را عرضۀ ملام ارباب احلام فرموده‌اند، حال آنكه در ما سبق دانستی كه این حدیث بنابر تحقیق اكابر حفّاظ و اعاظم ایقاظ سنّیّه نهایت مطعون و موهون است، و باطل و موضوع و مكذوب بودن آنبه حسب تصریح اعلام احبار و نقّاد كبار اهل سنّت ثابت و محقّق می‌باشد، و بسیاری از ادلّه و براهین بطلان و هوان آن به اعتبار مضمون متن و مؤدّای الفاظ و كلماتش نیز سابقاً مرقوم و مسطور گردیده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احتجاج شاه‌صاحب به این حدیث موضوع و آن هم به مقابلۀ حدیث سفینه و آن هم برای اثبات این معنا كه كمال علمی جناب رسالت‌مآب صلّی اللّه علیه وآله وسلّم بیشتر در صحابه جلوه گر ماند منظر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&gt;</w:t>
      </w:r>
      <w:r>
        <w:rPr>
          <w:rStyle w:val="FootnoteAnchor"/>
          <w:rtl w:val="true"/>
        </w:rPr>
        <w:footnoteReference w:id="892"/>
      </w:r>
      <w:r>
        <w:rPr>
          <w:rFonts w:ascii="IRNazanin" w:hAnsi="IRNazanin" w:eastAsia="IRNazanin"/>
          <w:color w:val="111111"/>
          <w:sz w:val="28"/>
          <w:sz w:val="28"/>
          <w:szCs w:val="28"/>
          <w:rtl w:val="true"/>
          <w:lang w:bidi="fa-IR"/>
        </w:rPr>
        <w:t xml:space="preserve">در انظار اهل اعتبار پیش می‌نماید، و برای اولیای شاه‌صاحب سرمایۀ تخجیل </w:t>
      </w:r>
    </w:p>
    <w:p>
      <w:pPr>
        <w:pStyle w:val="BookText"/>
        <w:rPr/>
      </w:pPr>
      <w:r>
        <w:rPr>
          <w:rFonts w:ascii="IRNazanin" w:hAnsi="IRNazanin" w:eastAsia="IRNazanin"/>
          <w:color w:val="111111"/>
          <w:sz w:val="28"/>
          <w:sz w:val="28"/>
          <w:szCs w:val="28"/>
          <w:rtl w:val="true"/>
          <w:lang w:bidi="fa-IR"/>
        </w:rPr>
        <w:t>و تشویر</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به تكثیر و توفیر خارج از حدّ تقریر و تحریر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افادات نقّاد اعلام و جهابذۀ فخام سنّیّه متعلّق به قدح و جرح حدیث نجوم به حدّی كه در ما مضی به جواب مخاطب فاقد الدّرایة مذكور و مسطور شده، ما فوق الكفایة است؛ لیكن در این مقام نیز بعض عبارات اجلۀ علمای اهل سنّت كه به ایضاح تمام مبدی فساد و بطلان و وهن و هوان آن است، مرقوم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ابطال حدیث نجوم در کلام ابن حزم</w:t>
      </w:r>
    </w:p>
    <w:p>
      <w:pPr>
        <w:pStyle w:val="BookText"/>
        <w:rPr/>
      </w:pPr>
      <w:r>
        <w:rPr>
          <w:rFonts w:ascii="IRNazanin" w:hAnsi="IRNazanin" w:eastAsia="IRNazanin"/>
          <w:color w:val="111111"/>
          <w:sz w:val="28"/>
          <w:sz w:val="28"/>
          <w:szCs w:val="28"/>
          <w:rtl w:val="true"/>
          <w:lang w:bidi="fa-IR"/>
        </w:rPr>
        <w:t>ابن حزم اندلسی</w:t>
      </w:r>
      <w:r>
        <w:rPr>
          <w:rStyle w:val="FootnoteAnchor"/>
          <w:rtl w:val="true"/>
        </w:rPr>
        <w:footnoteReference w:id="894"/>
      </w:r>
      <w:r>
        <w:rPr>
          <w:rFonts w:ascii="Amiri" w:hAnsi="Amiri" w:eastAsia="Amiri" w:cs="Amiri"/>
          <w:color w:val="111111"/>
          <w:sz w:val="28"/>
          <w:sz w:val="28"/>
          <w:szCs w:val="28"/>
          <w:rtl w:val="true"/>
          <w:lang w:bidi="ar-SA"/>
        </w:rPr>
        <w:t>در كتاب الإحكام في أصول الأحكام در باب ذمّ اختلاف</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غلط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رحمة، واحتجّوا بما روي عن النّبيّصلّی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أفسد قول یكون؛ لأنّه لو كان الاختلاف رحمة لكان الاتّفاق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یقوله مسلم؛ لأنّه لیس إلّا اتّفاق أو اختلاف، ولیس إلّا رحمة أو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الحدیث المذكور فباطل مكذوب من تولید أهل الفسق لوجوه ضروریّة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یصحّ 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وسلّم لم یجز أن یأمر بما نهی عنه، وهو علیه السّلام قد أخبر أنّ أبابكر قد أخطأ في تفسیرٍ فسّره، وكذب عمر في تأویلٍ تأوّله في الهجرة، وكذب أُسید بن حُضیر في تأویلٍ تأوّله فیمن رجع علیه سیفه وهو یقاتل، وخطّأ أبا السّنابل في فتیا أفتی بها في العدّة، وقد ذكرنا هذا المعنی في باب إبطال التّقلید من كتابنا هذا مستوعباً، فأغنی عن إیراده ههنا، وفیما ذكرنا كفایة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المحال الممتنع الذي لا یجوز ألبتّة أن یكون علیه السّلام یأمر باتّباع ما قد أخبر أنّه خطأ، فیكون حینئذ أمر بالخطاء، تعالی اللّه عن ذلك، وحاشاه علیه السّلام من هذه الصّفة، وهو علیه السّلام قد أخبر أنّهم یخطئون فلا یجوز أن یأمر</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باتّباع من یخطئ إلّا أن یكون علیه السّلام أراد نقلهم لما رووا عنه، فهذا صحیح؛ لأنّهم</w:t>
      </w:r>
      <w:r>
        <w:rPr>
          <w:rStyle w:val="FootnoteAnchor"/>
          <w:rtl w:val="true"/>
        </w:rPr>
        <w:footnoteReference w:id="897"/>
      </w:r>
      <w:r>
        <w:rPr>
          <w:rFonts w:ascii="IRNazanin" w:hAnsi="IRNazanin" w:eastAsia="IRNazanin"/>
          <w:color w:val="111111"/>
          <w:sz w:val="28"/>
          <w:sz w:val="28"/>
          <w:szCs w:val="28"/>
          <w:rtl w:val="true"/>
          <w:lang w:bidi="fa-IR"/>
        </w:rPr>
        <w:t>رضي الله عنهم كلّهم ثقات، فمن أیّهم نقل فقد اهتدی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وسلّم لا یقول الباطل بل قوله الحقّ، وتشبیه المشبّه للمصیبین بالنّجوم تشبیه فاسد وكذب ظاهر؛ لأنّه من أراد جهة مطلع الجدي فأمّ جهة مطلع السّرطان لم یهتد بل قد ضلّ ضلالاً بعیداً وأخطأ خطأً فاحشاً وخسر خسراناً مبیناً، ولیس كلّ النّجوم یهتدی بها في كلّ طریق، فبطل التّشبیه المذكور ووضح كذب ذلك الحدیث وسقوطه وضوحاً ضروریّاً</w:t>
      </w:r>
      <w:r>
        <w:rPr>
          <w:rFonts w:eastAsia="IRNazanin" w:cs="IRNazanin"/>
          <w:color w:val="111111"/>
          <w:sz w:val="28"/>
          <w:szCs w:val="28"/>
          <w:rtl w:val="true"/>
          <w:lang w:bidi="fa-IR"/>
        </w:rPr>
        <w:t>.»</w:t>
      </w:r>
      <w:r>
        <w:rPr>
          <w:rStyle w:val="FootnoteAnchor"/>
          <w:rtl w:val="true"/>
        </w:rPr>
        <w:footnoteReference w:id="89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كه ابن حزم درقدح و جرح حدیث نجوم خیلی مبالغه بكار برده و طریق توهین و تهجین آن بلا تردّد و تلعثم به وجوه </w:t>
      </w:r>
    </w:p>
    <w:p>
      <w:pPr>
        <w:pStyle w:val="BookText"/>
        <w:rPr/>
      </w:pPr>
      <w:r>
        <w:rPr>
          <w:rFonts w:ascii="IRNazanin" w:hAnsi="IRNazanin" w:eastAsia="IRNazanin"/>
          <w:color w:val="111111"/>
          <w:sz w:val="28"/>
          <w:sz w:val="28"/>
          <w:szCs w:val="28"/>
          <w:rtl w:val="true"/>
          <w:lang w:bidi="fa-IR"/>
        </w:rPr>
        <w:t>عدیده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در شأن حدیث نجوم گفته كه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در حقّ آن گفته كه مكذوب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افاده نمود كه حدیث نجوم از تولید اهل فسق است، یعنی اهل فسق و فجور این كذب و زور را ساخته 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تصریح نموده به اینكه برای این مطلب وجوه ضروریّه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آنكه اعتراف نموده به اینكه این حدیث از هیچ طریق صحیح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آنكه افاده نموده كه جائز نیست كه جناب رسالت‌مآب صلّی اللّه علیه وآله وسلّم امر نماید به چیزی كه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افاده دلالت می‌نماید بر آنكه حدیث نجوم مشتمل بر امر منهیّ عنه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آنكه ابن حزم در این عبارت برای توهین مضمون حدیث نجوم بعض واقعات دالّه بر اینكه جناب رسالت‌مآب صلّی اللّه علیه وآله وسلّم تخطئه و تكذیب اصحاب خود فرموده است به معرض بیان آورده، و در این واقعات واقعۀ تخطئه ابوبكر و تكذیب عمر نیز مذكور ساخته، به اظهار انحطاطشان از مرتبۀ اقتدا كما ینبغي پرداخته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آنكه برای اظهار كمال وهن و هوان مفاد حدیث نجوم افاده نموده كه از جمله محال ممتنع كه قطعاً جائز نیست، این است كه آنجناب امر نماید به اتّباع چیزی كه خطا می‌باشد، پس خواهد بود در این وقت كه امر كرده </w:t>
      </w:r>
    </w:p>
    <w:p>
      <w:pPr>
        <w:pStyle w:val="BookText"/>
        <w:rPr/>
      </w:pPr>
      <w:r>
        <w:rPr>
          <w:rFonts w:ascii="IRNazanin" w:hAnsi="IRNazanin" w:eastAsia="IRNazanin"/>
          <w:color w:val="111111"/>
          <w:sz w:val="28"/>
          <w:sz w:val="28"/>
          <w:szCs w:val="28"/>
          <w:rtl w:val="true"/>
          <w:lang w:bidi="fa-IR"/>
        </w:rPr>
        <w:t>باشد به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آنكه برای اظهار شناعت این مطلب كلمۀ ”تعالی اللّه عن ذلك“ بر زبان قلم جاری نموده، و از اینجا ظاهر می‌گردد كه حدیث نجوم دلالت بر چیزی دارد كه به ساحت علیای جناب احدیّت نقص را منسوب می‌نماید، و از این جهت ابن حزم بعد ذكر آن جملۀ ”تعالی اللّه عن ذلك“ بر زبان قلم جاری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آنكه ابن حزم بقول خود ”وحاشاه علیه السّلام من هذه الصّفة“ ظاهر نموده كه نسبت امر نمودن جناب رسالت‌مآب صلّی اللّه علیه وآله وسلّم به خطا امریست قابل تحاشی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و لائح گردید كه نسبت حدیث نجوم هم به آنجناب همینجور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آنكه ابن حزم به غرض توهین حدیث نجوم باز اعتراف نموده به اینكه جناب رسالت‌مآب صلّی اللّه علیه وآله وسلّم خبر داده است به اینكه اصحاب آن جناب خطا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آنكه به تصریح صریح افاده نموده كه جائز نیست كه آن جناب حكم كند ماها را به اتّباع كسی كه خطا می‌كند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ابن حزم بعد از این به تقلید ناسدید بعضی اسلاف خود دعوی نموده كه كلّ اصحاب در نقل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و هوان آن مفصّلاً در ما سبق به نحوی بیان شده كه هرگز عاقل منصف را در آن شكی و ریبی عارض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سیزدهم آنكه ابن حزم در این عبارت دلیلی عقلی برای ابطال حدیث نجوم ذكر كرده كه كمال بُعدمستدلّین و محتجّین به حدیث نجوم از ساحت فهم و فراست واضح و لائح می‌نماید، و خیلی در تخجیل و تشویرشان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آنكه ابن حزم افاده نموده كه جناب رسالت‌مآب صلّی اللّه علیه وآله وسلّم سخن باطل نمی‌فرماید، بلكه قول آن جناب حقّ است و تشبیه مشبّه برای مصیبین بالنّجوم تشبیه فاسد و كذب ظاهر است؛ زیرا كه هر شخص كه اراده جهت مطلع ستاره جدی داشته باشد و او قصد كند جهت مطلع ستاره سرطان را، هرگز مهتدی نخواهد شد؛ بلكه گمراه خواهد شد به ضلال بعید و مخطی خواهد شد به خطاى فاحش و زیانكار خواهد شد به خسران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از اینجا ظاهر و باهر گردید كه حضرات دلدادگان حدیث نجوم كه اقتدای هر صحابی را سبب اهتدا دانسته بر قول او عمل می‌كنند، هرگز مهتدی نیستند بلكه گمراه هستند به ضلال بعید و مخطی هستند به خطای فاحش و زیانكار هستند به خسران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آنكه ابن حزم بر این افادۀ متینه اكتفا نكرده به مزید تصریح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كلّ النّجوم یهتدی بها في كلّ طریق، فبطل التشبیه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نجوم چنان نیستند كه اهتداء به ایشان در هر طریق حاصل گردد، پس تشبیه مذكور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افاده به نحوی كه جگر فریفتگان حدیث نجوم را می‌خراشد، محتاج به بیان نیست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 آنكه ابن حزم بعد این افادۀ خود در آخر كلام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ووضح كذب </w:t>
      </w:r>
    </w:p>
    <w:p>
      <w:pPr>
        <w:pStyle w:val="BookText"/>
        <w:rPr/>
      </w:pPr>
      <w:r>
        <w:rPr>
          <w:rFonts w:ascii="IRNazanin" w:hAnsi="IRNazanin" w:eastAsia="IRNazanin"/>
          <w:color w:val="111111"/>
          <w:sz w:val="28"/>
          <w:sz w:val="28"/>
          <w:szCs w:val="28"/>
          <w:rtl w:val="true"/>
          <w:lang w:bidi="fa-IR"/>
        </w:rPr>
        <w:t>ذلك الحدیث وسقوطه وضوحاً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واضح گردید كذب این حدیث و سقوطآن به وضوحی كه بدیهی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واضح و لائح می‌گردد كه حضرات محتجّین و مستدلّین به حدیث نجوم چنان بی‌بصر و بصیرت واقع شده‌اند كه از ادراک ضروریّات و فهم بدیهیّات عاجز و قاصر می‌باشند، و با احتجاج و استدلال به چنین حدیث مكذوب و 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ضروریّ الهوان و بدیهيّ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دین و ایمان خود را می‌خراشند، ولقد حقّ أن یتلی في هذا المحلّ لأهل المقام الأمین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فَقُطِعَ دابِرُ الْقَوْمِ الَّذِینَ ظَلَمُوا والْحَمْدُ لِلّهِ رَبِّ الْعالَمِینَ</w:t>
      </w:r>
      <w:r>
        <w:rPr>
          <w:rFonts w:eastAsia="IRNazanin" w:cs="IRNazanin"/>
          <w:color w:val="111111"/>
          <w:sz w:val="28"/>
          <w:szCs w:val="28"/>
          <w:rtl w:val="true"/>
          <w:lang w:bidi="fa-IR"/>
        </w:rPr>
        <w:t>&gt;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حزم اندلسی در كتاب الإحكام في أصول الأحكام در باب حقّ بودن قول واحد و بطلان مصیب بودن هر مجتهد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واحتجّوا بما روي عن النّبي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إبطالنا لهذا الحدیث، وبیّنّا أنّه كذب في باب ذمّ الاختلاف من كتابنا هذا، فأغنی عن ترداده</w:t>
      </w:r>
      <w:r>
        <w:rPr>
          <w:rFonts w:eastAsia="IRNazanin" w:cs="IRNazanin"/>
          <w:color w:val="111111"/>
          <w:sz w:val="28"/>
          <w:szCs w:val="28"/>
          <w:rtl w:val="true"/>
          <w:lang w:bidi="fa-IR"/>
        </w:rPr>
        <w:t>.»</w:t>
      </w:r>
      <w:r>
        <w:rPr>
          <w:rStyle w:val="FootnoteAnchor"/>
          <w:rtl w:val="true"/>
        </w:rPr>
        <w:footnoteReference w:id="90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كه قائلین به مذهب تصویب، احتجاج به حدیث نجوم نموده‌اند، و ابن حزم به جوابشان اعتراف به بطلان این حدیث می‌نماید و صراحةً می‌گوید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شده باطل كردن ما این حدیث را و بیان كردیم ما كه آن كذب می‌باشد در باب ذمّ اختلاف از این كتاب ما، پس بی‌نیاز كرد آن ابطال و بیان از تكرار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عبارت مختصرۀ ابن حزم نیز به وجوه عدیده بطلان و كذب این حدیث واضح و لائح می‌گردد، كما لا یخفی علی النّاظر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حزم اندلسی در كتاب الإحكام در باب ابطال تقلید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الرّوایة ”أصحابي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فروایة ساقطة، وهذا حدیث حدّثنیه أبوالعبّاس أحمد بن عمر بن أنس العذري،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أبوذرّ عبد بن أحمد بن محمّد الهرويّ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عمر بن أحمد الدّارقطنيّ، ثنا القاضي أحمد بن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ثنا عبداللّه بن روح، ثنا سلّام بن سلیمان، ثنا الحارث بن غصین، عن الأعمش، عن أبي‌سفیان،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أبوسفیان ضعیف، والحارث بن غصین هذا هو أبووهب الثّقفيّ، وسلّام بن سلیمان یروي الأحادیث الموضوعة وهذا منها بلا شكّ، فهذه روایة ساقطة من طریق ضعف إسنادها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إليّ أبوعمر یوسف بن عبداللّه بن عبدالبرّ النّمريّ أنّ هذا الحدیث روي أیضاً من طریق عبدالرّحیم بن زید العمّيّ، عن أبیه، عن سعید بن المسیّب، عن ابن عمر، ومن طریق حمزة الجزري،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وعبدالرّحیم بن زید وأبوه متروكان، وحمزة الجزريّ مجهول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سعید أنّ أباعبد بن مفرّج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أیّوب الصَّموت،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یروی عن النّبيّ صلّی اللّه علیه وسلّم ”أصحابي كالنّجوم بأیّهم اقتدیتم اهتدیتم“ فهذا الكلام لا یصحّ عن النّبيّ صلّی اللّه علیه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أنّ هذه الرّوایة لا تثبت أصلاً بل لا شكّ أنّها مكذوبة؛ لأنّ اللّه تعالی یقول في صفة نبیّه صلّی اللّه علیه وسلّم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یُوحی</w:t>
      </w:r>
      <w:r>
        <w:rPr>
          <w:rFonts w:eastAsia="Amiri" w:cs="Amiri" w:ascii="Amiri" w:hAnsi="Amiri"/>
          <w:color w:val="111111"/>
          <w:sz w:val="28"/>
          <w:szCs w:val="28"/>
          <w:rtl w:val="true"/>
          <w:lang w:bidi="ar-SA"/>
        </w:rPr>
        <w:t>&gt;</w:t>
      </w:r>
      <w:r>
        <w:rPr>
          <w:rStyle w:val="FootnoteAnchor"/>
          <w:rtl w:val="true"/>
        </w:rPr>
        <w:footnoteReference w:id="901"/>
      </w:r>
      <w:r>
        <w:rPr>
          <w:rFonts w:ascii="Amiri" w:hAnsi="Amiri" w:eastAsia="Amiri" w:cs="Amiri"/>
          <w:color w:val="111111"/>
          <w:sz w:val="28"/>
          <w:sz w:val="28"/>
          <w:szCs w:val="28"/>
          <w:rtl w:val="true"/>
          <w:lang w:bidi="ar-SA"/>
        </w:rPr>
        <w:t xml:space="preserve">فإذا كان كلامه علیه السّلام في الشّریعة حقّاً كلّه وواجباً، فهو من اللّه تعالی بلا شكّ، وما كان من اللّه تعالی فلا اختلاف فیه، بقوله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ولَوْ كانَ مِنْ عِنْدِ غَیْرِ اللّهِ لَوَجَدُوا فِیهِ اخْتِلافاً كثِیراً</w:t>
      </w:r>
      <w:r>
        <w:rPr>
          <w:rFonts w:eastAsia="Amiri" w:cs="Amiri" w:ascii="Amiri" w:hAnsi="Amiri"/>
          <w:color w:val="111111"/>
          <w:sz w:val="28"/>
          <w:szCs w:val="28"/>
          <w:rtl w:val="true"/>
          <w:lang w:bidi="ar-SA"/>
        </w:rPr>
        <w:t>&gt;</w:t>
      </w:r>
      <w:r>
        <w:rPr>
          <w:rStyle w:val="FootnoteAnchor"/>
          <w:rtl w:val="true"/>
        </w:rPr>
        <w:footnoteReference w:id="902"/>
      </w:r>
      <w:r>
        <w:rPr>
          <w:rFonts w:ascii="Amiri" w:hAnsi="Amiri" w:eastAsia="Amiri" w:cs="Amiri"/>
          <w:color w:val="111111"/>
          <w:sz w:val="28"/>
          <w:sz w:val="28"/>
          <w:szCs w:val="28"/>
          <w:rtl w:val="true"/>
          <w:lang w:bidi="ar-SA"/>
        </w:rPr>
        <w:t xml:space="preserve">وقد نهی تعالی عن التّفرّق والاختلاف بقوله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تَنازَعُوا</w:t>
      </w:r>
      <w:r>
        <w:rPr>
          <w:rFonts w:eastAsia="Amiri" w:cs="Amiri" w:ascii="Amiri" w:hAnsi="Amiri"/>
          <w:color w:val="111111"/>
          <w:sz w:val="28"/>
          <w:szCs w:val="28"/>
          <w:rtl w:val="true"/>
          <w:lang w:bidi="ar-SA"/>
        </w:rPr>
        <w:t>&gt;</w:t>
      </w:r>
      <w:r>
        <w:rPr>
          <w:rStyle w:val="FootnoteAnchor"/>
          <w:rtl w:val="true"/>
        </w:rPr>
        <w:footnoteReference w:id="903"/>
      </w:r>
      <w:r>
        <w:rPr>
          <w:rFonts w:ascii="IRNazanin" w:hAnsi="IRNazanin" w:eastAsia="IRNazanin"/>
          <w:color w:val="111111"/>
          <w:sz w:val="28"/>
          <w:sz w:val="28"/>
          <w:szCs w:val="28"/>
          <w:rtl w:val="true"/>
          <w:lang w:bidi="fa-IR"/>
        </w:rPr>
        <w:t>فمن المحال أن یأمر رسولاللّه صلّی اللّه علیه وسلّم باتّباع كلّ قائل من الصّحابة رضي الله عنهم وفیهم من یحلّل الشّيء وغیره منهم یحرّمه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ذلك لكان بیع الخمر حلالاً اقتداءً بسمرة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ولكان أكل البرد للصّائم حلالاً اقتداءً بأبي‌طلحة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وحراماً اقتداءً بغیره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ولكان ترك الغسل من الإكسال واجباً اقتداءً بعليّ</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قال أبوبكر محمّد بن أبي‌سهل السرخسي في كتابه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التقی الختانان وغابت الحشفة وجب الغسل، أنزل أو لم ینزل، وهو قول المهاجرین عمر وعليّ وابن مسعود رضي الله تعالی عنهم، فأمّا الأنصار كأبي‌سعید وحذیفة وزید بن ثابت الأنصاري رضي الله تعالی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الاغتسال بالإكسال ما لم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أخذ سلیمان الأعمش رضي الله تعالی عنه لظاهر 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الماء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حدیث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وجب الغسل أنزل أو لم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المهاجرین عمر وعلي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 عمر رضي الله تعالی عنه لم یسوّغ للأنصار هذا الاجتهاد حتّی 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عدوّ نفسك ما هذه الفتوی التيّ تقشّعت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عمومتي من الأنصار یقلن ذلك، فجمعهنّ عمر وسألهنّ،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نفعل ذلك علی عهد رسول الله صلّی الله علیه وسلّم ولا نغتسل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أوكان یعلم به رسول الله صلّی الله علیه وسلّم؟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إلى عائشة رضي الله تعالی عنها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ذلك مع رسول الله صلّی الله علیه وسلّم فاغتسلنا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رضي الله تعالی عنه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إلى هذا لأذیتك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والمعني أنّ هذا الفعل سبب لاستطلاق وكاء المني عادة، فقام مقام خروج المني احتیاطاً؛ لأنّه مغیب عن بصره فربما لم یقف علیه ما خرج لقلّته، فالموضع موضع الاحتیاط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الغسل بالجماع فیما دون الفرج ما لم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دون الفرج لیس نظیر الفرج في استطلاق وكاء المني بمسّه، والدلیل علیه حكم الحدّ وإلیه أشار علي رضي الله تعالی عنه في الإكسال،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فیه الحد ولا یوجب فیه صاعاً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علاءالدین الكاشاني في كتاب البدائع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 في ترتیب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الأمور المثبتة للجنابة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 إیلاج الفرج في الفرج في السبیل المعتاد سواء أنزل أو لم ینزل، لما روي أنّ الصحابة رضي الله عنهم لمّا اختلفوا في وجوب الغسل بالتقاء الختانتین بعد النبيّ صلّی الله علیه وسلّم وكان المهاجرون یوجبون الغسل، والأنصار لا، بعثوا أباموسی الأشعري إلی عائشة رضي الله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وغابت الحشفة وجب الغسل أنزل أو لم ینزل فعلت أنا ورسول الله صلّى الله عليه وسلّم واغتسلنا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روت قولاً وفعلاً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الإكسال يوجب الحدّ أفلا يوجب صاعاً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وقال كمال‌الدین محمّد بن عبدالواحد السیواسي المعروف بابن الهمام في فتح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موجود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التقی الختانان وغابت الحشفة وجب الغسل أنزل أو لم ینزل، وهو قول المهاجرین كعمر و علي و ابن مسعود رضي الله عنهم وأمّا الأنصار كأبيّ بن كعب وحذیفة وزید بن ثابت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الاغتسال بالإكسال ما لم ینزل، وبه أخذ سلیمان الأعمش؛ لظاهر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أنّ النبيّ علیه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وجب الغسل أنزل أو لم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 عمر رضي الله عنه لم یسوّغ الأنصار هذا الاجتهاد حتّی 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عدوّ نفسه ما هذه الفتوی التي ظهرت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عمومتي من الأنصار یقولون كذلك، فجمعهم عمر رضي الله عنه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نفعل علی عهد رسول الله صلّی الله علیه وسلّم ولا نغتسل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یعلم رسول الله صلّی الله علیه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إلى عائشة رضي الله عنها فسألها،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ذلك مع رسول الله صلّی الله علیه وسلّم واغتسلنا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إلى هذا لأذیتك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یعارض هذا الحدیث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الماء؛ لأنّ الماء موجود في الالتقاء تقدیراً؛ لأنّه سبب الإنزال إذ الغالب في مثله الإنزال وهو مغیب عن بصره وربما یخفی علیه الإنزال لقلّته، فأقیم السبب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الالتقاء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الإنزال، فیكون الماء موجوداً تقدیراً، فیجب الغسل بالحدیث، فكان هذا منّا قولاً بموجب العلة ولأنّه لمّا قام مقام الإنزال في حقّ وجوب الحد، فلأن یقوم مقامه في حدّ وجوب الاغتسال أولی، ولهذا احتجّ عليّ رضي الله عنه علی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یوجبون الرجم ولا یوجبون صاعاً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وعثمان وطلحةوأبي‌أیّوب وأبيّ بن كعب،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وحراماً اقتداءً بعائشة وابن عمر، ولكان بیع الثمر قبل ظهور الطیب فیها حلالاً </w:t>
      </w:r>
    </w:p>
    <w:p>
      <w:pPr>
        <w:pStyle w:val="BookText"/>
        <w:rPr/>
      </w:pPr>
      <w:r>
        <w:rPr>
          <w:rFonts w:ascii="IRNazanin" w:hAnsi="IRNazanin" w:eastAsia="IRNazanin"/>
          <w:color w:val="111111"/>
          <w:sz w:val="28"/>
          <w:sz w:val="28"/>
          <w:szCs w:val="28"/>
          <w:rtl w:val="true"/>
          <w:lang w:bidi="fa-IR"/>
        </w:rPr>
        <w:t>اقتداءً بعمر حراماً اقتداء بغیره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هذا مرويّ عندنا بالأسانید الصّحیحة تركناها خوف التّطویل بها، وقد بیّنا آنفاً إخباره علیه السّلام أبابكر بأنّه أخطأ، وقد كان الصّحابة یقولون بآرائهم في عصره علیه السّلام فیبلغه ذلك فیصوّب المصیب ویخطّئ المخطئ، فذلك بعد موته علیه السّلام أفشی وأكثر</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از این عبارت ظاهر است كه ابن حزم در باب ابطال تقلید هم بر حدیث نجوم حملات شدیده به وجوه عدیده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به صراحت اعتراف نموده كه روایت ”أصحابي كالنّجوم“ روایت ساقطه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آنكه حدیث نجوم را مسنداً روایت كرده و بعد از آن افاده نموده كه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راوی این حدیث از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آنكه در باب حارث بن غصین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راوی این حدیث از اعمش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نموده كه او ابووهب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مقصد ابن حزم از این توضیح آن است كه این راوی در این سند چونوأبي‌أیّوب وأبيّ بن كعب، وحراماً اقتداءً بعائشة وابن عمر، ولكان بیع الثمر قبل ظهور الطیب فیها حلالاً اقتداءً بعمر حراماً اقتداء بغیره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هذا مرويّ عندنا بالأسانید الصّحیحة تركناها خوف التّطویل بها، وقد بیّنا آنفاً إخباره علیه السّلام أبابكر بأنّه أخطأ، وقد كان الصّحابة یقولون بآرائهم في عصره علیه السّلام فیبلغه ذلك فیصوّب المصیب ویخطّئ المخطئ، فذلك بعد موته علیه السّلام أفشی وأكثر</w:t>
      </w:r>
      <w:r>
        <w:rPr>
          <w:rFonts w:eastAsia="IRNazanin" w:cs="IRNazanin"/>
          <w:color w:val="111111"/>
          <w:sz w:val="28"/>
          <w:szCs w:val="28"/>
          <w:rtl w:val="true"/>
          <w:lang w:bidi="fa-IR"/>
        </w:rPr>
        <w:t>.»</w:t>
      </w:r>
      <w:r>
        <w:rPr>
          <w:rStyle w:val="FootnoteAnchor"/>
          <w:rtl w:val="true"/>
        </w:rPr>
        <w:footnoteReference w:id="90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كه ابن حزم در باب ابطال تقلید هم بر حدیث </w:t>
      </w:r>
    </w:p>
    <w:p>
      <w:pPr>
        <w:pStyle w:val="BookText"/>
        <w:rPr/>
      </w:pPr>
      <w:r>
        <w:rPr>
          <w:rFonts w:ascii="IRNazanin" w:hAnsi="IRNazanin" w:eastAsia="IRNazanin"/>
          <w:color w:val="111111"/>
          <w:sz w:val="28"/>
          <w:sz w:val="28"/>
          <w:szCs w:val="28"/>
          <w:rtl w:val="true"/>
          <w:lang w:bidi="fa-IR"/>
        </w:rPr>
        <w:t>نجوم حملات شدیده به وجوه عدیده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به صراحت اعتراف نموده كه روایت ”أصحابي كالنّجوم“ روایت ساقطه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آنكه حدیث نجوم را مسنداً روایت كرده و بعد از آن افاده نموده كه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راوی این حدیث از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آنكه در باب حارث بن غصین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راوی این حدیث از اعمش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نموده كه او ابووهب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مقصد ابن حزم از این توضیح آن است كه این راوی در این سند چونبه اسم مذكور شده است لهذا حالش مشتبه نشود و واضح گردد كه او ابووهب ثقفی مجروح و مقدوح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مطلب آن است كه علّامه ابن عبدالبرّ قرطبی در كتاب العلم جائی كه قدح در حدیث نجوم نموده بعد ذكر این حدیث به سندی كه در آن حارث بن غصین واقع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إسناد لا تقوم به حجّة؛ لأنّ الحارث بن غصین مجهول</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چهارم آنكه در باب سلّام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راوی این حدیث از حارث بن غصین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نموده كه او احادیث موضوعه روایت می‌كند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آنكه اشاره به حدیث نجوم نموده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منها بلا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حدیث از آن موضوعاتست كه سلّام روایت آن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ظاهر است كه برای ابن حزم در اظهار موضوع بودن حدیث نجوم كافی بود كه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لیكن به إلجاء قادر علی الإطلاق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نموده، طریق اظهار كمال قطعیّت به وضع آن پیموده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آنكه بر این قدر هم اكتفا ننموده به صراحت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روایة ساقطة من طریق ضعف إسنادها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ساقطه است از راه ضعف اسناد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آنكه ابن حزم برای اثبات مزید وهن و هوان حدیث نجوم از ابن عبدالبرّ نمری نقل نموده كه این حدیث از طریق عبدالرّحیم بن زید عمّیّ از سعید بن المسیّب از ابن عمر، واز طریق حمزۀ جزری از نافع از ابن عمر هم مروی شده، لیكن عبدالرّحیم بن زید وپدرش هر دو متروک هستند و حمزۀ جزری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آنكه ابن حزم بواسطۀ ابن عبدالبرّ مسنداً از حافظ بزّار قدح حدیث نجوم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آنكه بعد این همه، ابن حزم باز بر سر قدح و جرح حدیث نجوم رسیده و به صراحت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ظهر أنّ هذه الرّوایة لا تثبت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شد كه این روایت اصلاً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كه در اینجا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وهن و هوان حدیث نجوم كفایت می‌كرد، مگر ابن حزم به اضافۀ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فساد و بطلان آن به منصّۀ شهود نهاده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آنكه بعد از این كمال ترقّی نموده و برای اظهار قطعیّت كذب بودن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شك أنّها مكذوبة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بلكه شک نیست كه این روایت مكذوبه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اهل بصیرت و خبرت واضح و عیان است كه به جای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هي مكذوبة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شك أنّها مكذوبة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نهایت جزم ابن حزم را به كذب بودن آن ظاهر و باهر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آنكه در مقام توجیه قطعیّت مكذوب بودن حدیث نجوم گفته كه به تحقیق كه خداوند عالم در صفت نبیّ خود صلّی اللّه علیه وآله وسلّم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پس هر گاه كلام آن جناب در شریعت كلام حقّ و واجب شد پس آن بلا شک از خداست، و هر چه از خدا باشد در آن اختلاف نیست به سبب قول خدا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لَوْ كانَ مِنْ عِنْدِ غَیْرِ اللّهِ لَوَجَدُوا فِیهِ اخْتِلافاً كثِیراً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به تحقیق كه خدای تعالی از تفرّق و اختلاف نهی فرموده است بهقول خود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لا تَنازَعُوا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پس از قبیل محال است كه جناب رسالت‌مآب صلّی اللّه علیه وآله حكم دهد به اتّباع هر قائل از صحابه، حال آنكه در ایشان كسی هست كه چیزی را حلال وا می‌نماید و غیر او از ایشان همان چیز را حرام وا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تقریر ابن حزم به نحوی كه استیصال شافه حدیث نجوم می‌نماید أظهر من الشّمس وأبین من الأمس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آنكه ابن حزم بعد از این نبذی از فتاوی مختلفه صحابه كه در آن اختلاف بیّن در تحلیل و تحریم و وجوب و حرمت واقع شده به معرض بیان آورده، و به غرض تشنیع اتّباع هر یكی را بنا بر حدیث نجوم صحیح وانموده، راه اسكات و افحام مثبتین این حدیث به اقدام الزام سرمه ریز گلوی خصام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در مسئلۀ اكسال آنچه نسبت به جناب امیرالمؤمنین علیه السّلام نموده غلط محض و بهتان بحت است، لیكن مسائلی كه از دیگر صحابه ذكر كرده قابل جحود و انكار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سیزدهم آنكه ابن حزم به غرض توهین حدیث نجوم و اظهار بطلان حكم جناب رسالت‌مآب صلّی اللّه علیه وآله وسلّم به اتّباع هر قائل از صحابه،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كردیم سابقاً خبر دادن آن جناب ابوبكر را به اینكه او خطا كرده است، و غرض ابن حزم از این مطلب آن است كه هر گاه جناب رسالت‌مآب صلّی اللّه علیه وآله وسلّم ابوبكر را به خطاء او خبر داده باشد، محال است كه به ذریعه حدیث نجوم به اتّباع او حكم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آنكه ابن حزم اظهار نموده كه صحابه در عصر آن جناب به آراء خود كلام می‌كردند وكلامشان به آن جناب می‌رسید و آن جناب مصیب را تصویب و مخطی را تخطئه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كلام آن است كه چون جسارت صحابه بر تقوّل به آراء خود در عصر آن جناب صلّی اللّه علیه وآله وسلّم معلوم است، و تصویب و تخطئه آن جناب ایشان را نیز متیقّن؛ پس چگونه عاقلی تجویز خواهد كرد كه آن جناب حدیث نجوم را بر زبان مبارک آورده به اتّباع هر مصیب و مخطی از صحابه امر فرموده 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 آنكه ابن حزم در آخر كلام ظاهر نموده كه صحابه از تقوّل به آراء خویش با وصف تنبیه جناب رسالت‌مآب صلّی اللّه علیه وآله وسلّم باز نیامدند و همواره بر همین وتیره بودند بلكه بعد وفات آن جناب این تقوّلشان افشی و اكثر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ابن حزم از این اظهار آن است كه هر گاه تقوّل صحابه به آراء خود بعد عصر نبوی افشی و اكثر گردید و برای ایشان مانعی و رادعی كه از راه هدایت و ارشاد تنبیه ایشان می‌فرمود باقی نماند، باز چگونه عاقلی اتّباع اقوال مختلفه شان می‌توان كرد؟ و بنا بر حدیث نجوم ایشان را با وصف اختلاف </w:t>
      </w:r>
      <w:bookmarkStart w:id="467" w:name="pg9773_83600"/>
    </w:p>
    <w:p>
      <w:pPr>
        <w:pStyle w:val="BookText"/>
        <w:rPr/>
      </w:pPr>
      <w:bookmarkEnd w:id="467"/>
      <w:r>
        <w:rPr>
          <w:rFonts w:ascii="IRNazanin" w:hAnsi="IRNazanin" w:eastAsia="IRNazanin"/>
          <w:color w:val="111111"/>
          <w:sz w:val="28"/>
          <w:sz w:val="28"/>
          <w:szCs w:val="28"/>
          <w:rtl w:val="true"/>
          <w:lang w:bidi="fa-IR"/>
        </w:rPr>
        <w:t>شدید قابل تقلید و اتّباع دانسته، مطاع و متّبع خود 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 ابن حزم وإنْ كان لنصبه وعداوته ملوماً مدحوراً مستحقّاً للرّجوم، لكنّه یستأهل التّرحیب في إبطاله وإفساده لحدیث النّجوم</w:t>
      </w:r>
      <w:r>
        <w:rPr>
          <w:rFonts w:eastAsia="IRNazanin" w:cs="IRNazanin"/>
          <w:color w:val="111111"/>
          <w:sz w:val="28"/>
          <w:szCs w:val="28"/>
          <w:rtl w:val="true"/>
          <w:lang w:bidi="fa-IR"/>
        </w:rPr>
        <w:t>.</w:t>
      </w:r>
    </w:p>
    <w:p>
      <w:pPr>
        <w:pStyle w:val="Heading2"/>
        <w:numPr>
          <w:ilvl w:val="1"/>
          <w:numId w:val="1"/>
        </w:numPr>
        <w:rPr/>
      </w:pPr>
      <w:bookmarkStart w:id="468" w:name="__RefHeading___Toc9239064_2870459653"/>
      <w:bookmarkStart w:id="469" w:name="_Toc170"/>
      <w:bookmarkEnd w:id="468"/>
      <w:r>
        <w:rPr>
          <w:rtl w:val="true"/>
        </w:rPr>
        <w:t>ابطال حدیث نجوم در کلام ابن القیّم</w:t>
      </w:r>
      <w:bookmarkEnd w:id="469"/>
    </w:p>
    <w:p>
      <w:pPr>
        <w:pStyle w:val="BookText"/>
        <w:rPr/>
      </w:pPr>
      <w:r>
        <w:rPr>
          <w:rFonts w:ascii="IRNazanin" w:hAnsi="IRNazanin" w:eastAsia="IRNazanin"/>
          <w:color w:val="111111"/>
          <w:sz w:val="28"/>
          <w:sz w:val="28"/>
          <w:szCs w:val="28"/>
          <w:rtl w:val="true"/>
          <w:lang w:bidi="fa-IR"/>
        </w:rPr>
        <w:t xml:space="preserve">و ابن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اكابر علمای اعلامسنّیّه است</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احتجاج بعض مقلّدین به حدیث نجوم وجوه عدیده ذكر كرده، و در وجه ثالث بعض اختلافات صحابه را در مقام تعجیز مقلّدین ذكر نموده، چنانچه گفته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یوجب علیكم تقلید من ورّث الجدّ مع الإخوة منهم ومن أسقط الإخوة به معاً، وتقلید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یمین،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طلاق، وتقلید من حرّم الجمع بین الأختین بملك الیمین ومن أباحه، وتقلید من جوّز للصّائم أكل البرد ومن منع منه، وتقلید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المتوفّی عنها بأقصی الأجلین،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الحمل، وتقلید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المحرم استدامة الطیب، وتقلید من أباحه، وتقلید من جوّز بیع الدّرهم بالدّرهمین وتقلید من حرّمه، وتقلید من أوجب الغسل من الإكسال وتقلید من أسقطه، وتقلید من ورّث ذوي الأرحام ومن أسقطهم، وتقلید من رأی التّحریم برضاع الكبیر ومن لم یره، وتقلید من منع تیمّم الجنب ومن أوجبه، وتقلید من رأی الطلاق الثّلاث واحداً ومن رآه ثلاثاً، وتقلید من أوجب فسخ الحجّ إلی العمرة ومن منع منه، وتقلید من أباح لحوم الحمر الأهلیّة ومن منع منها، وتقلید من رأی النّقض بمسّ الذّكر ومن لم یره، وتقلید من </w:t>
      </w:r>
      <w:bookmarkStart w:id="470" w:name="pg9773_83601"/>
    </w:p>
    <w:p>
      <w:pPr>
        <w:pStyle w:val="BookText"/>
        <w:rPr/>
      </w:pPr>
      <w:bookmarkEnd w:id="470"/>
      <w:r>
        <w:rPr>
          <w:rFonts w:ascii="IRNazanin" w:hAnsi="IRNazanin" w:eastAsia="IRNazanin"/>
          <w:color w:val="111111"/>
          <w:sz w:val="28"/>
          <w:sz w:val="28"/>
          <w:szCs w:val="28"/>
          <w:rtl w:val="true"/>
          <w:lang w:bidi="fa-IR"/>
        </w:rPr>
        <w:t xml:space="preserve">رأی بیع الأمة طلاقها ومن لم یره، وتقلید من وقف المؤلي عند الأجل ومن لم یقفه، وأضعاف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ممّا اختلف فیه أصحاب رسول اللّه صلّی اللّه علیه وسلّم، فإن سوّغتم هذا فلا تحتجّوا لقول علی قول ومذهب علی مذهب، بل اجعلوا الرّجل مخیّراً في الأخذ بأيّ قول شاء من أقوالهم، ولا تنكروا علی من خالف مذاهبكم</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واتّبع قول أحدهم، وإن لم تسوّغوه فأنتم أوّل مبطِل لهذا الحدیث ومخالف له وقائل بضدّ مقتضاه، وهذا ممّا لا انفكاك لكم منه</w:t>
      </w:r>
      <w:r>
        <w:rPr>
          <w:rFonts w:eastAsia="IRNazanin" w:cs="IRNazanin"/>
          <w:color w:val="111111"/>
          <w:sz w:val="28"/>
          <w:szCs w:val="28"/>
          <w:rtl w:val="true"/>
          <w:lang w:bidi="fa-IR"/>
        </w:rPr>
        <w:t>.»</w:t>
      </w:r>
      <w:r>
        <w:rPr>
          <w:rStyle w:val="FootnoteAnchor"/>
          <w:rtl w:val="true"/>
        </w:rPr>
        <w:footnoteReference w:id="910"/>
      </w:r>
    </w:p>
    <w:p>
      <w:pPr>
        <w:pStyle w:val="Heading2"/>
        <w:numPr>
          <w:ilvl w:val="1"/>
          <w:numId w:val="1"/>
        </w:numPr>
        <w:rPr/>
      </w:pPr>
      <w:bookmarkStart w:id="471" w:name="__RefHeading___Toc9239066_2870459653"/>
      <w:bookmarkStart w:id="472" w:name="_Toc171"/>
      <w:bookmarkEnd w:id="471"/>
      <w:r>
        <w:rPr>
          <w:rtl w:val="true"/>
        </w:rPr>
        <w:t>ابطال حدیث نجوم در کلام سبکی</w:t>
      </w:r>
      <w:bookmarkEnd w:id="472"/>
    </w:p>
    <w:p>
      <w:pPr>
        <w:pStyle w:val="BookText"/>
        <w:rPr/>
      </w:pPr>
      <w:r>
        <w:rPr>
          <w:rFonts w:ascii="IRNazanin" w:hAnsi="IRNazanin" w:eastAsia="IRNazanin"/>
          <w:color w:val="111111"/>
          <w:sz w:val="28"/>
          <w:sz w:val="28"/>
          <w:szCs w:val="28"/>
          <w:rtl w:val="true"/>
          <w:lang w:bidi="fa-IR"/>
        </w:rPr>
        <w:t>و علّامه سبكی در ابهاج شرح منهاج بعد ذكر حدیث ”علیكم بسنّتي وسنّة الخلفاء الرّاشدین من بعدي“ و حدیث ”اقتدوا بالّذین من بعدي أبي‌بكر وعمر“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 الإمام وغیره عن الخبرین بالمعارضة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بأیّهم اقتدیتم اهتدیتم“ وهو حدیث ضعیف</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و نیز علامه سبكی در ابهاج شرح منهاج بعد ذكر حدیث نجوم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هذا الحدیث رواه ابن منده، أنا أبي الإمام أبوعبداللّه</w:t>
      </w:r>
      <w:r>
        <w:rPr>
          <w:rStyle w:val="FootnoteAnchor"/>
          <w:rtl w:val="true"/>
        </w:rPr>
        <w:footnoteReference w:id="91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إسحاق بن منده، أنا أبوالحسن</w:t>
      </w:r>
      <w:r>
        <w:rPr>
          <w:rStyle w:val="FootnoteAnchor"/>
          <w:rtl w:val="true"/>
        </w:rPr>
        <w:footnoteReference w:id="913"/>
      </w:r>
      <w:r>
        <w:rPr>
          <w:rFonts w:ascii="Amiri" w:hAnsi="Amiri" w:eastAsia="Amiri" w:cs="Amiri"/>
          <w:color w:val="111111"/>
          <w:sz w:val="28"/>
          <w:sz w:val="28"/>
          <w:szCs w:val="28"/>
          <w:rtl w:val="true"/>
          <w:lang w:bidi="ar-SA"/>
        </w:rPr>
        <w:t xml:space="preserve">عمر بن الحسن بن علي، حدّثنا عبداللّه بن روح </w:t>
      </w:r>
    </w:p>
    <w:p>
      <w:pPr>
        <w:pStyle w:val="BookText"/>
        <w:rPr/>
      </w:pPr>
      <w:r>
        <w:rPr>
          <w:rFonts w:ascii="IRNazanin" w:hAnsi="IRNazanin" w:eastAsia="IRNazanin"/>
          <w:color w:val="111111"/>
          <w:sz w:val="28"/>
          <w:sz w:val="28"/>
          <w:szCs w:val="28"/>
          <w:rtl w:val="true"/>
          <w:lang w:bidi="fa-IR"/>
        </w:rPr>
        <w:t>المدائني، حدّثنا سلّام بن سلیمان، حدّثنا الحارث بن غُصین</w:t>
      </w:r>
      <w:r>
        <w:rPr>
          <w:rStyle w:val="FootnoteAnchor"/>
          <w:rtl w:val="true"/>
        </w:rPr>
        <w:footnoteReference w:id="914"/>
      </w:r>
      <w:r>
        <w:rPr>
          <w:rFonts w:ascii="IRNazanin" w:hAnsi="IRNazanin" w:eastAsia="IRNazanin"/>
          <w:color w:val="111111"/>
          <w:sz w:val="28"/>
          <w:sz w:val="28"/>
          <w:szCs w:val="28"/>
          <w:rtl w:val="true"/>
          <w:lang w:bidi="fa-IR"/>
        </w:rPr>
        <w:t>، عن الأعمش، عن أبي‌سفیان</w:t>
      </w:r>
      <w:r>
        <w:rPr>
          <w:rStyle w:val="FootnoteAnchor"/>
          <w:rtl w:val="true"/>
        </w:rPr>
        <w:footnoteReference w:id="915"/>
      </w:r>
      <w:r>
        <w:rPr>
          <w:rFonts w:ascii="Amiri" w:hAnsi="Amiri" w:eastAsia="Amiri" w:cs="Amiri"/>
          <w:color w:val="111111"/>
          <w:sz w:val="28"/>
          <w:sz w:val="28"/>
          <w:szCs w:val="28"/>
          <w:rtl w:val="true"/>
          <w:lang w:bidi="ar-SA"/>
        </w:rPr>
        <w:t>، عن جابر بن عبداللّه رضي الله عنهما،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أصحابي في أمّتي مثل 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نعیم بن حمّاد الخزاعيّ، عن عبدالرّحیم بن زید العمّيّ، عن أبیه، عن سعید بن المسیّب، عن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فیما اختلف فیه أصحابي من بعدي فأوحی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أصحابك عندي بمنزلة النّجوم بعضها أضوأ من بعض، فمن أخذ بشيء ممّا هم علیه علی اختلافهم عندي علی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حدیث قال فیه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منقطع، فإنّ ابن المسیّب لم یسمع من عمر شیئاً</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و نیز سبكی در ابهاج شرح منهاج گفته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 من قال بأنّ قول الصّحابي حجّة مطلقاً بما روي من 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بأیّهم اقتدیتم اهتدیتم، فدلّ علی أنّ الاقتداء بهم هدی، وطلب الهدی واجب، وقد سلف في الإجماع الكلام علی هذا الحدیث</w:t>
      </w:r>
      <w:r>
        <w:rPr>
          <w:rFonts w:eastAsia="IRNazanin" w:cs="IRNazanin"/>
          <w:color w:val="111111"/>
          <w:sz w:val="28"/>
          <w:szCs w:val="28"/>
          <w:rtl w:val="true"/>
          <w:lang w:bidi="fa-IR"/>
        </w:rPr>
        <w:t>.»</w:t>
      </w:r>
      <w:r>
        <w:rPr>
          <w:rStyle w:val="FootnoteAnchor"/>
          <w:rtl w:val="true"/>
        </w:rPr>
        <w:footnoteReference w:id="917"/>
      </w:r>
      <w:bookmarkStart w:id="473" w:name="pg9773_83603"/>
    </w:p>
    <w:p>
      <w:pPr>
        <w:pStyle w:val="Heading2"/>
        <w:numPr>
          <w:ilvl w:val="1"/>
          <w:numId w:val="1"/>
        </w:numPr>
        <w:rPr/>
      </w:pPr>
      <w:bookmarkStart w:id="474" w:name="__RefHeading___Toc9239068_2870459653"/>
      <w:bookmarkStart w:id="475" w:name="_Toc172"/>
      <w:bookmarkEnd w:id="473"/>
      <w:bookmarkEnd w:id="474"/>
      <w:r>
        <w:rPr>
          <w:rtl w:val="true"/>
        </w:rPr>
        <w:t>ابطال حدیث نجوم در کلام شاطبی</w:t>
      </w:r>
      <w:bookmarkEnd w:id="475"/>
    </w:p>
    <w:p>
      <w:pPr>
        <w:pStyle w:val="BookText"/>
        <w:rPr/>
      </w:pPr>
      <w:r>
        <w:rPr>
          <w:rFonts w:ascii="IRNazanin" w:hAnsi="IRNazanin" w:eastAsia="IRNazanin"/>
          <w:color w:val="111111"/>
          <w:sz w:val="28"/>
          <w:sz w:val="28"/>
          <w:szCs w:val="28"/>
          <w:rtl w:val="true"/>
          <w:lang w:bidi="fa-IR"/>
        </w:rPr>
        <w:t>و أبوإسحاق إبراهیم بن موسی اللّخمي الشاطبي</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در كتاب الموافقات في أصول الأحكام در مسئلۀ ”الشّریعة كلّها ترجع إلی قول واحد“ در مقام استدلال مدّعیان اختلاف در شریعت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وطائفة أیضاً رأوا أنّ قول الصّحابي حجّة، فكلّ قول 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عارضه قول صحابي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 منهما حجّة، وللمكلّف في كلّ واحد منهما متمسّك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هذا المعنی عن النّبيّ صلّی اللّه علیه وسلّم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بأیّهم اقتدیتم اهتدیتم</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در مقام جواب از استدلال مدّعیان اختلاف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مسألة قول الصّحابي، فلا دلیل فیه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ذلك من قبیل الظنیّات إن سلّم صحّة الحدیث، علی أنّه مطعون في سنده، ومسألتنا قطعیّة، ولا یعارض الظّنّ القطع</w:t>
      </w:r>
      <w:r>
        <w:rPr>
          <w:rFonts w:eastAsia="IRNazanin" w:cs="IRNazanin"/>
          <w:color w:val="111111"/>
          <w:sz w:val="28"/>
          <w:szCs w:val="28"/>
          <w:rtl w:val="true"/>
          <w:lang w:bidi="fa-IR"/>
        </w:rPr>
        <w:t>.»</w:t>
      </w:r>
      <w:r>
        <w:rPr>
          <w:rStyle w:val="FootnoteAnchor"/>
          <w:rtl w:val="true"/>
        </w:rPr>
        <w:footnoteReference w:id="920"/>
      </w:r>
    </w:p>
    <w:p>
      <w:pPr>
        <w:pStyle w:val="Heading2"/>
        <w:numPr>
          <w:ilvl w:val="1"/>
          <w:numId w:val="1"/>
        </w:numPr>
        <w:rPr/>
      </w:pPr>
      <w:bookmarkStart w:id="476" w:name="__RefHeading___Toc9239070_2870459653"/>
      <w:bookmarkStart w:id="477" w:name="_Toc173"/>
      <w:bookmarkEnd w:id="476"/>
      <w:r>
        <w:rPr>
          <w:rtl w:val="true"/>
        </w:rPr>
        <w:t>ابطال حديث نجوم در كلام حلبى</w:t>
      </w:r>
      <w:bookmarkEnd w:id="47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أمیر الحاج الحلبي در كتابالتّقریر والتّحبیر در مقام ردّ استدلال مصوّبه به حدیث نجوم گفته</w:t>
      </w:r>
      <w:r>
        <w:rPr>
          <w:rFonts w:eastAsia="IRNazanin" w:cs="IRNazanin"/>
          <w:color w:val="111111"/>
          <w:sz w:val="28"/>
          <w:szCs w:val="28"/>
          <w:rtl w:val="true"/>
          <w:lang w:bidi="fa-IR"/>
        </w:rPr>
        <w:t xml:space="preserve">: </w:t>
      </w:r>
      <w:bookmarkStart w:id="478" w:name="pg9773_83604"/>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الحدیث له طرق بألفاظ مختلفة ولم یصحّ منها شيء علی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أشبعنا القول فیه في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ینعقد بأهل البیت“</w:t>
      </w:r>
      <w:r>
        <w:rPr>
          <w:rStyle w:val="FootnoteAnchor"/>
          <w:rtl w:val="true"/>
        </w:rPr>
        <w:footnoteReference w:id="921"/>
      </w:r>
      <w:r>
        <w:rPr>
          <w:rFonts w:ascii="IRNazanin" w:hAnsi="IRNazanin" w:eastAsia="IRNazanin"/>
          <w:color w:val="111111"/>
          <w:sz w:val="28"/>
          <w:sz w:val="28"/>
          <w:szCs w:val="28"/>
          <w:rtl w:val="true"/>
          <w:lang w:bidi="fa-IR"/>
        </w:rPr>
        <w:t>من مسائل الإجماع</w:t>
      </w:r>
      <w:r>
        <w:rPr>
          <w:rFonts w:eastAsia="IRNazanin" w:cs="IRNazanin"/>
          <w:color w:val="111111"/>
          <w:sz w:val="28"/>
          <w:szCs w:val="28"/>
          <w:rtl w:val="true"/>
          <w:lang w:bidi="fa-IR"/>
        </w:rPr>
        <w:t>.»</w:t>
      </w:r>
      <w:r>
        <w:rPr>
          <w:rStyle w:val="FootnoteAnchor"/>
          <w:rtl w:val="true"/>
        </w:rPr>
        <w:footnoteReference w:id="922"/>
      </w:r>
    </w:p>
    <w:p>
      <w:pPr>
        <w:pStyle w:val="Heading2"/>
        <w:numPr>
          <w:ilvl w:val="1"/>
          <w:numId w:val="1"/>
        </w:numPr>
        <w:rPr/>
      </w:pPr>
      <w:bookmarkStart w:id="479" w:name="__RefHeading___Toc9239072_2870459653"/>
      <w:bookmarkStart w:id="480" w:name="_Toc174"/>
      <w:bookmarkEnd w:id="479"/>
      <w:r>
        <w:rPr>
          <w:rtl w:val="true"/>
        </w:rPr>
        <w:t>ابطال حديث نجوم در كلام امير صنعانى</w:t>
      </w:r>
      <w:bookmarkEnd w:id="480"/>
    </w:p>
    <w:p>
      <w:pPr>
        <w:pStyle w:val="BookText"/>
        <w:rPr/>
      </w:pPr>
      <w:r>
        <w:rPr>
          <w:rFonts w:ascii="IRNazanin" w:hAnsi="IRNazanin" w:eastAsia="IRNazanin"/>
          <w:color w:val="111111"/>
          <w:sz w:val="28"/>
          <w:sz w:val="28"/>
          <w:szCs w:val="28"/>
          <w:rtl w:val="true"/>
          <w:lang w:bidi="fa-IR"/>
        </w:rPr>
        <w:t>و محمّد بن إسماعیل الأمیر الصّنعاني در رسالۀ إرشاد النقّاد إلی تیسیر الاجتهاد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 من أدلّة المقلّدین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المشهور ”أصحابي كالنّجوم فبأیّهم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قد روي عن عمر من طرقٍ لا یصحّ منها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یروی عن النّبيّ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بأیّهم اقتدیتم اهتدیتم؛ فهذا الكلام لا یصحّ عن النّبيّ صلّی اللّه علیه وسلّم</w:t>
      </w:r>
      <w:r>
        <w:rPr>
          <w:rFonts w:eastAsia="Amiri" w:cs="Amiri" w:ascii="Amiri" w:hAnsi="Amiri"/>
          <w:color w:val="111111"/>
          <w:sz w:val="28"/>
          <w:szCs w:val="28"/>
          <w:rtl w:val="true"/>
          <w:lang w:bidi="ar-SA"/>
        </w:rPr>
        <w:t>.»</w:t>
      </w:r>
      <w:r>
        <w:rPr>
          <w:rStyle w:val="FootnoteAnchor"/>
          <w:rtl w:val="true"/>
        </w:rPr>
        <w:footnoteReference w:id="923"/>
      </w:r>
    </w:p>
    <w:p>
      <w:pPr>
        <w:pStyle w:val="Heading2"/>
        <w:numPr>
          <w:ilvl w:val="1"/>
          <w:numId w:val="1"/>
        </w:numPr>
        <w:rPr/>
      </w:pPr>
      <w:bookmarkStart w:id="481" w:name="__RefHeading___Toc9239074_2870459653"/>
      <w:bookmarkStart w:id="482" w:name="_Toc175"/>
      <w:bookmarkEnd w:id="481"/>
      <w:r>
        <w:rPr>
          <w:rtl w:val="true"/>
        </w:rPr>
        <w:t>ابطال حديث نجوم در كلام عبدالعلى انصارى</w:t>
      </w:r>
      <w:bookmarkEnd w:id="482"/>
    </w:p>
    <w:p>
      <w:pPr>
        <w:pStyle w:val="BookText"/>
        <w:rPr/>
      </w:pPr>
      <w:r>
        <w:rPr>
          <w:rFonts w:ascii="IRNazanin" w:hAnsi="IRNazanin" w:eastAsia="IRNazanin"/>
          <w:color w:val="111111"/>
          <w:sz w:val="28"/>
          <w:sz w:val="28"/>
          <w:szCs w:val="28"/>
          <w:rtl w:val="true"/>
          <w:lang w:bidi="fa-IR"/>
        </w:rPr>
        <w:t>و عبدالعلي بن نظام‌الدّین الأنصاري در فواتح الرّحموت شرح مسلّم الثّبوت در مسئلۀ ”المجتهد بعد اجتهاده ممنوع من التّقلید“ گفته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وأصحابه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فبأیّهم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مضعّف</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سيزدهم</w:t>
      </w:r>
    </w:p>
    <w:p>
      <w:pPr>
        <w:pStyle w:val="BookText"/>
        <w:rPr/>
      </w:pPr>
      <w:r>
        <w:rPr>
          <w:rFonts w:ascii="IRNazanin" w:hAnsi="IRNazanin" w:eastAsia="IRNazanin"/>
          <w:color w:val="111111"/>
          <w:sz w:val="28"/>
          <w:sz w:val="28"/>
          <w:szCs w:val="28"/>
          <w:rtl w:val="true"/>
          <w:lang w:bidi="fa-IR"/>
        </w:rPr>
        <w:t>سیزدهم آنكه شاه‌صاحب در این كلام افادهفرموده‌اند كه چون قطع دریای حقیقت بدون جناح علمی و عملی ممكن نیست، مرد مسلمان را به هر دو جناح تمسّک ضرور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افاده شاه‌صاحب كه برای اظهار كمال عرفان خود به معرض بیان آورده‌اند، اگر چه ناظر غیر ماهر را در بادی النّظر درست می‌نماید، لیكن خالی از تخدیع و تلمیع نیست؛ زیرا كه مبنای آن بر تفریق مجالی و مظاهر علم و عمل است و اساس آن زعم فاسد ظهور كمال علمی جناب رسالت‌مآب صلّی اللّه علیه وآله وسلّم از اصحاب، و ظهور كمال عملی آن جناب از اهل 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در ما سبق دانستی كه بحمد اللّه اهل بیت آن جناب علیه وعلیهم آلاف السّلام من الملك الوهّاب مجمع بحرین علم و عمل نبوی بودند، و كمالات علمیّه و كمالات عملیّه آن جناب همه در این نفوس قدسیّه علی وجه الكمال والتّمام جلوه گر بود، و جناب رسالت‌مآب صلّی اللّه علیه وآله وسلّم امّت خود را در مقامات كثیره و مواقف شهیره مأمور و محكوم نموده است كه اتّباع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وارث جمیع كمالات نبویّه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عمل هر 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مدینة العلم و حدیث ثقلین و حدیث سفینه و دیگر احادیث متكاثره بلكه آیات متوافرۀ قرآن مجید و فرقان حمید كه اصحاب ما رضوان اللّه علیهم در كتب كلامیّۀ خود ذكر كرده‌اند همه دلالت بر همین مطلب 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گردید كه اگر قطع دریای حقیقت بدون جناح علمی و جناح عملی ممكن نیست، و مرد مسلمان را به هر دو جناح تمسّک ضرور افتاده </w:t>
      </w:r>
    </w:p>
    <w:p>
      <w:pPr>
        <w:pStyle w:val="BookText"/>
        <w:rPr/>
      </w:pPr>
      <w:r>
        <w:rPr>
          <w:rFonts w:ascii="IRNazanin" w:hAnsi="IRNazanin" w:eastAsia="IRNazanin"/>
          <w:color w:val="111111"/>
          <w:sz w:val="28"/>
          <w:sz w:val="28"/>
          <w:szCs w:val="28"/>
          <w:rtl w:val="true"/>
          <w:lang w:bidi="fa-IR"/>
        </w:rPr>
        <w:t>است، محض اتّباع اهل بیت علیهم السّلاماو را برای علم و عمل هر دو یقیناً كافی و وافی است، و هر كه اعراض از این حضرات ورزیده است او مثل طائر مقصوص الجناحین نه حظّی از علم دارد نه عمل، واللّه العاصم عن الوقوع في الخطاء والخطل وهو الموفّق للاجتناب عن الزیغ والزّلل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p>
    <w:p>
      <w:pPr>
        <w:pStyle w:val="BookText"/>
        <w:rPr/>
      </w:pPr>
      <w:r>
        <w:rPr>
          <w:rFonts w:ascii="IRNazanin" w:hAnsi="IRNazanin" w:eastAsia="IRNazanin"/>
          <w:color w:val="111111"/>
          <w:sz w:val="28"/>
          <w:sz w:val="28"/>
          <w:szCs w:val="28"/>
          <w:rtl w:val="true"/>
          <w:lang w:bidi="fa-IR"/>
        </w:rPr>
        <w:t>چهاردهم آنكه شاه‌صاحب در این كلام صریح الانثلام در مقام تمثیل فرموده‌اند كه قطع دریا بدون سواری كشتی و مراعات حال نجوم تا سمت توجّه را از غیر سمت توجّه امتیازی حاصل شود ممكن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و هوان این ادّعا در ما نحن فیه به اوضح وجوه و اصرح طرق در ما سبق به جواب كلام ملتانی مفصّلاً مبیّن و مبرهن شده، و ثابت و محقّق گشته كه بحث و كلام در سفینۀ نوح هست، و آن سفینه خاصّةً در سیر و دور خود هرگز محتاج به نجوم نبود، و جریان آن به أمر الهی و وحی ربّانی به ظهور می‌پیوست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این، سفینۀ عامّه كه مردم دیگر می‌سازند هم در بسیاری از مواقع محتاج به نجوم نمی‌گردد، كما فصّل فیما سبق بكمال التّوضیح والتّبیین، واللّه العاصم عن نزغات المتعوّدین للتّخدیع والتّفتین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آنكه شاه صاحب در این كلام معترف شده‌اند كه به حسب دعای مستجاب جناب رسالت‌مآب صلّی اللّه علیه وآله وسلّم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گوش حقّ نیوش جناب امیرالمؤمنین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عاقل ذی شعور كالصّبح المسفر بالضّیاء والنّور واضح ولائح است كه این معنا دلیل صریح و </w:t>
      </w:r>
    </w:p>
    <w:p>
      <w:pPr>
        <w:pStyle w:val="BookText"/>
        <w:rPr/>
      </w:pPr>
      <w:r>
        <w:rPr>
          <w:rFonts w:ascii="IRNazanin" w:hAnsi="IRNazanin" w:eastAsia="IRNazanin"/>
          <w:color w:val="111111"/>
          <w:sz w:val="28"/>
          <w:sz w:val="28"/>
          <w:szCs w:val="28"/>
          <w:rtl w:val="true"/>
          <w:lang w:bidi="fa-IR"/>
        </w:rPr>
        <w:t>برهان صحیح اعلمیّت مطلقۀ جناب امیرالمؤمنین علیه السّلام می‌باشد، وبحمد اللّه افادات بسیاری از علمای اعلام سنّیّه نیز مشیّد و مؤكّد این مقصود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تعجّب است و كمال تعجّب كه چسان شاه‌صاحب با وجود ثبوت اعلمیّت مطلقۀ جناب ولایت‌مآب از حدیث و كتاب مسلک انحراف از آن می‌پیمایند و به ادّعای این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علمی جناب رسالت‌مآب صلّی اللّه علیه وآله وسلّم بیشتر در صحابۀ كرام جلوه گر ماند، ترجیح باطل لجلج بر حقّ ظاهر ابلج نموده، در ظلمت غوایت و اعتساف كج روی اختیار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چون اعلمیّت دلیل خلافت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بیّن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اذعان به خلافت بلا فصل جناب امیرالمؤمنین نمی‌كنند و به اعتقاد خلافت فلان و بهمان اساس انصاف به معاول جور و اعتساف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p>
    <w:p>
      <w:pPr>
        <w:pStyle w:val="BookText"/>
        <w:rPr/>
      </w:pPr>
      <w:r>
        <w:rPr>
          <w:rFonts w:ascii="IRNazanin" w:hAnsi="IRNazanin" w:eastAsia="IRNazanin"/>
          <w:color w:val="111111"/>
          <w:sz w:val="28"/>
          <w:sz w:val="28"/>
          <w:szCs w:val="28"/>
          <w:rtl w:val="true"/>
          <w:lang w:bidi="fa-IR"/>
        </w:rPr>
        <w:t xml:space="preserve">شانزدهم آنكه شاه‌صاحب در این كلام خدع التیام ادّعا نموده‌اند كه تخصیص حضرت امیرالمؤمنین علیه السّلام به این شرف و مرتبت یعنی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شدن برای همین نكته است كه معنى كشتی بودن اهل بیت بدون توسّط حضرت امیرالمؤمنین علیه السّلام متصوّر نبود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آنكه این ادّعا مسلم نیست، و هر كه ادنی سیری در حدائق علم و عرفان نموده است به خوبی می‌داند كه چون خداوند عالم جناب امیرالمؤمنین علیه السّلام را به سبب اعلمیّت كاملۀ آن جناب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قُلْ </w:t>
      </w:r>
    </w:p>
    <w:p>
      <w:pPr>
        <w:pStyle w:val="BookText"/>
        <w:rPr/>
      </w:pPr>
      <w:r>
        <w:rPr>
          <w:rFonts w:ascii="Amiri" w:hAnsi="Amiri" w:eastAsia="Amiri" w:cs="Amiri"/>
          <w:color w:val="111111"/>
          <w:sz w:val="28"/>
          <w:sz w:val="28"/>
          <w:szCs w:val="28"/>
          <w:rtl w:val="true"/>
          <w:lang w:bidi="ar-SA"/>
        </w:rPr>
        <w:t>كفی بِاللّهِ شَهِیداً بَیْنِی وبَیْنَكمْ ومَنْعِنْدَهُ عِلْمُ الْكتابِ</w:t>
      </w:r>
      <w:r>
        <w:rPr>
          <w:rFonts w:eastAsia="Amiri" w:cs="Amiri" w:ascii="Amiri" w:hAnsi="Amiri"/>
          <w:color w:val="111111"/>
          <w:sz w:val="28"/>
          <w:szCs w:val="28"/>
          <w:rtl w:val="true"/>
          <w:lang w:bidi="ar-SA"/>
        </w:rPr>
        <w:t>&gt;</w:t>
      </w:r>
      <w:r>
        <w:rPr>
          <w:rStyle w:val="FootnoteAnchor"/>
          <w:rtl w:val="true"/>
        </w:rPr>
        <w:footnoteReference w:id="925"/>
      </w:r>
      <w:r>
        <w:rPr>
          <w:rFonts w:ascii="IRNazanin" w:hAnsi="IRNazanin" w:eastAsia="IRNazanin"/>
          <w:color w:val="111111"/>
          <w:sz w:val="28"/>
          <w:sz w:val="28"/>
          <w:szCs w:val="28"/>
          <w:rtl w:val="true"/>
          <w:lang w:bidi="fa-IR"/>
        </w:rPr>
        <w:t xml:space="preserve">گردانیده است و جناب رسالت‌مآب صلّی اللّه علیه وآله وسلّم آن حضرت را به مرتبۀ ”باب مدینة العلم“ رسانیده، إلی غیر ذلك من الآیات والأحادیث الدّالّة علی غزارة علمه، لهذا آن جناب مستحقّ كامل بود برای اینكه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جناب سبب نجات كشتی نوح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 في حدیث المسامیر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مشبّه به كشتی نوح عليه السّلام بود، حسب ارشاد با سداد حضرت خیر العباد علیه آلاف السّلام إلی یوم المعاد؛ لهذا ذكر آن جناب عليه السّلام به این وصف جمیل در قرآن مجید بعد بیان حال كشتی نوح عليه السّلام اولی و احری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وبحمد اللّه معنی كشتی بودن اهل بیت علیهم السّلام برای هر یک از اهل بیت عصمت و طهارت علیهم السّلام استقلالاً متصوّر بود و هست، و جمله اهل بیت عصمت و طهارت سلام اللّه علیهم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كانوا كباراً أم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نبوی به مرتبۀ سفینۀ نوح رسیده، وسیلۀ نجات امّت گردیده بودند، وذلك ظاهر كلّ الظّهور و لكن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لَمْ یَجْعَلِ اللّهُ لَهُ نُوراً فَما لَهُ مِنْ نُورٍ</w:t>
      </w:r>
      <w:r>
        <w:rPr>
          <w:rFonts w:eastAsia="IRNazanin" w:cs="IRNazanin"/>
          <w:color w:val="111111"/>
          <w:sz w:val="28"/>
          <w:szCs w:val="28"/>
          <w:rtl w:val="true"/>
          <w:lang w:bidi="fa-IR"/>
        </w:rPr>
        <w:t>&gt;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هفدهم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آنكه شاه‌صاحب در این كلام ادّعا نموده‌اند كه اهل بیتِ جناب رسالت‌مآب صلّی اللّه علیه وآله وسلّم كه قابل امامت این طریق بودند در وقت آن جناب صغیر السنّ بودند و تربیتایشان به دیگری حواله كردن منافی شأن كمال آن حضرت بود، لا جرم قواعد نجات از ثقل گناهان را به حضرت </w:t>
      </w:r>
    </w:p>
    <w:p>
      <w:pPr>
        <w:pStyle w:val="BookText"/>
        <w:rPr/>
      </w:pPr>
      <w:r>
        <w:rPr>
          <w:rFonts w:ascii="IRNazanin" w:hAnsi="IRNazanin" w:eastAsia="IRNazanin"/>
          <w:color w:val="111111"/>
          <w:sz w:val="28"/>
          <w:sz w:val="28"/>
          <w:szCs w:val="28"/>
          <w:rtl w:val="true"/>
          <w:lang w:bidi="fa-IR"/>
        </w:rPr>
        <w:t>امیرالمؤمنین عليه السّلام القا فرمودن و ایشان را امام ساختن و كمال عملی خود را به صورت ایشان مصوّر نمودن، ضرور افتاد كه ایشان به حكم ابوّت آن كمال را تر و تازه به صاحب‌زاده‌ها رسانند، و این سلسله تا قیام قیامت به توسّط ایشان جاری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تقریر پر تزویر اگر چه به ظاهر خود خادع عوام می‌باشد، لیكن نزد ناقد بصیر خالی از مكائد و مصائد تفریط و تقصیر نیست؛ زیرا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اهل بیت علیهم السّلام را قابل امامت كبری و خلافت عظمی ندانستن و امامت ایشان را در امامت طریقت منحصر كردن، ظلم صریح و جور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حسنین علیهما السّلام را قابل امامت طریقت بالأصالة دانستن و جناب امیرالمؤمنین علیه السّلام به حسب ضرورت لائق امامت گردانیدن، نفاقیست عجیب و شقاقیست غریب كه مثل آن از منافقین عهد نبوی هم ظاهر نشده، ولو كانوا سابقي الأقدام في مضمار معاندة أبي‌الحسنین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حسنین علیهما السّلام را در عهد نبوی به سبب صغر سنّ لائق امامت طریقت ندانستن و خالی از كمال عملی جناب رسالت‌مآب صلّی اللّه علیه وآله وسلّم وانمودن،</w:t>
      </w:r>
    </w:p>
    <w:p>
      <w:pPr>
        <w:pStyle w:val="BookText"/>
        <w:rPr/>
      </w:pPr>
      <w:r>
        <w:rPr>
          <w:rFonts w:ascii="IRNazanin" w:hAnsi="IRNazanin" w:eastAsia="IRNazanin"/>
          <w:color w:val="111111"/>
          <w:sz w:val="28"/>
          <w:sz w:val="28"/>
          <w:szCs w:val="28"/>
          <w:rtl w:val="true"/>
          <w:lang w:bidi="fa-IR"/>
        </w:rPr>
        <w:t>طریق نصب صریح و جهل فضیح پیمودن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سبطین علیهما السّلام را در عهد نبوی از علم قواعد نجات از ثقل گناهان عاری ظاهركردن، ناصبیّت بادیه و حروریّت عادیه هست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اعتراف به اینكه تربیت حسنین علیهما السّلام را به دیگری حواله كردن منافی شأن كمال آن حضرت بود، و با این اعتراف اعتقاد داشتن به </w:t>
      </w:r>
    </w:p>
    <w:p>
      <w:pPr>
        <w:pStyle w:val="BookText"/>
        <w:rPr/>
      </w:pPr>
      <w:r>
        <w:rPr>
          <w:rFonts w:ascii="IRNazanin" w:hAnsi="IRNazanin" w:eastAsia="IRNazanin"/>
          <w:color w:val="111111"/>
          <w:sz w:val="28"/>
          <w:sz w:val="28"/>
          <w:szCs w:val="28"/>
          <w:rtl w:val="true"/>
          <w:lang w:bidi="fa-IR"/>
        </w:rPr>
        <w:t xml:space="preserve">آنكه ابوبكر و عمر و عثمان خلفای بر حقّ بودند و معاذ اللّه حسنین علیهما السّلام از رعایایشان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مقتضی مذهب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 و ضلال ظاهر و آشكار است؛ زیرا كه هرگاه زیر تربیت اغیار ماندن این دو نور، نظر جناب رسالت‌مآب صلّی اللّه علیه وآله وسلّم منافی شأن كمال آن حضرت است، زیر امارت و ریاست و حكومت و خلافت اغیار ماندن حسنین علیهما السّلام به هزار اولویّت منافی شأن نبوی خواهد بود، فانكشف بحمد اللّه عوار مذهب أهل السنّة والجماعة، وبان أنّ عقیدة خلافة الثّلاثة خلاعة وأیّة خلاعة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اظهار این معنا كه قواعد نجات از ثقل گناهان را به حضرت امیرالمؤمنین علیه السّلام القا فرمودن و ایشان را امام ساختن و كمال عملی خود را به صورت ایشان مصوّر نمودن ضرور افتاد، جالب نهایت تقریع برای شاه‌صاحب می‌باشد؛ زیرا كه بر متتبّع اخبار و احادیث نبویّه واضح و لائح است كه جناب رسالت‌مآب صلّی اللّه علیه وآله وسلّم محض قواعد نجات از ثقل گناهان را به جناب امیرالمؤمنین علیه السّلام القا نفرموده بود، بلكه جمله علوم خود را به آن جناب سپرده بود، چنانچه در مجلّدات حدیث مدینة العلم به تفصیل و تشریح تمام مبیّن شده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جناب، جناب امیرالمؤمنین علیه السّلام را محض امام طریقت و ارشاد نساخته بود،بلكه امامت كبری و زعامت عظمی و خلافت ظاهره و باطنه هر دو را تفویض جناب امیرالمؤمنین علیه السّلام فرموده بود، و به كرّات و مرّات از ابتدای اوقات بعثت تا آخر احیان رسالت قولاً و فعلاً در این باب اتمام حجّت بر امّت نموده بود، و نیز محض كمال عملی خود را به صورت </w:t>
      </w:r>
    </w:p>
    <w:p>
      <w:pPr>
        <w:pStyle w:val="BookText"/>
        <w:rPr/>
      </w:pPr>
      <w:r>
        <w:rPr>
          <w:rFonts w:ascii="IRNazanin" w:hAnsi="IRNazanin" w:eastAsia="IRNazanin"/>
          <w:color w:val="111111"/>
          <w:sz w:val="28"/>
          <w:sz w:val="28"/>
          <w:szCs w:val="28"/>
          <w:rtl w:val="true"/>
          <w:lang w:bidi="fa-IR"/>
        </w:rPr>
        <w:t>جناب امیرالمؤمنین علیه السّلام مصوّر ننموده بود، بلكه آن جناب را مظهر جمله كمالات علمیّه و عملیّه و مرآة تمامی فضائل وهبیّه و اكتسابیّه خود گردانیده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شواهد صریحه و براهین صحیحۀ این مطلب افزون از حدّ و عدّ و حصر و شمار است، لیكن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أَنْفُسَنا وأَنْفُسَكمْ</w:t>
      </w:r>
      <w:r>
        <w:rPr>
          <w:rFonts w:eastAsia="IRNazanin" w:cs="IRNazanin"/>
          <w:color w:val="111111"/>
          <w:sz w:val="28"/>
          <w:szCs w:val="28"/>
          <w:rtl w:val="true"/>
          <w:lang w:bidi="fa-IR"/>
        </w:rPr>
        <w:t>&gt;</w:t>
      </w:r>
      <w:r>
        <w:rPr>
          <w:rStyle w:val="FootnoteAnchor"/>
          <w:rtl w:val="true"/>
        </w:rPr>
        <w:footnoteReference w:id="928"/>
      </w:r>
      <w:r>
        <w:rPr>
          <w:rFonts w:ascii="IRNazanin" w:hAnsi="IRNazanin" w:eastAsia="IRNazanin"/>
          <w:color w:val="111111"/>
          <w:sz w:val="28"/>
          <w:sz w:val="28"/>
          <w:szCs w:val="28"/>
          <w:rtl w:val="true"/>
          <w:lang w:bidi="fa-IR"/>
        </w:rPr>
        <w:t>و حدیث ”أنت منّي وأنا منك“ اوضح و اصرح ادلّه است در این باب، واللّه العاصم عن التّبار والتّباب</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سابعاً اظهار این معنا كه ضرورت القای قواعد نجات از ثقل گناهان به جناب امیرالمؤمنین علیه السّلام و امام ساختن ایشان و كمال علمی خود را به صورت ایشان مصوّر نمودن، این بود كه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جناب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ابوّت آن كمال را تر و تازه به صاحب‌زاده‌ها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دلیل جهل شاه‌صاحب هست از مراتب اهل بیت علیهم السّلام عموماً، و از منازل جناب امیرالمؤمنین علیه السّلام و حسنین علیهما السّلام خصوصاً؛ زیرا كه بر متتبّع خبیر و ناظر بصیر واضح و لائح است كه ائمّۀ اهل بیت علیهم السّلام ولو صغیر السّنّ باشند، دارای جملۀ كمالاتعلمیّه و عملیّۀ نبویّه بودند، و حسنین علیهما السّلام را در این باب امتیاز خاص حاصل بود، وبحمد اللّه تعالی این مطلب را به براهین قاطعه و ادلّۀ ساطعه والد علّام أحلّه اللّه دار السّلام در تشیید المطاعن به بسط تمام مبیّن و مبرهن فرموده‌اند، فمن شاء فلیرجع إلیه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امام ساختن جناب امیرالمؤمنین علیه السّلام به ضرورتی كه شاه‌صاحب در متخیّلۀ خود دارند هرگز صورت نگرفته بلكه امامت آن جناب با وجود حسنین علیهما السّلام به سبب افضلیت آن جناب است بر حسنین علیهما السّلام به وجوه عدیده، و ازینجاست كه آن جناب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 وأبوهما خیر منهما“</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 این حدیث را طرق بسیار است، كما لا یخفی علی من راجع كتب القوم، ویكفي للنّاظر البصیر، أنّ ابن ماجه الخبیر، صاحب كتاب السّنن الشّهیر، ذكره في فضل علي بن أبي‌طالب علیه آلاف السّلام من الملك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جناب در حدیث حظیرۀ بنی النّجار دو بار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فاضلان في الدّنیا وفاضلان في الآخرة وأبوهما خیر منهما“ و این حدیث را علّامه بدخشی در مفتاح النّجا از حافظ ابن الأخضر الجنابذي صاحب معالم العترة نقلنموده</w:t>
      </w:r>
      <w:r>
        <w:rPr>
          <w:rStyle w:val="FootnoteAnchor"/>
          <w:rtl w:val="true"/>
        </w:rPr>
        <w:footnoteReference w:id="931"/>
      </w:r>
      <w:r>
        <w:rPr>
          <w:rFonts w:ascii="IRNazanin" w:hAnsi="IRNazanin" w:eastAsia="IRNazanin"/>
          <w:color w:val="111111"/>
          <w:sz w:val="28"/>
          <w:sz w:val="28"/>
          <w:szCs w:val="28"/>
          <w:rtl w:val="true"/>
          <w:lang w:bidi="fa-IR"/>
        </w:rPr>
        <w:t>،وبحمد اللّه امامت حسنین علیهما السّلام در عهد نبوی بلا ریب ثابت و محقّق شده بود، و از اینجاست كه آن جناب در حقّ این دو بزرگوار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قاما أو قعدا“ و این حدیث را فاضل معاصر مولوی صدّیق حسن خان قنوجی در كتاب سراج وهّاج</w:t>
      </w:r>
      <w:r>
        <w:rPr>
          <w:rStyle w:val="FootnoteAnchor"/>
          <w:rtl w:val="true"/>
        </w:rPr>
        <w:footnoteReference w:id="93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و نیز آن جناب فرموده است به خطاب جناب امام حسین علیه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إمام ابن إمام </w:t>
      </w:r>
    </w:p>
    <w:p>
      <w:pPr>
        <w:pStyle w:val="BookText"/>
        <w:rPr/>
      </w:pPr>
      <w:r>
        <w:rPr>
          <w:rFonts w:ascii="IRNazanin" w:hAnsi="IRNazanin" w:eastAsia="IRNazanin"/>
          <w:color w:val="111111"/>
          <w:sz w:val="28"/>
          <w:sz w:val="28"/>
          <w:szCs w:val="28"/>
          <w:rtl w:val="true"/>
          <w:lang w:bidi="fa-IR"/>
        </w:rPr>
        <w:t>أخو إمام“ و این حدیث را بلخی در ینابیع المودّة</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بودن این دو بزرگوار از احادیث كثیره كه در شأن ائمّه اثنا عشر علیهم السّلام وارد شده و طرفی از آن در ما سبق مذكور گردیده و آینده هم إن شاء اللّه تعالی در محلّ مناسب مسطور می‌شود به كمال ظهور و نهایت سفور واضح و لائح است، فلا تكن من الذّاهلین ونعوذ باللّه من كید الخادعین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 اظهار این معنا كه مقصود جناب رسالت‌مآب صلّی اللّه علیه وآله وسلّم از تكمیل جناب امیرالمؤمنین علیه السّلام به كمال عملی این بود كه آن جناب به حكم ابوّت این كمال را به حسنین علیهما السّلام برسانند، بعد غضّ بصر از معروضات سابقه هم درست نمی‌شود؛ زیرا كه هر عاقل ذی شعور كه ادنی بهره از معرفت داشته باشد می‌داند كه بعد فرض ادّعای شاه‌صاحب،رسانیدن جناب امیرالمؤمنین علیه السّلام این كمال را به حسنین علیهما السّلام به حكم ابوّت نبود بلكه به حكم نبوّت بود، آن جناب هر آنچه نسبت به حسنین علیهما السّلام می‌فرمود همه را به حكم نبوی به عمل آورده بود، پس تعلیل رسانیدن این كمال به حكم ابوّت تقصیر صریح و تفریط قبیح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تاسعاً اظهار این معنا كه مقصود جناب رسالت‌مآب صلّی اللّه علیه وآله وسلّم از رسانیدن جناب امیرالمؤمنین علیه السّلام كمال عملی نبوی را به حسنین علیهما السّلام آن بود كه این سلسله تا قیام قیامت به توسّط ایشان جاری ماند، خالی از تقصیر بیّن نیست؛ زیرا كه هرگز مقصود جناب رسالت‌مآب صلّی اللّه علیه وآله وسلّم این نبود كه محض سلسلۀ كمال عملی آن جناب تا قیام قیامت به توسّط </w:t>
      </w:r>
    </w:p>
    <w:p>
      <w:pPr>
        <w:pStyle w:val="BookText"/>
        <w:rPr/>
      </w:pPr>
      <w:r>
        <w:rPr>
          <w:rFonts w:ascii="IRNazanin" w:hAnsi="IRNazanin" w:eastAsia="IRNazanin"/>
          <w:color w:val="111111"/>
          <w:sz w:val="28"/>
          <w:sz w:val="28"/>
          <w:szCs w:val="28"/>
          <w:rtl w:val="true"/>
          <w:lang w:bidi="fa-IR"/>
        </w:rPr>
        <w:t>جناب امیرالمؤمنین علیه السّلام یا به توسّط حسنین علیهما السّلام جاری بماند، بلكه مقصود محمود آن جناب آن بود كه سلسلۀ جمله كمالات علمیّه و عملیّۀ آن جناب علی وجه الكمال در اهل بیت عصمت و طهارت علیهم السّلام تا قیام قیامت جاری ماند، كما لا یخفی علی من له أدنی بصیرة في أحادیثه الصّحیحة الدّالّة علی وراثتهم الباقیة السّاریة، ویكفي في هذا الباب التّأمّل في حدیث الثّقلین وحدیث السّفینة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بعد ذكر صغر سنّ حسنین علیهما السّلام و قابل تربیت بودنشان القاء قواعد نجات از ثقل گناهان را به جناب امیرالمؤمنین علیه السّلام در مرتبۀ اولی ذكر كردن، و امام ساختن آن جناب را در مرتبۀ ثانیه آوردن، و مصوّركردن كمال عملی را به صورت آن جناب در مرتبۀ ثالثه مذكور ساختن، و رسانیدن جناب امیرالمؤمنین علیه السّلام كمال عملی را به حسنین علیهما السّلام به حكم ابوّت در مرتبۀ رابعه گذاشتن، و جریان سلسلۀ كمال عملی را تا قیام قیامت در مرتبۀ خامسه نهادن، همه برای آن است كه ناظر غیر ماهر در حقّ اهل بیت علیهم السّلام مقصّر گشته از حقّ واضح و صدق لایح كه امامت مطلقه و خلافت عامّۀ این حضرات است و حدیث سفینه به كمال ظهور و وضوح بر آن دلالت دارد، منصرف الخاطر گردد، و آن را بر امامت طریقت و خلافت ولایت به حسب تخدیع و تلمیع شاه‌صاحب فرود آرد، حال آنكه این كید شاه‌صاحب پیشرفتنی نیست،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ولا یَحِیقُ الْمَكرُ السَّیِّئُ إِلّا بِأَهْلِه</w:t>
      </w:r>
      <w:r>
        <w:rPr>
          <w:rFonts w:eastAsia="IRNazanin" w:cs="IRNazanin"/>
          <w:color w:val="111111"/>
          <w:sz w:val="28"/>
          <w:szCs w:val="28"/>
          <w:rtl w:val="true"/>
          <w:lang w:bidi="fa-IR"/>
        </w:rPr>
        <w:t>&gt;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هجدهم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هجدهم آنكه شاه‌صاحب در این كلام در مقام تعلیل امام ساختن جناب </w:t>
      </w:r>
    </w:p>
    <w:p>
      <w:pPr>
        <w:pStyle w:val="BookText"/>
        <w:rPr/>
      </w:pPr>
      <w:r>
        <w:rPr>
          <w:rFonts w:ascii="IRNazanin" w:hAnsi="IRNazanin" w:eastAsia="IRNazanin"/>
          <w:color w:val="111111"/>
          <w:sz w:val="28"/>
          <w:sz w:val="28"/>
          <w:szCs w:val="28"/>
          <w:rtl w:val="true"/>
          <w:lang w:bidi="fa-IR"/>
        </w:rPr>
        <w:t>امیرالمؤمنین علیه السّلام فرموده‌اند كه لهذا حضرت امیرالمؤمنین علیه السّلام را یعسوب المؤمنین خطاب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اعتراف صریح نزد عاقل خبیر برای بطلان مذهب شاه‌صاحب و صحّت مذهب اهل حقّ كافی ووافی است؛ زیرا كه هر گاه جناب امیرالمؤمنین علیه السّلام به نصّ نبوی مشرّف به خطاب ”یعسوب المؤمنین“ مخاطب گردید، حقّ حقیق به مركز خود رسید و خلافت و امامت و امارت و زعامت آن جناب برای جملۀ مؤمنین كالشّمس في رابعة النّهار واضح و آشكار آمد، و تقدّمِ ثلاثهبر آن جناب موجب تباب و تبار گشت، وللّه الحمد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p>
    <w:p>
      <w:pPr>
        <w:pStyle w:val="BookText"/>
        <w:rPr/>
      </w:pPr>
      <w:r>
        <w:rPr>
          <w:rFonts w:ascii="IRNazanin" w:hAnsi="IRNazanin" w:eastAsia="IRNazanin"/>
          <w:color w:val="111111"/>
          <w:sz w:val="28"/>
          <w:sz w:val="28"/>
          <w:szCs w:val="28"/>
          <w:rtl w:val="true"/>
          <w:lang w:bidi="fa-IR"/>
        </w:rPr>
        <w:t>نوزدهم آنكه شاه‌صاحب در این كلام اعتراف نموده‌اند كه جناب امیرالمؤمنین علیه السّلام به سبب آنكه در كنار آن حضرت صلّی اللّه علیه وآله وسلّم پرورش یافته بودند و علاقۀ دامادی با آن جناب داشتند و از طفلی در هر امر رفیق و شریک مانده حكم فرزند گرفته بودند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اعتراف اگر چه برای ظهور افضلیّت تامّه و ثبوت امامت عامّۀ جناب امیرالمؤمنین علیه السّلام بحمد اللّه تعالی به احسن وجوه كفایت می‌كند، لیكن در تحت آن تخدیعی عجیب پوشیده است و آن این است كه ناظر غیر ماهر جناب امیرالمؤمنین علیه السّلام را در حكم فرزند جناب رسالت‌مآب صلّی اللّه علیه وآله وسلّم دانسته، در آیۀ مباهله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&gt;</w:t>
      </w:r>
      <w:r>
        <w:rPr>
          <w:rStyle w:val="FootnoteAnchor"/>
          <w:rtl w:val="true"/>
        </w:rPr>
        <w:footnoteReference w:id="935"/>
      </w:r>
      <w:r>
        <w:rPr>
          <w:rFonts w:ascii="IRNazanin" w:hAnsi="IRNazanin" w:eastAsia="IRNazanin"/>
          <w:color w:val="111111"/>
          <w:sz w:val="28"/>
          <w:sz w:val="28"/>
          <w:szCs w:val="28"/>
          <w:rtl w:val="true"/>
          <w:lang w:bidi="fa-IR"/>
        </w:rPr>
        <w:t xml:space="preserve">نداند بلكه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شاه‌صاحب در همین كتاب تحفه از راه عدوان در مقام </w:t>
      </w:r>
    </w:p>
    <w:p>
      <w:pPr>
        <w:pStyle w:val="BookText"/>
        <w:rPr/>
      </w:pPr>
      <w:r>
        <w:rPr>
          <w:rFonts w:ascii="IRNazanin" w:hAnsi="IRNazanin" w:eastAsia="IRNazanin"/>
          <w:color w:val="111111"/>
          <w:sz w:val="28"/>
          <w:sz w:val="28"/>
          <w:szCs w:val="28"/>
          <w:rtl w:val="true"/>
          <w:lang w:bidi="fa-IR"/>
        </w:rPr>
        <w:t xml:space="preserve">آیۀ مباهله ادّعا كرده‌اند كه حضرت امیر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Style w:val="FootnoteAnchor"/>
          <w:rtl w:val="true"/>
        </w:rPr>
        <w:footnoteReference w:id="936"/>
      </w:r>
      <w:r>
        <w:rPr>
          <w:rFonts w:ascii="IRNazanin" w:hAnsi="IRNazanin" w:eastAsia="IRNazanin"/>
          <w:color w:val="111111"/>
          <w:sz w:val="28"/>
          <w:sz w:val="28"/>
          <w:szCs w:val="28"/>
          <w:rtl w:val="true"/>
          <w:lang w:bidi="fa-IR"/>
        </w:rPr>
        <w:t>در ذهن او جاگزین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بطلان این معنا بر ناظر افادات علمای اعلام فریقین واضح و لائح است، و خدع و تزویر شاه‌صاحب اصلاً در قلب ناظر بصیر و متتبّع خبیر گنجایشی پیدا نمی‌كند، وقد ظهر فساد ما أبدأه المخاطب من اللّغو والكذاب في المنهج الأوّل من هذاالكتاب</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بستم</w:t>
      </w:r>
    </w:p>
    <w:p>
      <w:pPr>
        <w:pStyle w:val="BookText"/>
        <w:rPr/>
      </w:pPr>
      <w:r>
        <w:rPr>
          <w:rFonts w:ascii="IRNazanin" w:hAnsi="IRNazanin" w:eastAsia="IRNazanin"/>
          <w:color w:val="111111"/>
          <w:sz w:val="28"/>
          <w:sz w:val="28"/>
          <w:szCs w:val="28"/>
          <w:rtl w:val="true"/>
          <w:lang w:bidi="fa-IR"/>
        </w:rPr>
        <w:t>بستم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شاه‌صاحب در این كلام معترف شده‌اند به اینكه جناب امیرالمؤمنین علیه السّلام را به سبب قرابت قریبه كه داشتند مناسبت كلّی در قوای روحانی با جناب رسالت‌مآب صلّی اللّه علیه وآله وسلّم حاصل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اعتراف جالبِ صد ملام برای شاه‌صاحب و اسلاف ایشان می‌باشد؛ زیرا كه بعد جناب رسالت‌مآب صلّی اللّه علیه وآله وسلّم بزرگواری را كه دارای قرابت قریبه با آن جناب بوده باشد و مناسبت كلّی در قوای روحانی با آن جناب داشته باشد، ترک كردن و برای خلافت، ابوبكر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شرف قرابت قریبه به فراسخ بعیده ابعد بود و در قوای روحانیّه هیچ مناسبتی با جناب نبوی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كردن، ظلمی است شدید و حیفیست عنید و جوریست مدید و ضلالیست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 و يكم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ویكم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شاه‌صاحب در آخر این كلام باز مسلک تخدیع و </w:t>
      </w:r>
    </w:p>
    <w:p>
      <w:pPr>
        <w:pStyle w:val="BookText"/>
        <w:rPr/>
      </w:pPr>
      <w:r>
        <w:rPr>
          <w:rFonts w:ascii="IRNazanin" w:hAnsi="IRNazanin" w:eastAsia="IRNazanin"/>
          <w:color w:val="111111"/>
          <w:sz w:val="28"/>
          <w:sz w:val="28"/>
          <w:szCs w:val="28"/>
          <w:rtl w:val="true"/>
          <w:lang w:bidi="fa-IR"/>
        </w:rPr>
        <w:t>تزویر پیموده، ابدای زیغ ما في الضمیر خود نموده، اظهار كرده‌اند كه جناب امیرالمؤمنین علیه السّلام گویا ظلّ و صورت كمال عملی جناب رسالت‌مآب صلّی اللّه علیه وآله وسلّم بودند كه عبارت از ولایت و طریقت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اظهار چنانچه مكرّر دانستی مبنی بر تفریط بادی و تقصیر عادیست، و هر كه بهرهاز انصاف دارد به لحاظ ادلّه و براهینِ لا تعدّ ولا تحصی می‌داند كه جناب امیرالمؤمنین علیه السّلام یقیناً نفس جناب رسالت‌مآب صلّی اللّه علیه وآله الأطیاب بود و ذات والا صفات جناب امیر كلّ امیر علیه آلاف السلام من الملك القدیر مظهر جمله كمالات علمیّه و عملیۀ آن جناب گشته، آئینه وار صورت جناب بشیر و نذیر و سراج منیر صلّی اللّه علیه وآله وسلّم 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تجلّی كامل موجب آن گردید كه آن جناب به نصّ خدا و نصّ رسول صلّی اللّه علیه وآله ما هبّ القبول وصیّ بر حقّ و خلیفۀ مطلق آن حضرت گشته بر اعلای مناصب و ارفع مراتب كه ریاست عامّۀ دینیّه و دنیویّۀ خلق خداست رسید، وذلك ظاهر باهر كالشّمس في رابعة النّهار وإن عمیت عنه عیون الفاقدین للبصائر والأبصار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دوم</w:t>
      </w:r>
    </w:p>
    <w:p>
      <w:pPr>
        <w:pStyle w:val="BookText"/>
        <w:rPr/>
      </w:pPr>
      <w:r>
        <w:rPr>
          <w:rFonts w:ascii="IRNazanin" w:hAnsi="IRNazanin" w:eastAsia="IRNazanin"/>
          <w:color w:val="111111"/>
          <w:sz w:val="28"/>
          <w:sz w:val="28"/>
          <w:szCs w:val="28"/>
          <w:rtl w:val="true"/>
          <w:lang w:bidi="fa-IR"/>
        </w:rPr>
        <w:t>بست ودوم آنكه شاه‌صاحب در آخر كلام اعتراف كرده‌اند كه به دعای جناب رسالت‌مآب صلّی اللّه علیه وآله وسلّم استعداد</w:t>
      </w:r>
    </w:p>
    <w:p>
      <w:pPr>
        <w:pStyle w:val="BookText"/>
        <w:rPr/>
      </w:pPr>
      <w:r>
        <w:rPr>
          <w:rFonts w:ascii="IRNazanin" w:hAnsi="IRNazanin" w:eastAsia="IRNazanin"/>
          <w:color w:val="111111"/>
          <w:sz w:val="28"/>
          <w:sz w:val="28"/>
          <w:szCs w:val="28"/>
          <w:rtl w:val="true"/>
          <w:lang w:bidi="fa-IR"/>
        </w:rPr>
        <w:t>جناب امیرالمؤمنین علیه السّلام تضاعف پذیرفت و به نهایت مرتبۀ كمال رسید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آنكه این اعتراف نیز خالی از تخدیع و تلمیع نیست؛ زیرا كه قصر و حصر استعداد جناب امیرالمؤمنین علیه السّلام یا كمال موجود ذات آن جناب در ولایت و طریقت، تضجیع جالب التّقریع می‌باشد، و هر عاقل خبیر و ناظر </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رائحۀ انصاف به مشامش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می‌شود به اینكه در ذات والا صفات جناب امیرالمؤمنین علیه السّلام نه تنها استعداد جمله كمالات نبویّه موجود بود، بلكه تمامی آن كمالات علی الوجه الأتمّ الأكمل به رأی العین مشهود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همۀ ادلّه و براهین قطع نظر كنیم آیۀ مباهله و حدیث مدینة العلم برای ثبوت این مطلب كافی و بسنده است، و تحقیقات علمای اعلام كه مؤیّد به افادات علمای سنّیّه است در خصوص این دو دلیل قاطع السن ارباب اضلال و تضلیل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و سوم</w:t>
      </w:r>
    </w:p>
    <w:p>
      <w:pPr>
        <w:pStyle w:val="BookText"/>
        <w:rPr/>
      </w:pPr>
      <w:r>
        <w:rPr>
          <w:rFonts w:ascii="IRNazanin" w:hAnsi="IRNazanin" w:eastAsia="IRNazanin"/>
          <w:color w:val="111111"/>
          <w:sz w:val="28"/>
          <w:sz w:val="28"/>
          <w:szCs w:val="28"/>
          <w:rtl w:val="true"/>
          <w:lang w:bidi="fa-IR"/>
        </w:rPr>
        <w:t>بست و سوم آنكه شاه‌صاحب در آخر كلام اعتراف كرده‌اند كه آثار كمال ولایت و طریقت جناب امیرالمؤمنین علیه السّلام در ظاهر و باطن اولیاء اللّه از هر طریقه و هر سلسله ظاهر و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اعتراف اگر چه كمر منكرین فضائل علویّه را می‌شكند و بسیاری از طامات ابن تیمیّه بلكه هفوات والد ماجد شاه‌صاحب را از بیخ و بن برمیكند، لیكن باز هم خالی از گوشۀ تفریط نیست؛ زیرا كه آثار كمال علوی نه تنها در ظاهر و باطن اولیاء اللّه اهل دنیا ظاهر و هویداست، بلكه آثار كمالات علویّه از ساكنان عالم علوی و زمرۀ ملائكۀ مقرّبین و معاشر انبیا و مرسلین و اوصیاء رسل و نبیّین صلوات اللّه علیهم أجمعین ظاهر و باهرست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 بحمد اللّه به تفصیل تمام در مجلّدات حدیث مدینة العلم و حدیث تشبیه و حدیث نور به تفصیل تمام مبیّن و مبرهن گردیده، من شاء فلیرجع إلیها</w:t>
      </w:r>
      <w:r>
        <w:rPr>
          <w:rFonts w:eastAsia="IRNazanin" w:cs="IRNazanin"/>
          <w:color w:val="111111"/>
          <w:sz w:val="28"/>
          <w:szCs w:val="28"/>
          <w:rtl w:val="true"/>
          <w:lang w:bidi="fa-IR"/>
        </w:rPr>
        <w:t xml:space="preserve">. </w:t>
      </w:r>
      <w:bookmarkStart w:id="483" w:name="pg9773_83619"/>
    </w:p>
    <w:p>
      <w:pPr>
        <w:pStyle w:val="BookText"/>
        <w:rPr/>
      </w:pPr>
      <w:bookmarkEnd w:id="483"/>
      <w:r>
        <w:rPr>
          <w:rFonts w:ascii="IRNazanin" w:hAnsi="IRNazanin" w:eastAsia="IRNazanin"/>
          <w:color w:val="111111"/>
          <w:sz w:val="28"/>
          <w:sz w:val="28"/>
          <w:szCs w:val="28"/>
          <w:rtl w:val="true"/>
          <w:lang w:bidi="fa-IR"/>
        </w:rPr>
        <w:t xml:space="preserve">بالجمله آنچه شاه‌صاحب در تفسیر خود در خصوص حدیث سفینه جاویده بودند حقیقتش به نظر بصیرت دیدی و به كنه خدع و تزویر عزیزی كما ینبغي رسیدی، و دانستی كه مقصود منكود شاه‌صاحب و اولیایشان از این گونه تفوّهات آناست كه امر امامت مطلقۀ جناب امیرالمؤمنین علیه السّلام را كه از آیات بسیار و احادیث بی‌شمار ثابت است كم وزن و قلیل الأثر وانمایند، و در پرده اظهار محبّت اهل بیت علیهم السّلام وادی پر خار ناصبیّت و حروریّت پیمایند، ولكنّهم في سوء صنیعهم وستر شنیعهم قاصرون خاسرون،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یُرِیدُونَ لِیُطْفِؤُا نُورَ اللّهِ بِأَفْواهِهِمْ واللّهُ مُتِمُّ نُورِهِ ولَوْ كرِهَ الْكافِرُونَ</w:t>
      </w:r>
      <w:r>
        <w:rPr>
          <w:rFonts w:eastAsia="IRNazanin" w:cs="IRNazanin"/>
          <w:color w:val="111111"/>
          <w:sz w:val="28"/>
          <w:szCs w:val="28"/>
          <w:rtl w:val="true"/>
          <w:lang w:bidi="fa-IR"/>
        </w:rPr>
        <w:t>&gt;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4" w:name="__RefHeading___Toc9239076_2870459653"/>
      <w:bookmarkStart w:id="485" w:name="_Toc176"/>
      <w:bookmarkEnd w:id="484"/>
      <w:r>
        <w:rPr>
          <w:rtl w:val="true"/>
        </w:rPr>
        <w:t>إلزام و إفحام فیه الهدی والرشد لذوي الألباب والأفهام</w:t>
      </w:r>
      <w:bookmarkEnd w:id="48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عجب است از شاه‌صاحب كه در این كلام خدیعت انضمام به مقابلۀ حدیث سفینه، حدیث ”أصحابي كالنّجوم“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حسب تصریحات اكابر و اعلامشان كذب و باطل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آن را در مقام ادّعای باطلِ جلوه گری كمال علمی جناب رسالت‌مآب صلّی اللّه علیه وآله وسلّم در صحابۀ كرام ذكر نموده، راه ظلم صریح و جور قبیح سپردند، و هرگز التفاتی ننمودند به اینكه در احادیث كثیرۀ اهل سنّت تشبیه اهل بیت علیهم السّلام به نجوم وارد شده، و آن جناب در بسیاری از احادیث، امّت خود را به اقتدای اهل بیت علیهم السّلامِ خود به كمال اهتمام حكم داده، و از آنجا كه استیفای این </w:t>
      </w:r>
      <w:bookmarkStart w:id="486" w:name="pg9773_83620"/>
    </w:p>
    <w:p>
      <w:pPr>
        <w:pStyle w:val="BookText"/>
        <w:rPr/>
      </w:pPr>
      <w:bookmarkEnd w:id="486"/>
      <w:r>
        <w:rPr>
          <w:rFonts w:ascii="IRNazanin" w:hAnsi="IRNazanin" w:eastAsia="IRNazanin"/>
          <w:color w:val="111111"/>
          <w:sz w:val="28"/>
          <w:sz w:val="28"/>
          <w:szCs w:val="28"/>
          <w:rtl w:val="true"/>
          <w:lang w:bidi="fa-IR"/>
        </w:rPr>
        <w:t>احادیث و بیان طرق آن خیلی عسیر و دشوار است؛ لهذا نبذی از آن در این مقام مذكور و مسطور می‌شود و ما سوای آن در دیگر مقامات مناسبه إن شاءاللّه تعالی مرقوم و مذكور خواهد شد</w:t>
      </w:r>
      <w:r>
        <w:rPr>
          <w:rFonts w:eastAsia="IRNazanin" w:cs="IRNazanin"/>
          <w:color w:val="111111"/>
          <w:sz w:val="28"/>
          <w:szCs w:val="28"/>
          <w:rtl w:val="true"/>
          <w:lang w:bidi="fa-IR"/>
        </w:rPr>
        <w:t>.</w:t>
      </w:r>
    </w:p>
    <w:p>
      <w:pPr>
        <w:pStyle w:val="Heading2"/>
        <w:numPr>
          <w:ilvl w:val="1"/>
          <w:numId w:val="1"/>
        </w:numPr>
        <w:rPr/>
      </w:pPr>
      <w:bookmarkStart w:id="487" w:name="__RefHeading___Toc9239078_2870459653"/>
      <w:bookmarkStart w:id="488" w:name="_Toc177"/>
      <w:bookmarkEnd w:id="487"/>
      <w:r>
        <w:rPr>
          <w:rtl w:val="true"/>
        </w:rPr>
        <w:t>حديث</w:t>
      </w:r>
      <w:r>
        <w:rPr>
          <w:rtl w:val="true"/>
        </w:rPr>
        <w:t xml:space="preserve">: </w:t>
      </w:r>
      <w:r>
        <w:rPr>
          <w:rtl w:val="true"/>
        </w:rPr>
        <w:t>أهل بيتي كالنجوم بأيّهم اقتديتم اهتديتم</w:t>
      </w:r>
      <w:bookmarkEnd w:id="488"/>
    </w:p>
    <w:p>
      <w:pPr>
        <w:pStyle w:val="BookText"/>
        <w:rPr/>
      </w:pPr>
      <w:r>
        <w:rPr>
          <w:rFonts w:ascii="IRNazanin" w:hAnsi="IRNazanin" w:eastAsia="IRNazanin"/>
          <w:color w:val="111111"/>
          <w:sz w:val="28"/>
          <w:sz w:val="28"/>
          <w:szCs w:val="28"/>
          <w:rtl w:val="true"/>
          <w:lang w:bidi="fa-IR"/>
        </w:rPr>
        <w:t>پس از آن جمله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بیتي كالنّجوم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بحمد اللّه در نسخۀ نُبَیط بن شَریط اَشجعی صحابی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از شیوخ اهل سنّت به اسانید عالیه روایت شده است، كما ستعرف عن قریب إن شاء اللّه تعالی</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لیكن كمال عجب است كه بعضی از حضرات سنّیّه به وجه نهایت تعصّب و عدوان و بغی و طغیان، وادی پر خار ردّ و انكارِ این حدیث شریف پیموده، از راه جهل یا تجاهل نبیط صحابی را به وصف كذّاب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طاهر فَتَنی در تذكرة الموضوعات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بیتي كالنّجوم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نسخة نُبیط الكذّاب</w:t>
      </w:r>
      <w:r>
        <w:rPr>
          <w:rFonts w:eastAsia="IRNazanin" w:cs="IRNazanin"/>
          <w:color w:val="111111"/>
          <w:sz w:val="28"/>
          <w:szCs w:val="28"/>
          <w:rtl w:val="true"/>
          <w:lang w:bidi="fa-IR"/>
        </w:rPr>
        <w:t>.»</w:t>
      </w:r>
      <w:r>
        <w:rPr>
          <w:rStyle w:val="FootnoteAnchor"/>
          <w:rtl w:val="true"/>
        </w:rPr>
        <w:footnoteReference w:id="94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قاضی القضاة شوكانی با وصف آن همه طول باع و سعت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معتقدین او اذعان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مجموعه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أهل بیتي </w:t>
      </w:r>
    </w:p>
    <w:p>
      <w:pPr>
        <w:pStyle w:val="BookText"/>
        <w:rPr/>
      </w:pPr>
      <w:r>
        <w:rPr>
          <w:rFonts w:ascii="IRNazanin" w:hAnsi="IRNazanin" w:eastAsia="IRNazanin"/>
          <w:color w:val="111111"/>
          <w:sz w:val="28"/>
          <w:sz w:val="28"/>
          <w:szCs w:val="28"/>
          <w:rtl w:val="true"/>
          <w:lang w:bidi="fa-IR"/>
        </w:rPr>
        <w:t>كالنّجوم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نسخة نبیط الكذّاب</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2"/>
      </w:r>
      <w:r>
        <w:rPr>
          <w:rFonts w:ascii="IRNazanin" w:hAnsi="IRNazanin" w:eastAsia="IRNazanin"/>
          <w:color w:val="111111"/>
          <w:sz w:val="28"/>
          <w:sz w:val="28"/>
          <w:szCs w:val="28"/>
          <w:rtl w:val="true"/>
          <w:lang w:bidi="fa-IR"/>
        </w:rPr>
        <w:t>و پر ظاهر است كه وصف نبیط به كذّاب هرگز بر اصول اهل سنّت مستقیم نمی‌شود؛ زیرا كه نبیط و پدرش شریط هر دو صحابی جلیل هستند، و این حضرات مبالغه كه در تعدیل و تبجیل جمله صحابه دارند، مخفی و متحجب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نبیط صحابی به كذب و وصف او به كذّاب كه صیغۀ مبالغه است چگونه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بعض عبارات كبار اهل سنّت كه متعلّق به صحابیّت شریط و نبیط است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المغرب ابن عبدالبرّ القرطبي در استیعاب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 بن أنس بن مالك بن هلال الأشجعي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حجّة الوداع مع النّبيّ صلّی اللّه علیه وسلّم وسمع منه</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خطبته، وكان ردفه یومئذ ابنه نُبیط بن شریط وكلاهما مذكور في الصّحابة</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 ذهبی در تجرید الصّحابة گفته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شریط بن أنس بن مالك بن هلال الأشجعي، جدّ سلمة بن نبیط، </w:t>
      </w:r>
    </w:p>
    <w:p>
      <w:pPr>
        <w:pStyle w:val="BookText"/>
        <w:rPr/>
      </w:pPr>
      <w:r>
        <w:rPr>
          <w:rFonts w:ascii="IRNazanin" w:hAnsi="IRNazanin" w:eastAsia="IRNazanin"/>
          <w:color w:val="111111"/>
          <w:sz w:val="28"/>
          <w:sz w:val="28"/>
          <w:szCs w:val="28"/>
          <w:rtl w:val="true"/>
          <w:lang w:bidi="fa-IR"/>
        </w:rPr>
        <w:t>ولنبیط صحبة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و ابن حجر عسقلانی در اصابه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أنس بن مالك بن هلال الأشجعي، والد نبیط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ولنبیط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وروایة، وهو معدود في الكوفیّین، وروی أحمد من طریق نبیط بن شریط،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ردیف أبي في حجّة الوداع إذ تكلّم النّبيّ صلّی اللّه علیه وسلّم فوضعت یدي علی عاتق أبي،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دماءكم وأموالكم علیكم حرام،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البغويّ وابن السّكن من وجه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نبیط بن شریط،عن أبیه شریط بن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یرو عن النّبيّ صلّی اللّه علیه وسلّم غیر هذا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ابن مندة من طریق وكیع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سلمة بن نبیط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من أصحاب النّبيّ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عبدالحمید الحمّاني 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وجدّي وعمّي من أصحاب النّبيّ صلّی اللّه علیه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أخرجه أحمد في كتاب الزّهد عن الحمّاني</w:t>
      </w:r>
      <w:r>
        <w:rPr>
          <w:rFonts w:eastAsia="Amiri" w:cs="Amiri" w:ascii="Amiri" w:hAnsi="Amiri"/>
          <w:color w:val="111111"/>
          <w:sz w:val="28"/>
          <w:szCs w:val="28"/>
          <w:rtl w:val="true"/>
          <w:lang w:bidi="ar-SA"/>
        </w:rPr>
        <w:t>.»</w:t>
      </w:r>
      <w:r>
        <w:rPr>
          <w:rStyle w:val="FootnoteAnchor"/>
          <w:rtl w:val="true"/>
        </w:rPr>
        <w:footnoteReference w:id="94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مرتضی الزَّبیدي در تاج العروس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نبیط، وهو شریط بن أنس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مالك</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 هلال الأشجعي، صحابيّ ولابنه نبیط صحبة أیضاً، وله أحادیث</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ذكر نسخة نبیط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في كرّاسة لطیفة رویناها عن الشّیوخ بأسانید عالیة، روی عنه ابنه سلمة بن نبیط، وحدیثه في سنن النّسائي</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 ابن عبدالبر قرطبی در استیعاب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نبیط بن شریط بن أنس بن مالك بن هلال الأشجعي، رأى النّبيّ صلّی اللّه علیه وسلّم وسمع خطبته في حجّة الوداع وكان ردیف أبیه یومئذ، معدود في أهل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أبومالك الأشجعي، ونعیم بن أبي‌هند وهو والد سلمة بن نبیط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عبداللّه بن محمّد، حدّثنا محمّد بن عثمان، حدّثنا إسماعیل بن إسحاق، حدّثنا عليّ بن المدیني،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نبیط بن شریط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الأشجعي قد رأی النّبيّ صلّی اللّه علیه وسلّم وسمع خطبته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أبوسلمة ابن نبیط</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 مجدالدین ابن الأثیر الجزري در جامع الأصول گفته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نبیط بن شریط،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أبوسلمة نبیط بن شریط بن أنس بن مالك بن هلال الأشجعي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النّبيّ صلّی اللّه علیه وسلّم وسمع خطبته في حجّة الوداع، وكان ردف أبیه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وعداده في أهل الكوفة وحدیثه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ابنه سلمة، </w:t>
      </w:r>
    </w:p>
    <w:p>
      <w:pPr>
        <w:pStyle w:val="BookText"/>
        <w:rPr/>
      </w:pPr>
      <w:r>
        <w:rPr>
          <w:rFonts w:ascii="IRNazanin" w:hAnsi="IRNazanin" w:eastAsia="IRNazanin"/>
          <w:color w:val="111111"/>
          <w:sz w:val="28"/>
          <w:sz w:val="28"/>
          <w:szCs w:val="28"/>
          <w:rtl w:val="true"/>
          <w:lang w:bidi="fa-IR"/>
        </w:rPr>
        <w:t>وأبومالك الأشجعيّ، ونعیم بن أبي‌هند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النّون وفتح الباء الموحّدة وسكون الیاء تحتها نقطتان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الشّین المعجمة وكسر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ونُعیم بضمّ النّون وفتح العین</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 عزّالدین ابن الأثیر الجزري در أسد الغابة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نبیط بن شریط بن أنس بن مالك بن هلال الأشجعي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یروي عن النّبيّ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عنه ابنه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أبوالقاسم یعیش بن علي بإسناده إلی أبي‌عبدالرّحمن النّسائي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عمرو بن علي، حدّثنا یحیی، عن سفیان، عن سلمة بن نبیط،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وسلّم یخطب علی جمل أحمر بعرفة قبل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خرّجه</w:t>
      </w:r>
      <w:r>
        <w:rPr>
          <w:rStyle w:val="FootnoteAnchor"/>
          <w:rtl w:val="true"/>
        </w:rPr>
        <w:footnoteReference w:id="953"/>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 ذهبی در تجرید الصّحابة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نبیط بن شریط بن أنس الأشجعي، له أحادیث، وعنه ابنه سلمة، في سنن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95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ذهبی در كاشف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نبیط بن شریط الأشجعي، كوفيّ، له صحبة، عنه ابنه سلمة ونعیم بن أبي‌هند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ابن حجر عسقلانی در اصابه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نبیط بن شریط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بالتّصغیر فیهما، لكن في جامع الأصول والتّقریب نبیط بالتّصغیر وشریط بالتّكبیر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أنس بن مالك بن هلال الأشجعي، نزل الكوفة، وقع ذكره في حدیث والده شریط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روایة عن النّبيّ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سالم بن 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عنه ابن سلمة ونعیم بن أبي‌هند وأبومالك الأشجعي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وبقي بعد النّبيّ صلّی اللّه علیه وسلّم زماناً</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و نیز ابن حجر عسقلانی در تهذیب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نبیط بن شریط الأشجعي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سالم بن عبید، وأنس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سلمة، ونعیم بن أبي‌هند، وأبومالك الأشجعي</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نبیط بن شریط الأشجعي الكوفي والد سلمة بن نبیط، له صحبة، وهو نبیط بن جابر من بني مالك بن النّجّار، زوّجه النّبيّ صلّی اللّه علیه وآله وسلّم الفریعة بنت سعد بن زرارة، وبقي نبیط بعد النّبيّ صلّی اللّه علیه وآله وسلّم زماناً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عثمان الدّارمي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معین عن نبیط بن شریط،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أبوسلمة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قال ابن أبي‌حاتم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فرّق ابن عبدالبرّ في الصّحابة بین نبیط بن شریط بن أنس بن هلال الأشجعي وبین نبیط بن جابر الأنصاري النجّاري، وهو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 صاحب الكمال قول ابن أبي‌حاتم،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شریط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بشيء؛ لأنّ الأشجعيّ والنجّاريّ لا یجتمعان في نسب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فرّق بینهما ابن سعد، فذكر نبیط بن جابر فیمن شهد أحداً؛ وأبوالقاسم البغويّ، فقال في نبیط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حدیث، وقال في نبیط بن شریط بعد أن أورد له حدیثه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في حجّة الوداع، الحدیث؛ لا أعلم له غیر هذا،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قال ابن معین فیه إنّه ثقة؛ لأنّه لیس عنده إلّا مجرّد الرّؤیة، فبنی علی أنّه تابعي، واللّه تعالی أعلم</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 نیز ابن حجر عسقلانی در تقریب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الأشجعي الكوفي، صحابي صغیر یكنّی أباسلمة</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و صفی‌الدین خزرجی در مختصر تذهیب گفته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نبیط بن شریط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أنس بن مالك بن هلال الأشجعي، </w:t>
      </w:r>
      <w:bookmarkStart w:id="489" w:name="pg9773_83627"/>
    </w:p>
    <w:p>
      <w:pPr>
        <w:pStyle w:val="BookText"/>
        <w:rPr/>
      </w:pPr>
      <w:bookmarkEnd w:id="489"/>
      <w:r>
        <w:rPr>
          <w:rFonts w:ascii="IRNazanin" w:hAnsi="IRNazanin" w:eastAsia="IRNazanin"/>
          <w:color w:val="111111"/>
          <w:sz w:val="28"/>
          <w:sz w:val="28"/>
          <w:szCs w:val="28"/>
          <w:rtl w:val="true"/>
          <w:lang w:bidi="fa-IR"/>
        </w:rPr>
        <w:t>صحابيّ له حدیث، وعنه ابنه سلمة ونعیم بن أبي‌هند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گمانم نیست كه احدی از اهل سنّت بعد ملاحظه این عبارات در صحابیّت شریط و نبیط شک خواهد نمود، و در ثقت و عدالت این هر دو صحابی تردّد را به خاطر خود راه داده، مسلک ارتیاب در حدیث ایشان خواهد پیمود</w:t>
      </w:r>
      <w:r>
        <w:rPr>
          <w:rFonts w:eastAsia="IRNazanin" w:cs="IRNazanin"/>
          <w:color w:val="111111"/>
          <w:sz w:val="28"/>
          <w:szCs w:val="28"/>
          <w:rtl w:val="true"/>
          <w:lang w:bidi="fa-IR"/>
        </w:rPr>
        <w:t>.</w:t>
      </w:r>
    </w:p>
    <w:p>
      <w:pPr>
        <w:pStyle w:val="Heading2"/>
        <w:numPr>
          <w:ilvl w:val="1"/>
          <w:numId w:val="1"/>
        </w:numPr>
        <w:rPr/>
      </w:pPr>
      <w:bookmarkStart w:id="490" w:name="__RefHeading___Toc9239080_2870459653"/>
      <w:bookmarkStart w:id="491" w:name="_Toc178"/>
      <w:bookmarkEnd w:id="490"/>
      <w:r>
        <w:rPr>
          <w:rtl w:val="true"/>
        </w:rPr>
        <w:t>حدیث</w:t>
      </w:r>
      <w:r>
        <w:rPr>
          <w:rtl w:val="true"/>
        </w:rPr>
        <w:t xml:space="preserve">: </w:t>
      </w:r>
      <w:r>
        <w:rPr>
          <w:rtl w:val="true"/>
        </w:rPr>
        <w:t>النجوم أمان لأهل السماء وأهل بیتي أمان لأهل الأرض</w:t>
      </w:r>
      <w:bookmarkEnd w:id="491"/>
    </w:p>
    <w:p>
      <w:pPr>
        <w:pStyle w:val="BookText"/>
        <w:rPr/>
      </w:pPr>
      <w:r>
        <w:rPr>
          <w:rFonts w:ascii="IRNazanin" w:hAnsi="IRNazanin" w:eastAsia="IRNazanin"/>
          <w:color w:val="111111"/>
          <w:sz w:val="28"/>
          <w:sz w:val="28"/>
          <w:szCs w:val="28"/>
          <w:rtl w:val="true"/>
          <w:lang w:bidi="fa-IR"/>
        </w:rPr>
        <w:t>و از آن جمله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بیتي أمان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بسیاری از علمای سنّیّه روایت نموده‌اند و به ذكر آن در كتب و اسفار دینیّۀ خود مسلک ارغام انوف جاحدین پیموده‌اند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شیبانی</w:t>
      </w:r>
      <w:r>
        <w:rPr>
          <w:rStyle w:val="FootnoteAnchor"/>
          <w:rtl w:val="true"/>
        </w:rPr>
        <w:footnoteReference w:id="962"/>
      </w:r>
      <w:r>
        <w:rPr>
          <w:rFonts w:ascii="IRNazanin" w:hAnsi="IRNazanin" w:eastAsia="IRNazanin"/>
          <w:color w:val="111111"/>
          <w:sz w:val="28"/>
          <w:sz w:val="28"/>
          <w:szCs w:val="28"/>
          <w:rtl w:val="true"/>
          <w:lang w:bidi="fa-IR"/>
        </w:rPr>
        <w:t xml:space="preserve">در كتاب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وفیما كتب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یذكر أنّ یوسف بن نفيس</w:t>
      </w:r>
      <w:r>
        <w:rPr>
          <w:rStyle w:val="FootnoteAnchor"/>
          <w:rtl w:val="true"/>
        </w:rPr>
        <w:footnoteReference w:id="96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965"/>
      </w:r>
      <w:r>
        <w:rPr>
          <w:rFonts w:ascii="IRNazanin" w:hAnsi="IRNazanin" w:eastAsia="IRNazanin"/>
          <w:color w:val="111111"/>
          <w:sz w:val="28"/>
          <w:sz w:val="28"/>
          <w:szCs w:val="28"/>
          <w:rtl w:val="true"/>
          <w:lang w:bidi="fa-IR"/>
        </w:rPr>
        <w:t xml:space="preserve">عبدالملك بن هارون بن عنترة، عن أبیه، عن جدّه، عن 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بن أبي‌طالب رضي </w:t>
      </w:r>
    </w:p>
    <w:p>
      <w:pPr>
        <w:pStyle w:val="BookText"/>
        <w:rPr/>
      </w:pP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فإذا</w:t>
      </w:r>
      <w:r>
        <w:rPr>
          <w:rStyle w:val="FootnoteAnchor"/>
          <w:rtl w:val="true"/>
        </w:rPr>
        <w:footnoteReference w:id="966"/>
      </w:r>
      <w:r>
        <w:rPr>
          <w:rFonts w:ascii="IRNazanin" w:hAnsi="IRNazanin" w:eastAsia="IRNazanin"/>
          <w:color w:val="111111"/>
          <w:sz w:val="28"/>
          <w:sz w:val="28"/>
          <w:szCs w:val="28"/>
          <w:rtl w:val="true"/>
          <w:lang w:bidi="fa-IR"/>
        </w:rPr>
        <w:t>ذهبت النّجوم ذهبوا</w:t>
      </w:r>
      <w:r>
        <w:rPr>
          <w:rStyle w:val="FootnoteAnchor"/>
          <w:rtl w:val="true"/>
        </w:rPr>
        <w:footnoteReference w:id="967"/>
      </w:r>
      <w:r>
        <w:rPr>
          <w:rFonts w:ascii="IRNazanin" w:hAnsi="IRNazanin" w:eastAsia="IRNazanin"/>
          <w:color w:val="111111"/>
          <w:sz w:val="28"/>
          <w:sz w:val="28"/>
          <w:szCs w:val="28"/>
          <w:rtl w:val="true"/>
          <w:lang w:bidi="fa-IR"/>
        </w:rPr>
        <w:t>وأهل بیتي أمان لأهل الأرض، فإذا ذهب أهل بیتي ذهب أهل الأرض</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 روایت كردن احمد این حدیث را در كتاب المناقب از عبارات دیگر علما نیز خواهی دانست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محبّ‌الدین طبری در ذخائر العقبی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w:t>
      </w:r>
      <w:r>
        <w:rPr>
          <w:rStyle w:val="FootnoteAnchor"/>
          <w:rtl w:val="true"/>
        </w:rPr>
        <w:footnoteReference w:id="9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 النّجوم ذهب</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أهل السّماء؛ وأهل بیتي أمان لأهل الأرض، فإذا ذهب</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أهل بیتي ذهب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أحمد في المناقب</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و ملك‌العلماء شهاب‌الدّین دولت‌آبادی در هدایة السعدا گفته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الجلوة الثّلاثون في عزّتهم بخطاب ”أمان الأمّة وشفیع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یكی از عزّت ایشان آن است كه مصطفی صلّى الله عليه وسلّم ایشان را امان و شفیع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أولادي أمان لأهل الأرض وشفیع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مصطفی فرمود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اولاد من امان است، تا آنكه در دنیا باشد عذاب و قهر نازل نشود،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كانَ اللّهُ لِیُعَذِّبَهُمْ وأَنْتَ فِیهِمْ</w:t>
      </w:r>
      <w:r>
        <w:rPr>
          <w:rFonts w:eastAsia="Amiri" w:cs="Amiri" w:ascii="Amiri" w:hAnsi="Amiri"/>
          <w:color w:val="111111"/>
          <w:sz w:val="28"/>
          <w:szCs w:val="28"/>
          <w:rtl w:val="true"/>
          <w:lang w:bidi="ar-SA"/>
        </w:rPr>
        <w:t>&gt;</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وصف كلّ و فرع از حكم اصل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هرگز در شاه‌راه شریعت و نهج طریقت خللی روی ننماید، و قواعد و اركان موصوص و بنیان مرصوصْ مدروس نگردد، و به بركت آنكه در میان امّت او كتاب آسمانی و تنزیل یزدانی و منشور سبحانی مقتدای باقی و دودمان طاهر و خاندان ظاهر لا یزالی كه امان اهل ایمان به قدم ایشان است و بقاء عالم به طفیل ایشان است، ”إذا انقرضوا أتی لأهل الأرض ما یوعدون“ كذا في شرف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بیتي أمان لأهل الأرض، فإذا ذهبت النّجوم أتی لأهل السّماء ما یوعدون</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وزاد في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انقرضوا صبّ اللّه علیهم العذاب صبّاً“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فرمود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مر آسمان را امانند، چون ستارگان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كقوله تعالی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إِذَا النُّجُومُ انْكدَرَتْ</w:t>
      </w:r>
      <w:r>
        <w:rPr>
          <w:rFonts w:eastAsia="IRNazanin" w:cs="IRNazanin"/>
          <w:color w:val="111111"/>
          <w:sz w:val="28"/>
          <w:szCs w:val="28"/>
          <w:rtl w:val="true"/>
          <w:lang w:bidi="fa-IR"/>
        </w:rPr>
        <w:t>&gt;</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آید آسمانیان را، و اولاد من امانند زمینیان را، چون ایشان را بردارند بریزند بر زمینیان عذابی سخت، و قیامت شود، و اولاد من در قیامت شفیع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لفظ شفیع در حدیث هر چند مفرد است، مراد جمع است؛ كقوله تعالی</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فَإِنَّ اللّهَ هُوَ مَوْلاهُ وجِبْرِیلُ وصالِحُ الْمُؤْمِنِینَ</w:t>
      </w:r>
      <w:r>
        <w:rPr>
          <w:rFonts w:eastAsia="IRNazanin" w:cs="IRNazanin"/>
          <w:color w:val="111111"/>
          <w:sz w:val="28"/>
          <w:szCs w:val="28"/>
          <w:rtl w:val="true"/>
          <w:lang w:bidi="fa-IR"/>
        </w:rPr>
        <w:t>&gt;</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به الجمع،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هذا صالح من النّاس، یرید الجنس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یفعله من صلح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أبی طالب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شفیع به لفظ واحد فرمود تا هر یكی از ایشان صاحب شفاعت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نیز صفت خاص رسول اللّه است كقوله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ولَسَوْفَ یُعْطِیك رَبُّك فَتَرْضی</w:t>
      </w:r>
      <w:r>
        <w:rPr>
          <w:rFonts w:eastAsia="Amiri" w:cs="Amiri" w:ascii="Amiri" w:hAnsi="Amiri"/>
          <w:color w:val="111111"/>
          <w:sz w:val="28"/>
          <w:szCs w:val="28"/>
          <w:rtl w:val="true"/>
          <w:lang w:bidi="ar-SA"/>
        </w:rPr>
        <w:t>&gt;</w:t>
      </w:r>
      <w:r>
        <w:rPr>
          <w:rStyle w:val="FootnoteAnchor"/>
          <w:rtl w:val="true"/>
        </w:rPr>
        <w:footnoteReference w:id="977"/>
      </w:r>
      <w:r>
        <w:rPr>
          <w:rFonts w:ascii="IRNazanin" w:hAnsi="IRNazanin" w:eastAsia="IRNazanin"/>
          <w:color w:val="111111"/>
          <w:sz w:val="28"/>
          <w:sz w:val="28"/>
          <w:szCs w:val="28"/>
          <w:rtl w:val="true"/>
          <w:lang w:bidi="fa-IR"/>
        </w:rPr>
        <w:t>في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شفاعته لجمیع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 أرضی وواحد من أمّتي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مئة المسائل مولانا حمیدالحقّ والدّین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مهمّی پیش آید بوسه بر پای علوی دهد و یا منشورها بر چشم نهد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حرمت محمّد و آل او حاجت من برآر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برآید، و این تجربه أولی الألباب است تا تو بدانی بقاء تو از طفیل قدم ایشان است، حقِّ ایشان گزاری و امیدوار شفاعت ایشان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اشراف كسانی‌اند كه جبرئیل پدر ایشان حسین را بر آسمان برده و شفیع خود آورده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ذكرناه في الجلوة الثّالثة من الهدایة الثّامنة،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عَمِلَ صالِحاً فَلِنَفْسِهِ ومَنْ أَساءَ فَعَلَیْها</w:t>
      </w:r>
      <w:r>
        <w:rPr>
          <w:rFonts w:eastAsia="Amiri" w:cs="Amiri" w:ascii="Amiri" w:hAnsi="Amiri"/>
          <w:color w:val="111111"/>
          <w:sz w:val="28"/>
          <w:szCs w:val="28"/>
          <w:rtl w:val="true"/>
          <w:lang w:bidi="ar-SA"/>
        </w:rPr>
        <w:t>&gt;</w:t>
      </w:r>
      <w:r>
        <w:rPr>
          <w:rStyle w:val="FootnoteAnchor"/>
          <w:rtl w:val="true"/>
        </w:rPr>
        <w:footnoteReference w:id="978"/>
      </w:r>
      <w:r>
        <w:rPr>
          <w:rFonts w:ascii="IRNazanin" w:hAnsi="IRNazanin" w:eastAsia="IRNazanin"/>
          <w:color w:val="111111"/>
          <w:sz w:val="28"/>
          <w:sz w:val="28"/>
          <w:szCs w:val="28"/>
          <w:rtl w:val="true"/>
          <w:lang w:bidi="fa-IR"/>
        </w:rPr>
        <w:t>، عصمنا اللّه من المعترض الزّنیم</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حافظ سخاوی در استجلاب ارتقاء الغرف در باب سادس آن كه آن را معنون به این عنوان نموده ”باب الأمان ببقائهم والنّجاة في اقتفاءهم“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 بن أبي‌طالب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 النجوم ذهب أهل السّماء، وأهل بیتي أمان لأهل الأرض، فإذا ذهب أهل بیتي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أحمد في المناقب، وذكره الدّیلميّ وابنه معاً بلا إسناد</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و سمهودی در جواهر العقدین در ذكر خامس قسم ثانی كه آن را معنون به این عنوان نموده ”الذّكر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أنّهم أمان للأمّة وأنّهم كسفینة نوح من ركبها نجا ومن تخلّف عنها غرق“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 النّجوم ذهب أهل السّماء، وأهل بیتي أمان لأهل الأرض، فإذا ذهب أهل بیتي ذهب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و ابن حجر مكی در صواعق در تحت آیۀ سابعه مناقب اهل بیت علیهم السّلام گفته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أخری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ذهب النّجوم ذهب أهل السّماء، وإذا ذهب أهل </w:t>
      </w:r>
    </w:p>
    <w:p>
      <w:pPr>
        <w:pStyle w:val="BookText"/>
        <w:rPr/>
      </w:pPr>
      <w:r>
        <w:rPr>
          <w:rFonts w:ascii="IRNazanin" w:hAnsi="IRNazanin" w:eastAsia="IRNazanin"/>
          <w:color w:val="111111"/>
          <w:sz w:val="28"/>
          <w:sz w:val="28"/>
          <w:szCs w:val="28"/>
          <w:rtl w:val="true"/>
          <w:lang w:bidi="fa-IR"/>
        </w:rPr>
        <w:t>بیتي ذهب أهل الأرض</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و نیز ابن حجر در صواعق جائی كه تلخیص كتاب مناقب أهل البیت تصنیف حافظ سخاوی نموده در باب ”الأمان ببقائهم“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روایة لأحمد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 النّجوم ذهب أهل السّماء، وأهل بیتي أمان لأهل الأرض فإذا ذهب أهل بیتي ذهب أهل الأرض</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شیخ بن عبداللّه بن شیخ بن عبداللّه العیدروس الیمني در عقد نبوی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الشّریف السّمهوديّ في معنی 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لأهل الأرض، فإذا هلك أهل بیتي جاء أهلالأرض من الآیات ما كانوا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الأظهر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كونهم أماناً للأمّة أهل البیت مطلقاً، وأنّ اللّه لمّا خلق الدّنیا بأسرها من أجل النّبيّ صلّی اللّه علیه وسلّم جعل دوامها بدوامه ودوام أهل بیته، فإذا انقضوا طوی بساطها</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 كمال‌الدین جهرمی در براهین قاطعه گفته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یک روایت از احمد چنین وارد شده كه زمانی كه نجوم رفت، اهل آسمان </w:t>
      </w:r>
    </w:p>
    <w:p>
      <w:pPr>
        <w:pStyle w:val="BookText"/>
        <w:rPr/>
      </w:pPr>
      <w:r>
        <w:rPr>
          <w:rFonts w:ascii="IRNazanin" w:hAnsi="IRNazanin" w:eastAsia="IRNazanin"/>
          <w:color w:val="111111"/>
          <w:sz w:val="28"/>
          <w:sz w:val="28"/>
          <w:szCs w:val="28"/>
          <w:rtl w:val="true"/>
          <w:lang w:bidi="fa-IR"/>
        </w:rPr>
        <w:t>نیز خواهند</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رفت، و هرگاه كه اهل بیت من رفتند</w:t>
      </w:r>
      <w:r>
        <w:rPr>
          <w:rStyle w:val="FootnoteAnchor"/>
          <w:rtl w:val="true"/>
        </w:rPr>
        <w:footnoteReference w:id="986"/>
      </w:r>
      <w:r>
        <w:rPr>
          <w:rFonts w:ascii="IRNazanin" w:hAnsi="IRNazanin" w:eastAsia="IRNazanin"/>
          <w:color w:val="111111"/>
          <w:sz w:val="28"/>
          <w:sz w:val="28"/>
          <w:szCs w:val="28"/>
          <w:rtl w:val="true"/>
          <w:lang w:bidi="fa-IR"/>
        </w:rPr>
        <w:t>اهل ارض نیز خواهند</w:t>
      </w:r>
      <w:r>
        <w:rPr>
          <w:rStyle w:val="FootnoteAnchor"/>
          <w:rtl w:val="true"/>
        </w:rPr>
        <w:footnoteReference w:id="987"/>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 ملّا علی قاری در مرقاة شرح مشكاة در ذیل شرح حدیث سفینه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ویؤیّده ما أخرجه أحمد في المناقب عن علي،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 النّجوم ذهب أهل السّماء، وأهل بیتي أمان لأهل الأرض فإذا ذهب أهل بیتي ذهب أهل الأرض</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احمد بن فضل مكّی در وسیلة المآل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سیّدنا علي كرّم اللّه وجهه ورضي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لأهل الأرض، فإذا ذهب أهل بیتي ذهب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أحمد بن حنبل في المناقب</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و محمّد بن أبي‌بكر الشلّي الحضرمي در كتاب المشرع الرّوي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لأهل الأرض، فاذا هلك أهل بیتي جاء أهل الأرض من الآیات ما كانوا یوعدون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فإذا ذهب النّجوم </w:t>
      </w:r>
    </w:p>
    <w:p>
      <w:pPr>
        <w:pStyle w:val="BookText"/>
        <w:rPr/>
      </w:pPr>
      <w:r>
        <w:rPr>
          <w:rFonts w:ascii="IRNazanin" w:hAnsi="IRNazanin" w:eastAsia="IRNazanin"/>
          <w:color w:val="111111"/>
          <w:sz w:val="28"/>
          <w:sz w:val="28"/>
          <w:szCs w:val="28"/>
          <w:rtl w:val="true"/>
          <w:lang w:bidi="fa-IR"/>
        </w:rPr>
        <w:t>ذهب أهل السّماء، وأهل بیتي أمان لأهل الأرض فإذا ذهب أهل بیتي ذهب أهل الأرض</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 محمود شیخانی قادری در صراط سوی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 بن أبي‌طالب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 النّجوم ذهب أهل السّماء، وأهل بیتي أمان لأهل الأرض فإذا ذهب أهل بیتي ذهب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و محمّد بن اسماعیل بن صلاح الأمیر الصّنعاني در روضه ندیه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أحمد في المناقب من حدیث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 النّجوم ذهب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بیتي أمان لأهل الأرض فإذا ذهب أهل بیتي</w:t>
      </w:r>
      <w:r>
        <w:rPr>
          <w:rStyle w:val="FootnoteAnchor"/>
          <w:rtl w:val="true"/>
        </w:rPr>
        <w:footnoteReference w:id="993"/>
      </w:r>
      <w:r>
        <w:rPr>
          <w:rFonts w:ascii="IRNazanin" w:hAnsi="IRNazanin" w:eastAsia="IRNazanin"/>
          <w:color w:val="111111"/>
          <w:sz w:val="28"/>
          <w:sz w:val="28"/>
          <w:szCs w:val="28"/>
          <w:rtl w:val="true"/>
          <w:lang w:bidi="fa-IR"/>
        </w:rPr>
        <w:t>ذهب أهل الأرض</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 محمّد بن عليّ الصبّان المصري در إسعاف الرّاغبین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أخری</w:t>
      </w:r>
      <w:r>
        <w:rPr>
          <w:rStyle w:val="FootnoteAnchor"/>
          <w:rtl w:val="true"/>
        </w:rPr>
        <w:footnoteReference w:id="996"/>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النّجوم ذهب أهل السّماء، وإذا ذهب أهل </w:t>
      </w:r>
    </w:p>
    <w:p>
      <w:pPr>
        <w:pStyle w:val="BookText"/>
        <w:rPr/>
      </w:pPr>
      <w:r>
        <w:rPr>
          <w:rFonts w:ascii="IRNazanin" w:hAnsi="IRNazanin" w:eastAsia="IRNazanin"/>
          <w:color w:val="111111"/>
          <w:sz w:val="28"/>
          <w:sz w:val="28"/>
          <w:szCs w:val="28"/>
          <w:rtl w:val="true"/>
          <w:lang w:bidi="fa-IR"/>
        </w:rPr>
        <w:t>بیتي ذهب أهل الأرض</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 عجیلی در ذخیرة المآل 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أمان أهل الأرض ممّا یوعد</w:t>
      </w:r>
    </w:p>
    <w:p>
      <w:pPr>
        <w:pStyle w:val="BookText"/>
        <w:rPr/>
      </w:pPr>
      <w:r>
        <w:rPr>
          <w:rFonts w:ascii="Amiri" w:hAnsi="Amiri" w:eastAsia="Amiri" w:cs="Amiri"/>
          <w:color w:val="111111"/>
          <w:sz w:val="28"/>
          <w:sz w:val="28"/>
          <w:szCs w:val="28"/>
          <w:rtl w:val="true"/>
          <w:lang w:bidi="ar-SA"/>
        </w:rPr>
        <w:t>مثل النّجوم في السّماء تقد</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بیتي أمان لأهل الأرض، فإذا هلك أهل بیتي جاء أهل الأرض من الآیات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النّجوم ذهب أهل السّماء، وإذا ذهب أهل بیتي ذهب أهل الأرض</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و مولوی ولی اللّه لكهنوی در مرآة المؤمنین در تحت آیه خامسۀ فضائل اهل بیت علیهم السّلام بعد نقل بعض احادیث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بیتي أمان لأهل الأرض، فإذا هلك أهل بیتي جاء أهل الأرض من الآفات</w:t>
      </w:r>
      <w:r>
        <w:rPr>
          <w:rStyle w:val="FootnoteAnchor"/>
          <w:rtl w:val="true"/>
        </w:rPr>
        <w:footnoteReference w:id="999"/>
      </w:r>
      <w:r>
        <w:rPr>
          <w:rFonts w:ascii="IRNazanin" w:hAnsi="IRNazanin" w:eastAsia="IRNazanin"/>
          <w:color w:val="111111"/>
          <w:sz w:val="28"/>
          <w:sz w:val="28"/>
          <w:szCs w:val="28"/>
          <w:rtl w:val="true"/>
          <w:lang w:bidi="fa-IR"/>
        </w:rPr>
        <w:t>ما كانوا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النّجوم ذهب أهل السّماء وإذا ذهب أهل البیت ذهب أهل الأرض</w:t>
      </w:r>
      <w:r>
        <w:rPr>
          <w:rFonts w:eastAsia="IRNazanin" w:cs="IRNazanin"/>
          <w:color w:val="111111"/>
          <w:sz w:val="28"/>
          <w:szCs w:val="28"/>
          <w:rtl w:val="true"/>
          <w:lang w:bidi="fa-IR"/>
        </w:rPr>
        <w:t>.»</w:t>
      </w:r>
      <w:r>
        <w:rPr>
          <w:rStyle w:val="FootnoteAnchor"/>
          <w:rtl w:val="true"/>
        </w:rPr>
        <w:footnoteReference w:id="100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زینی بن احمد دحلان المكّي الشّافعي در كتاب الفتح المبین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روایة للإمام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ذهبت النّجوم ذهبت السّماء</w:t>
      </w:r>
      <w:r>
        <w:rPr>
          <w:rStyle w:val="FootnoteAnchor"/>
          <w:rtl w:val="true"/>
        </w:rPr>
        <w:footnoteReference w:id="1001"/>
      </w:r>
      <w:r>
        <w:rPr>
          <w:rFonts w:ascii="IRNazanin" w:hAnsi="IRNazanin" w:eastAsia="IRNazanin"/>
          <w:color w:val="111111"/>
          <w:sz w:val="28"/>
          <w:sz w:val="28"/>
          <w:szCs w:val="28"/>
          <w:rtl w:val="true"/>
          <w:lang w:bidi="fa-IR"/>
        </w:rPr>
        <w:t>وإذا ذهبأهل بیتي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هلك أهل بیتي جاء أهل الأرض من الآیات ما كانوا یوعدون</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و شیخ سلیمان بلخی در ینابیع المودّة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في بیان أنّ دوام الدّنیا بدوام أهل بیته صلّی اللّه علیه وعلیهم وبیان أنّهم سبب لنزول المطر والنّعمة وبیان فضائلهم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أحمد في المناقب عن عليّ كرّم اللّه وجهه،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 النّجوم ذهب أهل السّماء، وأهل بیتي أمان لأهل الأرض فإذا ذهب أهل بیتي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أخرجه ابن أحمد في زیادات المسند والحمویني</w:t>
      </w:r>
      <w:r>
        <w:rPr>
          <w:rStyle w:val="FootnoteAnchor"/>
          <w:rtl w:val="true"/>
        </w:rPr>
        <w:footnoteReference w:id="1003"/>
      </w:r>
      <w:r>
        <w:rPr>
          <w:rFonts w:ascii="Amiri" w:hAnsi="Amiri" w:eastAsia="Amiri" w:cs="Amiri"/>
          <w:color w:val="111111"/>
          <w:sz w:val="28"/>
          <w:sz w:val="28"/>
          <w:szCs w:val="28"/>
          <w:rtl w:val="true"/>
          <w:lang w:bidi="ar-SA"/>
        </w:rPr>
        <w:t>في فرائد السّمطین عن علیّ كرّم اللّه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أخرجه الحاكم عن محمّد الباقر عن أبیه عن جدّه عن عليّ رضي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أحمد عن أنس رضي الله عنه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لأهل الأرض، فإذا ذهب أهل بیتي جاء أهل الأرض من الآیات ما كانوا یوعدون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الأرض من أجل النّبيّ صلّی اللّه علیه وسلّم فجعل دوامها بدوام أهل بیته وعترته صلّی اللّه علیه وسلّم</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و نیز بلخی در ینابیع المودّة در همین باب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الحمویني</w:t>
      </w:r>
      <w:r>
        <w:rPr>
          <w:rStyle w:val="FootnoteAnchor"/>
          <w:rtl w:val="true"/>
        </w:rPr>
        <w:footnoteReference w:id="1005"/>
      </w:r>
      <w:r>
        <w:rPr>
          <w:rFonts w:ascii="IRNazanin" w:hAnsi="IRNazanin" w:eastAsia="IRNazanin"/>
          <w:color w:val="111111"/>
          <w:sz w:val="28"/>
          <w:sz w:val="28"/>
          <w:szCs w:val="28"/>
          <w:rtl w:val="true"/>
          <w:lang w:bidi="fa-IR"/>
        </w:rPr>
        <w:t>عن أبي‌سعید الخدري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بیتي أمان لأهل الأرض كما أنّ النّجوم أمان لأهل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أخرجه</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الحاكم عن قتادة عن عطاء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الحاكم عن جابر بن عبداللّه وأبي‌موسی الأشعري وابن عبّاس رضي الله عنهم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لأهل الأرض، فإذا ذهبت النّجوم ذهب أهل السّماء وإذا ذهب أهل بیتي ذهب أهل الأرض</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و نیز بلخی در ینابیع المودّة در باب سادس وخمسون نقلاً عن ذخائر العقبی آورده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 رضي الله عنه مرفوعاً</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فإذا ذهبت النّجوم ذهب أهل السّماء، وأهل بیتي لأمان لأهل الأرض، فإذا ذهب أهل بیتي </w:t>
      </w:r>
      <w:bookmarkStart w:id="492" w:name="pg9773_83638"/>
    </w:p>
    <w:p>
      <w:pPr>
        <w:pStyle w:val="BookText"/>
        <w:rPr/>
      </w:pPr>
      <w:bookmarkEnd w:id="492"/>
      <w:r>
        <w:rPr>
          <w:rFonts w:ascii="IRNazanin" w:hAnsi="IRNazanin" w:eastAsia="IRNazanin"/>
          <w:color w:val="111111"/>
          <w:sz w:val="28"/>
          <w:sz w:val="28"/>
          <w:szCs w:val="28"/>
          <w:rtl w:val="true"/>
          <w:lang w:bidi="fa-IR"/>
        </w:rPr>
        <w:t>ذهب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 نیز بلخی در ینابیع المودّة در باب تاسع وخمسون در ذیل آیه سابعه نقلاً عن الصّواعق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بیتي أمان لأهل الأرض، فإذا هلك أهل بیتي جاء أهل الأرض من الآیات ما كانوا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أخری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لأهل الأرض، فإذا ذهب النّجوم ذهب أهل السّماء وإذا ذهب أهل بیتي ذهب أهل الأرض</w:t>
      </w:r>
      <w:r>
        <w:rPr>
          <w:rFonts w:eastAsia="IRNazanin" w:cs="IRNazanin"/>
          <w:color w:val="111111"/>
          <w:sz w:val="28"/>
          <w:szCs w:val="28"/>
          <w:rtl w:val="true"/>
          <w:lang w:bidi="fa-IR"/>
        </w:rPr>
        <w:t>.»</w:t>
      </w:r>
      <w:r>
        <w:rPr>
          <w:rStyle w:val="FootnoteAnchor"/>
          <w:rtl w:val="true"/>
        </w:rPr>
        <w:footnoteReference w:id="1010"/>
      </w:r>
    </w:p>
    <w:p>
      <w:pPr>
        <w:pStyle w:val="Heading2"/>
        <w:numPr>
          <w:ilvl w:val="1"/>
          <w:numId w:val="1"/>
        </w:numPr>
        <w:rPr/>
      </w:pPr>
      <w:bookmarkStart w:id="493" w:name="__RefHeading___Toc9239082_2870459653"/>
      <w:bookmarkStart w:id="494" w:name="_Toc179"/>
      <w:bookmarkEnd w:id="493"/>
      <w:r>
        <w:rPr>
          <w:rtl w:val="true"/>
        </w:rPr>
        <w:t>حدیث</w:t>
      </w:r>
      <w:r>
        <w:rPr>
          <w:rtl w:val="true"/>
        </w:rPr>
        <w:t xml:space="preserve">: </w:t>
      </w:r>
      <w:r>
        <w:rPr>
          <w:rtl w:val="true"/>
        </w:rPr>
        <w:t>النجوم أمان لأهل السماء وأهل بیتي أمان لأمّتي</w:t>
      </w:r>
      <w:bookmarkEnd w:id="494"/>
    </w:p>
    <w:p>
      <w:pPr>
        <w:pStyle w:val="BookText"/>
        <w:rPr/>
      </w:pPr>
      <w:r>
        <w:rPr>
          <w:rFonts w:ascii="IRNazanin" w:hAnsi="IRNazanin" w:eastAsia="IRNazanin"/>
          <w:color w:val="111111"/>
          <w:sz w:val="28"/>
          <w:sz w:val="28"/>
          <w:szCs w:val="28"/>
          <w:rtl w:val="true"/>
          <w:lang w:bidi="fa-IR"/>
        </w:rPr>
        <w:t>و از آن جمله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را بسیاری از علمای اعلام و كملای فخام سنّیّه در كتب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محبّ‌الدین طبری در ذخائر العقبی در باب خامس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أنّهم أمان لأمّة محمّد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إیاس بن سلمة،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أخرجه أبوعمرو الغفاري</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و أبوالمجامع إبراهیم بن محمّد الحمّوئي در كتاب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الأطهر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قطب‌الدّین المرتضی بن محمود بن محمّد بن محمّد الحسنيّ إجازةً في شهور سنة إحدی وسبعین وستّ مئة بهمدان،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والدي رحمه الله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وأخبرنا</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الإمام مجدالدین أبوالحسن محمّد بن یحیی بن الحسين الكرجيّ</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بقراءتي علیه</w:t>
      </w:r>
      <w:r>
        <w:rPr>
          <w:rStyle w:val="FootnoteAnchor"/>
          <w:rtl w:val="true"/>
        </w:rPr>
        <w:footnoteReference w:id="1015"/>
      </w:r>
      <w:r>
        <w:rPr>
          <w:rFonts w:ascii="IRNazanin" w:hAnsi="IRNazanin" w:eastAsia="IRNazanin"/>
          <w:color w:val="111111"/>
          <w:sz w:val="28"/>
          <w:sz w:val="28"/>
          <w:szCs w:val="28"/>
          <w:rtl w:val="true"/>
          <w:lang w:bidi="fa-IR"/>
        </w:rPr>
        <w:t xml:space="preserve">ظاهر قریة قهود وهي التي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قلعة سقور</w:t>
      </w:r>
      <w:r>
        <w:rPr>
          <w:rStyle w:val="FootnoteAnchor"/>
          <w:rtl w:val="true"/>
        </w:rPr>
        <w:footnoteReference w:id="10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جدّي لأمّي مجدالدّین أبومحمّد عبدالرّحمن ابن الإمام مجدالدّین أبي‌القاسمعبداللّه بن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شیخ الإسلام جمال‌السنّة معین‌الدّین أبوعبداللّه محمّد بن حمّویه الحمویني</w:t>
      </w:r>
      <w:r>
        <w:rPr>
          <w:rStyle w:val="FootnoteAnchor"/>
          <w:rtl w:val="true"/>
        </w:rPr>
        <w:footnoteReference w:id="1017"/>
      </w:r>
      <w:r>
        <w:rPr>
          <w:rFonts w:ascii="IRNazanin" w:hAnsi="IRNazanin" w:eastAsia="IRNazanin"/>
          <w:color w:val="111111"/>
          <w:sz w:val="28"/>
          <w:sz w:val="28"/>
          <w:szCs w:val="28"/>
          <w:rtl w:val="true"/>
          <w:lang w:bidi="fa-IR"/>
        </w:rPr>
        <w:t>،</w:t>
      </w:r>
      <w:r>
        <w:rPr>
          <w:rStyle w:val="FootnoteAnchor"/>
          <w:rtl w:val="true"/>
        </w:rPr>
        <w:footnoteReference w:id="101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جمال‌الإسلام أبوالمحاسن عليّ بن الفضل </w:t>
      </w:r>
    </w:p>
    <w:p>
      <w:pPr>
        <w:pStyle w:val="BookText"/>
        <w:rPr/>
      </w:pPr>
      <w:r>
        <w:rPr>
          <w:rFonts w:ascii="Amiri" w:hAnsi="Amiri" w:eastAsia="Amiri" w:cs="Amiri"/>
          <w:color w:val="111111"/>
          <w:sz w:val="28"/>
          <w:sz w:val="28"/>
          <w:szCs w:val="28"/>
          <w:rtl w:val="true"/>
          <w:lang w:bidi="ar-SA"/>
        </w:rPr>
        <w:t>الفارمدي</w:t>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والدي شیخ الإسلام أبوعلي الفضل بن علي بن محمّد الفارمدي،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أبوالقاسم عبداللّه بن علي شیخ وقته المشار إلیه في الطریقة ومتقدّم أهل الإسلام والشّریعة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أبوزید عبدالرحمن بن محمّد بن أحمد یوم الثّلاثاء السّابع من شوّال سنة ستّ وأربع مئة، نبّأنا</w:t>
      </w:r>
      <w:r>
        <w:rPr>
          <w:rStyle w:val="FootnoteAnchor"/>
          <w:rtl w:val="true"/>
        </w:rPr>
        <w:footnoteReference w:id="1020"/>
      </w:r>
      <w:r>
        <w:rPr>
          <w:rFonts w:ascii="Amiri" w:hAnsi="Amiri" w:eastAsia="Amiri" w:cs="Amiri"/>
          <w:color w:val="111111"/>
          <w:sz w:val="28"/>
          <w:sz w:val="28"/>
          <w:szCs w:val="28"/>
          <w:rtl w:val="true"/>
          <w:lang w:bidi="ar-SA"/>
        </w:rPr>
        <w:t>أبوالعبّاس محمّد بن یعقوب الأصمّ، نبّأنا</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محمّد بن سنان القزّاز</w:t>
      </w:r>
      <w:r>
        <w:rPr>
          <w:rStyle w:val="FootnoteAnchor"/>
          <w:rtl w:val="true"/>
        </w:rPr>
        <w:footnoteReference w:id="1022"/>
      </w:r>
      <w:r>
        <w:rPr>
          <w:rFonts w:ascii="IRNazanin" w:hAnsi="IRNazanin" w:eastAsia="IRNazanin"/>
          <w:color w:val="111111"/>
          <w:sz w:val="28"/>
          <w:sz w:val="28"/>
          <w:szCs w:val="28"/>
          <w:rtl w:val="true"/>
          <w:lang w:bidi="fa-IR"/>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نبّأنا</w:t>
      </w:r>
      <w:r>
        <w:rPr>
          <w:rStyle w:val="FootnoteAnchor"/>
          <w:rtl w:val="true"/>
        </w:rPr>
        <w:footnoteReference w:id="1024"/>
      </w:r>
      <w:r>
        <w:rPr>
          <w:rFonts w:ascii="IRNazanin" w:hAnsi="IRNazanin" w:eastAsia="IRNazanin"/>
          <w:color w:val="111111"/>
          <w:sz w:val="28"/>
          <w:sz w:val="28"/>
          <w:szCs w:val="28"/>
          <w:rtl w:val="true"/>
          <w:lang w:bidi="fa-IR"/>
        </w:rPr>
        <w:t>موسی بن عبیدة، نبّأنا</w:t>
      </w:r>
      <w:r>
        <w:rPr>
          <w:rStyle w:val="FootnoteAnchor"/>
          <w:rtl w:val="true"/>
        </w:rPr>
        <w:footnoteReference w:id="1025"/>
      </w:r>
      <w:r>
        <w:rPr>
          <w:rFonts w:ascii="IRNazanin" w:hAnsi="IRNazanin" w:eastAsia="IRNazanin"/>
          <w:color w:val="111111"/>
          <w:sz w:val="28"/>
          <w:sz w:val="28"/>
          <w:szCs w:val="28"/>
          <w:rtl w:val="true"/>
          <w:lang w:bidi="fa-IR"/>
        </w:rPr>
        <w:t>إیاس بن سلمة بن الأكوع، عن أبیه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 جمال‌الدین زرندی در نظم درر السّمطین گفته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وورد عنه صلّی اللّه علیه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لأهل الأرض</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 جلال‌الدین سیوطی در جامع صغیر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عن سلمة بن الأكوع</w:t>
      </w:r>
      <w:r>
        <w:rPr>
          <w:rFonts w:eastAsia="Amiri" w:cs="Amiri" w:ascii="Amiri" w:hAnsi="Amiri"/>
          <w:color w:val="111111"/>
          <w:sz w:val="28"/>
          <w:szCs w:val="28"/>
          <w:rtl w:val="true"/>
          <w:lang w:bidi="ar-SA"/>
        </w:rPr>
        <w:t>&gt;.»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و از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این حدیث مرقوم است واضح می‌شود كه نزد سیوطی این حدیث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مكّی در صواعق در فصل احادیث وارده در شأن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أبویعلی عن سلمة بن الأكوع أنّ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 ملّا علی متّقی در كنز العمّال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الأكوع</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نیز ملّا علی متّقی در كنز العمّال گفته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ومسدّد والحكیم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عساكر عن سلمة بن الأكوع</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 كمال‌الدین جهرمی در براهین قاطعه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 ابویعلی از سلمة بن الاكوع كه پیغمبرصلّی اللّه علیه وسلّم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 امان و حافظ اهل آسمان‌اند و اهل بیت من امان و حافظ امّت من اند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 احمد بن فضل مكّی در وسیلة المآل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إیاس بن سلمة عن أبیه،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بیتي أمان لأمّتي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أبوعمرو الغفاري، ومسدّد، وابن أبي‌شیبة، وأبویعلی في مسانیدهم والطبراني</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 علی عزیزی در سراج منیر شرح جامع صغیر گفته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لأهل السماء“ بالمعنی المقرّر و”أهل بیتي أمان لأمّتي“ أراد </w:t>
      </w:r>
    </w:p>
    <w:p>
      <w:pPr>
        <w:pStyle w:val="BookText"/>
        <w:rPr/>
      </w:pPr>
      <w:r>
        <w:rPr>
          <w:rFonts w:ascii="IRNazanin" w:hAnsi="IRNazanin" w:eastAsia="IRNazanin"/>
          <w:color w:val="111111"/>
          <w:sz w:val="28"/>
          <w:sz w:val="28"/>
          <w:szCs w:val="28"/>
          <w:rtl w:val="true"/>
          <w:lang w:bidi="fa-IR"/>
        </w:rPr>
        <w:t>بأهل بیته علماءهم، ویحتمل الإطلاق؛ لأنّ اللّه تعالی لمّا خلق الدّنیا لأجله جعل دوامها بدوام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حسن</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مرزا محمّد معتمد خان بدخشی در مفتاح النّجا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الحفّاظ أبوبكر عبداللّه بن محمّد بن أبي‌شیبة العبسي الكوفيّ وأبوالحسن مسدّد بن مسرهد الأسدي البصريّ في مسندیهما، وأبوعبداللّه محمّد بن علي الحكیم التّرمذيّ في نوادر الأصول</w:t>
      </w:r>
      <w:r>
        <w:rPr>
          <w:rStyle w:val="FootnoteAnchor"/>
          <w:rtl w:val="true"/>
        </w:rPr>
        <w:footnoteReference w:id="1042"/>
      </w:r>
      <w:r>
        <w:rPr>
          <w:rFonts w:ascii="IRNazanin" w:hAnsi="IRNazanin" w:eastAsia="IRNazanin"/>
          <w:color w:val="111111"/>
          <w:sz w:val="28"/>
          <w:sz w:val="28"/>
          <w:szCs w:val="28"/>
          <w:rtl w:val="true"/>
          <w:lang w:bidi="fa-IR"/>
        </w:rPr>
        <w:t>، وأبویعلی أحمد بن عليّ التّمیميالموصليّ في مسنده، والطبرانيّ في الكبیر، وابن عساكر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إیاس بن سلمة بن الأكوع عن أبیه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 محمّد صدر عالم دهلوی در معارج العلی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وما كانَ اللّهُ لِیُعَذِّبَهُمْ وأَنْتَ فِیهِمْ</w:t>
      </w:r>
      <w:r>
        <w:rPr>
          <w:rFonts w:eastAsia="Amiri" w:cs="Amiri" w:ascii="Amiri" w:hAnsi="Amiri"/>
          <w:color w:val="111111"/>
          <w:sz w:val="28"/>
          <w:szCs w:val="28"/>
          <w:rtl w:val="true"/>
          <w:lang w:bidi="ar-SA"/>
        </w:rPr>
        <w:t>&gt;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صلّی اللّه علیه وسلّم إلی وجود ذلك المعنی في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أمان لأهل الأرض كما كان هو صلّی اللّه علیه وسلّم أماناً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ذلك أحادیث كثیرة، منها ما أخرج ابن أبي‌شیبة، ومسدّد، وأبویعلی، والطبراني، وابن عساكر عن إیاس بن سلمة بن الأكوع عن أبیه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بیتی أمان لأمّتي</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و محمّد بن اسماعیل بن صلاح الأمیر الصّنعاني در روضه ندیّه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أبوعمرو الغفاري</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عن إیاس بن سلمة،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 عجیلی در ذخیرة المآل 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أمان أهل الأرض ممّا یوعد</w:t>
      </w:r>
    </w:p>
    <w:p>
      <w:pPr>
        <w:pStyle w:val="BookText"/>
        <w:rPr/>
      </w:pPr>
      <w:r>
        <w:rPr>
          <w:rFonts w:ascii="Amiri" w:hAnsi="Amiri" w:eastAsia="Amiri" w:cs="Amiri"/>
          <w:color w:val="111111"/>
          <w:sz w:val="28"/>
          <w:sz w:val="28"/>
          <w:szCs w:val="28"/>
          <w:rtl w:val="true"/>
          <w:lang w:bidi="ar-SA"/>
        </w:rPr>
        <w:t>مثل النّجوم في السّماء تقد</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ذلك أحادیث كثیرة،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و مولوی مبین لكهنوی در وسیلة النّجاة گفته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تبویب الجامع الصّغیر عن ابن عساكر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 محمّد سالم بن سلام اللّه الدّهلوي البخاري در رسالۀ أصول الإیمان در فصل پنجم آن بعد نقل حدیثی از كتاب شرف النّبوّة ابوسعید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كه آن حضرت صلّی اللّه علیه وسلّم آفتاب فضل و كمال بی‌نقصان‌اند و اهل بیت آن حضرت صلّى الله عليه وسلّم مانند ستاره‌ها در آن، چنانچه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 ولی اللّه لكهنوی در مرآة المؤمنین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وما كانَ اللّهُ لِیُعَذِّبَهُمْ وأَنْتَ فِیهِمْ</w:t>
      </w:r>
      <w:r>
        <w:rPr>
          <w:rFonts w:eastAsia="Amiri" w:cs="Amiri" w:ascii="Amiri" w:hAnsi="Amiri"/>
          <w:color w:val="111111"/>
          <w:sz w:val="28"/>
          <w:szCs w:val="28"/>
          <w:rtl w:val="true"/>
          <w:lang w:bidi="ar-SA"/>
        </w:rPr>
        <w:t>&gt;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صلّی اللّه علیه وسلّم إلی وجود ذلك المعنی في أهل بیته، فإنّهم أمان للأرض كما كان هو صلّی اللّه علیه وسلّم أماناً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و احمد بن زینی بن احمد دحلان مكّی در فتح مبین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أبویعلی عن سلمة بن الأكوع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 من الاختلاف</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 سلیمان بن ابراهیم بلخی در ینابیع المودّة در باب ثالث آن گفته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الحموینيّ</w:t>
      </w:r>
      <w:r>
        <w:rPr>
          <w:rStyle w:val="FootnoteAnchor"/>
          <w:rtl w:val="true"/>
        </w:rPr>
        <w:footnoteReference w:id="1054"/>
      </w:r>
      <w:r>
        <w:rPr>
          <w:rFonts w:ascii="Amiri" w:hAnsi="Amiri" w:eastAsia="Amiri" w:cs="Amiri"/>
          <w:color w:val="111111"/>
          <w:sz w:val="28"/>
          <w:sz w:val="28"/>
          <w:szCs w:val="28"/>
          <w:rtl w:val="true"/>
          <w:lang w:bidi="ar-SA"/>
        </w:rPr>
        <w:t>عن سلمة بن الأكوع عن النّبيّ صلّی اللّه علیه وسلّم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 نیز سلیمان بلخی در ینابیع المودّة در باب ثالث آن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نوادر الأصول عن سلمة 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بیتي أمان لأمّتي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جماعة</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 نیز بلخی در ینابیع المودّة در باب سادس وخمسون نقلاً عن الجامع الصّغیر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لأبي‌یعلی عن سلمة بن الأكوع</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نیز بلخی در ینابیع المودّة در باب سادس وخمسون نقلاً عن ذخائر العقبی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إیاس بن سلمة عن أبیه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أبوعمرو الغفاري</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 نیز بلخی در ینابیع المودّة در باب تاسع وخمسون نقلاً عن الصّواعق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السابعة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كانَ اللّهُ لِیُعَذِّبَهُمْ وأَنْتَ فِیهِمْ</w:t>
      </w:r>
      <w:r>
        <w:rPr>
          <w:rFonts w:eastAsia="Amiri" w:cs="Amiri" w:ascii="Amiri" w:hAnsi="Amiri"/>
          <w:color w:val="111111"/>
          <w:sz w:val="28"/>
          <w:szCs w:val="28"/>
          <w:rtl w:val="true"/>
          <w:lang w:bidi="ar-SA"/>
        </w:rPr>
        <w:t>&gt;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صلّی اللّه علیه وسلّم إلی وجود ذلك المعنی في أهل بیته، وأنّهم أمان لأهل الأرض كما كان صلّی اللّه علیه وسلّم أماناً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ذلك أحادیث كثیرة،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جماعة</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 نیز شیخ سلیمان بلخی در ینابیع المودّة در باب تاسع وخمسون در ضمن احادیث وارده در فضائل اهل بیت سلام اللّه علیهم أجمعین نقلاً عن الصّواعق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أبویعلی عن سلمة بن الأكوع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 نیز شیخ سلیمان بلخی در باب خامس وستّون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نوادر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عن موسی بن عبیدة بن إیاس بن سلمة بن الأكوع، عن أبیه رضي الله عنه قال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بیتي أمان لأمّتي</w:t>
      </w:r>
      <w:r>
        <w:rPr>
          <w:rFonts w:eastAsia="Amiri" w:cs="Amiri" w:ascii="Amiri" w:hAnsi="Amiri"/>
          <w:color w:val="111111"/>
          <w:sz w:val="28"/>
          <w:szCs w:val="28"/>
          <w:rtl w:val="true"/>
          <w:lang w:bidi="ar-SA"/>
        </w:rPr>
        <w:t>.»</w:t>
      </w:r>
      <w:r>
        <w:rPr>
          <w:rStyle w:val="FootnoteAnchor"/>
          <w:rtl w:val="true"/>
        </w:rPr>
        <w:footnoteReference w:id="1062"/>
      </w:r>
      <w:bookmarkStart w:id="495" w:name="pg9773_83648"/>
    </w:p>
    <w:p>
      <w:pPr>
        <w:pStyle w:val="Heading2"/>
        <w:numPr>
          <w:ilvl w:val="1"/>
          <w:numId w:val="1"/>
        </w:numPr>
        <w:rPr/>
      </w:pPr>
      <w:bookmarkStart w:id="496" w:name="__RefHeading___Toc9239084_2870459653"/>
      <w:bookmarkStart w:id="497" w:name="_Toc180"/>
      <w:bookmarkEnd w:id="495"/>
      <w:bookmarkEnd w:id="496"/>
      <w:r>
        <w:rPr>
          <w:rtl w:val="true"/>
        </w:rPr>
        <w:t>حدیث</w:t>
      </w:r>
      <w:r>
        <w:rPr>
          <w:rtl w:val="true"/>
        </w:rPr>
        <w:t xml:space="preserve">: </w:t>
      </w:r>
      <w:r>
        <w:rPr>
          <w:rtl w:val="true"/>
        </w:rPr>
        <w:t xml:space="preserve">النجوم أمان لأهل السماء فإذا ذهبت </w:t>
      </w:r>
      <w:r>
        <w:rPr>
          <w:rtl w:val="true"/>
        </w:rPr>
        <w:t>...</w:t>
      </w:r>
      <w:bookmarkEnd w:id="497"/>
    </w:p>
    <w:p>
      <w:pPr>
        <w:pStyle w:val="BookText"/>
        <w:rPr/>
      </w:pPr>
      <w:r>
        <w:rPr>
          <w:rFonts w:ascii="IRNazanin" w:hAnsi="IRNazanin" w:eastAsia="IRNazanin"/>
          <w:color w:val="111111"/>
          <w:sz w:val="28"/>
          <w:sz w:val="28"/>
          <w:szCs w:val="28"/>
          <w:rtl w:val="true"/>
          <w:lang w:bidi="fa-IR"/>
        </w:rPr>
        <w:t>و از آن جمله است حدیث منقول از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فإذا ذهبت أتاها ما یوعدون، وأنا أمان لأصحابي ما كنت فإذا ذهبت أتاهم ما یوعدون، وأهل بیتي أمان لأمّتي فإذا ذهب أهل بیتي أتاهم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را هم كبرای اهل سنّت نقل كرده‌اند، چنانچه مرزا محمّد بدخشی در مفتاح النّجا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الحاكم في المستدرك عن جابر بن عبداللّه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 أتاها ما یوعدون، وأنا أمان لأصحابي ما كنت فإذا ذهبت أتاهم ما یوعدون، وأهل بیتي أمان لأمّتي فإذا ذهب أهل بیتي أتاهم ما یوعدون</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محمّد صدر العالم دهلوی در معارج العلی در تحت آیۀ رابعه فضائل اهل بیت علیهم السّلام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الحاكم عن جابر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فإذا ذهبت أتاها ما یوعدون، وأنا أمان لأصحابي ما كنت فإذا ذهبت أتاهم ما یوعدون، وأهل بیتي أمان لأمّتي فإذا ذهب أهل بیتي أتاهم ما یوعدون</w:t>
      </w:r>
      <w:r>
        <w:rPr>
          <w:rFonts w:eastAsia="IRNazanin" w:cs="IRNazanin"/>
          <w:color w:val="111111"/>
          <w:sz w:val="28"/>
          <w:szCs w:val="28"/>
          <w:rtl w:val="true"/>
          <w:lang w:bidi="fa-IR"/>
        </w:rPr>
        <w:t>.»</w:t>
      </w:r>
      <w:r>
        <w:rPr>
          <w:rStyle w:val="FootnoteAnchor"/>
          <w:rtl w:val="true"/>
        </w:rPr>
        <w:footnoteReference w:id="1064"/>
      </w:r>
      <w:bookmarkStart w:id="498" w:name="pg9773_83649"/>
    </w:p>
    <w:p>
      <w:pPr>
        <w:pStyle w:val="Heading2"/>
        <w:numPr>
          <w:ilvl w:val="1"/>
          <w:numId w:val="1"/>
        </w:numPr>
        <w:rPr/>
      </w:pPr>
      <w:bookmarkStart w:id="499" w:name="__RefHeading___Toc9239086_2870459653"/>
      <w:bookmarkStart w:id="500" w:name="_Toc181"/>
      <w:bookmarkEnd w:id="498"/>
      <w:bookmarkEnd w:id="499"/>
      <w:r>
        <w:rPr>
          <w:rtl w:val="true"/>
        </w:rPr>
        <w:t>حدیث</w:t>
      </w:r>
      <w:r>
        <w:rPr>
          <w:rtl w:val="true"/>
        </w:rPr>
        <w:t xml:space="preserve">: </w:t>
      </w:r>
      <w:r>
        <w:rPr>
          <w:rtl w:val="true"/>
        </w:rPr>
        <w:t xml:space="preserve">النجوم أمان لأهل الأرض من الغرق </w:t>
      </w:r>
      <w:r>
        <w:rPr>
          <w:rtl w:val="true"/>
        </w:rPr>
        <w:t>...</w:t>
      </w:r>
      <w:bookmarkEnd w:id="500"/>
    </w:p>
    <w:p>
      <w:pPr>
        <w:pStyle w:val="BookText"/>
        <w:rPr/>
      </w:pPr>
      <w:r>
        <w:rPr>
          <w:rFonts w:ascii="IRNazanin" w:hAnsi="IRNazanin" w:eastAsia="IRNazanin"/>
          <w:color w:val="111111"/>
          <w:sz w:val="28"/>
          <w:sz w:val="28"/>
          <w:szCs w:val="28"/>
          <w:rtl w:val="true"/>
          <w:lang w:bidi="fa-IR"/>
        </w:rPr>
        <w:t>و از آن جمله است حدیث منقول از ابنعبّاس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وأهل بیتي أمان لأمّتي من الاختلاف، فإذا خالفتها قبیلة من العرب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بسیاری از علمای اعلام اهل سنّت در كتب خود روایت كرده‌اند، كما عرفت فیما سبق من عباراتهم التي ذكرناها في الجواب عن حدیث سنّة الخلفاء</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و در اینجا نیز بعض عبارات مذكور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سیوطی در إحیاء المیّت نسخۀ صغیره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التّاسع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الحاكم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 وأهل بیتي أمان لأمّتي من الاختلاف فإذا خالفتها قبیلة اختلفوا فصاروا حزب إبلیس</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و نیز سیوطی در إحیاء المیّت نسخۀ كبیره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والثّلاثون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الحاكم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وأهل </w:t>
      </w:r>
    </w:p>
    <w:p>
      <w:pPr>
        <w:pStyle w:val="BookText"/>
        <w:rPr/>
      </w:pPr>
      <w:r>
        <w:rPr>
          <w:rFonts w:ascii="IRNazanin" w:hAnsi="IRNazanin" w:eastAsia="IRNazanin"/>
          <w:color w:val="111111"/>
          <w:sz w:val="28"/>
          <w:sz w:val="28"/>
          <w:szCs w:val="28"/>
          <w:rtl w:val="true"/>
          <w:lang w:bidi="fa-IR"/>
        </w:rPr>
        <w:t>بیتي أمان لأمّتي</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من الاختلاف، فإذا خالفتها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فصاروا حزب إبلیس</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 كمال‌الدین جهرمی در براهین قاطعه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كه حاكم آن را به شرط بخاری و مسلم صحیح كرده</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 است كه نجوم امان اهل ارض است از غرق، و اهل بیت من امان امّت من است از اختلاف، پس هر گاه كه قبیله از عرب مخالفت اهل بیت كرد اختلاف در میان امّت واقع شد و از جمله لشكر ابلیس گشتند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و أحمد بن الفضل بن محمّد باكثیر المكّي در وسیلة المآل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رضي الله عنهما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 وأهل بیتي أمان لأمّتي من الاختلاف، فإذا خالفتها قبیلة من العرب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الحاكم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الإسناد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 محمّد بن أبي‌بكر الشلّي الحضرمي در كتاب المشرع الرّوي گفته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وأهل بیتي </w:t>
      </w:r>
    </w:p>
    <w:p>
      <w:pPr>
        <w:pStyle w:val="BookText"/>
        <w:rPr/>
      </w:pPr>
      <w:r>
        <w:rPr>
          <w:rFonts w:ascii="IRNazanin" w:hAnsi="IRNazanin" w:eastAsia="IRNazanin"/>
          <w:color w:val="111111"/>
          <w:sz w:val="28"/>
          <w:sz w:val="28"/>
          <w:szCs w:val="28"/>
          <w:rtl w:val="true"/>
          <w:lang w:bidi="fa-IR"/>
        </w:rPr>
        <w:t>أمان لأمّتي من الاختلاف، فإذا خالفتها قبیلة من العرب اختلفوا فصاروا حزب إبلیس</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 مرزا محمّد بدخشی در مفتاح النّجا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وصحّحه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w:t>
      </w:r>
      <w:r>
        <w:rPr>
          <w:rStyle w:val="FootnoteAnchor"/>
          <w:rtl w:val="true"/>
        </w:rPr>
        <w:footnoteReference w:id="10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 وأهل بیتي أمان لأمّتي من الاختلاف، فإذا خالفتها قبیلة اختلفوا فصاروا حزب إبلیس</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و محمّد بن علي الصبّان در إسعاف الرّاغبین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صحّحها الحاكم علی شرط الشیخین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الأرض من الغرق وأهل بیتي أمان لأهل الأرض من الاختلاف، وقد یشیر إلی هذا المعنی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وما كانَ اللّهُ لِیُعَذِّبَهُمْ وأَنْتَ فِیهِمْ</w:t>
      </w:r>
      <w:r>
        <w:rPr>
          <w:rFonts w:eastAsia="Amiri" w:cs="Amiri" w:ascii="Amiri" w:hAnsi="Amiri"/>
          <w:color w:val="111111"/>
          <w:sz w:val="28"/>
          <w:szCs w:val="28"/>
          <w:rtl w:val="true"/>
          <w:lang w:bidi="ar-SA"/>
        </w:rPr>
        <w:t>&gt;</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أهل بیته مقامه في الأمان؛ لأنّهم منه وهو منهم، كما ورد في بعض الطرق</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و مولوی مبین در وسیلة النجاة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صحّحها الحاكم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 وأهل بیتي أمان لأمّتي من الاختلاف، فإذا خالفتها قبیلة من العرب اختلفوا فصاروا حزب إبلیس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الصّواعق</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و مولوی ولی‌اللّه لكهنوی در مرآة المؤمنین در تحت آیۀ خامسه فضائل اهل بیت علیهم السّلام گفته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وأهل بیتي أمان لأمّتي من الاختلاف، فإذا خالفتها قبیلة من </w:t>
      </w:r>
      <w:bookmarkStart w:id="501" w:name="pg9773_83652"/>
    </w:p>
    <w:p>
      <w:pPr>
        <w:pStyle w:val="BookText"/>
        <w:rPr/>
      </w:pPr>
      <w:bookmarkEnd w:id="501"/>
      <w:r>
        <w:rPr>
          <w:rFonts w:ascii="IRNazanin" w:hAnsi="IRNazanin" w:eastAsia="IRNazanin"/>
          <w:color w:val="111111"/>
          <w:sz w:val="28"/>
          <w:sz w:val="28"/>
          <w:szCs w:val="28"/>
          <w:rtl w:val="true"/>
          <w:lang w:bidi="fa-IR"/>
        </w:rPr>
        <w:t>العرب اختلفوا فصاروا حزب إبلیس</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و سلیمان بن ابراهیم بلخی در ینابیع المودّة در باب پنجاه و نهم در ذیل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وما كانَ اللّهُ لِیُعَذِّبَهُمْ وأَنْتَ فِیهِمْ</w:t>
      </w:r>
      <w:r>
        <w:rPr>
          <w:rFonts w:eastAsia="IRNazanin" w:cs="IRNazanin"/>
          <w:color w:val="111111"/>
          <w:sz w:val="28"/>
          <w:szCs w:val="28"/>
          <w:rtl w:val="true"/>
          <w:lang w:bidi="fa-IR"/>
        </w:rPr>
        <w:t>&gt;</w:t>
      </w:r>
      <w:r>
        <w:rPr>
          <w:rStyle w:val="FootnoteAnchor"/>
          <w:rtl w:val="true"/>
        </w:rPr>
        <w:footnoteReference w:id="1078"/>
      </w:r>
      <w:r>
        <w:rPr>
          <w:rFonts w:ascii="IRNazanin" w:hAnsi="IRNazanin" w:eastAsia="IRNazanin"/>
          <w:color w:val="111111"/>
          <w:sz w:val="28"/>
          <w:sz w:val="28"/>
          <w:szCs w:val="28"/>
          <w:rtl w:val="true"/>
          <w:lang w:bidi="fa-IR"/>
        </w:rPr>
        <w:t>از آیات وارده در فضائل اهل بیت سلام اللّه علیهم أجمعین نقلاً عن الصّواعق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صحّحها الحاكم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لأهلالسّماء وأهل بیتي أمان</w:t>
      </w:r>
      <w:r>
        <w:rPr>
          <w:rStyle w:val="FootnoteAnchor"/>
          <w:rtl w:val="true"/>
        </w:rPr>
        <w:footnoteReference w:id="1079"/>
      </w:r>
      <w:r>
        <w:rPr>
          <w:rFonts w:ascii="IRNazanin" w:hAnsi="IRNazanin" w:eastAsia="IRNazanin"/>
          <w:color w:val="111111"/>
          <w:sz w:val="28"/>
          <w:sz w:val="28"/>
          <w:szCs w:val="28"/>
          <w:rtl w:val="true"/>
          <w:lang w:bidi="fa-IR"/>
        </w:rPr>
        <w:t>لأهل الأرض من الغرق وأهل بیتي أمان لأمّتي من الاختلاف، فإذا خالفتهم قبیلة من العرب اختلفوا فصاروا حزب إبلیس</w:t>
      </w:r>
      <w:r>
        <w:rPr>
          <w:rFonts w:eastAsia="IRNazanin" w:cs="IRNazanin"/>
          <w:color w:val="111111"/>
          <w:sz w:val="28"/>
          <w:szCs w:val="28"/>
          <w:rtl w:val="true"/>
          <w:lang w:bidi="fa-IR"/>
        </w:rPr>
        <w:t>.»</w:t>
      </w:r>
      <w:r>
        <w:rPr>
          <w:rStyle w:val="FootnoteAnchor"/>
          <w:rtl w:val="true"/>
        </w:rPr>
        <w:footnoteReference w:id="1080"/>
      </w:r>
    </w:p>
    <w:p>
      <w:pPr>
        <w:pStyle w:val="Heading2"/>
        <w:numPr>
          <w:ilvl w:val="1"/>
          <w:numId w:val="1"/>
        </w:numPr>
        <w:rPr/>
      </w:pPr>
      <w:bookmarkStart w:id="502" w:name="__RefHeading___Toc9239088_2870459653"/>
      <w:bookmarkStart w:id="503" w:name="_Toc182"/>
      <w:bookmarkEnd w:id="502"/>
      <w:r>
        <w:rPr>
          <w:rtl w:val="true"/>
        </w:rPr>
        <w:t>حدیث</w:t>
      </w:r>
      <w:r>
        <w:rPr>
          <w:rtl w:val="true"/>
        </w:rPr>
        <w:t xml:space="preserve">: </w:t>
      </w:r>
      <w:r>
        <w:rPr>
          <w:rtl w:val="true"/>
        </w:rPr>
        <w:t>شمس و قمر و زهره و فرقدین</w:t>
      </w:r>
      <w:bookmarkEnd w:id="503"/>
    </w:p>
    <w:p>
      <w:pPr>
        <w:pStyle w:val="BookText"/>
        <w:rPr/>
      </w:pPr>
      <w:r>
        <w:rPr>
          <w:rFonts w:ascii="IRNazanin" w:hAnsi="IRNazanin" w:eastAsia="IRNazanin"/>
          <w:color w:val="111111"/>
          <w:sz w:val="28"/>
          <w:sz w:val="28"/>
          <w:szCs w:val="28"/>
          <w:rtl w:val="true"/>
          <w:lang w:bidi="fa-IR"/>
        </w:rPr>
        <w:t>و از آن جمله است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قمر وزهره وفرقدین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را أبوإسحاق أحمد بن محمّد بن إبراهیم الثّعلبي كه </w:t>
      </w:r>
    </w:p>
    <w:p>
      <w:pPr>
        <w:pStyle w:val="BookText"/>
        <w:rPr/>
      </w:pPr>
      <w:r>
        <w:rPr>
          <w:rFonts w:ascii="Amiri" w:hAnsi="Amiri" w:eastAsia="Amiri" w:cs="Amiri"/>
          <w:color w:val="111111"/>
          <w:sz w:val="28"/>
          <w:sz w:val="28"/>
          <w:szCs w:val="28"/>
          <w:rtl w:val="true"/>
          <w:lang w:bidi="ar-SA"/>
        </w:rPr>
        <w:t xml:space="preserve">جلالت شأن او نزد اهل سنّت در مجلّد آیه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وَلِیُّكمُ اللّهُ</w:t>
      </w:r>
      <w:r>
        <w:rPr>
          <w:rFonts w:eastAsia="Amiri" w:cs="Amiri" w:ascii="Amiri" w:hAnsi="Amiri"/>
          <w:color w:val="111111"/>
          <w:sz w:val="28"/>
          <w:szCs w:val="28"/>
          <w:rtl w:val="true"/>
          <w:lang w:bidi="ar-SA"/>
        </w:rPr>
        <w:t>&gt;</w:t>
      </w:r>
      <w:r>
        <w:rPr>
          <w:rStyle w:val="FootnoteAnchor"/>
          <w:rtl w:val="true"/>
        </w:rPr>
        <w:footnoteReference w:id="1081"/>
      </w:r>
      <w:r>
        <w:rPr>
          <w:rFonts w:ascii="IRNazanin" w:hAnsi="IRNazanin" w:eastAsia="IRNazanin"/>
          <w:color w:val="111111"/>
          <w:sz w:val="28"/>
          <w:sz w:val="28"/>
          <w:szCs w:val="28"/>
          <w:rtl w:val="true"/>
          <w:lang w:bidi="fa-IR"/>
        </w:rPr>
        <w:t>و مجلّد حدیث غدیر</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به تفصیل تمام مبیّن و مبرهن گردیده، در كتاب العرائس آورده، چنانچه در بیان زینت ارض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وزیّنها أیضاً بالأنبیاء علیهم السّلام وزیّن الأنبیاء بأربعة إبراهیم الخلیل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وموسی الكلیم وعیسی الوجیه ومحمّد الحبیب صلوات اللّه علیهم أجمعین، وهم أهل الكتاب وأصحاب الشّرائع وأولو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وزیّنها أیضاً بآل محمّد صلّی اللّه علیه وسلّم، وزیّنها أیضاً بأربعة عليّ وفاطمه والحسن والحسین رضي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یزید الرّقاشيّ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وسلّم صلاة الفجر، فلمّا انفتل من الصّلاة أقبل علینا بوجه الكریم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افتقد الشّمس فلیستمسك بالقمر ومن افتقد القمر فلیستمسك بالزّهرة ومن افتقد الزّهرة فلیستمسك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الشّمس؟ وما القمر؟ وما الزّهرة؟ وما الفرقدان</w:t>
      </w:r>
      <w:r>
        <w:rPr>
          <w:rStyle w:val="FootnoteAnchor"/>
          <w:rtl w:val="true"/>
        </w:rPr>
        <w:footnoteReference w:id="10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الشّمس،وعليّ القمر، وفاطمة الزّهرة، والحسن والحسین الفرقدان في كتاب اللّه تعالی لا یفترقان حتّی یردا عليّ الحوض</w:t>
      </w:r>
      <w:r>
        <w:rPr>
          <w:rFonts w:eastAsia="IRNazanin" w:cs="IRNazanin"/>
          <w:color w:val="111111"/>
          <w:sz w:val="28"/>
          <w:szCs w:val="28"/>
          <w:rtl w:val="true"/>
          <w:lang w:bidi="fa-IR"/>
        </w:rPr>
        <w:t>.»</w:t>
      </w:r>
      <w:r>
        <w:rPr>
          <w:rStyle w:val="FootnoteAnchor"/>
          <w:rtl w:val="true"/>
        </w:rPr>
        <w:footnoteReference w:id="108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حدیث شریف را أبوالفتح محمّد بن علي بن إبراهیم النّطنزي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عظمت و جلالت و رفعت و نبالت او نزد حضرات سنّیّه بر ناظر كتاب </w:t>
      </w:r>
    </w:p>
    <w:p>
      <w:pPr>
        <w:pStyle w:val="BookText"/>
        <w:rPr/>
      </w:pPr>
      <w:r>
        <w:rPr>
          <w:rFonts w:ascii="IRNazanin" w:hAnsi="IRNazanin" w:eastAsia="IRNazanin"/>
          <w:color w:val="111111"/>
          <w:sz w:val="28"/>
          <w:sz w:val="28"/>
          <w:szCs w:val="28"/>
          <w:rtl w:val="true"/>
          <w:lang w:bidi="fa-IR"/>
        </w:rPr>
        <w:t>الأنساب سمعانی</w:t>
      </w:r>
      <w:r>
        <w:rPr>
          <w:rStyle w:val="FootnoteAnchor"/>
          <w:rtl w:val="true"/>
        </w:rPr>
        <w:footnoteReference w:id="10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ذیل تاریخ الخطیب تصنیف حافظ ابن النّجار بغدادی</w:t>
      </w:r>
      <w:r>
        <w:rPr>
          <w:rStyle w:val="FootnoteAnchor"/>
          <w:rtl w:val="true"/>
        </w:rPr>
        <w:footnoteReference w:id="1086"/>
      </w:r>
      <w:r>
        <w:rPr>
          <w:rFonts w:ascii="IRNazanin" w:hAnsi="IRNazanin" w:eastAsia="IRNazanin"/>
          <w:color w:val="111111"/>
          <w:sz w:val="28"/>
          <w:sz w:val="28"/>
          <w:szCs w:val="28"/>
          <w:rtl w:val="true"/>
          <w:lang w:bidi="fa-IR"/>
        </w:rPr>
        <w:t>، ووافي بالوفیات</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صلاح‌الدین خلیل بن أیبك الصّفدي واضح و لائح است، كما دریت في مجلّد حدیث الغدیر</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سند خود روایت نموده، چنانچه در كتاب الخصائص العلویّة علی سائر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أبوالفتوح المحسّد بن أبي‌طاهر حامد بن محمّد بن أبي‌الصّباح المهاباذي فیما قرأت علیه من أصل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الحافظ أبومسعود سلیمان بن إبراهیم بن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عليّ بن جعفر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أحمد بن علي بن إبراهیم بن عیسی بن جریر بن موسی البغدادیّ بالبصرة إملاءً سنة سبع وخمسین وثلاث مئة،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القاضي یوسف بن یعقوب بن إسماعیل بن حمّاد بن زید بن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مرزوق، عن شعبة بن الحجّاج، عن الأعمش، عن أبي‌عبدالرّحمن، عن أنس بن مالك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اطلبوا الشّمس، فإذا غابت فاطلبوا القمر، فإذا غاب القمر فاطلبواالزّهرة، وإذا غابت الزّهرة، فاطلبوا الفرقدین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الفرقدان</w:t>
      </w:r>
      <w:r>
        <w:rPr>
          <w:rStyle w:val="FootnoteAnchor"/>
          <w:rtl w:val="true"/>
        </w:rPr>
        <w:footnoteReference w:id="10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علیهما السّلام</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نیز این حدیث شریف را محمّد بن خاوند شاه بن محمود الهروي در تاریخ روضة الصّفا آورده، چنانچه در جلد سوم آن در حالات جناب امام حسین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روایت كرد</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كه حضرت رسول فرمود كه ”اهتدوا بالشّمس، فإذا غابت الشّمس فاهتدوا بالقمر، وإذا غاب</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القمر فاهتدوا بالزّهرة، فإذا غابت الزّهرة فاهتدوا بالفرقدین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الشّمس وما القمر وما الزّهرة وما الفرقدان</w:t>
      </w:r>
      <w:r>
        <w:rPr>
          <w:rStyle w:val="FootnoteAnchor"/>
          <w:rtl w:val="true"/>
        </w:rPr>
        <w:footnoteReference w:id="10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أنا، والقمر عليّ، والزّهرة فاطمة، والفرقدان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 راست طلبید به نور آفتاب، و اگر خورشید غائب گردد به روشنائی ماه طلب هدایت كنید، و اگر ماه محجوب شود به زهره طلب راه راست نمائید، و اگر زهره مسدود گردد به نور فرقدان طالب طریق مستقیم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كه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آفتاب كدام است و زهره و فرقدان كیانند؟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كه آفتاب منم، و ماه علی است، و زهره فاطمه، و فرقدان حسن و </w:t>
      </w:r>
      <w:bookmarkStart w:id="504" w:name="pg9773_83656"/>
    </w:p>
    <w:p>
      <w:pPr>
        <w:pStyle w:val="BookText"/>
        <w:rPr/>
      </w:pPr>
      <w:bookmarkEnd w:id="504"/>
      <w:r>
        <w:rPr>
          <w:rFonts w:ascii="IRNazanin" w:hAnsi="IRNazanin" w:eastAsia="IRNazanin"/>
          <w:color w:val="111111"/>
          <w:sz w:val="28"/>
          <w:sz w:val="28"/>
          <w:szCs w:val="28"/>
          <w:rtl w:val="true"/>
          <w:lang w:bidi="fa-IR"/>
        </w:rPr>
        <w:t>حسین‌اند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و نیز این حدیث شریف را غیاث‌الدّین ابن همام‌الدّین الحسیني المدعوّ بخواند امیر در حبیب السیر ذكر نموده، چنانچه در ذكر احادیث و اخبار وارده در شأن جناب امام حسین علیه السّلام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جابر بن عبد اللّه رضي الله عنه منقول است كه رسول اللّه صلّی اللّه علیه وسلّم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اهتدوا بالشّمس، فإذا غابت الشّمس فاهتدوا بالقمر، فإذا غاب القمر فاهتدوا بالزّهرة، فإذا غابت الزّهرة فاهتدوا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كدامست و ماه كیست و زهره چیست و فرقدان كیانند؟ جواب داد كه آفتاب منم، و ماه علی بن ابى‌طالب است، و زهره فاطمه زهرا است، و فرقدین حسن وحسین‌اند</w:t>
      </w:r>
      <w:r>
        <w:rPr>
          <w:rFonts w:eastAsia="IRNazanin" w:cs="IRNazanin"/>
          <w:color w:val="111111"/>
          <w:sz w:val="28"/>
          <w:szCs w:val="28"/>
          <w:rtl w:val="true"/>
          <w:lang w:bidi="fa-IR"/>
        </w:rPr>
        <w:t>.»</w:t>
      </w:r>
      <w:r>
        <w:rPr>
          <w:rStyle w:val="FootnoteAnchor"/>
          <w:rtl w:val="true"/>
        </w:rPr>
        <w:footnoteReference w:id="1095"/>
      </w:r>
    </w:p>
    <w:p>
      <w:pPr>
        <w:pStyle w:val="Heading2"/>
        <w:numPr>
          <w:ilvl w:val="1"/>
          <w:numId w:val="1"/>
        </w:numPr>
        <w:rPr/>
      </w:pPr>
      <w:bookmarkStart w:id="505" w:name="__RefHeading___Toc9239090_2870459653"/>
      <w:bookmarkStart w:id="506" w:name="_Toc183"/>
      <w:bookmarkEnd w:id="505"/>
      <w:r>
        <w:rPr>
          <w:rtl w:val="true"/>
        </w:rPr>
        <w:t>حدیث</w:t>
      </w:r>
      <w:r>
        <w:rPr>
          <w:rtl w:val="true"/>
        </w:rPr>
        <w:t xml:space="preserve">: </w:t>
      </w:r>
      <w:r>
        <w:rPr>
          <w:rtl w:val="true"/>
        </w:rPr>
        <w:t>یا عليّ</w:t>
      </w:r>
      <w:r>
        <w:rPr>
          <w:rtl w:val="true"/>
        </w:rPr>
        <w:t xml:space="preserve">! </w:t>
      </w:r>
      <w:r>
        <w:rPr>
          <w:rtl w:val="true"/>
        </w:rPr>
        <w:t>إنّ الحسن والحسین من أولادك كالبدر بین النجوم</w:t>
      </w:r>
      <w:bookmarkEnd w:id="506"/>
    </w:p>
    <w:p>
      <w:pPr>
        <w:pStyle w:val="BookText"/>
        <w:rPr/>
      </w:pPr>
      <w:r>
        <w:rPr>
          <w:rFonts w:ascii="IRNazanin" w:hAnsi="IRNazanin" w:eastAsia="IRNazanin"/>
          <w:color w:val="111111"/>
          <w:sz w:val="28"/>
          <w:sz w:val="28"/>
          <w:szCs w:val="28"/>
          <w:rtl w:val="true"/>
          <w:lang w:bidi="fa-IR"/>
        </w:rPr>
        <w:t>و از آن جمله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من أولادك كالبدر بین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شهاب‌الدّین دولت آبادی در هدایة السّعدا ثابت نموده و به تشریح آن قلوب نواصب را به قدم صدق پامال فرموده، چنانچه در هدایۀ تاسعه گفته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الجلوة الحادي</w:t>
      </w:r>
      <w:r>
        <w:rPr>
          <w:rStyle w:val="FootnoteAnchor"/>
          <w:rtl w:val="true"/>
        </w:rPr>
        <w:footnoteReference w:id="1096"/>
      </w:r>
      <w:r>
        <w:rPr>
          <w:rFonts w:ascii="IRNazanin" w:hAnsi="IRNazanin" w:eastAsia="IRNazanin"/>
          <w:color w:val="111111"/>
          <w:sz w:val="28"/>
          <w:sz w:val="28"/>
          <w:szCs w:val="28"/>
          <w:rtl w:val="true"/>
          <w:lang w:bidi="fa-IR"/>
        </w:rPr>
        <w:t>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أعزّهم رسول اللّه صلّى الله عليه وسلّم بخطاب البدر</w:t>
      </w:r>
      <w:r>
        <w:rPr>
          <w:rFonts w:eastAsia="IRNazanin" w:cs="IRNazanin"/>
          <w:color w:val="111111"/>
          <w:sz w:val="28"/>
          <w:szCs w:val="28"/>
          <w:rtl w:val="true"/>
          <w:lang w:bidi="fa-IR"/>
        </w:rPr>
        <w:t xml:space="preserve">: </w:t>
      </w:r>
      <w:bookmarkStart w:id="507" w:name="pg9773_83657"/>
    </w:p>
    <w:p>
      <w:pPr>
        <w:pStyle w:val="BookText"/>
        <w:rPr/>
      </w:pPr>
      <w:bookmarkEnd w:id="507"/>
      <w:r>
        <w:rPr>
          <w:rFonts w:ascii="IRNazanin" w:hAnsi="IRNazanin" w:eastAsia="IRNazanin"/>
          <w:color w:val="111111"/>
          <w:sz w:val="28"/>
          <w:sz w:val="28"/>
          <w:szCs w:val="28"/>
          <w:rtl w:val="true"/>
          <w:lang w:bidi="fa-IR"/>
        </w:rPr>
        <w:t>یعنی مصطفی صلّى الله عليه وسلّم به عزّت، ایشان را بدر خواند، یعنی ماه شب چهاردهم بی‌كدورت و غلّ و غشّ و بی‌عیب و روشن، هركه خاک سویماه اندازد بر روی او باز گردد، هیچ دریا از دهن سگ پلید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من أولادك كالبدر بین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فرمود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میان فرزندان تو چون ماه شب چهاردهم‌اند</w:t>
      </w:r>
      <w:r>
        <w:rPr>
          <w:rFonts w:eastAsia="IRNazanin" w:cs="IRNazanin"/>
          <w:color w:val="111111"/>
          <w:sz w:val="28"/>
          <w:szCs w:val="28"/>
          <w:rtl w:val="true"/>
          <w:lang w:bidi="fa-IR"/>
        </w:rPr>
        <w:t>.»</w:t>
      </w:r>
      <w:r>
        <w:rPr>
          <w:rStyle w:val="FootnoteAnchor"/>
          <w:rtl w:val="true"/>
        </w:rPr>
        <w:footnoteReference w:id="1097"/>
      </w:r>
    </w:p>
    <w:p>
      <w:pPr>
        <w:pStyle w:val="Heading2"/>
        <w:numPr>
          <w:ilvl w:val="1"/>
          <w:numId w:val="1"/>
        </w:numPr>
        <w:rPr/>
      </w:pPr>
      <w:bookmarkStart w:id="508" w:name="__RefHeading___Toc9239092_2870459653"/>
      <w:bookmarkStart w:id="509" w:name="_Toc184"/>
      <w:bookmarkEnd w:id="508"/>
      <w:r>
        <w:rPr>
          <w:rtl w:val="true"/>
        </w:rPr>
        <w:t>حدیث</w:t>
      </w:r>
      <w:r>
        <w:rPr>
          <w:rtl w:val="true"/>
        </w:rPr>
        <w:t xml:space="preserve">: </w:t>
      </w:r>
      <w:r>
        <w:rPr>
          <w:rtl w:val="true"/>
        </w:rPr>
        <w:t>كواكب بودن اولاد جناب فاطمه سلام اللّه علیها</w:t>
      </w:r>
      <w:bookmarkEnd w:id="509"/>
    </w:p>
    <w:p>
      <w:pPr>
        <w:pStyle w:val="BookText"/>
        <w:rPr/>
      </w:pPr>
      <w:r>
        <w:rPr>
          <w:rFonts w:ascii="IRNazanin" w:hAnsi="IRNazanin" w:eastAsia="IRNazanin"/>
          <w:color w:val="111111"/>
          <w:sz w:val="28"/>
          <w:sz w:val="28"/>
          <w:szCs w:val="28"/>
          <w:rtl w:val="true"/>
          <w:lang w:bidi="fa-IR"/>
        </w:rPr>
        <w:t>و از آن جمله است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كواكب بودن اولاد جناب فاطمه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شهاب‌الدّین دولت‌آبادی در هدایة السّعدا آورده، و طریق اثبات و تأیید آن به اقدام استدلال و احتجاج واضح الانبلاج سپرده، چنانچه در كتاب مذكور در هدایه تاسعه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الجلوة الثّانیة والثّلاثون في عزّتهم بخطاب الكواكب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عزت ایشان است كه مصطفی صلّى الله عليه وسلّم فرمود و ایشان را كواكب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عزّ وجلّ زیّن السّماء الدّنیا بزینة الكواكب، وزیّن الدّنیا بالكواكب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الكواكب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فاطمة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خداوند تعالی بیاراست آسمان را به ستارگان و بیاراست </w:t>
      </w:r>
      <w:bookmarkStart w:id="510" w:name="pg9773_83658"/>
    </w:p>
    <w:p>
      <w:pPr>
        <w:pStyle w:val="BookText"/>
        <w:rPr/>
      </w:pPr>
      <w:bookmarkEnd w:id="510"/>
      <w:r>
        <w:rPr>
          <w:rFonts w:ascii="IRNazanin" w:hAnsi="IRNazanin" w:eastAsia="IRNazanin"/>
          <w:color w:val="111111"/>
          <w:sz w:val="28"/>
          <w:sz w:val="28"/>
          <w:szCs w:val="28"/>
          <w:rtl w:val="true"/>
          <w:lang w:bidi="fa-IR"/>
        </w:rPr>
        <w:t>دنیا را به اولاد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تفسیر سورة یوسف للإمام ضیاءالحق والدّین السّنامي رحمه الله عند قوله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إِنِّی رَأَیْتُ أَحَدَ عَشَرَ كوْكباً</w:t>
      </w:r>
      <w:r>
        <w:rPr>
          <w:rFonts w:eastAsia="Amiri" w:cs="Amiri" w:ascii="Amiri" w:hAnsi="Amiri"/>
          <w:color w:val="111111"/>
          <w:sz w:val="28"/>
          <w:szCs w:val="28"/>
          <w:rtl w:val="true"/>
          <w:lang w:bidi="ar-SA"/>
        </w:rPr>
        <w:t>&gt;</w:t>
      </w:r>
      <w:r>
        <w:rPr>
          <w:rStyle w:val="FootnoteAnchor"/>
          <w:rtl w:val="true"/>
        </w:rPr>
        <w:footnoteReference w:id="1098"/>
      </w:r>
      <w:r>
        <w:rPr>
          <w:rFonts w:ascii="IRNazanin" w:hAnsi="IRNazanin" w:eastAsia="IRNazanin"/>
          <w:color w:val="111111"/>
          <w:sz w:val="28"/>
          <w:sz w:val="28"/>
          <w:szCs w:val="28"/>
          <w:rtl w:val="true"/>
          <w:lang w:bidi="fa-IR"/>
        </w:rPr>
        <w:t xml:space="preserve">دلّت الآیة علی أنّ أولاد نبیّنا كالكواكب أولی؛ لأنّ أولاد یعقوب لمّا كانوا كالكواكب فلأن یكون أولاد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أفضل من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كالكواكب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ضیاءالحقّ والدّین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دلالت آیه معلوممی‌شود كه فرزندان یعقوب كواكب باشند، فرزندان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از یعقوب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اولی كواكب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كه مصطفی فرمود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هلاک شود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ایشان منم و میانۀ ایشان اولاد من است كواكب دنیا، رجوماً للشّیاطین، وحفظاً من كلّ شیطان مارد، وما تمسّكتم به لن تضلّوا من بعدي سرّ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هركه به ایشان تمسّک كند شیطان و ضلالت از وی دور شود، عصمنا اللّه من المعترض الزّنیم</w:t>
      </w:r>
      <w:r>
        <w:rPr>
          <w:rFonts w:eastAsia="IRNazanin" w:cs="IRNazanin"/>
          <w:color w:val="111111"/>
          <w:sz w:val="28"/>
          <w:szCs w:val="28"/>
          <w:rtl w:val="true"/>
          <w:lang w:bidi="fa-IR"/>
        </w:rPr>
        <w:t>.»</w:t>
      </w:r>
      <w:r>
        <w:rPr>
          <w:rStyle w:val="FootnoteAnchor"/>
          <w:rtl w:val="true"/>
        </w:rPr>
        <w:footnoteReference w:id="1099"/>
      </w:r>
    </w:p>
    <w:p>
      <w:pPr>
        <w:pStyle w:val="Heading2"/>
        <w:numPr>
          <w:ilvl w:val="1"/>
          <w:numId w:val="1"/>
        </w:numPr>
        <w:rPr/>
      </w:pPr>
      <w:bookmarkStart w:id="511" w:name="__RefHeading___Toc9239094_2870459653"/>
      <w:bookmarkStart w:id="512" w:name="_Toc185"/>
      <w:bookmarkEnd w:id="511"/>
      <w:r>
        <w:rPr>
          <w:rtl w:val="true"/>
        </w:rPr>
        <w:t>حدیث</w:t>
      </w:r>
      <w:r>
        <w:rPr>
          <w:rtl w:val="true"/>
        </w:rPr>
        <w:t xml:space="preserve">: </w:t>
      </w:r>
      <w:r>
        <w:rPr>
          <w:rtl w:val="true"/>
        </w:rPr>
        <w:t>مثلك ومثل الأئمّة من ولدك بعدي مثل سفینة نوح</w:t>
      </w:r>
      <w:bookmarkEnd w:id="512"/>
    </w:p>
    <w:p>
      <w:pPr>
        <w:pStyle w:val="BookText"/>
        <w:rPr/>
      </w:pPr>
      <w:r>
        <w:rPr>
          <w:rFonts w:ascii="IRNazanin" w:hAnsi="IRNazanin" w:eastAsia="IRNazanin"/>
          <w:color w:val="111111"/>
          <w:sz w:val="28"/>
          <w:sz w:val="28"/>
          <w:szCs w:val="28"/>
          <w:rtl w:val="true"/>
          <w:lang w:bidi="fa-IR"/>
        </w:rPr>
        <w:t>و از آن جمله است حدیثی كه در آن، آن جناب به خطاب جناب امیرالمؤمنین علیه السّلام ارشاد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 ومثل الأئمّة من ولدك بعدي مثل سفینة نوح، من ركبها نجا ومن تخلّف عنها غرق، ومثلكم كمثل النّجوم كلّما غاب نجم طلع نجم إلی یوم القیامة“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سلیمان بن ابراهیم بلخی در ینابیع المودّة در باب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w:t>
      </w:r>
    </w:p>
    <w:p>
      <w:pPr>
        <w:pStyle w:val="BookText"/>
        <w:rPr/>
      </w:pPr>
      <w:r>
        <w:rPr>
          <w:rFonts w:ascii="Amiri" w:hAnsi="Amiri" w:eastAsia="Amiri" w:cs="Amiri"/>
          <w:color w:val="111111"/>
          <w:sz w:val="28"/>
          <w:sz w:val="28"/>
          <w:szCs w:val="28"/>
          <w:rtl w:val="true"/>
          <w:lang w:bidi="ar-SA"/>
        </w:rPr>
        <w:t>سمعت سابقاً</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الحموینيّ في فرائد السّمطین بسنده عن سعید بن جبیر عن ابن عبّاس رضي الله عنهما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وأنت بابها ولن تؤتی المدینة إلّا من قبل الباب، وكذب من زعم أنّه یحبّني ویبغضك؛ لأنّك منّي وأنا منك، لحمك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لحمي ودمك من دمي وروحك من روحي وسریرتك من سریرتي وعلانیتك من علانیتي،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إمام أمّتي وخلیفتي علیها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من أطاعك وشقي من عصاك وربح من تولّاك وخسر من عاداك وفاز من لزمك وهلك من فارقك، مثلك ومثل الأئمّة من ولدك بعدي مثل سفینة نوح، من ركبها نجا ومن تخلّف عنها غرق، ومثلكم كمثل النّجوم كلّما غاب نجم طلع نجم إلییوم القیامة</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و بلخی این حدیث شریف را به همین الفاظ در باب رابع وأربعون</w:t>
      </w:r>
      <w:r>
        <w:rPr>
          <w:rStyle w:val="FootnoteAnchor"/>
          <w:rtl w:val="true"/>
        </w:rPr>
        <w:footnoteReference w:id="110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آورده، و این حدیث شریف كه هر هر جمله‌اش از آیات ساطعه و بیّنات قاطعه است به نحوی كه مثبت حقّیّت مذهب اهل حقّ و سداد است، هر عاقل بصیر و متأمّل خبیر آن را به خوبی می‌داند و مضمون بلاغت مشحون آن بودن حضرات اهل بیت علیهم السّلام مثل سفینه و مثل نجوم كالشّمس في رابعة النّهار واضح و آشكار می‌گرداند</w:t>
      </w:r>
      <w:r>
        <w:rPr>
          <w:rFonts w:eastAsia="IRNazanin" w:cs="IRNazanin"/>
          <w:color w:val="111111"/>
          <w:sz w:val="28"/>
          <w:szCs w:val="28"/>
          <w:rtl w:val="true"/>
          <w:lang w:bidi="fa-IR"/>
        </w:rPr>
        <w:t xml:space="preserve">. </w:t>
      </w:r>
      <w:bookmarkStart w:id="513" w:name="pg9773_83660"/>
    </w:p>
    <w:p>
      <w:pPr>
        <w:pStyle w:val="Heading2"/>
        <w:numPr>
          <w:ilvl w:val="1"/>
          <w:numId w:val="1"/>
        </w:numPr>
        <w:rPr/>
      </w:pPr>
      <w:bookmarkStart w:id="514" w:name="__RefHeading___Toc9239096_2870459653"/>
      <w:bookmarkStart w:id="515" w:name="_Toc186"/>
      <w:bookmarkEnd w:id="513"/>
      <w:bookmarkEnd w:id="514"/>
      <w:r>
        <w:rPr>
          <w:rtl w:val="true"/>
        </w:rPr>
        <w:t>مؤيّدات احاديث ذكر شده</w:t>
      </w:r>
      <w:bookmarkEnd w:id="515"/>
    </w:p>
    <w:p>
      <w:pPr>
        <w:pStyle w:val="BookText"/>
        <w:rPr/>
      </w:pPr>
      <w:r>
        <w:rPr>
          <w:rFonts w:ascii="IRNazanin" w:hAnsi="IRNazanin" w:eastAsia="IRNazanin"/>
          <w:color w:val="111111"/>
          <w:sz w:val="28"/>
          <w:sz w:val="28"/>
          <w:szCs w:val="28"/>
          <w:rtl w:val="true"/>
          <w:lang w:bidi="fa-IR"/>
        </w:rPr>
        <w:t>و مخفی نماند كه برای این احادیث شریفه مؤیّدات عدیده است از ارشادات حضرات اهل بیت علیهم السّلام و آثار صحابه كرام و اقوال علمای اعلام</w:t>
      </w:r>
      <w:r>
        <w:rPr>
          <w:rFonts w:eastAsia="IRNazanin" w:cs="IRNazanin"/>
          <w:color w:val="111111"/>
          <w:sz w:val="28"/>
          <w:szCs w:val="28"/>
          <w:rtl w:val="true"/>
          <w:lang w:bidi="fa-IR"/>
        </w:rPr>
        <w:t>.</w:t>
      </w:r>
    </w:p>
    <w:p>
      <w:pPr>
        <w:pStyle w:val="Heading2"/>
        <w:numPr>
          <w:ilvl w:val="1"/>
          <w:numId w:val="1"/>
        </w:numPr>
        <w:rPr/>
      </w:pPr>
      <w:bookmarkStart w:id="516" w:name="__RefHeading___Toc9239098_2870459653"/>
      <w:bookmarkStart w:id="517" w:name="_Toc187"/>
      <w:bookmarkEnd w:id="516"/>
      <w:r>
        <w:rPr>
          <w:rtl w:val="true"/>
        </w:rPr>
        <w:t>امّا ارشادات اهل بیت علیهم السّلام</w:t>
      </w:r>
      <w:bookmarkEnd w:id="517"/>
    </w:p>
    <w:p>
      <w:pPr>
        <w:pStyle w:val="BookText"/>
        <w:rPr/>
      </w:pPr>
      <w:r>
        <w:rPr>
          <w:rFonts w:ascii="IRNazanin" w:hAnsi="IRNazanin" w:eastAsia="IRNazanin"/>
          <w:color w:val="111111"/>
          <w:sz w:val="28"/>
          <w:sz w:val="28"/>
          <w:szCs w:val="28"/>
          <w:rtl w:val="true"/>
          <w:lang w:bidi="fa-IR"/>
        </w:rPr>
        <w:t>پس از آن جمله است ارشاد با سداد جناب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آل محمّد صلّی اللّه علیه وآله كمثل نجوم السّماء إذا خوی نجم طلع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ارشاد با سداد در ضمن خطبۀ بلیغه واقع شده كه الفاظش این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النّاشر في الخلق فضله والباسط فیهم بالجود یده، نحمده في جمیع أموره ونستعینه علی رعایة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ونشهد أن لا إله غیره وأنّ محمّداً عبده ورسوله أرسله بأمره صادعاً وبذكره ناطقاً، فأدّی أمیناً ومضی رشیداًوخلّف فینا رایة الحقّ، من تقدّمها مرق ومن تخلّف عنها زهق ومن لزمها لحق، دلیلها مكیث الكلام بطيء القیام سریع إذا قام، فإذا أنتم ألنتم له رقابكم وأشرتم إلیه بأصابعكم جاءه الموت فذهب به، فلبثتم بعده ما شاء اللّه حتّی یطلع اللّه لكم من یجمعكم ویضمّ نشركم، فلا تطمعوا في غیر مقبل ولا تیأسوا من مدبر فإنّ المدبر عسی أن تزلّ إحدی قائمتیه وتثبت الأخری فترجعا حتّی تثبتا جمیعاً،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آل محمّد صلّی اللّه علیه وآله كمثل نجوم السّماء إذا خوی نجم طلع نجم، فكأنّكم قد تكاملت من اللّه فیكم الصّنائع وأراكم ما كنتم تأملون</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و علّامه عبدالحمید بن أبي‌الحدید المدائني البغدادي در شرح نهج البلاغة در شرح این خطبۀ بلیغه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الثقلان المخلّفان بعد رسول اللّه صلّی اللّه علیه وآله وهما الكتاب والعترة</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نیز در شرح این خطبه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w:t>
      </w:r>
      <w:r>
        <w:rPr>
          <w:rStyle w:val="FootnoteAnchor"/>
          <w:rtl w:val="true"/>
        </w:rPr>
        <w:footnoteReference w:id="1105"/>
      </w:r>
      <w:r>
        <w:rPr>
          <w:rFonts w:ascii="IRNazanin" w:hAnsi="IRNazanin" w:eastAsia="IRNazanin"/>
          <w:color w:val="111111"/>
          <w:sz w:val="28"/>
          <w:sz w:val="28"/>
          <w:szCs w:val="28"/>
          <w:rtl w:val="true"/>
          <w:lang w:bidi="fa-IR"/>
        </w:rPr>
        <w:t>متقدّماً لها أو متأخّراً عنها فقد خرج عن الحقّ، ومن لازمها لحق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 مكیث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نفسه علیه السّلام؛ لأنّه المشار إلیه من العترة وأعلم النّاس بالكتاب</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و نیز در شرح این خطبه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هذه الخطبة خطب بها أمیر المؤمنین عليه السّلام في الجمعة الثّالثة من خلافته وكنّی فیها عن حال نفسه وأعلمهم فیها أنّهم سیفارقونه ویفقدونه بعد اجتماعهم علیه وطاعتهم لهم وهكذا وقع الأمر</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و نیز در شرح این خطبه گفته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أخبرهم أنّهم ”یلبثون بعده ما شاء اللّه“ ولم یحدّ</w:t>
      </w:r>
      <w:r>
        <w:rPr>
          <w:rStyle w:val="FootnoteAnchor"/>
          <w:rtl w:val="true"/>
        </w:rPr>
        <w:footnoteReference w:id="1108"/>
      </w:r>
      <w:r>
        <w:rPr>
          <w:rFonts w:ascii="IRNazanin" w:hAnsi="IRNazanin" w:eastAsia="IRNazanin"/>
          <w:color w:val="111111"/>
          <w:sz w:val="28"/>
          <w:sz w:val="28"/>
          <w:szCs w:val="28"/>
          <w:rtl w:val="true"/>
          <w:lang w:bidi="fa-IR"/>
        </w:rPr>
        <w:t>ذلك بوقت معیّن ثمّ ”یطلع اللّه لهم من یجمعهم ویضمّهم“ وهو</w:t>
      </w:r>
      <w:r>
        <w:rPr>
          <w:rStyle w:val="FootnoteAnchor"/>
          <w:rtl w:val="true"/>
        </w:rPr>
        <w:footnoteReference w:id="1109"/>
      </w:r>
      <w:r>
        <w:rPr>
          <w:rFonts w:ascii="IRNazanin" w:hAnsi="IRNazanin" w:eastAsia="IRNazanin"/>
          <w:color w:val="111111"/>
          <w:sz w:val="28"/>
          <w:sz w:val="28"/>
          <w:szCs w:val="28"/>
          <w:rtl w:val="true"/>
          <w:lang w:bidi="fa-IR"/>
        </w:rPr>
        <w:t xml:space="preserve">من أهل البیت عليهم السّلام وهذه </w:t>
      </w:r>
    </w:p>
    <w:p>
      <w:pPr>
        <w:pStyle w:val="BookText"/>
        <w:rPr/>
      </w:pPr>
      <w:r>
        <w:rPr>
          <w:rFonts w:ascii="IRNazanin" w:hAnsi="IRNazanin" w:eastAsia="IRNazanin"/>
          <w:color w:val="111111"/>
          <w:sz w:val="28"/>
          <w:sz w:val="28"/>
          <w:szCs w:val="28"/>
          <w:rtl w:val="true"/>
          <w:lang w:bidi="fa-IR"/>
        </w:rPr>
        <w:t xml:space="preserve">إشارة إلی المهديّ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الذي یظهر في آخر الزّمان</w:t>
      </w:r>
      <w:r>
        <w:rPr>
          <w:rStyle w:val="FootnoteAnchor"/>
          <w:rtl w:val="true"/>
        </w:rPr>
        <w:footnoteReference w:id="1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الآن وسیوجد، وعند الإمامیّة موجود الآن</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 نیز در شرح این خطبه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”كنجوم السّماء كلّما خوی 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مال للمغیب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وعدهم بقرب الفرج وقال</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تكامل صنائع اللّه عندكم ورؤیة ما تأملونه أمر قد قرب وقته وكأنّكم به وقد حضر، وكأنّ وهذا علی نمط المواعید الإلهیّة بقیام السّاعة فإنّ الكتب المنزلة كلّها صرّحت بقربها وإن كانت بعیدة عندنا؛ لأنّ البعید في معلوم اللّه قریب وقد قال سبحانه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قَرِیباً</w:t>
      </w:r>
      <w:r>
        <w:rPr>
          <w:rFonts w:eastAsia="Amiri" w:cs="Amiri" w:ascii="Amiri" w:hAnsi="Amiri"/>
          <w:color w:val="111111"/>
          <w:sz w:val="28"/>
          <w:szCs w:val="28"/>
          <w:rtl w:val="true"/>
          <w:lang w:bidi="ar-SA"/>
        </w:rPr>
        <w:t>&gt;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و از آن جمله است فرمودن جناب امیرالمؤمنین علیه السّلام در حقّ اهل بیت 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الدّعاة وهم النّجاة وهم أركان الأرض وهم النّجوم بهم یستضاء</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ارشاد با سداد آن جناب در ضمن كلامی واقع شده كه آن را حافظ جلیل أبوسعد عبدالملك بن محمّد النّیسابوري الخركوشي در كتاب شرف المصطفی آورده كما سمعت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اعادۀ نقل آن كلام بلاغت نظام در اینمقام مناسب است، لهذا به ذكر آن باز مستسعد می‌شوم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باید دانست كه حافظ مذكور در كتاب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جناب امیرالمؤمنین علیه السّلام قریب به زمان وفات خود به خطاب مسلمین حاضرین ارشاد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وفیكم من یخلف من نبیّكم صلّى الله عليه وسلّم ما إن تمسّكتم به لن تضلّوا، وهم الدّعاة، وهم النّجاة، وهم أركان الأرض، وهم النّجوم بهم یستضاء من شجرة طاب فرعها وزیتونة طاب</w:t>
      </w:r>
      <w:r>
        <w:rPr>
          <w:rStyle w:val="FootnoteAnchor"/>
          <w:rtl w:val="true"/>
        </w:rPr>
        <w:footnoteReference w:id="1115"/>
      </w:r>
      <w:r>
        <w:rPr>
          <w:rFonts w:ascii="IRNazanin" w:hAnsi="IRNazanin" w:eastAsia="IRNazanin"/>
          <w:color w:val="111111"/>
          <w:sz w:val="28"/>
          <w:sz w:val="28"/>
          <w:szCs w:val="28"/>
          <w:rtl w:val="true"/>
          <w:lang w:bidi="fa-IR"/>
        </w:rPr>
        <w:t>أصلها، نبتت في الحرم وسقیت من كرم، من خیر مستقرّإلی خیر مستودع، من مبارك إلی مبارك، صفت من الأقذار والأدناس ومن قبیح ما نبه شرار النّاس، لها فروع طوال لا تنال، حسرت عن صفاتها الألسن، وقصرت عن بلوغها الأعناق، فهم الدّعاة وبهم النّجاة، وبالنّاس إلیهم حاجة، فاخلفوا رسول اللّه صلّى الله عليه وسلّم بأحسن الخلافة، فقد أخبركم أنّهم والقرآن ثقلان وأنّهما لن یفترقا حتّی یردا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فالزموهم تهتدوا وترشدوا ولا تتفرّقوا عنهم ولا تتركوهم، فتفرّقوا وتمزّقوا</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از آن جمله است قول جناب امام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أمان لأهل الأرض كما أنّ النّجوم أمان لأهل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سلیمان بن ابراهیم بلخی در ینابیع المودّة در باب ثالث گفته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الحموینيّ</w:t>
      </w:r>
      <w:r>
        <w:rPr>
          <w:rStyle w:val="FootnoteAnchor"/>
          <w:rtl w:val="true"/>
        </w:rPr>
        <w:footnoteReference w:id="1117"/>
      </w:r>
      <w:r>
        <w:rPr>
          <w:rFonts w:ascii="IRNazanin" w:hAnsi="IRNazanin" w:eastAsia="IRNazanin"/>
          <w:color w:val="111111"/>
          <w:sz w:val="28"/>
          <w:sz w:val="28"/>
          <w:szCs w:val="28"/>
          <w:rtl w:val="true"/>
          <w:lang w:bidi="fa-IR"/>
        </w:rPr>
        <w:t xml:space="preserve">بسنده عن الأعمش، عن جعفر الصّادق، عن أبیه، عن </w:t>
      </w:r>
    </w:p>
    <w:p>
      <w:pPr>
        <w:pStyle w:val="BookText"/>
        <w:rPr/>
      </w:pPr>
      <w:r>
        <w:rPr>
          <w:rFonts w:ascii="IRNazanin" w:hAnsi="IRNazanin" w:eastAsia="IRNazanin"/>
          <w:color w:val="111111"/>
          <w:sz w:val="28"/>
          <w:sz w:val="28"/>
          <w:szCs w:val="28"/>
          <w:rtl w:val="true"/>
          <w:lang w:bidi="fa-IR"/>
        </w:rPr>
        <w:t>جدّه علي بن الحسین رضي الله عنهم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أئمّة المسلمین وحجج اللّه علی العالمین وسادة المؤمنین وقادة الغرّ المحجّلین وموالي المسلمین، ونحن أمان لأهل الأرض كما أنّ النّجوم أمان لأهل السّماء، ونحن الذین بنا تمسك السّماء أن تقع علی الأرض إلّا بإذن اللّه</w:t>
      </w:r>
      <w:r>
        <w:rPr>
          <w:rStyle w:val="FootnoteAnchor"/>
          <w:rtl w:val="true"/>
        </w:rPr>
        <w:footnoteReference w:id="1118"/>
      </w:r>
      <w:r>
        <w:rPr>
          <w:rFonts w:ascii="IRNazanin" w:hAnsi="IRNazanin" w:eastAsia="IRNazanin"/>
          <w:color w:val="111111"/>
          <w:sz w:val="28"/>
          <w:sz w:val="28"/>
          <w:szCs w:val="28"/>
          <w:rtl w:val="true"/>
          <w:lang w:bidi="fa-IR"/>
        </w:rPr>
        <w:t>، وبنا ینزل الغیث وینشر</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الرّحمة وتخرج بركات الأرض، ولو لا ما علی الأرض منّا لساخت</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تخل الأرض منذ خلق اللّه آدم علیه السّلام من حجّة للّه فیها ظاهر مشهور أو غائب مستور ولا تخلو إلی أن تقوم السّاعة من حجّة فیها، ولو لا ذلك لم 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الصّادق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ینتفعون بالشّمس إذا سترها سحاب</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و نیز بلخی در ینابیع المودّة در باب تاسع وثمانون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الشیخ الحموینيّ</w:t>
      </w:r>
      <w:r>
        <w:rPr>
          <w:rStyle w:val="FootnoteAnchor"/>
          <w:rtl w:val="true"/>
        </w:rPr>
        <w:footnoteReference w:id="1122"/>
      </w:r>
      <w:r>
        <w:rPr>
          <w:rFonts w:ascii="IRNazanin" w:hAnsi="IRNazanin" w:eastAsia="IRNazanin"/>
          <w:color w:val="111111"/>
          <w:sz w:val="28"/>
          <w:sz w:val="28"/>
          <w:szCs w:val="28"/>
          <w:rtl w:val="true"/>
          <w:lang w:bidi="fa-IR"/>
        </w:rPr>
        <w:t>في فرائد السّمطین بسنده عن سلیمان الأعمش بن مهران، عن جعفر الصّادق، عن أبیه، عن جدّه عليّ بن الحسین رضي الله عنهم، قال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أئمّة المسلمین وحجج اللّه علی العالمین وسادات المؤمنین وقادة الغرّ المحجّلین وموالي المسلمین، ونحن أمان لأهل الأرض كما أنّ النّجوم أمان لأهل السّماء، وبنا یمسك السّماء أن تقع علی الأرض إلّا بأذنه، وبنا ینزّل اللّه الغیث </w:t>
      </w:r>
    </w:p>
    <w:p>
      <w:pPr>
        <w:pStyle w:val="BookText"/>
        <w:rPr/>
      </w:pPr>
      <w:r>
        <w:rPr>
          <w:rFonts w:ascii="IRNazanin" w:hAnsi="IRNazanin" w:eastAsia="IRNazanin"/>
          <w:color w:val="111111"/>
          <w:sz w:val="28"/>
          <w:sz w:val="28"/>
          <w:szCs w:val="28"/>
          <w:rtl w:val="true"/>
          <w:lang w:bidi="fa-IR"/>
        </w:rPr>
        <w:t>وتنشر الرّحمة وتخرج بركات الأرض، ولولا ما علی الأرض منّا لساخت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تخل الأرض منذ خلق اللّه آدم علیه السّلام من حجّة للّه فیها؛ إمّا ظاهر مشهور أو غائب مستور، ولا تخلو الأرض إلی أن تقوم السّاعة من حجّة فیها، ولولا ذلك لم یعبد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جعفر</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ینتفعون بالشّمس إذا سترها سحاب</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امّا آثار صحابه كرام پس از آن جمله است قول حضرت ابن عبّاس علیه رضوان ربّ النّاس در حقّ 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الأئمّة الدّعاة والسّادة الولادة والقادة الحماة والخیرة الكرام والقضاة والحكّام والنّجوم والأعلام والعترة الهادیة والقدوة العالیة والأسوة الصّافیة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ارشاد با سداد در ضمن كلام طویلی واقع شده است كه حضرت ابن عبّاس آن را به خطاب بعض اعراب در قالب فصاحت و بلاغت ریخته است، چنانچه عاصمی در زین الفتی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الأسماء التي سمّاه بها ابن عمّه حبر الأمّة وبحرها عبداللّه بن عبّاس رضي الله عنه، فإنّه روی عن سعد</w:t>
      </w:r>
      <w:r>
        <w:rPr>
          <w:rStyle w:val="FootnoteAnchor"/>
          <w:rtl w:val="true"/>
        </w:rPr>
        <w:footnoteReference w:id="1125"/>
      </w:r>
      <w:r>
        <w:rPr>
          <w:rFonts w:ascii="IRNazanin" w:hAnsi="IRNazanin" w:eastAsia="IRNazanin"/>
          <w:color w:val="111111"/>
          <w:sz w:val="28"/>
          <w:sz w:val="28"/>
          <w:szCs w:val="28"/>
          <w:rtl w:val="true"/>
          <w:lang w:bidi="fa-IR"/>
        </w:rPr>
        <w:t>بن طریف عن الأصبغ بن نباتة، قال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أسلم أعرابيّ علی یدي أمیرالمؤمنین علي بن أبي‌طالب رضي الله عنه فخلع </w:t>
      </w:r>
    </w:p>
    <w:p>
      <w:pPr>
        <w:pStyle w:val="BookText"/>
        <w:rPr/>
      </w:pPr>
      <w:r>
        <w:rPr>
          <w:rFonts w:ascii="Amiri" w:hAnsi="Amiri" w:eastAsia="Amiri" w:cs="Amiri"/>
          <w:color w:val="111111"/>
          <w:sz w:val="28"/>
          <w:sz w:val="28"/>
          <w:szCs w:val="28"/>
          <w:rtl w:val="true"/>
          <w:lang w:bidi="ar-SA"/>
        </w:rPr>
        <w:t>علیه عليٌّ حلّتین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الأعرابيّ من عنده فرحاً مستبشراً وبحضرة الباب قوم من الخوارج، فلمّا أن نظروا إلی الأعرابيّ وفرحه بإسلامه علی یدي عليّ حسدوه علی ذلك،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ترون فرح هذا الأعرابيّ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ننزله عن ولایته ونردّه عن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فأقبلوا بأجمعهم علیه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أمیرالمؤمنین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صنعت عنده؟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رجلاً تسلم علی یدیه إلّا علی یدي رجل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ذلك الأعرابيّ غضب غضباً شدیداً وثار القوم في وجهه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وبینك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فتلا بعضهم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الَّذِینَ آمَنُوا ثُمَّ كفَرُوا ثُمَّ آمَنُوا ثُمَّ كفَرُوا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&gt;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لهم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هذه الآیة؟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صاحبك الذي أسلمت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فازداد الأعرابيّ غضباً وضرب بیده إلی قائمة سیفه وهمّ بالقوم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رجع إلی نفسه وكان عاقلاً،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عجلت علی القوم وأسأل </w:t>
      </w:r>
    </w:p>
    <w:p>
      <w:pPr>
        <w:pStyle w:val="BookText"/>
        <w:rPr/>
      </w:pPr>
      <w:r>
        <w:rPr>
          <w:rFonts w:ascii="IRNazanin" w:hAnsi="IRNazanin" w:eastAsia="IRNazanin"/>
          <w:color w:val="111111"/>
          <w:sz w:val="28"/>
          <w:sz w:val="28"/>
          <w:szCs w:val="28"/>
          <w:rtl w:val="true"/>
          <w:lang w:bidi="fa-IR"/>
        </w:rPr>
        <w:t>عن هذا الخبر، فإن كان كما یقولون خلعت علیّاً وإن كان علی خلاف ما یقولون جالدتهم بالسّیف إلی أن تذهب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ابن عبّاس وهو قاعد في مسجد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وعلیك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الأمراء تعني یا أعرابيّ؟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متّكئاً فاستوی قاعداً، ثمّ قال 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سألت یا أعرابيّ عن رجل عظیم، یحبّ اللّه ورسوله ویحبّه اللّه ورسوله، ذاك واللّه صالح المؤمنین، وخیر الوصیّین، وقامع الملحدین</w:t>
      </w:r>
      <w:r>
        <w:rPr>
          <w:rStyle w:val="FootnoteAnchor"/>
          <w:rtl w:val="true"/>
        </w:rPr>
        <w:footnoteReference w:id="1127"/>
      </w:r>
      <w:r>
        <w:rPr>
          <w:rFonts w:ascii="IRNazanin" w:hAnsi="IRNazanin" w:eastAsia="IRNazanin"/>
          <w:color w:val="111111"/>
          <w:sz w:val="28"/>
          <w:sz w:val="28"/>
          <w:szCs w:val="28"/>
          <w:rtl w:val="true"/>
          <w:lang w:bidi="fa-IR"/>
        </w:rPr>
        <w:t xml:space="preserve">، وركن المسلمین، ویعسوب المؤمنین، ونور المهاجرین، وزین المتعبّدین، ورئیس البكّائین، وأصبر الصّابرین، وأفضل القائمین، وسراج الماضین، وأوّل السّابقین من آل یس، المؤیّد بجبرئیل الأمین، والمنصور بمیكائیل المتین، والمحفوظ بجند السّماء أجمعین، والمحامي عن حرم المسلمین، ومجاهد أعدائه النّاصبین، ومطفئ نیران الموقدین، وأصدق بلابل النّاطقین، وأفخر من مشی من قریش أجمعین، عین رسول ربّ العالمین، ووصيّ نبیّه في العالمین، وأمینه علیالمخلوقین، وقاصم المعتدین، وجُراز المارقین، وسهم من مرامي اللّه علی المنافقین، ولسان حكم العابدین، ناصر دین اللّه في أرضه، ووليّ أمر اللّه في خلقه، وعیبة علمه، وكهف كتبه، سمح، سخيّ، سند،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حیيّ، بهلول، بهيّ، سنحنح، جوهريّ، زكيّ، رضيّ، مطهّر، أبطحيّ، باسل، جريّ، قرم، همام، صابر، صوّام، مهذّب، مقدام، قاطع الأصلاب، عالي الرّقاب، مفرّق الأحزاب، المنتقم من الجهّال، المبارز للأبطال، الكیّال في كلّ</w:t>
      </w:r>
      <w:r>
        <w:rPr>
          <w:rStyle w:val="FootnoteAnchor"/>
          <w:rtl w:val="true"/>
        </w:rPr>
        <w:footnoteReference w:id="1128"/>
      </w:r>
      <w:r>
        <w:rPr>
          <w:rFonts w:ascii="IRNazanin" w:hAnsi="IRNazanin" w:eastAsia="IRNazanin"/>
          <w:color w:val="111111"/>
          <w:sz w:val="28"/>
          <w:sz w:val="28"/>
          <w:szCs w:val="28"/>
          <w:rtl w:val="true"/>
          <w:lang w:bidi="fa-IR"/>
        </w:rPr>
        <w:t>الإفضال، أضبطهم عناناً، وأثبتهم جناناً، وأمضاهم عزیمةً، وأشدّهم شكیمةً، وأسدّهم نقیبةً، أسد بازل، صاعقة مبرقة، یطحنهم في الحروب إذا ازدلفت الأسنّة وقرنت الأعنّة طحن الرّحی بثقالها ویذروهم ذرو الریح الهشیم، باسل، بازل، صندید</w:t>
      </w:r>
      <w:r>
        <w:rPr>
          <w:rStyle w:val="FootnoteAnchor"/>
          <w:rtl w:val="true"/>
        </w:rPr>
        <w:footnoteReference w:id="1129"/>
      </w:r>
      <w:r>
        <w:rPr>
          <w:rFonts w:ascii="IRNazanin" w:hAnsi="IRNazanin" w:eastAsia="IRNazanin"/>
          <w:color w:val="111111"/>
          <w:sz w:val="28"/>
          <w:sz w:val="28"/>
          <w:szCs w:val="28"/>
          <w:rtl w:val="true"/>
          <w:lang w:bidi="fa-IR"/>
        </w:rPr>
        <w:t>،هزبر، ضرغام، عازم، عزام، خطیب، حصیف</w:t>
      </w:r>
      <w:r>
        <w:rPr>
          <w:rStyle w:val="FootnoteAnchor"/>
          <w:rtl w:val="true"/>
        </w:rPr>
        <w:footnoteReference w:id="1130"/>
      </w:r>
      <w:r>
        <w:rPr>
          <w:rFonts w:ascii="IRNazanin" w:hAnsi="IRNazanin" w:eastAsia="IRNazanin"/>
          <w:color w:val="111111"/>
          <w:sz w:val="28"/>
          <w:sz w:val="28"/>
          <w:szCs w:val="28"/>
          <w:rtl w:val="true"/>
          <w:lang w:bidi="fa-IR"/>
        </w:rPr>
        <w:t>، محجاج، مقول، ثجّاج، كریم الأصل، شریف الفضل، نقيّ العشیرة، فاضل القبیلة، عبل الذّراع، طویل الباع، ممدوح في جمیع الأفق</w:t>
      </w:r>
      <w:r>
        <w:rPr>
          <w:rStyle w:val="FootnoteAnchor"/>
          <w:rtl w:val="true"/>
        </w:rPr>
        <w:footnoteReference w:id="1131"/>
      </w:r>
      <w:r>
        <w:rPr>
          <w:rFonts w:ascii="IRNazanin" w:hAnsi="IRNazanin" w:eastAsia="IRNazanin"/>
          <w:color w:val="111111"/>
          <w:sz w:val="28"/>
          <w:sz w:val="28"/>
          <w:szCs w:val="28"/>
          <w:rtl w:val="true"/>
          <w:lang w:bidi="fa-IR"/>
        </w:rPr>
        <w:t>،أعلم من مضی، وأكرم من مشی، وأوجب من ولي بعد النّبيّ المصطفی، لیث الحجاز وكبش العراق، مصادم الأبطال والمنتقم من الجهّال، زكي</w:t>
      </w:r>
      <w:r>
        <w:rPr>
          <w:rStyle w:val="FootnoteAnchor"/>
          <w:rtl w:val="true"/>
        </w:rPr>
        <w:footnoteReference w:id="1132"/>
      </w:r>
      <w:r>
        <w:rPr>
          <w:rFonts w:ascii="IRNazanin" w:hAnsi="IRNazanin" w:eastAsia="IRNazanin"/>
          <w:color w:val="111111"/>
          <w:sz w:val="28"/>
          <w:sz w:val="28"/>
          <w:szCs w:val="28"/>
          <w:rtl w:val="true"/>
          <w:lang w:bidi="fa-IR"/>
        </w:rPr>
        <w:t>الرّكانة، منیع الصّیانة، صلب الأمانة، من هاشم القمقام ابن عمّ نبيّ الأنام، السیّد الهمام الرّسول الإمام مهدي الرّشاد المجانب للفساد الأشعب الحائم</w:t>
      </w:r>
      <w:r>
        <w:rPr>
          <w:rStyle w:val="FootnoteAnchor"/>
          <w:rtl w:val="true"/>
        </w:rPr>
        <w:footnoteReference w:id="1133"/>
      </w:r>
      <w:r>
        <w:rPr>
          <w:rFonts w:ascii="IRNazanin" w:hAnsi="IRNazanin" w:eastAsia="IRNazanin"/>
          <w:color w:val="111111"/>
          <w:sz w:val="28"/>
          <w:sz w:val="28"/>
          <w:szCs w:val="28"/>
          <w:rtl w:val="true"/>
          <w:lang w:bidi="fa-IR"/>
        </w:rPr>
        <w:t>والبطل المحاجم</w:t>
      </w:r>
      <w:r>
        <w:rPr>
          <w:rStyle w:val="FootnoteAnchor"/>
          <w:rtl w:val="true"/>
        </w:rPr>
        <w:footnoteReference w:id="1134"/>
      </w:r>
      <w:r>
        <w:rPr>
          <w:rFonts w:ascii="IRNazanin" w:hAnsi="IRNazanin" w:eastAsia="IRNazanin"/>
          <w:color w:val="111111"/>
          <w:sz w:val="28"/>
          <w:sz w:val="28"/>
          <w:szCs w:val="28"/>
          <w:rtl w:val="true"/>
          <w:lang w:bidi="fa-IR"/>
        </w:rPr>
        <w:t xml:space="preserve">واللّیث المزاحم، بدريّ، أحديّ، حنفيّ، مكّيّ، مدنيّ، شعشعانيّ، روحانيّ، نورانيّ، له من الجبال شوامخها ومن الهضاب ذراها وفي الوغا لیثها ومن العرب سیّدها، اللّیث المقدام والبدر التّمام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والماجد الهمام، مبجّل الحرمین ووارث المشعرین وأبوالسّبطین الحسن والحسین، من أهل بیت أكرمهم اللّه بشرفه وشرّفهم بكرمه وأعزّهم بهداه وخصّهم لدینه واستودعهمسرّه واستحفظهم علمه،</w:t>
      </w:r>
      <w:r>
        <w:rPr>
          <w:rStyle w:val="FootnoteAnchor"/>
          <w:rtl w:val="true"/>
        </w:rPr>
        <w:footnoteReference w:id="1135"/>
      </w:r>
      <w:r>
        <w:rPr>
          <w:rFonts w:ascii="IRNazanin" w:hAnsi="IRNazanin" w:eastAsia="IRNazanin"/>
          <w:color w:val="111111"/>
          <w:sz w:val="28"/>
          <w:sz w:val="28"/>
          <w:szCs w:val="28"/>
          <w:rtl w:val="true"/>
          <w:lang w:bidi="fa-IR"/>
        </w:rPr>
        <w:t>عمداً لدینه وشهداء علی خلقه وأوتاد أرضه، ونحبی</w:t>
      </w:r>
      <w:r>
        <w:rPr>
          <w:rStyle w:val="FootnoteAnchor"/>
          <w:rtl w:val="true"/>
        </w:rPr>
        <w:footnoteReference w:id="1136"/>
      </w:r>
      <w:r>
        <w:rPr>
          <w:rFonts w:ascii="Amiri" w:hAnsi="Amiri" w:eastAsia="Amiri" w:cs="Amiri"/>
          <w:color w:val="111111"/>
          <w:sz w:val="28"/>
          <w:sz w:val="28"/>
          <w:szCs w:val="28"/>
          <w:rtl w:val="true"/>
          <w:lang w:bidi="ar-SA"/>
        </w:rPr>
        <w:t>في علمه، اختارهم واصطفاهم وفضّلهم واجتباهم علماً لعباده</w:t>
      </w:r>
      <w:r>
        <w:rPr>
          <w:rStyle w:val="FootnoteAnchor"/>
          <w:rtl w:val="true"/>
        </w:rPr>
        <w:footnoteReference w:id="1137"/>
      </w:r>
      <w:r>
        <w:rPr>
          <w:rFonts w:ascii="IRNazanin" w:hAnsi="IRNazanin" w:eastAsia="IRNazanin"/>
          <w:color w:val="111111"/>
          <w:sz w:val="28"/>
          <w:sz w:val="28"/>
          <w:szCs w:val="28"/>
          <w:rtl w:val="true"/>
          <w:lang w:bidi="fa-IR"/>
        </w:rPr>
        <w:t>أولاهم</w:t>
      </w:r>
      <w:r>
        <w:rPr>
          <w:rStyle w:val="FootnoteAnchor"/>
          <w:rtl w:val="true"/>
        </w:rPr>
        <w:footnoteReference w:id="1138"/>
      </w:r>
      <w:r>
        <w:rPr>
          <w:rFonts w:ascii="IRNazanin" w:hAnsi="IRNazanin" w:eastAsia="IRNazanin"/>
          <w:color w:val="111111"/>
          <w:sz w:val="28"/>
          <w:sz w:val="28"/>
          <w:szCs w:val="28"/>
          <w:rtl w:val="true"/>
          <w:lang w:bidi="fa-IR"/>
        </w:rPr>
        <w:t>علی الصّراط، فهم الأئمّة الدّعاة والسّادة الولاة والقادة الحماة والخیرة الكرام والقضاة والحكّام والنجوم والأعلام والعترة الهادیة والقدوة العالیة والأسوة الصّافیة، الرّاغب عنهم مارق، واللّازق بهم لاحق، هم الرّحم الموصولة والأئمّة المتخیّرة والباب المبتلی به النّاس، من أتاهم نجا ومن نأی عنهم هوی، حطّة لمن دخلهم وحجّة علی من تركهم، هم الفلك الجاریة في اللّجج الغامرة یفوز من ركبها ویغرق من جانبها، یتصدّع عنهم الأنهار المتشعّبة وینفلق عنهم الأقاویل الكاذبة، هم الحصن الحصین والنّور المبین وهدی لقلوب المهتدین والبحار السّائغة للشّاربین وأمان لمن تبعهم أجمعین، إلی اللّه یدعون وبأمره یعملون وإلی آیاته یرشدون، فیهم توالت رسله وعلیهم هبطت ملائكته وإلیهم بعث الرّوح فضلاً من ربّه</w:t>
      </w:r>
      <w:r>
        <w:rPr>
          <w:rStyle w:val="FootnoteAnchor"/>
          <w:rtl w:val="true"/>
        </w:rPr>
        <w:footnoteReference w:id="1139"/>
      </w:r>
      <w:r>
        <w:rPr>
          <w:rFonts w:ascii="IRNazanin" w:hAnsi="IRNazanin" w:eastAsia="IRNazanin"/>
          <w:color w:val="111111"/>
          <w:sz w:val="28"/>
          <w:sz w:val="28"/>
          <w:szCs w:val="28"/>
          <w:rtl w:val="true"/>
          <w:lang w:bidi="fa-IR"/>
        </w:rPr>
        <w:t xml:space="preserve">ورحمة، فضّلهم ذلك وخصّهم، وضربهم مثلاً لخلقه، وأتاهم ما لم یؤت أحداً من العالمین من الیمن والبركة، فروع طیّبة وأصول مباركة، معدن الرّحمة وورثة الأنبیاء، بقیّة النّقباء وأوصیاء الأوصیاء، منهم الطّیب ذكره المبارك اسمه أحمد الرّضي ورسوله الأمّيّ من </w:t>
      </w:r>
    </w:p>
    <w:p>
      <w:pPr>
        <w:pStyle w:val="BookText"/>
        <w:rPr/>
      </w:pPr>
      <w:r>
        <w:rPr>
          <w:rFonts w:ascii="IRNazanin" w:hAnsi="IRNazanin" w:eastAsia="IRNazanin"/>
          <w:color w:val="111111"/>
          <w:sz w:val="28"/>
          <w:sz w:val="28"/>
          <w:szCs w:val="28"/>
          <w:rtl w:val="true"/>
          <w:lang w:bidi="fa-IR"/>
        </w:rPr>
        <w:t>الشّجرة المباركة، صحیح الأدیم واضح البرهان، والمبلّغ من بعده ببیان التّأویل وبحكم التّفسیر عليّ بن أبي‌طالب، علیه من اللّه الصّلاة الرضیّة والزّكاة السّنیّة، لا یحبّه إلّا مؤمن تقيّ ولا یبغضه إلّا منافق شقيّ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الأعرابيّ ذلك، ضرب بیده إلی قائمة سیفه وقام مبادراً فضرب ابن عباس یده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یا 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أجالد القوم أو تذهب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یا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لعليّ محبّین لو قطعتهم</w:t>
      </w:r>
      <w:r>
        <w:rPr>
          <w:rStyle w:val="FootnoteAnchor"/>
          <w:rtl w:val="true"/>
        </w:rPr>
        <w:footnoteReference w:id="1140"/>
      </w:r>
      <w:r>
        <w:rPr>
          <w:rFonts w:ascii="Amiri" w:hAnsi="Amiri" w:eastAsia="Amiri" w:cs="Amiri"/>
          <w:color w:val="111111"/>
          <w:sz w:val="28"/>
          <w:sz w:val="28"/>
          <w:szCs w:val="28"/>
          <w:rtl w:val="true"/>
          <w:lang w:bidi="ar-SA"/>
        </w:rPr>
        <w:t>إرباً إرباًما ازدادوا له إلّا حبّاً، وإنّ لعليّ بن أبي‌طالب مبغضین لو ألعقهم العسل ما ازدادوا له إلّا بغضاً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الأعرابيّ وخلع علیه ابن عباس حلّتین حمراوین</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و از آن جمله است كلام بلاغت نظام حضرت مقداد علیه آلاف الرحمة من ربّ العباد كه در آن وصف اهل بیت علیهم السّلام به نجوم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كلام حقائق نظام در حقیقت از جمله آیات واضحه و بیّنات لائحۀ حقیّت مذهب اهل حقّ می‌باشد، و انوار فضائل عترت نبویّه را بر قلوب اهل ایمان و عرفان به اكمل وجوه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أبوبكر أحمد بن عبدالعزیز الجوهري در كتاب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المعروف بن سوید، قال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بالمدینة أیّام بویع عثمان، فرأیت رجلاً في المسجد جالساً وهو یصفق </w:t>
      </w:r>
    </w:p>
    <w:p>
      <w:pPr>
        <w:pStyle w:val="BookText"/>
        <w:rPr/>
      </w:pPr>
      <w:r>
        <w:rPr>
          <w:rFonts w:ascii="Amiri" w:hAnsi="Amiri" w:eastAsia="Amiri" w:cs="Amiri"/>
          <w:color w:val="111111"/>
          <w:sz w:val="28"/>
          <w:sz w:val="28"/>
          <w:szCs w:val="28"/>
          <w:rtl w:val="true"/>
          <w:lang w:bidi="ar-SA"/>
        </w:rPr>
        <w:t>بإحدی یدیه علی الأخری والنّاس حوله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من قریش واستئثارهم بهذا الأمر علی أهل هذا البیت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الذین أنزل اللّه فیهم هذه الآیة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إِنَّما یُرِیدُ اللّهُ لِیُذْهِبَ عَنْكمُ الرِّجْسَ أَهْلَ الْبَیْتِ ویُطَهِّرَكمْ تَطْهِیراً</w:t>
      </w:r>
      <w:r>
        <w:rPr>
          <w:rFonts w:eastAsia="Amiri" w:cs="Amiri" w:ascii="Amiri" w:hAnsi="Amiri"/>
          <w:color w:val="111111"/>
          <w:sz w:val="28"/>
          <w:szCs w:val="28"/>
          <w:rtl w:val="true"/>
          <w:lang w:bidi="ar-SA"/>
        </w:rPr>
        <w:t>&gt;</w:t>
      </w:r>
      <w:r>
        <w:rPr>
          <w:rStyle w:val="FootnoteAnchor"/>
          <w:rtl w:val="true"/>
        </w:rPr>
        <w:footnoteReference w:id="114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معدن الفضل، ونجوم الأرض، ونور البلاد، واللّه إنّ فیهم لرجلاً ما رأیت بعد رسول اللّه صلّی اللّه علیه وسلّم أولی منه بالحقّ ولا أقضی بالعدل ولا آمر بالمعروف ولا أنهی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المقداد، فتقدّمت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الذي تذكر؟فقال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نبیّك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لقیت أباذرّ</w:t>
      </w:r>
      <w:r>
        <w:rPr>
          <w:rStyle w:val="FootnoteAnchor"/>
          <w:rtl w:val="true"/>
        </w:rPr>
        <w:footnoteReference w:id="1143"/>
      </w:r>
      <w:r>
        <w:rPr>
          <w:rFonts w:ascii="IRNazanin" w:hAnsi="IRNazanin" w:eastAsia="IRNazanin"/>
          <w:color w:val="111111"/>
          <w:sz w:val="28"/>
          <w:sz w:val="28"/>
          <w:szCs w:val="28"/>
          <w:rtl w:val="true"/>
          <w:lang w:bidi="fa-IR"/>
        </w:rPr>
        <w:t>رحمه اللّه فحدّثته ما قال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یمنعكم أن تجعلوا الأمر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ذلك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یمنعكم أن تعینوهم؟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إیّاكم والفرقة والاختلاف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من الأمر بعد ما كان</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 جمال الدین محدّث شیرازی در اربعین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المعروف</w:t>
      </w:r>
      <w:r>
        <w:rPr>
          <w:rStyle w:val="FootnoteAnchor"/>
          <w:rtl w:val="true"/>
        </w:rPr>
        <w:footnoteReference w:id="1145"/>
      </w:r>
      <w:r>
        <w:rPr>
          <w:rFonts w:ascii="IRNazanin" w:hAnsi="IRNazanin" w:eastAsia="IRNazanin"/>
          <w:color w:val="111111"/>
          <w:sz w:val="28"/>
          <w:sz w:val="28"/>
          <w:szCs w:val="28"/>
          <w:rtl w:val="true"/>
          <w:lang w:bidi="fa-IR"/>
        </w:rPr>
        <w:t>بن سوید،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بالمدینة حین بویع عثمان فرأیت رجلاً وهو یصفق بإحدی یدیه علی الأخری،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یا هذا؟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لقریش واستئثارهم بهذا الأمر عن أهل هذا البیت الذي أنزل </w:t>
      </w:r>
    </w:p>
    <w:p>
      <w:pPr>
        <w:pStyle w:val="BookText"/>
        <w:rPr/>
      </w:pPr>
      <w:r>
        <w:rPr>
          <w:rFonts w:ascii="Amiri" w:hAnsi="Amiri" w:eastAsia="Amiri" w:cs="Amiri"/>
          <w:color w:val="111111"/>
          <w:sz w:val="28"/>
          <w:sz w:val="28"/>
          <w:szCs w:val="28"/>
          <w:rtl w:val="true"/>
          <w:lang w:bidi="ar-SA"/>
        </w:rPr>
        <w:t>اللّه فیهم هذه الآیة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إِنَّما یُرِیدُ اللّهُ لِیُذْهِبَ عَنْكمُ الرِّجْسَ أَهْلَ الْبَیْتِ ویُطَهِّرَكمْ تَطْهِیراً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أهل بیت النّبوّة ومعدن الفضیلة ونجوم الأرض ونور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فیهم رجلاً ما رأیت رجلاً بعد محمّد صلّی اللّه علیه وآله أقول بالحقّ ولا أقضی بالعدل ولا آمر بالمعروف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المقداد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ذكرت؟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صلّی اللّه علیه وآله وسلّم عليّ بن أبي‌طالب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ما شاء اللّه ثمّ لقیت أباذرّ فحدّثته بما قال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أخي</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و از آن جمله است كلام هدایت التیام خاصّۀباری حضرت ابى‌ذرّ الغفاری كه در آن ابواب احقاق حقّ به كمال اعلان و اجهار گشاده و به اظهار بودن اهل بیت علیهم السّلام مثل نجوم هادیه با ذكر دیگر فضائل و مناقب، داد فصاحت و بلاغت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علّامه أحمد بن إسحاق بن جعفر بن وهب بن واضح الكاتب العبّاسي المعروف بالیعقوبي در تاریخ خود آورده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عثمان أنّ أباذرّ یقعد في مسجد رسول اللّه ویجتمع إلیه النّاس ویحدّث بما فیه الطعن علیه وأنّه وقف بباب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w:t>
      </w:r>
    </w:p>
    <w:p>
      <w:pPr>
        <w:pStyle w:val="BookText"/>
        <w:rPr/>
      </w:pPr>
      <w:r>
        <w:rPr>
          <w:rFonts w:ascii="IRNazanin" w:hAnsi="IRNazanin" w:eastAsia="IRNazanin"/>
          <w:color w:val="111111"/>
          <w:sz w:val="28"/>
          <w:sz w:val="28"/>
          <w:szCs w:val="28"/>
          <w:rtl w:val="true"/>
          <w:lang w:bidi="fa-IR"/>
        </w:rPr>
        <w:t>عرفني، ومن لم یعرفني فأنا أبوذرّ الغفاريّ، أنا جندب بن جنادة الرّبذيّ، إنّ اللّه اصطفی آدم ونوحاً وآل إبراهیم وآل عمران علی العالمین، ذریّة بعضها من بعض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Style w:val="FootnoteAnchor"/>
          <w:rtl w:val="true"/>
        </w:rPr>
        <w:footnoteReference w:id="1147"/>
      </w:r>
      <w:r>
        <w:rPr>
          <w:rFonts w:ascii="Amiri" w:hAnsi="Amiri" w:eastAsia="Amiri" w:cs="Amiri"/>
          <w:color w:val="111111"/>
          <w:sz w:val="28"/>
          <w:sz w:val="28"/>
          <w:szCs w:val="28"/>
          <w:rtl w:val="true"/>
          <w:lang w:bidi="ar-SA"/>
        </w:rPr>
        <w:t>الصّفوة من نوح، والآل</w:t>
      </w:r>
      <w:r>
        <w:rPr>
          <w:rStyle w:val="FootnoteAnchor"/>
          <w:rtl w:val="true"/>
        </w:rPr>
        <w:footnoteReference w:id="1148"/>
      </w:r>
      <w:r>
        <w:rPr>
          <w:rFonts w:ascii="IRNazanin" w:hAnsi="IRNazanin" w:eastAsia="IRNazanin"/>
          <w:color w:val="111111"/>
          <w:sz w:val="28"/>
          <w:sz w:val="28"/>
          <w:szCs w:val="28"/>
          <w:rtl w:val="true"/>
          <w:lang w:bidi="fa-IR"/>
        </w:rPr>
        <w:t>من إبراهیم، والسّلالة من إسماعیل، والعترة الهادیة من محمّد، آیة</w:t>
      </w:r>
      <w:r>
        <w:rPr>
          <w:rStyle w:val="FootnoteAnchor"/>
          <w:rtl w:val="true"/>
        </w:rPr>
        <w:footnoteReference w:id="1149"/>
      </w:r>
      <w:r>
        <w:rPr>
          <w:rFonts w:ascii="IRNazanin" w:hAnsi="IRNazanin" w:eastAsia="IRNazanin"/>
          <w:color w:val="111111"/>
          <w:sz w:val="28"/>
          <w:sz w:val="28"/>
          <w:szCs w:val="28"/>
          <w:rtl w:val="true"/>
          <w:lang w:bidi="fa-IR"/>
        </w:rPr>
        <w:t>شرف شریفهم، واستحقّوا الفضل في قوم هم فینا كالسّماء المرفوعة وكالكعبة المستورة أو كالقبلة المنصوبة أو كالشّمس الضّاحیة أو كالقمر السّاري أو كالنجوم الهادیة أو كالشّجرة الزّیتونية</w:t>
      </w:r>
      <w:r>
        <w:rPr>
          <w:rStyle w:val="FootnoteAnchor"/>
          <w:rtl w:val="true"/>
        </w:rPr>
        <w:footnoteReference w:id="1150"/>
      </w:r>
      <w:r>
        <w:rPr>
          <w:rFonts w:ascii="IRNazanin" w:hAnsi="IRNazanin" w:eastAsia="IRNazanin"/>
          <w:color w:val="111111"/>
          <w:sz w:val="28"/>
          <w:sz w:val="28"/>
          <w:szCs w:val="28"/>
          <w:rtl w:val="true"/>
          <w:lang w:bidi="fa-IR"/>
        </w:rPr>
        <w:t>، أضاء زیتها وبورك زندها</w:t>
      </w:r>
      <w:r>
        <w:rPr>
          <w:rStyle w:val="FootnoteAnchor"/>
          <w:rtl w:val="true"/>
        </w:rPr>
        <w:footnoteReference w:id="1151"/>
      </w:r>
      <w:r>
        <w:rPr>
          <w:rFonts w:ascii="IRNazanin" w:hAnsi="IRNazanin" w:eastAsia="IRNazanin"/>
          <w:color w:val="111111"/>
          <w:sz w:val="28"/>
          <w:sz w:val="28"/>
          <w:szCs w:val="28"/>
          <w:rtl w:val="true"/>
          <w:lang w:bidi="fa-IR"/>
        </w:rPr>
        <w:t>، ومحمّد وارث علم آدم وما فضّل</w:t>
      </w:r>
      <w:r>
        <w:rPr>
          <w:rStyle w:val="FootnoteAnchor"/>
          <w:rtl w:val="true"/>
        </w:rPr>
        <w:footnoteReference w:id="1152"/>
      </w:r>
      <w:r>
        <w:rPr>
          <w:rFonts w:ascii="Amiri" w:hAnsi="Amiri" w:eastAsia="Amiri" w:cs="Amiri"/>
          <w:color w:val="111111"/>
          <w:sz w:val="28"/>
          <w:sz w:val="28"/>
          <w:szCs w:val="28"/>
          <w:rtl w:val="true"/>
          <w:lang w:bidi="ar-SA"/>
        </w:rPr>
        <w:t>به النّبیّون، وعليّ بن أبي‌طالب وصيّ محمّد ووارث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أیّتها الأمّة المتحیّرة بعد نبیّها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قدّمتم من قدّم اللّه، وأخّرتم من أخّر اللّه، وأقررتم الولایة والوراثة في أهل بیت نبیّكم؛ لأكلتم من فوق رؤوسكم ومن تحت أقدامكم، ولما عال وليّ اللّه ولا طاش سهم من فرائض اللّه ولا اختلف اثنان في حكم اللّه إلّا وجدتم علم ذلك عندهم من كتاب اللّه وسنّة نبیّه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فعلتم ما فعلتم فذوقوا وبال أمركم،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&gt;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4"/>
      </w:r>
      <w:bookmarkStart w:id="518" w:name="pg9773_83674"/>
    </w:p>
    <w:p>
      <w:pPr>
        <w:pStyle w:val="Heading2"/>
        <w:numPr>
          <w:ilvl w:val="1"/>
          <w:numId w:val="1"/>
        </w:numPr>
        <w:rPr/>
      </w:pPr>
      <w:bookmarkStart w:id="519" w:name="__RefHeading___Toc9239100_2870459653"/>
      <w:bookmarkStart w:id="520" w:name="_Toc188"/>
      <w:bookmarkEnd w:id="518"/>
      <w:bookmarkEnd w:id="519"/>
      <w:r>
        <w:rPr>
          <w:rtl w:val="true"/>
        </w:rPr>
        <w:t>امّا اقوال و افادات علما</w:t>
      </w:r>
      <w:bookmarkEnd w:id="520"/>
    </w:p>
    <w:p>
      <w:pPr>
        <w:pStyle w:val="BookText"/>
        <w:rPr/>
      </w:pPr>
      <w:r>
        <w:rPr>
          <w:rFonts w:ascii="IRNazanin" w:hAnsi="IRNazanin" w:eastAsia="IRNazanin"/>
          <w:color w:val="111111"/>
          <w:sz w:val="28"/>
          <w:sz w:val="28"/>
          <w:szCs w:val="28"/>
          <w:rtl w:val="true"/>
          <w:lang w:bidi="fa-IR"/>
        </w:rPr>
        <w:t>متعلّق به بودن اهل بیت علیهم السّلام مثل نجوم و كواكب در هدایت خلق و امان اهل دنیا و غیر ذلك، پس بسیار از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شطری از آن در این مقام مذكور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كه ملك‌العلماء شهاب‌الدّین بن شمس‌الدّین دولت‌آبادی در هدایة السّعدا جلوۀ ثالثه از هدایت ثانیه بعد ذكر حدیث تمسّک به كتاب اللّه و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من گفت از آنكه چون نور رسالت می‌تافت، به روشنائی ستارگان حاجت نبود، چون آفتاب رسالت غروب شد به ستارگان توجّه لازم آمد، با وجود آفتاب نظر به مه نكنند چون مه نگرند ستاره كم شمرند</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شهاب‌الدین دولت‌آبادی در هدایة السعدا در جلوۀ اولی از هدایت رابعة عشر گفته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و دقیقه اینجا آن بود، چون در خیر القرون آفتاب رسالت تابان و روشن است، در حالت غروب علیّ ولیّ مقابل خود كالشّمس للبدر المنیر نائب خود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منّي بمنزلة هارون من موسی ولا نبيّ بعدي، 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انقراض عالم بر من ایمان و بر تو اعتقاد آرند،و چون زمانه آخر آید و مانند شب تار شود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ظَهَرَ الْفَسادُ في الْبَرِّ والْبَحْرِ</w:t>
      </w:r>
      <w:r>
        <w:rPr>
          <w:rFonts w:eastAsia="IRNazanin" w:cs="IRNazanin"/>
          <w:color w:val="111111"/>
          <w:sz w:val="28"/>
          <w:szCs w:val="28"/>
          <w:rtl w:val="true"/>
          <w:lang w:bidi="fa-IR"/>
        </w:rPr>
        <w:t>&gt;</w:t>
      </w:r>
      <w:r>
        <w:rPr>
          <w:rStyle w:val="FootnoteAnchor"/>
          <w:rtl w:val="true"/>
        </w:rPr>
        <w:footnoteReference w:id="1156"/>
      </w:r>
      <w:r>
        <w:rPr>
          <w:rFonts w:ascii="IRNazanin" w:hAnsi="IRNazanin" w:eastAsia="IRNazanin"/>
          <w:color w:val="111111"/>
          <w:sz w:val="28"/>
          <w:sz w:val="28"/>
          <w:szCs w:val="28"/>
          <w:rtl w:val="true"/>
          <w:lang w:bidi="fa-IR"/>
        </w:rPr>
        <w:t xml:space="preserve">فساد القلوب علی قدر فساد الزّمان، ثمّ یفشو الكذب، ودر آن وقت كه ماهتاب ولایت علیّ ولیّ غروب </w:t>
      </w:r>
    </w:p>
    <w:p>
      <w:pPr>
        <w:pStyle w:val="BookText"/>
        <w:rPr/>
      </w:pPr>
      <w:r>
        <w:rPr>
          <w:rFonts w:ascii="IRNazanin" w:hAnsi="IRNazanin" w:eastAsia="IRNazanin"/>
          <w:color w:val="111111"/>
          <w:sz w:val="28"/>
          <w:sz w:val="28"/>
          <w:szCs w:val="28"/>
          <w:rtl w:val="true"/>
          <w:lang w:bidi="fa-IR"/>
        </w:rPr>
        <w:t xml:space="preserve">كند به ستارگان ولایت كه خلفاء علیّ ولیّ‌اند اذن و اجازت پاینده و باقی باشد،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وبِالنَّجْمِ هُمْ یَهْتَدُونَ</w:t>
      </w:r>
      <w:r>
        <w:rPr>
          <w:rFonts w:eastAsia="IRNazanin" w:cs="IRNazanin"/>
          <w:color w:val="111111"/>
          <w:sz w:val="28"/>
          <w:szCs w:val="28"/>
          <w:rtl w:val="true"/>
          <w:lang w:bidi="fa-IR"/>
        </w:rPr>
        <w:t>&gt;</w:t>
      </w:r>
      <w:r>
        <w:rPr>
          <w:rStyle w:val="FootnoteAnchor"/>
          <w:rtl w:val="true"/>
        </w:rPr>
        <w:footnoteReference w:id="1157"/>
      </w:r>
      <w:r>
        <w:rPr>
          <w:rFonts w:ascii="IRNazanin" w:hAnsi="IRNazanin" w:eastAsia="IRNazanin"/>
          <w:color w:val="111111"/>
          <w:sz w:val="28"/>
          <w:sz w:val="28"/>
          <w:szCs w:val="28"/>
          <w:rtl w:val="true"/>
          <w:lang w:bidi="fa-IR"/>
        </w:rPr>
        <w:t>، وبأیّهم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مصطفی مانند آفتاب و علی مانند ماهتاب و خلیفه‌گان علیّ ولیّ مثل ستارگان‌اند، با وجود آفتاب به مه ننگرند و با وجود ماه ستارگان نشمرند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الصبّاغ مالكی در فصول مهمّه در ذكر فضائل جناب امام محمّد باقر علیه السّلام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معالم الدّین بقایا الصّحابة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عنهم أجمعین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ووجوه التّابعین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ورؤساء فقهاء المسلمين، وصار بالفضل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وسارت بذكر علومه الأخبار وأنشدت في مدائحه الأشعار، فمن ذلك ما قاله مالك بن أعین الجُهني من قصیدة یمدحه بها</w:t>
      </w:r>
      <w:r>
        <w:rPr>
          <w:rStyle w:val="FootnoteAnchor"/>
          <w:rtl w:val="true"/>
        </w:rPr>
        <w:footnoteReference w:id="1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قریش</w:t>
      </w:r>
      <w:r>
        <w:rPr>
          <w:rStyle w:val="FootnoteAnchor"/>
          <w:rtl w:val="true"/>
        </w:rPr>
        <w:footnoteReference w:id="1160"/>
      </w:r>
      <w:r>
        <w:rPr>
          <w:rFonts w:ascii="IRNazanin" w:hAnsi="IRNazanin" w:eastAsia="IRNazanin"/>
          <w:color w:val="111111"/>
          <w:sz w:val="28"/>
          <w:sz w:val="28"/>
          <w:szCs w:val="28"/>
          <w:rtl w:val="true"/>
          <w:lang w:bidi="fa-IR"/>
        </w:rPr>
        <w:t>علیه عیالا</w:t>
      </w:r>
    </w:p>
    <w:p>
      <w:pPr>
        <w:pStyle w:val="BookText"/>
        <w:rPr/>
      </w:pPr>
      <w:r>
        <w:rPr>
          <w:rFonts w:ascii="Amiri" w:hAnsi="Amiri" w:eastAsia="Amiri" w:cs="Amiri"/>
          <w:color w:val="111111"/>
          <w:sz w:val="28"/>
          <w:sz w:val="28"/>
          <w:szCs w:val="28"/>
          <w:rtl w:val="true"/>
          <w:lang w:bidi="ar-SA"/>
        </w:rPr>
        <w:t xml:space="preserve">و إن قال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بنت النّبيّ</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تلقّت یداه فروعاً طوالا</w:t>
      </w:r>
    </w:p>
    <w:p>
      <w:pPr>
        <w:pStyle w:val="BookText"/>
        <w:rPr/>
      </w:pPr>
      <w:r>
        <w:rPr>
          <w:rFonts w:ascii="IRNazanin" w:hAnsi="IRNazanin" w:eastAsia="IRNazanin"/>
          <w:color w:val="111111"/>
          <w:sz w:val="28"/>
          <w:sz w:val="28"/>
          <w:szCs w:val="28"/>
          <w:rtl w:val="true"/>
          <w:lang w:bidi="fa-IR"/>
        </w:rPr>
        <w:t>نجوم تهلّل للمدلجین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تورّث علماً جبالا</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 حسین بن علي الكاشفي در رساله علمیّه گفته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صفت آل محمّد به كلال منسوب است، و جمال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كمال </w:t>
      </w:r>
    </w:p>
    <w:p>
      <w:pPr>
        <w:pStyle w:val="BookText"/>
        <w:rPr/>
      </w:pPr>
      <w:r>
        <w:rPr>
          <w:rFonts w:ascii="IRNazanin" w:hAnsi="IRNazanin" w:eastAsia="IRNazanin"/>
          <w:color w:val="111111"/>
          <w:sz w:val="28"/>
          <w:sz w:val="28"/>
          <w:szCs w:val="28"/>
          <w:rtl w:val="true"/>
          <w:lang w:bidi="fa-IR"/>
        </w:rPr>
        <w:t>ایشان از باصرۀ بصیرت ارباب قیل و قال محجوب؛ چرا كه</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ایشانند كه نجوم بروج هدایت‌اند و بروج نجوم ولایت، سلاطین اقالیم عصمت خواقین مدائن حكمت، شیران بیشۀ فتوّت، فارسان عرصۀ مروّت، مسندنشینان قصر حرمت، سلطان نشانان مصر عزّت، ثمرات شجرۀ</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كرامت، قطرات رشحات امامت، عالمان اسرار ربّانی، خازنان فیوض سبحانی، مالكان طریق رشاد، سالكان طرق ارشاد، خاصّان بارگاه اله، نائبان محمّد رسول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&gt;.»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نورالدین سمهودی در جواهر العقدین در تنبیه اوّل از تنبیهات ذكر خامس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المراد من أهل البیت الذین هم أمان الأمّة علماؤهم الذین یقتدی</w:t>
      </w:r>
      <w:r>
        <w:rPr>
          <w:rStyle w:val="FootnoteAnchor"/>
          <w:rtl w:val="true"/>
        </w:rPr>
        <w:footnoteReference w:id="1166"/>
      </w:r>
      <w:r>
        <w:rPr>
          <w:rFonts w:ascii="IRNazanin" w:hAnsi="IRNazanin" w:eastAsia="IRNazanin"/>
          <w:color w:val="111111"/>
          <w:sz w:val="28"/>
          <w:sz w:val="28"/>
          <w:szCs w:val="28"/>
          <w:rtl w:val="true"/>
          <w:lang w:bidi="fa-IR"/>
        </w:rPr>
        <w:t>بهم كما یهتدی بنجوم السماء، وهم الذین إذا خلت الأرض منهم جاء أهل الأرض من الآیات ما كانوا یوعدون وذهب أهل الأرض، وذلك عند موت المهديّ الذي أخبر صلّی اللّه علیه وسلّم به</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و ابن حجر مكّی در صواعق در تحت آیۀ سابعه فضائل اهل بیت علیهم السّلام گفته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المراد بأهل البیت الذین هم أمان علماؤهم؛ لأنّهم الذین یهتدی بهم كالنجوم والذین إذا فقدوا جاء أهل الأرض من الآیات ما </w:t>
      </w:r>
    </w:p>
    <w:p>
      <w:pPr>
        <w:pStyle w:val="BookText"/>
        <w:rPr/>
      </w:pPr>
      <w:r>
        <w:rPr>
          <w:rFonts w:ascii="IRNazanin" w:hAnsi="IRNazanin" w:eastAsia="IRNazanin"/>
          <w:color w:val="111111"/>
          <w:sz w:val="28"/>
          <w:sz w:val="28"/>
          <w:szCs w:val="28"/>
          <w:rtl w:val="true"/>
          <w:lang w:bidi="fa-IR"/>
        </w:rPr>
        <w:t>یوعدون</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و شیخ أحمد بن الفضل بن محمّد باكثیر المكّي الشّافعي در وسیلة المآل في عدّ مناقب الآل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الدّارقطنيّ في الفضائل عن معقل بن یسار</w:t>
      </w:r>
      <w:r>
        <w:rPr>
          <w:rStyle w:val="FootnoteAnchor"/>
          <w:rtl w:val="true"/>
        </w:rPr>
        <w:footnoteReference w:id="1169"/>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أبابكر رضي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أبي‌طالب عترة رسول اللّه صلّیاللّه علیه وسلّم، أي الذین حثّ النّبيّ صلّی اللّه علیه وسلّم علی التّمسّك بهم والأخذ بهدیهم؛ فإنّهم نجوم الهدی، من اقتدی بهم اهتدی، وخصّه أبوبكر بذلك رضي الله عنه؛ لأنّه الإمام في هذا الشّأن وباب مدینة العلم والعرفان، فهو إمام الأئمّة وعالم الأمّة</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و محمود بن محمّد بن علی شیخانی قادری مدنی در صراط سویّ بعد ذكر حدیث امان بودن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أهل البیت الذین هم أمان للأمّة علماؤهم الذین یهتدی بهم كما یهتدی بنجوم السماء، وهم الذین إذا خلت الأرض منهم جاء أهل الأرض من الآیات ما كانوا یوعدون وذهب أهل الأرض، وذلك عند موت المهديّ الذي أخبر النّبيّ صلّى الله عليه وسلّم به</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و فاضل شبراوی در كتاب الإتحاف گفته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أكرم اللّه تعالی آل بیت نبیّه بأن جعل فیهم القطبانیّة، ومنهم المجدّد </w:t>
      </w:r>
    </w:p>
    <w:p>
      <w:pPr>
        <w:pStyle w:val="BookText"/>
        <w:rPr/>
      </w:pPr>
      <w:r>
        <w:rPr>
          <w:rFonts w:ascii="IRNazanin" w:hAnsi="IRNazanin" w:eastAsia="IRNazanin"/>
          <w:color w:val="111111"/>
          <w:sz w:val="28"/>
          <w:sz w:val="28"/>
          <w:szCs w:val="28"/>
          <w:rtl w:val="true"/>
          <w:lang w:bidi="fa-IR"/>
        </w:rPr>
        <w:t xml:space="preserve">علی رأس كلّ سنة لهذه الأمّة أمرَ دینها، فقد قال الرّشید لموسی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جالس عند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تبایعك النّاس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أمام أهل القلوب وأنت إمام الجسوم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أحسن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ملوك علی التّحقیق لیس لغیرهم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الملك إلّا وزره وعقابه</w:t>
      </w:r>
    </w:p>
    <w:p>
      <w:pPr>
        <w:pStyle w:val="BookText"/>
        <w:rPr/>
      </w:pPr>
      <w:r>
        <w:rPr>
          <w:rFonts w:ascii="IRNazanin" w:hAnsi="IRNazanin" w:eastAsia="IRNazanin"/>
          <w:color w:val="111111"/>
          <w:sz w:val="28"/>
          <w:sz w:val="28"/>
          <w:szCs w:val="28"/>
          <w:rtl w:val="true"/>
          <w:lang w:bidi="fa-IR"/>
        </w:rPr>
        <w:t>شموس الهدی منهم ومنهم بدوره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وأنجمه منهم ومنهم شهابه</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 نیز شبراوی در إتحاف در ذكر جناب امام محمّد باقر علیه السّلام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 بذكر علومه الأخبار وأنشدت مدائحهفي الأشعار</w:t>
      </w:r>
      <w:r>
        <w:rPr>
          <w:rStyle w:val="FootnoteAnchor"/>
          <w:rtl w:val="true"/>
        </w:rPr>
        <w:footnoteReference w:id="1173"/>
      </w:r>
      <w:r>
        <w:rPr>
          <w:rFonts w:ascii="IRNazanin" w:hAnsi="IRNazanin" w:eastAsia="IRNazanin"/>
          <w:color w:val="111111"/>
          <w:sz w:val="28"/>
          <w:sz w:val="28"/>
          <w:szCs w:val="28"/>
          <w:rtl w:val="true"/>
          <w:lang w:bidi="fa-IR"/>
        </w:rPr>
        <w:t>، فمن ذلك قول مالك الجهني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كانت قریش علیه</w:t>
      </w:r>
      <w:r>
        <w:rPr>
          <w:rStyle w:val="FootnoteAnchor"/>
          <w:rtl w:val="true"/>
        </w:rPr>
        <w:footnoteReference w:id="1174"/>
      </w:r>
      <w:r>
        <w:rPr>
          <w:rFonts w:ascii="IRNazanin" w:hAnsi="IRNazanin" w:eastAsia="IRNazanin"/>
          <w:color w:val="111111"/>
          <w:sz w:val="28"/>
          <w:sz w:val="28"/>
          <w:szCs w:val="28"/>
          <w:rtl w:val="true"/>
          <w:lang w:bidi="fa-IR"/>
        </w:rPr>
        <w:t>عیالا</w:t>
      </w:r>
    </w:p>
    <w:p>
      <w:pPr>
        <w:pStyle w:val="BookText"/>
        <w:rPr/>
      </w:pPr>
      <w:r>
        <w:rPr>
          <w:rFonts w:ascii="IRNazanin" w:hAnsi="IRNazanin" w:eastAsia="IRNazanin"/>
          <w:color w:val="111111"/>
          <w:sz w:val="28"/>
          <w:sz w:val="28"/>
          <w:szCs w:val="28"/>
          <w:rtl w:val="true"/>
          <w:lang w:bidi="fa-IR"/>
        </w:rPr>
        <w:t>و إن فاه فيه ابن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تلقّت یداه فروعاً طوالا</w:t>
      </w:r>
    </w:p>
    <w:p>
      <w:pPr>
        <w:pStyle w:val="BookText"/>
        <w:rPr/>
      </w:pPr>
      <w:r>
        <w:rPr>
          <w:rFonts w:ascii="IRNazanin" w:hAnsi="IRNazanin" w:eastAsia="IRNazanin"/>
          <w:color w:val="111111"/>
          <w:sz w:val="28"/>
          <w:sz w:val="28"/>
          <w:szCs w:val="28"/>
          <w:rtl w:val="true"/>
          <w:lang w:bidi="fa-IR"/>
        </w:rPr>
        <w:t>نجوم تهلّل للمدلجین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فتهدی بأنوارهنّ الرّجالا</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و احمد بن عبدالقادر عجیلی در ذخیرة المآل گفته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أوجدهم اللّه في كلّ عصر ومصر، ووجودهم أمان من العذاب كالنجوم أمان لأهل السّماء،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 كانَ اللّهُ لِیُعَذِّبَهُمْ وأَنْتَ فِیهِمْ</w:t>
      </w:r>
      <w:r>
        <w:rPr>
          <w:rFonts w:eastAsia="Amiri" w:cs="Amiri" w:ascii="Amiri" w:hAnsi="Amiri"/>
          <w:color w:val="111111"/>
          <w:sz w:val="28"/>
          <w:szCs w:val="28"/>
          <w:rtl w:val="true"/>
          <w:lang w:bidi="ar-SA"/>
        </w:rPr>
        <w:t>&gt;</w:t>
      </w:r>
      <w:r>
        <w:rPr>
          <w:rStyle w:val="FootnoteAnchor"/>
          <w:rtl w:val="true"/>
        </w:rPr>
        <w:footnoteReference w:id="1176"/>
      </w:r>
      <w:r>
        <w:rPr>
          <w:rFonts w:ascii="Amiri" w:hAnsi="Amiri" w:eastAsia="Amiri" w:cs="Amiri"/>
          <w:color w:val="111111"/>
          <w:sz w:val="28"/>
          <w:sz w:val="28"/>
          <w:szCs w:val="28"/>
          <w:rtl w:val="true"/>
          <w:lang w:bidi="ar-SA"/>
        </w:rPr>
        <w:t>، وهو منهم وهم منه كما ورد</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و نیز عجیلی در ذخیرة المآل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أحلّ عاطلاً عن الحلی“ فإنّهم رضي الله عنهم حلیة الوجود، ولذلك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بیتي كالنجوم أمان لأهل الأرض، ومع كونها</w:t>
      </w:r>
      <w:r>
        <w:rPr>
          <w:rStyle w:val="FootnoteAnchor"/>
          <w:rtl w:val="true"/>
        </w:rPr>
        <w:footnoteReference w:id="1178"/>
      </w:r>
      <w:r>
        <w:rPr>
          <w:rFonts w:ascii="IRNazanin" w:hAnsi="IRNazanin" w:eastAsia="IRNazanin"/>
          <w:color w:val="111111"/>
          <w:sz w:val="28"/>
          <w:sz w:val="28"/>
          <w:szCs w:val="28"/>
          <w:rtl w:val="true"/>
          <w:lang w:bidi="fa-IR"/>
        </w:rPr>
        <w:t>أماناً فهي زینة وهدایة كما نطق به القرآن وأهل البیت كذلك</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 نیز عجیلی در ذخیرة المآل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أهل الأرض ممّا یوعد</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في السّماء تقد</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وما كانَ اللّهُ لِیُعَذِّبَهُمْ وأَنْتَ فِیهِمْ</w:t>
      </w:r>
      <w:r>
        <w:rPr>
          <w:rFonts w:eastAsia="Amiri" w:cs="Amiri" w:ascii="Amiri" w:hAnsi="Amiri"/>
          <w:color w:val="111111"/>
          <w:sz w:val="28"/>
          <w:szCs w:val="28"/>
          <w:rtl w:val="true"/>
          <w:lang w:bidi="ar-SA"/>
        </w:rPr>
        <w:t>&gt;</w:t>
      </w:r>
      <w:r>
        <w:rPr>
          <w:rStyle w:val="FootnoteAnchor"/>
          <w:rtl w:val="true"/>
        </w:rPr>
        <w:footnoteReference w:id="1181"/>
      </w:r>
      <w:r>
        <w:rPr>
          <w:rFonts w:ascii="IRNazanin" w:hAnsi="IRNazanin" w:eastAsia="IRNazanin"/>
          <w:color w:val="111111"/>
          <w:sz w:val="28"/>
          <w:sz w:val="28"/>
          <w:szCs w:val="28"/>
          <w:rtl w:val="true"/>
          <w:lang w:bidi="fa-IR"/>
        </w:rPr>
        <w:t>، وقد أشار صلّی اللّه علیه وآله وسلّم إلی وجود ذلك المعنی في أهل بیته وأنّهم أمان أهل الأرض من العذاب كما كان صلّى الله عليه وسلّم أماناً لهم في حیاته، وفي ذلك أحادیث كثیرة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النجومأمان لأهل السّماء وأهل بیتي أمان لأمّتي</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عجیلی در ذخیرة المآل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اللّه 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المحاریب إذا اللّیل سجی</w:t>
      </w:r>
    </w:p>
    <w:p>
      <w:pPr>
        <w:pStyle w:val="BookText"/>
        <w:rPr/>
      </w:pPr>
      <w:r>
        <w:rPr>
          <w:rFonts w:ascii="Amiri" w:hAnsi="Amiri" w:eastAsia="Amiri" w:cs="Amiri"/>
          <w:color w:val="111111"/>
          <w:sz w:val="28"/>
          <w:sz w:val="28"/>
          <w:szCs w:val="28"/>
          <w:rtl w:val="true"/>
          <w:lang w:bidi="ar-SA"/>
        </w:rPr>
        <w:t>وذلك أنّهم أحد الحرمات الثّلاث وكالنجوم لأهل الأرض، وفي صفات خواصّهم قال الحدّاد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إذا أرخی الظلام سدوله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تلفهم رهن الوطا والمضجع</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و نیز عجیلی در ذخیرة المآل قصیده از ابن علوان آورده كه در آن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هدیت فإنّها 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له ابدا علیه ولاء</w:t>
      </w:r>
    </w:p>
    <w:p>
      <w:pPr>
        <w:pStyle w:val="BookText"/>
        <w:rPr/>
      </w:pPr>
      <w:r>
        <w:rPr>
          <w:rFonts w:ascii="IRNazanin" w:hAnsi="IRNazanin" w:eastAsia="IRNazanin"/>
          <w:color w:val="111111"/>
          <w:sz w:val="28"/>
          <w:sz w:val="28"/>
          <w:szCs w:val="28"/>
          <w:rtl w:val="true"/>
          <w:lang w:bidi="fa-IR"/>
        </w:rPr>
        <w:t>من أنجم نبویّة 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سطعت فلیس لنورها إخفاء</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و محمّد سالم الدهلوي البخاري در رسالۀ أصول الإیمان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آنكه در فضل و شرف مراتب و جزئیّت به آن حضرت صلّی اللّه علیه وسلّم مثل این چهار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 كرّم اللّه وجهه و حضرت فاطمة الزّهراء و امام حسن و امام حسین علیهم الصّلاة والسّلام هیچكس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شمس فضل هم كواكبها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یظهرن أنوارها للنّاس في الظلم</w:t>
      </w:r>
    </w:p>
    <w:p>
      <w:pPr>
        <w:pStyle w:val="BookText"/>
        <w:rPr/>
      </w:pPr>
      <w:r>
        <w:rPr>
          <w:rFonts w:ascii="IRNazanin" w:hAnsi="IRNazanin" w:eastAsia="IRNazanin"/>
          <w:color w:val="111111"/>
          <w:sz w:val="28"/>
          <w:sz w:val="28"/>
          <w:szCs w:val="28"/>
          <w:rtl w:val="true"/>
          <w:lang w:bidi="fa-IR"/>
        </w:rPr>
        <w:t>یعنی بدرستی كه آن حضرت آفتاب بزرگی‌اند و ایشان كواكب آن، ظاهر شده انوار ازیشان برای مردمان در تاریكی</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سالم بخاری در رساله أصول الإیمان بعد نقل حدیثی از كتاب شرف النبوّة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كه آن حضرت صلّی اللّه علیه وسلّم آفتاب فضل وكمال بی‌نقصان‌اند و اهل بیت آن حضرت مانند ستاره‌ها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شبلنجی در نور الأبصار گفته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لأبي‌الحسن ابن جبیر رحمه اللّه</w:t>
      </w:r>
      <w:r>
        <w:rPr>
          <w:rFonts w:eastAsia="IRNazanin" w:cs="IRNazanin"/>
          <w:color w:val="111111"/>
          <w:sz w:val="28"/>
          <w:szCs w:val="28"/>
          <w:rtl w:val="true"/>
          <w:lang w:bidi="fa-IR"/>
        </w:rPr>
        <w:t xml:space="preserve">: </w:t>
      </w:r>
      <w:bookmarkStart w:id="521" w:name="pg9773_83681"/>
    </w:p>
    <w:p>
      <w:pPr>
        <w:pStyle w:val="BookText"/>
        <w:rPr/>
      </w:pPr>
      <w:bookmarkEnd w:id="521"/>
      <w:r>
        <w:rPr>
          <w:rFonts w:ascii="Amiri" w:hAnsi="Amiri" w:eastAsia="Amiri" w:cs="Amiri"/>
          <w:color w:val="111111"/>
          <w:sz w:val="28"/>
          <w:sz w:val="28"/>
          <w:szCs w:val="28"/>
          <w:rtl w:val="true"/>
          <w:lang w:bidi="ar-SA"/>
        </w:rPr>
        <w:t>أحبّ النّبيّ المصطفی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وسبطیه وفاطمة الزّهراء</w:t>
      </w:r>
    </w:p>
    <w:p>
      <w:pPr>
        <w:pStyle w:val="BookText"/>
        <w:rPr/>
      </w:pPr>
      <w:r>
        <w:rPr>
          <w:rFonts w:ascii="IRNazanin" w:hAnsi="IRNazanin" w:eastAsia="IRNazanin"/>
          <w:color w:val="111111"/>
          <w:sz w:val="28"/>
          <w:sz w:val="28"/>
          <w:szCs w:val="28"/>
          <w:rtl w:val="true"/>
          <w:lang w:bidi="fa-IR"/>
        </w:rPr>
        <w:t xml:space="preserve">هم أهل بیت أذهب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وأطلعهم أفق الهدی أنجما زهرا</w:t>
      </w:r>
    </w:p>
    <w:p>
      <w:pPr>
        <w:pStyle w:val="BookText"/>
        <w:rPr/>
      </w:pPr>
      <w:r>
        <w:rPr>
          <w:rFonts w:ascii="IRNazanin" w:hAnsi="IRNazanin" w:eastAsia="IRNazanin"/>
          <w:color w:val="111111"/>
          <w:sz w:val="28"/>
          <w:sz w:val="28"/>
          <w:szCs w:val="28"/>
          <w:rtl w:val="true"/>
          <w:lang w:bidi="fa-IR"/>
        </w:rPr>
        <w:t>موالاتهم فرض علی كلّ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وحبّهم أسنی الذّخائر للأخری</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و فاضل معاصر شیخ حسن عدوی حمزاوی در مشارق الأنوار در ذكر فاطمه بنت الحسین علیهما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ویعجبني مدحاً في حضرتها وآل البیت علی العموم الذین شیّدوا الدّین وصاروا في الاهتداء بهم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الهمام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الكامل ولدنا الشّیخ أحمد المالكي لقباً الشّافعي مذهباً الأبیاري بلداً</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522" w:name="__RefHeading___Toc9239102_2870459653"/>
      <w:bookmarkStart w:id="523" w:name="_Toc189"/>
      <w:bookmarkEnd w:id="522"/>
      <w:r>
        <w:rPr>
          <w:rtl w:val="true"/>
        </w:rPr>
        <w:t>احاديث دالّه بر وجوب اقتدا به اهل بیت</w:t>
      </w:r>
      <w:bookmarkEnd w:id="523"/>
    </w:p>
    <w:p>
      <w:pPr>
        <w:pStyle w:val="BookText"/>
        <w:rPr/>
      </w:pPr>
      <w:r>
        <w:rPr>
          <w:rFonts w:ascii="IRNazanin" w:hAnsi="IRNazanin" w:eastAsia="IRNazanin"/>
          <w:color w:val="111111"/>
          <w:sz w:val="28"/>
          <w:sz w:val="28"/>
          <w:szCs w:val="28"/>
          <w:rtl w:val="true"/>
          <w:lang w:bidi="fa-IR"/>
        </w:rPr>
        <w:t>و از جمله احادیث دالّه بر وجوب اقتدای اهل بیت علیهم السّلام این ارشاد جناب رسالت‌مآب صلّی اللّه علیه وآله وسلّم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یحیی حیاتی ویموت مماتی ویسكن جنّة عدن غرسها ربّي فلیوال علیّاً من بعدي ولیوال ولیّه ولیقتد بالأئمّة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به روایت ابن عبّاس اكابر علمای اعلام و حفّاظ فخام سنّیّه روایت كرده‌اند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احمد بن عبداللّه اصفهانی در حلیة الأولیاء در ترجمۀ جناب امیرالمؤمنین علیه السّلام گفته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المظفّر، نا</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محمّد بن جعفر بن عبدالرّحیم، نا أحمد بن محمّد بن یزید بن سُلیم</w:t>
      </w:r>
      <w:r>
        <w:rPr>
          <w:rStyle w:val="FootnoteAnchor"/>
          <w:rtl w:val="true"/>
        </w:rPr>
        <w:footnoteReference w:id="11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 عبدالرحمن بن عمران بن أبي‌لیلی أخو محمّد بن عمران، نا یعقوب بن موسی الهاشمي، عن ابن أبي‌رواد، عن إسماعیل بن أمیّة، عن عكرمة،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حیاتي ویموت مماتي ویسكن جنّة عدن غرسها ربّي، فلیوال علیّاً من بعدي ولیوال ولیّه ولیقتد بالأئمّة من بعدي؛ فإنّهم عترتي، خلقوا من طینتي، رزقوا فهماً وعلماً، ویل للمكذّبین لفضلهم</w:t>
      </w:r>
      <w:r>
        <w:rPr>
          <w:rStyle w:val="FootnoteAnchor"/>
          <w:rtl w:val="true"/>
        </w:rPr>
        <w:footnoteReference w:id="1190"/>
      </w:r>
      <w:r>
        <w:rPr>
          <w:rFonts w:ascii="IRNazanin" w:hAnsi="IRNazanin" w:eastAsia="IRNazanin"/>
          <w:color w:val="111111"/>
          <w:sz w:val="28"/>
          <w:sz w:val="28"/>
          <w:szCs w:val="28"/>
          <w:rtl w:val="true"/>
          <w:lang w:bidi="fa-IR"/>
        </w:rPr>
        <w:t>من أمّتي القاطعین فیهم صلتي، لا أنالهم اللّه شفاعتي</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و نیز ابونعیم اصفهانی در كتاب منقبة المطهّرین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حیاتي ویموت مماتي ویسكن جنّة عدن غرسها ربّي، فلیوال علیّاً من بعدي ولیوال ولیّه ولیقتد بالأئمّة من بعدي؛ فإنّهم عترتي، خلقوا من طینتي، رزقوا فهماً وعلماً، ویل للمكذّبین لفضلهم من أمّتي القاطعین فیهم صلتي، لا أنالهم اللّه شفاعتي</w:t>
      </w:r>
      <w:r>
        <w:rPr>
          <w:rFonts w:eastAsia="IRNazanin" w:cs="IRNazanin"/>
          <w:color w:val="111111"/>
          <w:sz w:val="28"/>
          <w:szCs w:val="28"/>
          <w:rtl w:val="true"/>
          <w:lang w:bidi="fa-IR"/>
        </w:rPr>
        <w:t>.»</w:t>
      </w:r>
      <w:r>
        <w:rPr>
          <w:rStyle w:val="FootnoteAnchor"/>
          <w:rtl w:val="true"/>
        </w:rPr>
        <w:footnoteReference w:id="119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عبدالكریم بن محمّد الرّافعي الشّافعي در كتاب التّدوین گفته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العلويّ الرّازي أبوطاهر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قزوین وحدّث بها عن سلیمان بن أحمد، روی عنه أبومضر ربیعة بن عليّ العجليّ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أبوطاهر الحسن بن حمزة العلويّ، قدم علینا قزوین سنة أربع وأربعین وثلاث مئة، ثنا سلیمان بن أحمد، ثنا عمر بن حفص السّدوسي، ثنا إسحاق بن بشر الكاهلي، ثنا یعقوب بن المغیرة الهاشمي، عن ابن أبي‌رواد</w:t>
      </w:r>
      <w:r>
        <w:rPr>
          <w:rStyle w:val="FootnoteAnchor"/>
          <w:rtl w:val="true"/>
        </w:rPr>
        <w:footnoteReference w:id="1194"/>
      </w:r>
      <w:r>
        <w:rPr>
          <w:rFonts w:ascii="IRNazanin" w:hAnsi="IRNazanin" w:eastAsia="IRNazanin"/>
          <w:color w:val="111111"/>
          <w:sz w:val="28"/>
          <w:sz w:val="28"/>
          <w:szCs w:val="28"/>
          <w:rtl w:val="true"/>
          <w:lang w:bidi="fa-IR"/>
        </w:rPr>
        <w:t xml:space="preserve">، عن إسماعیل بن أمیّة، عن عكرمة،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یحیی حیاتي ویموت مماتي ویدخل جنّة عدن، فلیوال علیّاً من بعدي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ولیقتد بأهل بیتي من بعدي</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فإنّهم عترتي خلقوا من طینتي ورزقوا فهمي وعلمي، فویل للمكذّبین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أمّتي، لا أنالهم اللّه شفاعتي</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حمّوئی</w:t>
      </w:r>
      <w:r>
        <w:rPr>
          <w:rStyle w:val="FootnoteAnchor"/>
          <w:rtl w:val="true"/>
        </w:rPr>
        <w:footnoteReference w:id="1196"/>
      </w:r>
      <w:r>
        <w:rPr>
          <w:rFonts w:ascii="IRNazanin" w:hAnsi="IRNazanin" w:eastAsia="IRNazanin"/>
          <w:color w:val="111111"/>
          <w:sz w:val="28"/>
          <w:sz w:val="28"/>
          <w:szCs w:val="28"/>
          <w:rtl w:val="true"/>
          <w:lang w:bidi="fa-IR"/>
        </w:rPr>
        <w:t xml:space="preserve">در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الخطیب نجم‌الدّین</w:t>
      </w:r>
      <w:r>
        <w:rPr>
          <w:rStyle w:val="FootnoteAnchor"/>
          <w:rtl w:val="true"/>
        </w:rPr>
        <w:footnoteReference w:id="1197"/>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أبي‌السّعادات بن منصور بن أبي‌السّعادات البابصري</w:t>
      </w:r>
      <w:r>
        <w:rPr>
          <w:rStyle w:val="FootnoteAnchor"/>
          <w:rtl w:val="true"/>
        </w:rPr>
        <w:footnoteReference w:id="1198"/>
      </w:r>
      <w:r>
        <w:rPr>
          <w:rFonts w:ascii="IRNazanin" w:hAnsi="IRNazanin" w:eastAsia="IRNazanin"/>
          <w:color w:val="111111"/>
          <w:sz w:val="28"/>
          <w:sz w:val="28"/>
          <w:szCs w:val="28"/>
          <w:rtl w:val="true"/>
          <w:lang w:bidi="fa-IR"/>
        </w:rPr>
        <w:t xml:space="preserve">بقراءتي علیه ببغداد بجامع المنصور، أنبأنا الشّیخ الإمام </w:t>
      </w:r>
    </w:p>
    <w:p>
      <w:pPr>
        <w:pStyle w:val="BookText"/>
        <w:rPr/>
      </w:pPr>
      <w:r>
        <w:rPr>
          <w:rFonts w:ascii="IRNazanin" w:hAnsi="IRNazanin" w:eastAsia="IRNazanin"/>
          <w:color w:val="111111"/>
          <w:sz w:val="28"/>
          <w:sz w:val="28"/>
          <w:szCs w:val="28"/>
          <w:rtl w:val="true"/>
          <w:lang w:bidi="fa-IR"/>
        </w:rPr>
        <w:t>أحمد بن یعقوب</w:t>
      </w:r>
      <w:r>
        <w:rPr>
          <w:rStyle w:val="FootnoteAnchor"/>
          <w:rtl w:val="true"/>
        </w:rPr>
        <w:footnoteReference w:id="1199"/>
      </w:r>
      <w:r>
        <w:rPr>
          <w:rFonts w:ascii="IRNazanin" w:hAnsi="IRNazanin" w:eastAsia="IRNazanin"/>
          <w:color w:val="111111"/>
          <w:sz w:val="28"/>
          <w:sz w:val="28"/>
          <w:szCs w:val="28"/>
          <w:rtl w:val="true"/>
          <w:lang w:bidi="fa-IR"/>
        </w:rPr>
        <w:t>بن عبداللّه المارستانيّ سماعاً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أبوالفتح محمّد بن عبدالباقي بن أحمد المعروف بابن البطي إجازةً إن لم یكن سماعاً،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أبوالفضل حمد بن أحمد الأصبهاني،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أبونعیم أحمد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1200"/>
      </w:r>
      <w:r>
        <w:rPr>
          <w:rFonts w:ascii="IRNazanin" w:hAnsi="IRNazanin" w:eastAsia="IRNazanin"/>
          <w:color w:val="111111"/>
          <w:sz w:val="28"/>
          <w:sz w:val="28"/>
          <w:szCs w:val="28"/>
          <w:rtl w:val="true"/>
          <w:lang w:bidi="fa-IR"/>
        </w:rPr>
        <w:t xml:space="preserve">محمّد بن جعفر بن عبدالرّحیم، حدّثنا أحمد بن محمّد بن یزید بن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عمران بن أبي‌لیلی أخو 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موسی الهاشمي، عن ابن أبي‌رواد، عن إسماعیل بن أمیّة، عن عكرمة،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حیاتي ویموت مماتي ویسكن جنّات</w:t>
      </w:r>
      <w:r>
        <w:rPr>
          <w:rStyle w:val="FootnoteAnchor"/>
          <w:rtl w:val="true"/>
        </w:rPr>
        <w:footnoteReference w:id="1201"/>
      </w:r>
      <w:r>
        <w:rPr>
          <w:rFonts w:ascii="IRNazanin" w:hAnsi="IRNazanin" w:eastAsia="IRNazanin"/>
          <w:color w:val="111111"/>
          <w:sz w:val="28"/>
          <w:sz w:val="28"/>
          <w:szCs w:val="28"/>
          <w:rtl w:val="true"/>
          <w:lang w:bidi="fa-IR"/>
        </w:rPr>
        <w:t>غرسها ربّي، فلیوال علیّاً من بعدي ولیوال ولیّه ولیقتد بالأئمّة من بعدي؛ فإنّهم عترتي، خلقوا من طینتي، ورزقوا فهماً وعلماً، ویل للمكذّبین بفضلهم من أمّتي القاطعین فیهم صلتي، لا أنالهم اللّه شفاعتي</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و حافظ محمّد بن یوسف كنجی شافعی در كفایة الطالب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السادس والخمسون في تخصیص عليّ بكونه إمام الأولیاء</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أبوطالب عبداللّطیف بن محمّد الجوهريّ وغیره ببغداد، أخبرنا أبوالفتح محمّد بن عبدالباقي، أخبرنا أبوالفضل بن أحمد، حدّثنا أحمد بن عبداللّه، حدّثنا محمّد بن المظفّر، حدّثنا محمّد بن جعفر بن عبدالرّحیم، حدّثنا أحمد بن محمّد بن زید بن سلیم، حدّثنا عبد الرّحمن بن عمران بن أبي‌لیلی أخو محمّد بن </w:t>
      </w:r>
    </w:p>
    <w:p>
      <w:pPr>
        <w:pStyle w:val="BookText"/>
        <w:rPr/>
      </w:pPr>
      <w:r>
        <w:rPr>
          <w:rFonts w:ascii="IRNazanin" w:hAnsi="IRNazanin" w:eastAsia="IRNazanin"/>
          <w:color w:val="111111"/>
          <w:sz w:val="28"/>
          <w:sz w:val="28"/>
          <w:szCs w:val="28"/>
          <w:rtl w:val="true"/>
          <w:lang w:bidi="fa-IR"/>
        </w:rPr>
        <w:t>عمران، حدّثنا یعقوب بن موسی الهاشميّ، عن أبي‌رواد، عن إسماعیل بن أمیّة، عن عكرمة،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یحیی حیاتي ویموت مماتي ویسكن جنّة عدن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غرسها ربّي عزّ وجلّ؛ فلیوال علیّاً من بعدي ولیوال ولیّه ولیقتد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فإنّهم عترتي، خلقوا من طینتي، رزقوا فهماً وعلماً،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للمكذّبین بفضلهم من أمّتي القاطعین فیهم صلتي لا أنالهم اللّه شفاعتي</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 ملّا علی متّقی در كنز العمّال آورده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حیاتي ويموت</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مماتي ویسكن جنّة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غرسها ربّي، فلیوال علیّاً من بعدي ولیوال ولیّه ولیقتد بأهل بیتي من بعدي؛ فإنّهم عترتي، خلقوا من طینتي، ورزقوا فهمي وعلمي، فویل للمكذّبین بفضلهم من أمّتي، القاطعین فیهم صلتي، لا أنالهم اللّه شفاعتي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والرّافعيّ عن ابن عبّاس</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و عبدالحقّ دهلوی در تحقیق الإشارة إلی تعمیم البشارة گفته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یحیی حیاتي ویموت مماتي ویسكن جنّة عدن غرسها ربّي، فلیوال علیّاً بعدي ولیوال ولیّه ولیقتد بأهل بیتي من بعدي؛ فإنّهم عترتي، خلقوا من طینتي، ورزقوا فهمي وعلمي، فویل للمكذّبین بفضلهم من أمّتي والقاطعین </w:t>
      </w:r>
    </w:p>
    <w:p>
      <w:pPr>
        <w:pStyle w:val="BookText"/>
        <w:rPr/>
      </w:pPr>
      <w:r>
        <w:rPr>
          <w:rFonts w:ascii="IRNazanin" w:hAnsi="IRNazanin" w:eastAsia="IRNazanin"/>
          <w:color w:val="111111"/>
          <w:sz w:val="28"/>
          <w:sz w:val="28"/>
          <w:szCs w:val="28"/>
          <w:rtl w:val="true"/>
          <w:lang w:bidi="fa-IR"/>
        </w:rPr>
        <w:t>فیهم صلتي، لا أنالهم اللّه شفاعتي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والرّافعيّ عن ابن عبّاس</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و نیز عبدالحقّ در رجال مشكاة در ذكر احادیث فضائل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حیاتي ویموت مماتي ویسكن جنّة عدن غرسها ربّي، فلیوال علیّاً من بعدي ولیقتد بأهل بیتي من بعدي؛ فإنّهم عترتي، خلقوا من طینتي، ورزقوا فهمي وعلمي، فویل للمكذّبین بفضلهم من أمّتي القاطعین فیهم صلتي، لا أنالهم اللّه من شفاعتي</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و سلیمان بن ابراهیم بلخی در ینابیع المودّة در باب ثالث وأربعون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أبونعیم الحافظ والحموینيّ</w:t>
      </w:r>
      <w:r>
        <w:rPr>
          <w:rStyle w:val="FootnoteAnchor"/>
          <w:rtl w:val="true"/>
        </w:rPr>
        <w:footnoteReference w:id="1209"/>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حیاتي ویموت مماتي ویسكن جنّات عدن التي غرس فیها قضیباً ربّي، فلیوال علیّاً ولیوال ولیّه ولیقتد بالأئمّة من ولده من بعده؛ فإنّهم عترتي، خلقوا من طینتي، ورزقوا فهماً وعلماً، وویل للمكذّبین بفضلهم من أمّتي القاطعین فیهم صلتي، لا أنالهم اللّهشفاعتي</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و نیز در ینابیع المودّة نقلاً عن شرح نهج البلاغة آورده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سرّه أن یحیی حیاتي ویموت مماتي ویسكن جنّة عدن عند شجرة</w:t>
      </w:r>
      <w:r>
        <w:rPr>
          <w:rStyle w:val="FootnoteAnchor"/>
          <w:rtl w:val="true"/>
        </w:rPr>
        <w:footnoteReference w:id="1211"/>
      </w:r>
      <w:r>
        <w:rPr>
          <w:rFonts w:ascii="IRNazanin" w:hAnsi="IRNazanin" w:eastAsia="IRNazanin"/>
          <w:color w:val="111111"/>
          <w:sz w:val="28"/>
          <w:sz w:val="28"/>
          <w:szCs w:val="28"/>
          <w:rtl w:val="true"/>
          <w:lang w:bidi="fa-IR"/>
        </w:rPr>
        <w:t xml:space="preserve">طوبی التي غرسها ربّي، فلیوال علیّاً من بعدي ولیوال ولیّه ولیقتد بالأئمّة من بعدي؛ فإنّهم عترتي خلقوا من طینتي ورزقوا فهماً وعلماً، فویل للمكذّبین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أمّتي القاطعین فیهم صلتي، لا أنالهم اللّه شفاعتي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صاحب الحلیة أیضاً</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و از جمله شواهد و مؤیّدات این حدیث، حدیثی است كه بعض علمای اعلام اهل سنّت آن را به روایت جناب امام حسین علیه السّلام آورده‌اند، چنانچه أبوالمؤیّد موفّق بن أحمد الخوارزمي در كتاب المناقب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الإمام الأجلّ أخي شمس الأئمّة أبوالفرج محمّد بن أحمد بن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الإمام الزّاهد أبومحمّد إسماعیل بن عليّ بن إسماعیل،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حدّثنا الإمام السّیّد</w:t>
      </w:r>
      <w:r>
        <w:rPr>
          <w:rStyle w:val="FootnoteAnchor"/>
          <w:rtl w:val="true"/>
        </w:rPr>
        <w:footnoteReference w:id="121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الأجلّ المرشد باللّه أبوالحسن</w:t>
      </w:r>
      <w:r>
        <w:rPr>
          <w:rStyle w:val="FootnoteAnchor"/>
          <w:rtl w:val="true"/>
        </w:rPr>
        <w:footnoteReference w:id="1214"/>
      </w:r>
      <w:r>
        <w:rPr>
          <w:rFonts w:ascii="IRNazanin" w:hAnsi="IRNazanin" w:eastAsia="IRNazanin"/>
          <w:color w:val="111111"/>
          <w:sz w:val="28"/>
          <w:sz w:val="28"/>
          <w:szCs w:val="28"/>
          <w:rtl w:val="true"/>
          <w:lang w:bidi="fa-IR"/>
        </w:rPr>
        <w:t xml:space="preserve">یحیی بن الموفّق باللّه،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أخبرنا أبوطاهر محمّد بن عليّ بن محمّد بن یوسف الواعظ ابن العلّاف،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أخبرنا أبوجعفر محمّد بن أحمد بن محمّد بن حمّاد المعروف بابن متيم،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أخبرنا</w:t>
      </w:r>
      <w:r>
        <w:rPr>
          <w:rStyle w:val="FootnoteAnchor"/>
          <w:rtl w:val="true"/>
        </w:rPr>
        <w:footnoteReference w:id="1215"/>
      </w:r>
      <w:r>
        <w:rPr>
          <w:rFonts w:ascii="IRNazanin" w:hAnsi="IRNazanin" w:eastAsia="IRNazanin"/>
          <w:color w:val="111111"/>
          <w:sz w:val="28"/>
          <w:sz w:val="28"/>
          <w:szCs w:val="28"/>
          <w:rtl w:val="true"/>
          <w:lang w:bidi="fa-IR"/>
        </w:rPr>
        <w:t>أبومحمّد القاسم بن جعفر بن محمّد بن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عمر بن عليّ بن أبي‌طالب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أبي‌عبدالله جعفر بن محمّد بن عليّ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محمّد بن علي الباقر،عن أبیه عليّ بن الحسین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xml:space="preserve">&gt;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جدّي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یحیی حیاتي ویموت مماتي ویدخل الجنّة التي وعدني ربّي فلیتولّ عليّ بن أبي‌طالب وذریّته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الطاهرین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أئمّة الهدی ومصابیح الدّجی من بعده؛ فإنّهم لن یخرجوكم من باب الهدی إلی باب الضّلالة</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و نیز از جمله شواهد و مؤیّدات این حدیث حدیثی است كه بعض حفّاظ عظام سنّیّه آن را به روایت زیاد بن مطرّف صحابی اخراج كرده‌اند، چنانچه حافظ جلیل ابوجعفر محمّد بن جریر طبری در كتاب ذیل المذیل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زكریّا بن یحیی بن أبان المصرسّ،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Style w:val="FootnoteAnchor"/>
          <w:rtl w:val="true"/>
        </w:rPr>
        <w:footnoteReference w:id="1217"/>
      </w:r>
      <w:r>
        <w:rPr>
          <w:rFonts w:ascii="IRNazanin" w:hAnsi="IRNazanin" w:eastAsia="IRNazanin"/>
          <w:color w:val="111111"/>
          <w:sz w:val="28"/>
          <w:sz w:val="28"/>
          <w:szCs w:val="28"/>
          <w:rtl w:val="true"/>
          <w:lang w:bidi="fa-IR"/>
        </w:rPr>
        <w:t>أحمد بن إشكاب،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یعلی المحاربيّ، عن عمّار بن رزیق الضّبّي، عن أبي‌إسحاق الهمداني، عن زیاد بن مطرّف،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صلّى الله عليه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حیاتي ویموت میتتي ویدخل الجنّة التي وعدني ربّي قضباناً من قضبانها غرسها في جنّة الخلد، فلیتولّ عليّ بن أبي‌طالب وذرّیّته من بعده؛ فإنّهم لن یخرجوهم من باب هدی ولن یدخلوهم في باب ضلالة</w:t>
      </w:r>
      <w:r>
        <w:rPr>
          <w:rFonts w:eastAsia="IRNazanin" w:cs="IRNazanin"/>
          <w:color w:val="111111"/>
          <w:sz w:val="28"/>
          <w:szCs w:val="28"/>
          <w:rtl w:val="true"/>
          <w:lang w:bidi="fa-IR"/>
        </w:rPr>
        <w:t>.»</w:t>
      </w:r>
      <w:r>
        <w:rPr>
          <w:rStyle w:val="FootnoteAnchor"/>
          <w:rtl w:val="true"/>
        </w:rPr>
        <w:footnoteReference w:id="121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احادیث یسیرۀ جناب رسالت‌مآب صلّی اللّه علیه وآله وسلّم را كه نسبت به دیگر احادیث كثیرۀ آن جناب در حقّ اهل بیت علیهم السّلام مثل </w:t>
      </w:r>
    </w:p>
    <w:p>
      <w:pPr>
        <w:pStyle w:val="BookText"/>
        <w:rPr/>
      </w:pPr>
      <w:r>
        <w:rPr>
          <w:rFonts w:ascii="IRNazanin" w:hAnsi="IRNazanin" w:eastAsia="IRNazanin"/>
          <w:color w:val="111111"/>
          <w:sz w:val="28"/>
          <w:sz w:val="28"/>
          <w:szCs w:val="28"/>
          <w:rtl w:val="true"/>
          <w:lang w:bidi="fa-IR"/>
        </w:rPr>
        <w:t>قطره از دریا و لمعه از بیضا می‌باشد، به چشم حقیقت بین دیدی و به لوائح عظمت و جلالت و رفعت و نبالت و امامت و خلافت و ریاست و عصمت این حضرات به قدر فهم خودوارسیدی، نهایت بطلان و فساد كلام مخاطب مبطن ضغینه متعلّق به حدیث ثقلین و حدیث سفینه بار دیگر بر تو كالشّمس في رابعة النّهار واضح و آشكار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تمسّک شاه‌صاحب به احادیث موضوعۀ اسلاف خود خصوصاً استدلالشان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بعدي أبي‌بكر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احتجاجشان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كلام حقائق نظام ما منتهی به این مقام شد، مناسب چنان می‌نماید كه در آخرِ كلام، حدیثی از كتب بعض حفّاظ اعلام سنّیّه نقل نمایم كه از جمله دلائل قاطعه باشد برای این معنی كه متبعین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جناب امیرالمؤمنین علیه السّلام و قائلین به امامت آن جناب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تعالی روز قیامت همین اشخاص با اختصاص زیر رایت آن جناب بر حوض كوثر وارد خواهند شد، و از جانب جناب احدیّت جناب رسالت‌مآب صلّی اللّه علیه وآله آثار جلیله كرامت بر ایشان به ظهور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حدیثی است كه خاصّه باری جناب ابی‌ذر غفاری آن را از جناب رسالت‌مآب صلّی اللّه علیه وآله وسلّم روایت فرموده و به تحدیث آن در ایمان اهل یقین و عرفان إلی أقصی الغایه افزوده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آن حدیث جلیل را كه از جمله حجج و آیات حقّ و سداد و اعلام و رایات صواب و رشاد می‌باشد، و هر هر جمله‌اش صحّت مذهب اهل حقّ را كالنّور علی شاهق الطور به وضوح و ظهور رسانیده اضواء صفا و ولا بر قلوب </w:t>
      </w:r>
    </w:p>
    <w:p>
      <w:pPr>
        <w:pStyle w:val="BookText"/>
        <w:rPr/>
      </w:pPr>
      <w:r>
        <w:rPr>
          <w:rFonts w:ascii="IRNazanin" w:hAnsi="IRNazanin" w:eastAsia="IRNazanin"/>
          <w:color w:val="111111"/>
          <w:sz w:val="28"/>
          <w:sz w:val="28"/>
          <w:szCs w:val="28"/>
          <w:rtl w:val="true"/>
          <w:lang w:bidi="fa-IR"/>
        </w:rPr>
        <w:t>اصفیا و اولیا إلی ما لا نهایة له می‌پاشد، باید شنیدو به كنه افضال ربّ متعال كه شامل احوال مؤمنین نیک مآل در دنیا و آخرت است باید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جلیل و ناقد نبیل سنّیّه محمّد بن یوسف كنجی شافعی در كتاب كفایة الطالب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في كرامة اللّه لعليّ بن أبي‌طالب وفضل محبّته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عبدالواحد بن أحمد بن المتوكّل علی اللّه ببغداد، عن</w:t>
      </w:r>
      <w:r>
        <w:rPr>
          <w:rStyle w:val="FootnoteAnchor"/>
          <w:rtl w:val="true"/>
        </w:rPr>
        <w:footnoteReference w:id="1219"/>
      </w:r>
      <w:r>
        <w:rPr>
          <w:rFonts w:ascii="IRNazanin" w:hAnsi="IRNazanin" w:eastAsia="IRNazanin"/>
          <w:color w:val="111111"/>
          <w:sz w:val="28"/>
          <w:sz w:val="28"/>
          <w:szCs w:val="28"/>
          <w:rtl w:val="true"/>
          <w:lang w:bidi="fa-IR"/>
        </w:rPr>
        <w:t xml:space="preserve">محمّد بن عبیداللّه، حدّثنا عبدالحمید بن عبدالرحمن، حدّثنا محمّد بن عبداللّه، حدّثنا حسین بن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الفرزدق، حدّثنا حسین بن عليّ بن بزیع، حدّثنا یحیی</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بن الحسن بن الفرات، حدّثنا أبوعبدالرّحمن المسعوديّ وهو عبداللّه بن عبدالملك، عن الحارث بن حصیرة، عن صخر بن الحكم الفزاري، عن حِبّان</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بن الحارث الأزدي، عن الرّبیع بن جمیل الضّبّي، عن مالك بن ضمرة الدّوسي، عن أبي‌ذرّ الغفاري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علَيّ الحوض رایة أمیرالمؤمنین، وإمام الغرّ المحجّلین، فأقوم فآخذ بیده فیبیّض وجهه ووجوه أصحابه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خلفتموني في الثقلین بعدي؟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تبعنا الأكبر وصدقناه ووازرنا الأصغر ونصرناه وقاتلنا معه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رواء مرویّین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فیشربون شربة لا یظمأون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إمامهم كالشّمس الطالعة، ووجوههم كالقمر لیلة البدر أو كأضوء نجم في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هذا الخبر بشارة ونذارة من النّبيّ صلّى الله عليه وسلّم؛ أمّا البشارة فلمن آمن باللّه عزّ وجلّ ورسوله وأحبّ أهل بیته، وأمّا النّذارة فلمن كفر باللّه ورسوله وأبغض أهل بیته وقال ما لا یلیق بهم ورأی رأي الخوارج والنّواصب،وهو بشارة لمن أحبّ أهل بیته وأنّه</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یرد الحوض ویشرب منه فلا یظمأ</w:t>
      </w:r>
      <w:r>
        <w:rPr>
          <w:rStyle w:val="FootnoteAnchor"/>
          <w:rtl w:val="true"/>
        </w:rPr>
        <w:footnoteReference w:id="1223"/>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والظّمأ هو عنوان دوام العطش وحرمان دخول جنّة المأوی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الثّقلان فأحدهما كتاب اللّه عزّ وجلّ والآخر عترة النّبيّ وأهل بیته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وهما أجلّ الوسائل وأكرم الشّفعاء عند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&gt;.»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و بر ناظر بصیر و متتبّع خبیر پوشیده نیست كه این حدیث شریف به سیاقی كه حافظ كنجی آن را آورده جزوی است از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جناب ابی‌ذرّ غفاری علیه آلاف الرّحمة من اللّه الباري آن را بتمامه وكماله از جناب رسالت‌مآب صلّی اللّه علیه وآله وسلّم روایت فرموده، كما لا یخفی علی ناظر الباب التّاسع والستین بعد المئة من كتاب الیقین</w:t>
      </w:r>
      <w:r>
        <w:rPr>
          <w:rStyle w:val="FootnoteAnchor"/>
          <w:rtl w:val="true"/>
        </w:rPr>
        <w:footnoteReference w:id="1226"/>
      </w:r>
      <w:r>
        <w:rPr>
          <w:rFonts w:ascii="IRNazanin" w:hAnsi="IRNazanin" w:eastAsia="IRNazanin"/>
          <w:color w:val="111111"/>
          <w:sz w:val="28"/>
          <w:sz w:val="28"/>
          <w:szCs w:val="28"/>
          <w:rtl w:val="true"/>
          <w:lang w:bidi="fa-IR"/>
        </w:rPr>
        <w:t>، لیكن حافظ كنجی یا كسی دیگر از مشایخ او به كدامی مصلحت سانحه آن را مختصر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سیاق مختصر نیز برای ظهور حقّ و زهوق باطل كافی و وافی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ملاحظۀ احادیث سابقه و این حدیث، عاقل لبیب و منصف اریب </w:t>
      </w:r>
    </w:p>
    <w:p>
      <w:pPr>
        <w:pStyle w:val="BookText"/>
        <w:rPr/>
      </w:pPr>
      <w:r>
        <w:rPr>
          <w:rFonts w:ascii="IRNazanin" w:hAnsi="IRNazanin" w:eastAsia="IRNazanin"/>
          <w:color w:val="111111"/>
          <w:sz w:val="28"/>
          <w:sz w:val="28"/>
          <w:szCs w:val="28"/>
          <w:rtl w:val="true"/>
          <w:lang w:bidi="fa-IR"/>
        </w:rPr>
        <w:t>را شبهه باقی نمی‌ماند در اینكه جناب امیرالمؤمنین علیه السّلام و دیگر ائمۀ اهل بیت علیهم السّلام كه از ذرّیّت آن جناب می‌باشند، خلفای بر حقّ و واجب الاقتداء و لازم الاتّباع هستند، خلافت و امامت و عصمت و كرامتشان محتوم و متیقّن است، و اینكه متّبعینثقلین و راكبین سفینۀ اهل بیت به جز شیعۀ اثنا عشریّه كه قائل به خلافت و امامت ایشان هستند كسی دیگر نیست، و حسن عاقبت و خوبی خاتمه مخصوص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المفضل المنعام، علی هذا الفضل والإنعام، وصلّی اللّه علی سیّدنا أبي‌القاسم محمّد المعتام، وآله البررة الكرام، شفعاء یوم الحشر والقیام، وكفلاء خیر العاقبة وحسن الختام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كتابة هذا الكتاب المستطاب علی ید أفقر عباد اللّه الغني، صفدر حسین الكاظیمني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عنه ربّه یوم الحساب في أوسط شهر جمادی الآخرة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الأرباب وصلّی اللّه علی محمّد وآله الأطیاب</w:t>
      </w:r>
      <w:r>
        <w:rPr>
          <w:rFonts w:eastAsia="Amiri" w:cs="Amiri" w:ascii="Amiri" w:hAnsi="Amiri"/>
          <w:color w:val="111111"/>
          <w:sz w:val="28"/>
          <w:szCs w:val="28"/>
          <w:rtl w:val="true"/>
          <w:lang w:bidi="ar-SA"/>
        </w:rPr>
        <w:t xml:space="preserve">. </w:t>
      </w:r>
      <w:bookmarkStart w:id="524" w:name="pg9773_83693"/>
    </w:p>
    <w:p>
      <w:pPr>
        <w:pStyle w:val="Heading2"/>
        <w:numPr>
          <w:ilvl w:val="1"/>
          <w:numId w:val="1"/>
        </w:numPr>
        <w:rPr/>
      </w:pPr>
      <w:bookmarkStart w:id="525" w:name="__RefHeading___Toc9239104_2870459653"/>
      <w:bookmarkStart w:id="526" w:name="_Toc190"/>
      <w:bookmarkEnd w:id="524"/>
      <w:bookmarkEnd w:id="525"/>
      <w:r>
        <w:rPr>
          <w:rtl w:val="true"/>
        </w:rPr>
        <w:t>فهرست مصادر</w:t>
      </w:r>
      <w:bookmarkEnd w:id="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ابوالطيّب صدّيق‌خان بن حسن قنّوجى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 زكار، 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وزارة الثقافة والإرشاد القومي، دمشق،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جلد دوم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بن فضل‌الله خنجى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الإبهاج في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تقي‌الدين ابوالحسن على بن عبدالكافى سبكى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تاج‌الدين ابونصر عبدالوهاب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محقّقین به اشراف ناشر، دار الكتب العلمية، بيروت،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الخيرة المهرة بزوائد المسانيد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ابى‌بكر بن اسماعيل بوصيرى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المشكاة للبحث العلمي، دار الوطن للنشر، رياض،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 المتّقين بمآثر الفقهاء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ابوالطيّب محمّد صدّيق‌خان بن حسن بخارى قنّوجى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نظامی، کانپور،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عامر شبراوى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الأدبية،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على بن احمد بن سعيد بن حزم 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 دار الآفاق الجديدة،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الميت بفضائل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ابى‌بكر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عباس احمد صقر حسين، دار المدينة المنورة، مدینۀ منوره،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في مناقب أميرالمومنين عليه السّلام ویلیه أسماء أولاده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جمال‌الدين عطاء الله هروى شيرازى،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زبری، بنیاد پژوهش‌های اسلامی آستان قدس رضوی، مشهد مقدس، چاپ دوم،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ابى‌الفؤارس رازى، مخطوط کتابخانۀ مجلس شورای اسلامی، شمارۀ </w:t>
      </w:r>
      <w:r>
        <w:rPr>
          <w:rFonts w:eastAsia="IRNazanin" w:cs="IRNazanin"/>
          <w:color w:val="111111"/>
          <w:sz w:val="28"/>
          <w:szCs w:val="28"/>
          <w:lang w:bidi="fa-IR"/>
        </w:rPr>
        <w:t>7016</w:t>
      </w:r>
      <w:r>
        <w:rPr>
          <w:rFonts w:ascii="IRNazanin" w:hAnsi="IRNazanin" w:eastAsia="IRNazanin"/>
          <w:color w:val="111111"/>
          <w:sz w:val="28"/>
          <w:sz w:val="28"/>
          <w:szCs w:val="28"/>
          <w:rtl w:val="true"/>
          <w:lang w:bidi="fa-IR"/>
        </w:rPr>
        <w:t xml:space="preserve">، شمارۀ دفتر </w:t>
      </w:r>
      <w:r>
        <w:rPr>
          <w:rFonts w:eastAsia="IRNazanin" w:cs="IRNazanin"/>
          <w:color w:val="111111"/>
          <w:sz w:val="28"/>
          <w:szCs w:val="28"/>
          <w:lang w:bidi="fa-IR"/>
        </w:rPr>
        <w:t>14788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الساري لشرح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شهاب‌الدين احمد بن محمّد قسطلانى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مطبة أميرية، بولاق، چاپ هفتم،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النقّاد إلى تيسير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صلاح صنعانى معروف به امير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مقبول احمد، الدار السلفية، كويت،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إلى مهمّات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عبدالرحيم معروف به شاه ولى‌الله دهلوى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بن على بن طامى عتيبى، دار الآفاق،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 عن خلافة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عبدالرحيم معروف به شاه ولی‌الله دهلوی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قديمى كتب خانه، کراچی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اختيارالدين ابن سيّد غياث‌الدين حسينى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مهران، استانبول،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 في مناقب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ابى‌بكر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ضمن مجموعه رسائل در کتابخانۀ برلین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 بحبّ أقرباء الرسول وذوي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عبدالرحمن سخاوى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احمد صمّى بابطين، دار البشائر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المرام من استقصاء الإفحام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تحقيق و ترجمه و نشر آلاء، قم،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الإفحام واستیفاء الإنتقام في نقض 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 حامد حسین لکهنوی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البحرين، لودهيانه،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يوسف بن عبدالله بن محمّد بن عبدالبرّ قرطبى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ابوالحسن على بن ابى‌الكرم محمّد معروف به ابن اثير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 عادل احمد عبدالموجود، دار الكتب العلمية، بيروت،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الراغبين في سيرة المصطفى وفضائل 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صبّان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الأزهرية، مصر، چاپ اول،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 حاشیۀ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 في فوز أهل 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رجال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بن سيف‌الدين محدّث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أشعّة اللمعات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بن سيف‌الدين محدّث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عبدالمجيد مرادزهى خاشى، مكتبة صحيح ابن حبان بستى، افغانستان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احمد بن على بن حجر عسقلانى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على محمّد معوّض، دار الكتب العلمية،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الإيمان في حب النبي وآله من أهل السعادة والإيقان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سالم دهلوى بخارى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تراجم لأشهر الرجال والنساء من العرب والمستعربين والمستشرقين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بن محمود بن محمّد زركلی دمشقی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للملايين، بيروت،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الموقّعين عن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ابى‌بكر معروف به ابن قيّم جوزيه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بن حسن آل سلمان، دار ابن الجوزي، عربستان،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زرندى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العصر وأعوان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صلاح‌الدين خليل بن ايبك صفدى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ابوزيد و نبيل ابوعشمه و محمّد موعد و محمود سالم محمّد، دار الفكر، دمشق،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خطيب تبريزى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صدقى محمّد جميل عطّار،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الإنباه على قبائل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يوسف بن عبدالله بن محمّد بن عبدالبرّ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ابيارى، دار الكتاب العربي، بيروت،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ابوسعد عبدالكريم بن محمّد بن منصور سمعانى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دائرة المعارف العثمانية، حيدر آباد،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لطافة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رشيدالدين بن امين‌الدين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دار إحیاء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بدرالدين محمّد بن عبدالله بن بهادر زركشى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الكتبي،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اسماعيل بن عمر بن كثير دمشقى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تركى، هجر للطباعة والنشر، مصر،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 في ترتيب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ابوبكر بن مسعود بن احمد حنفى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چاپ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 در ترجمۀ 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بن فخرالدین جهرمی، مخطوط کتابخانۀ مجلس شورای اسلامی، شمارۀ </w:t>
      </w:r>
      <w:r>
        <w:rPr>
          <w:rFonts w:eastAsia="IRNazanin" w:cs="IRNazanin"/>
          <w:color w:val="111111"/>
          <w:sz w:val="28"/>
          <w:szCs w:val="28"/>
          <w:lang w:bidi="fa-IR"/>
        </w:rPr>
        <w:t>10678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البوارق 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بن سيّد دلدار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البحرين، لودهيانه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ابوالفيض محمّد بن محمّد ملقّب به مرتضى زبيدى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به اشراف وزارة الإعلام، مطبعة حكومة الكويت وزارة الإعلام،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المكلّل من جواهر مآثر الطراز الآخر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ابوالطيّب محمّد صدّيق خان بن حسن بخارى قنّوجى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الأوقاف والشؤون الإسلامية، قطر،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المبتدأ والخبر في تاريخ العرب والبربر ومن عاصرهم من ذوي الشأن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ابوزيد عبدالرحمن بن محمّد ابن خلدون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شحاده، دار الفكر، بيروت،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ابی‌بكر سيوطی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حزم، بيروت،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ابى‌يعقوب بن جعفر،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وذيوله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مدينة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علی بن ثابت خطيب 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بن سيّد برهان‌الدين خواوند شاه مشهور به مير خواند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پرویز، مركزى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الحقائق شرح كنز الدقائق وحاشية الشلبي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على بن محجن بارعى زيلعى حنفى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الكبرى الأميرية، بولاق، چاپ اول،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ابوعبدالله محمّد بن احمد بن عثمان 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الأحبّاء من مناقب آل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جمال‌الدين محدّث شيرازى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المحبّين بمناقب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رستم معتمدخان بن قباد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کتابخانۀ ناصريه، لكهنو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اثنا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احمد دهلوى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دهلی،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اثنا 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احمد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الإشارة إلى تعميم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بن سيف‌الدين محدّث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المكتبة القاسمية،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التدوين في أخبار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عبدالكريم بن محمّد رافعی قزوينی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عزيز الله عطاردی، دار الكتب العلمية، بيروت،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ابوعبدالله محمّد بن احمد بن عثمان ذهبى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يحيى معلّمى، دائرة المعارف العثمانية، حيدر آباد،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 من الأمّة بذكر 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ابوالمظفّر يوسف بن قزأوغل </w:t>
      </w:r>
    </w:p>
    <w:p>
      <w:pPr>
        <w:pStyle w:val="BookText"/>
        <w:rPr/>
      </w:pP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تقی زاده، مركز الطباعة والنشر للمجمع العالمي لأهل البيت عليهم السّلام،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محمّدطاهر بن على صديقى هندى فتنى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إدارة الطباعة المنيرية، چاپ اول،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ابوعبدالله محمّد بن احمد بن عثمان ذهبى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 عبّاس غنيم و مجدى سيّد امين، الفاروق الحديثة للطباعة والنشر، قاهره،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 المطاعن لكشف 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مفتى سيّد محمّد قلى نيشابورى كنتورى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تفريح الأحباب في مناقب الآل 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عبدالعلى قرشى هاشمى، دهلى،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اسماعيل بن عمر بن كثير دمشقى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بن محمّد سلامة، دار طيبة للنشر والتوزيع، چاپ دوم،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حسين بن مسعود بغوى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عبدالله نمر و عثمان جمعة ضميريه و سليمان مسلم حرش، دار طيبة، رياض،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 عن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احمد بن محمّد بن ابراهيم ثعلبى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محقّقين به اشراف صالح باعثمان و حسن الغزالي و زيد مهارش و أمين باشه، دار التفسير، جدة، چاپ اول،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 في معاني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ابوالحسن على بن محمّد معروف به خازن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على شاهين، دار الكتب العلمية، بيروت،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الحسن ملقّب به فخرالدين 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الميس، دار الفكر، بيروت،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منصور بن محمّد سمعانى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بن ابرهيم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غنيم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الوطن، الرياض،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عن تأويل آي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جرير بن يزيد طبرى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تركى، دار هجر، قاهره،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نظام‌الدين حسن بن محمّد بن حسين قمّى نيشابورى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دار الكتب العلمية، بيروت،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ابوالمجد محمّد محبوب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احمد بن على بن حجر عسقلانى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عوّامه، دار الرشيد، حلب،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التقرير والتحبير على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محمّد معروف به ابن امير حاج حنفى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الآثار وتفصيل الثابت عن رسول الله صلّى الله عليه وسلّم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جرير بن يزيد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شاكر، مطبعة المدني، 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ابوزكريّا محيى‌الدين يحيى بن شرف نووى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العلماء بمساعدة إدارة الطباعة المنيرية، دار الكتب العلمية، بيروت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احمد بن على بن حجر عسقلانى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p>
    <w:p>
      <w:pPr>
        <w:pStyle w:val="BookText"/>
        <w:rPr/>
      </w:pPr>
      <w:r>
        <w:rPr>
          <w:rFonts w:ascii="IRNazanin" w:hAnsi="IRNazanin" w:eastAsia="IRNazanin"/>
          <w:color w:val="111111"/>
          <w:sz w:val="28"/>
          <w:sz w:val="28"/>
          <w:szCs w:val="28"/>
          <w:rtl w:val="true"/>
          <w:lang w:bidi="fa-IR"/>
        </w:rPr>
        <w:t xml:space="preserve">محقّقین مجلس دائرة المعارف النظامية، مجلس دائرة المعارف النظامية، حيدر آباد، چاپ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ابوالحجّاج جمال‌الدين يوسف بن عبدالرحمن بن يوسف مزّى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مؤسسة الرسالة، بيروت،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محمّد بن حبّان بن احمد تميمى بستى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عبدالرشيد و سيّد محمّد حميدالله خان، دائرة المعارف العثمانيّة، حيدر آباد،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القلوب في المضاف والمنسوب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ابومنصور عبدالملك بن محمّد بن اسماعيل ثعالبى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دارالمعارف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في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ابوالسعادات مجدالدين مبارك بن محمّد ابن اثير جزرى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ارناؤوط، مكتبة الحلواني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دار البيان،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عبدالرحمن بن ابى‌بكر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المسانيد والسنن الهادي إلى أقوم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اسماعيل بن عمر بن كثير دمشقى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عبدالملك بن عبدالله بن دهيش، دار خضر، بيروت،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يوسف بن عبدالله بن عبدالبرّ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ابى‌اشبال زهيرى، دار ابن الجوزي، عربستان،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بالجامع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ابی‌بكر سيوطی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الأزهر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السعادة للطباعة، مصر، چاپ 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 من جامع الأصول ومجمع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سليمان ابن الفاسى بن طاهر سوسى مالكى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مشروع المكتبة الجامعة، مكة المكرّمة،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الحسن بن دريد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رمزي منير بعلبكي، دار العلم للملايين، بيروت، چاپ اول،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حسنی سمهودی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موسى بنای عليلی، مطبعة العاني، بغداد،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الجرجاني على 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البشری، پاکستان، چاپ 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الحفني على الجامع الصغير من حديث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ابوالمكارم محمّد بن سالم بن احمد حفنى شافعى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صقر و سيّد حمّاد فيومى عجماوى، دار النوادر، سوريه، چاپ اول،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 في اخبار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غياث‌الدين بن همام‌الدين حسينى مشهور به مير خواند،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دبير سياقى، خيّام، تهران، چاپ چهارم،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 في فضائل أهل بیت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رشيدالدين بن امين‌الدين دهلوى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بن احمد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السعادة، 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قاهره – دار الفكر،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العلویّة علی سائر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محمّد بن على بن ابراهیم نطنزى</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اللبيب في خصائص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عبدالرحمن بن ابى‌بكر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خليل هراس، دار الكتب الحديثة، مطبعة المدني، قاهره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تذهيب 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صفى‌الدين احمد بن عبدالله خزرجى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الكبرى المنيرية، بولاق، چاپ اول،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ابى‌بكر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تركى، هجر مركز هجر للبحوث والدراسات العربية والإسلامية، قاهره،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اللبيب في الأسوة الحسنة بالحبيب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محمّدمعين بن محمّدامين سندى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عبدالرشيد نعمانى، لجنة إحياء الأدب السندي، مطبعة العرب، پاکستان، چاپ اول،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بیروت، چاپ 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ابوعبدالله محمّد بن احمد بن عثمان ذهبى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اسماعيل مروه، دار صادر، بيروت، چاپ اول،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محب‌الدين احمد بن عبدالله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بوشى،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ارناؤوط، مكتبة الصحابة، جدّة،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 في شرح عقد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عبدالقادر عجيلى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کتابخانۀ دار الكتب الظاهرية، دمشق، شمارۀ</w:t>
      </w:r>
      <w:r>
        <w:rPr>
          <w:rFonts w:eastAsia="IRNazanin" w:cs="IRNazanin"/>
          <w:color w:val="111111"/>
          <w:sz w:val="28"/>
          <w:szCs w:val="28"/>
          <w:rtl w:val="true"/>
          <w:lang w:bidi="fa-IR"/>
        </w:rPr>
        <w:t xml:space="preserve">: </w:t>
      </w:r>
      <w:r>
        <w:rPr>
          <w:rFonts w:eastAsia="IRNazanin" w:cs="IRNazanin"/>
          <w:color w:val="111111"/>
          <w:sz w:val="28"/>
          <w:szCs w:val="28"/>
          <w:lang w:bidi="fa-IR"/>
        </w:rPr>
        <w:t>7121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 في ذکر فضائل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على خان دهلوى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ابوعبداللّه محمّد بن محمود بن حسن بن نجّار بغدادى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العلمیة في الأحادیث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حسین کاشفی بیهقی سبزواری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حسینی ارموی، مرکز انتشارات علمی و فرهنگی، </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العلية في الأحاديث 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حسین کاشفی 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حسینی ارموی، مرکز انتشارات علمی و فرهنگی،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كلاميه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مجدّد احمد سهرندى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مناقب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بن سيف‌الدين محدّث دهلوى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الحقائق في 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بدرالدين عينى محمود ابن احمد بن موسى 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الطباعة العامرة،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النديّة شرح التحفة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محمّد بن اسماعيل صنعانى معروف به امير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بن زيد محطورى حسنى، مطبوعات مكتبة مركز بدر، صنعاء، چاپ دوم،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محب‌الدين احمد بن عبدالله 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الغرائب الملتقطة من 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جمعية دار البر، امارات، چاپ 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في شرح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على بن احمد عاصمى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صالحى شامى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على محمّد معوض، دار الكتب العلمية،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احمد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المنشى نولكشور، لكهنو،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المنير شرح الجامع الصغير في حديث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ابن نورالدين مشهور به عزيزى،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بقلی، قاهره،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الوهّاج من كشف مطالب صحيح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ابوالطيّب صدّيق حسن خان قنّوجى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ابراهيم انصارى، الشؤون الدينية، قطر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 وفدك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عبدالعزیز جوهرى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مجيد ساعدى، العتبة الحسينية المقدّسة،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محمّد بن عبدالله بن بهادر زركشى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مختار بن محمد امين شنقيطى،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المدينة المنورة، چاپ دوم،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الوصول إلى طبقات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عبدالله مشهور به حاجى خليفه يا كاتب چلبى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اكمل الدين احسان اوغلى،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عبدالقادر ارناؤوط، 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سعداوى صالح، مركز الأبحاث للتاريخ والفنون والثقافة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ارسيكا، استانبول،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يزيد قزوينى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ارنؤوط و دیگران، دار الرسالة العالمية،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ابوعبدالله محمّد بن احمد بن عثمان ذهبى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به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ارنؤوط، مؤسسة الرسالة، بيروت،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ثناءالله پانى پتى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الطيبي على مشكاة 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 عن حقائق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شرف‌الدين حسين بن عبدالله طيبى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عبدالحميد هنداوى، مكتبة نزار مصطفى الباز، مكة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العضدية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محمّد بن اسعد صدیقی دوانی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الشروق الدولية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تهذيب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يعقوب بنبانى لاهورى، مخطوط کتابخانۀ هاتون هاروارد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حسینی خلخالی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كمال‌الدين محمّد بن عبدالواحد سيواسى معروف به ابن الهمام حنفى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غالب مهدى، دار الكتب العلمية، بيروت،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عبدالحميد بن هبةالله ابن ابى‌الحديد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البابى حلبى، چاپ دوم،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مناحل الشفا ومناهل الصفا بتحقيق كتاب شرف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ابوسعد عبدالملك بن محمّد بن ابراهيم خركوشى نيشابورى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رواية ابى‌القاسم عبدالكريم بن هوازن قشيرى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بن هاشم غمرى آل باعلوى، دار البشائر الإسلاميّة، مكّة مكرّمه،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الحسين بن عبدالله آجُرّى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بن سليمان دميجى، دار الوطن، رياض،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الأعشى في صناعة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علی قلقشندی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المصرية، قاهره،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مسلم بن الحجّاج قشيرى نيشابورى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عبدالباقى،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البابى الحلبي وشركاه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قاهره،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السوي في مناقب آل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شيخانی قادری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على أهل الرفض والضلال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على بن حجر هيتمى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تركى و كامل محمّد الخرّاط، دار الوطن، مؤسسة الرسالة،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الصواقع الموبقة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لإخوان الشياطين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نصيرالدين محمّد مشهور به خواجه نصرالله کابلی مكی، مخطوط به‌خط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علی، کتابخانۀ ناصریه، هند، تاريخ تحرير</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 لأهل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عبدالرحمن بن محمّد سخاوی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الجيل،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تاج‌الدين عبدالوهّاب بن تقى‌الدين سبكى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طناحى و عبدالفتاح محمّد حلو، هجر للطباعة والنشر، مصر،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احمد بن محمّد تقى‌الدين ابن قاضى شهبه اسدى دمشقى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عبدالعليم خان، مجلس دائرة المعارف العثمانيّة، هند،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في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ابوعبدالله محمّد بن احمد بن عثمان ذهبى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بن بسيونى زغلول، دار الكتب العلمية،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احمد بن محمّد بن ابراهیم ثعلبى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الجمهورية العربية، مصر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 المصفّى من تهذيب زين الفتى في شرح سورة 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علی عاصمی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مجمع إحیاء الثقافة الإسلامية،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النبوي والسرّ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بن عبدالله بن شيخ بن عبدالله عيدروس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القاري في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بدرالدين عينى محمود ابن احمد بن موسى حنفى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محقّقين،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الطباعة المنيرية،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قتيبه دينوری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علي طویل، دار الکتب العلمیة، بیروت،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محيى‌الدين عبدالقادر جيلانى، مطبع اميد،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حجر 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خطيب، المكتبة السلفية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احمد دهلوى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تخريج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زرنجی، احسان، تهران،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 في فضائل الخلفاء الراشدين وأهل البيت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زينى دحلان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في فضائل المرتضى والبتول والسبطين والأئمة من ذريتهم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بن مؤيّد جوينى حمّوئى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باقر محمودى، مؤسسة المحمودي للطباعة والنشر، بيروت،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ابوشجاع شيرويه بن شهردار بن شيرويه ديلمىّ همدانى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بسيونى زغلول، دار الكتب العلمية،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بوصل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حافظى بخارى مشهور به خواجه محمّد پارسا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غلامى، تاشكند،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احمد مالكى مكّى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غريرى، دار الحديث،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محمّد بن حنبل شيبانى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وصى‌الله بن محمّد عبّاس، مركز البحث العلمي وإحياء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مكّة مكرّمه،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فوات الوفيات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صلاح‌الدين محمّد بن شاكر كتبی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دار صادر، بيروت، چاپ اول،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منسوب به امیرالمؤمنین علی بن أبي‌طالب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کمال‌الدین میر حسین بن معین‌الدین میبدی یزدی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رحمانی و سید ابراهیم اشک شیرین، میراث مکتوب،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 بشرح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عبدالعلى محمّد بن نظام‌الدين سهالوى لكهنوى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محمّد عمر، دار الكتب العلمية، بيروت،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المجموعة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شوكانى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يحيى معلّمى، دار الكتب العلمية،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 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زين‌الدين محمّد معروف به عبدالرؤوف بن تاج‌العارفين بن على مناوى قاهرى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محقّقين، المكتبة التجارية الكبرى، مصر،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الأخبار الموضوعة والرجال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على صديقى فتنى هندى گجراتى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العربي، بیروت، چاپ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در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الموضوعات فتنی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 في تفضيل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عبدالرحيم معروف به شاه ولی‌الله دهلوی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مجتبائي، دهلی،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ساؤول ايزنبرغ، مطبعة بريل، ليدن،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المستحسن في فخر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حسن زمان، مطبعة عزيز دكن، دكن، چاپ دوم،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 في معرفة من له رواية في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ابوعبدالله محمّد بن احمد بن عثمان ذهبى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عوّامه و احمد محمّد نمر الخطيب، دار القبلة للثقافة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جدّة،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الأمثال في الحديث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محمّد بن جعفر معروف به ابى‌الشيخ اصفهانى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دكتور عبدالعلي عبدالحميد حامد، الدار السلفية، الهند،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الأحوال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محمّد غوث مدارسى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 عن أسامي الكتب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عبدالله مشهور به حاجی خليفه و کاتب چلبی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شرف‌الدين يالتقايا و رفعت بيلگه كليسی، دار إحياء التراث العربي، بيروت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المثنى،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عثمان هجویری،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آسیابی عشقی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 في مناقب علي بن أبي‌طالب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محمّد بن يوسف بن محمّد گنجی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تراث أهل البيت عليهم السّلام، تهران،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في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علی بن حسام‌الدين برهان‌پوری مشهور به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بكری حيانی و صفوة السقا، مؤسسة الرسالة، بيروت، چاپ پنجم،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 في حديث خير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زين‌الدين محمّد معروف به عبدالرؤوف بن </w:t>
      </w:r>
    </w:p>
    <w:p>
      <w:pPr>
        <w:pStyle w:val="BookText"/>
        <w:rPr/>
      </w:pPr>
      <w:r>
        <w:rPr>
          <w:rFonts w:ascii="IRNazanin" w:hAnsi="IRNazanin" w:eastAsia="IRNazanin"/>
          <w:color w:val="111111"/>
          <w:sz w:val="28"/>
          <w:sz w:val="28"/>
          <w:szCs w:val="28"/>
          <w:rtl w:val="true"/>
          <w:lang w:bidi="fa-IR"/>
        </w:rPr>
        <w:t xml:space="preserve">تاج‌العارفين مناوی قاهری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الطباعة الأميرية،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الدراري في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يوسف بن على كرمانى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عبداللطيف، دار إحياء التراث العربي، بيروت، چاپ دوم،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البهية المصرية،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اللآلي المصنوعة في الأحاديث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ابى‌بكر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صلاح بن محمّد بن عويضة، دار الكتب العلمية،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مكرّم ابن منظور انصارى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التنقيح في شرح 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بن سيف‌الدين بن سعدالله بخارى دهلوى حنفى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تقى‌الدين ندوى، دار النوادر، دمشق، چاپ 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سرخسى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على بن ثابت خطيب بغدادى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آيدن حامدى، دار القادري، دمشق،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الآداب في معجم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كمال‌الدين عبدالرزّاق بن احمد معروف به ابن الفوطى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مؤسسة الطباعة والنشر وزارة الثقافة والإرشاد الإسلامي،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احمد بن محمّد بن ابراهيم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محيى‌الدين عبدالحميد، مطبعة السنّة المحمدية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نورالدين على بن ابى‌بكر بن سليمان هيثمى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بيروت، چاپ سوم،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بحار الأنوار في غرائب التنزيل ولطائف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على صدّيقى هندى گجراتى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مجلس دائرة المعارف العثمانية،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محصّل أفكار المتقدّمين والمتأخّرين من الحكماء والمتكلّمين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الحسن ملقّب به فخرالدين 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اتاى، 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قم مقدّسه،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تنزيه الشريعة عن الأحاديث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بن عبدالله سندى حنفى مكى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کتابخانۀ ممتاز العلماء،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قطب الدين ازنيقى 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عبدالرسول دينتهوى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كاتب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كامران بيگ، و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برهان پوری، سال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كتابخانۀ مجلس شوراى اسلامى،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وعبرة اليقظان في معرفة ما يعتبر من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اسعد بن على يافعى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منصور، دار الكتب العلمية،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المؤمنين في مناقب آل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مولوى ولى‌الله بن حبيب‌الله لكهنوى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حسام‌الدین بن محمّد بايزيد سهارنپوری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في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سلطان محمّد ملّا قارى هروى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صدقى محمّد جميل عطّار،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حاكم نيشابوری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ابومنصور شهردار بن شيرويه بن شهردار 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المسودة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آل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مجدالدين عبدالسلام بن تيميه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عبدالحليم ابن تيميه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تيميه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محيی‌الدين عبدالحميد، دار الكتاب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في فوز أهل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عدوى حمزاوى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الكاستلية، مصر، چاپ دوم،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المشرع الروي في مناقب السادة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ابى‌بكر شلّى باعلوى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العامرة الشرفية، چاپ اول،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ولی‌الدين محمّد بن عبدالله خطيب تبريزی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ناصرالدين البانی، المكتب الإسلامي، بيروت، چاپ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ابن أبي‌شيبة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المصنّف في الأحاديث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عبدالله بن محمّد بن ابى‌شيبة عبسى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يوسف حوت، دار التاج، بيروت،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كمال‌الدين محمّد بن طلحه شافعى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عبدالعزيز طباطبائى، مؤسسة البلاغ، بيروت،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 في مناقب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عالم بن فخرالإسلام عمری دهلوی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نبيل حسنی، 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كربلاء مقدّسه، چاپ 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قتيبه دينوری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عكاشة، الهيئة المصرية العامة للكتاب، قاهره، چاپ دوم،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ابن اعرابى احمد بن محمّد بصرى صوفى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بن ابراهيم بن احمد حسينى، دار ابن الجوزي، عربستان،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الأريب إلى معرفة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بن عبدالله رومى حموى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الغرب الإسلامي،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سليمان بن احمد بن ايّوب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التحقيق بدار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و عبدالمحسن بن ابراهيم حسينی، دار الحرمين، قاهره،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الداني إلى المعجم الصغير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سليمان بن احمد بن ايّوب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شكور محمود الحاج أمرير، المكتب الإسلامي،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عمّار، اردن،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سليمان بن احمد بن ايّوب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بن عبدالمجيد سلفی، مكتبة ابن تيمية، قاهره،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المفسّرين من صدر الإسلام وحتّى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نويهض، مؤسسة نويهض الثقافية للتأليف والترجمة والنشر، بيروت،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ابوعبدالله محمّد بن احمد بن عثمان 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نور الدين عتر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في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رستم معتمدخان بن قباد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کتابخانه آية الله مرعشی نجفی رحمه الله تعالى، شمارۀ </w:t>
      </w:r>
      <w:r>
        <w:rPr>
          <w:rFonts w:eastAsia="IRNazanin" w:cs="IRNazanin"/>
          <w:color w:val="111111"/>
          <w:sz w:val="28"/>
          <w:szCs w:val="28"/>
          <w:lang w:bidi="fa-IR"/>
        </w:rPr>
        <w:t>5004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السنيّة في الانتصار للفرقة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عبدالرحيم معروف به شاه ولی‌الله دهلوی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ابوالفتح محمّد بن عبدالكريم شهرستانى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محمّد وكيل، مؤسسة الحلبي، قاهره،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گیلانی، مخطوط کتابخانۀ مجلس شورای اسلامی، شمارۀ </w:t>
      </w:r>
      <w:r>
        <w:rPr>
          <w:rFonts w:eastAsia="IRNazanin" w:cs="IRNazanin"/>
          <w:color w:val="111111"/>
          <w:sz w:val="28"/>
          <w:szCs w:val="28"/>
          <w:lang w:bidi="fa-IR"/>
        </w:rPr>
        <w:t>90658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 علي بن أبي طالب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ابن محمّد جلّابى، معروف به ابن مغازلى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تركى بن عبدالله وادعى، دار الآثار، صنعاء،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محمّد بن عمر بن حسين 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حجازى سقاء، مكتبة الكليات الأزهرية، قاهره،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كشفى ترمذى 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كورش منصورى، انتشارات روزنه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بن محمّد مكّى خوارزمى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مالک محمودى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عليه السّلام، جامعه مدرسين، قم مشرّفه،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المنتخب من كتاب ذيل المذيل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ذیول تاریخ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دار المعارف،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الروض الأزهر في شرح الفقه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سلطان محمّد ملا قارى هروى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 الميسّر على شرح الفقه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وهبى سليمان غاوجى، دار البشائر الإسلاميّة، بيروت،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المنح المكيّة في شرح الهمزيّة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القرى لقرّاء 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شهاب‌الدين احمد بن محمّد بن على بن حجر هيتمى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جاسم المحمّد و بوجمعة مكرى، دار المنهاج، لبنان، چاپ 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بن احمد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عبدالسلام معروف به ابن تيميّة </w:t>
      </w:r>
    </w:p>
    <w:p>
      <w:pPr>
        <w:pStyle w:val="BookText"/>
        <w:rPr/>
      </w:pPr>
      <w:r>
        <w:rPr>
          <w:rFonts w:ascii="IRNazanin" w:hAnsi="IRNazanin" w:eastAsia="IRNazanin"/>
          <w:color w:val="111111"/>
          <w:sz w:val="28"/>
          <w:sz w:val="28"/>
          <w:szCs w:val="28"/>
          <w:rtl w:val="true"/>
          <w:lang w:bidi="fa-IR"/>
        </w:rPr>
        <w:t xml:space="preserve">حرانى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جامعة محمّد بن سعود الإسلاميّة،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 في أصول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موسى بن محمد لخمى شاطبى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مشهور بن حسن آل سلمان، دار ابن عفّان،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علی بن شهاب‌الدين حسن بن محمّد حسينی همدانی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در ضمن مجموعه‌ای در مركز إحياء التراث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صفحۀ</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عبدالرحمن بن على بن محمّد جوزى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المكتبة السلفيّة، مدينۀ منوّره،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ابوعبدالله محمّد بن احمد بن عثمان ذهبى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المعرفة للطباعة والنشر، بيروت،چاپ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نبراس الإيناس بأجوبة سؤالات أهل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حسن كردى كورانى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كتابخانۀ أمّ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ابوالمحاسن جمال‌الدين يوسف بن تغرى بردى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المصريّة، وزارة الثقافة والإرشاد القومي،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 بما صحّ من مناقب أهل البيت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بن رستم معتمدخان بن قباد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امينی، مكتبة الإمام أميرالمؤمنين عليه السّلام العامّة، اصفهان،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عبدالسلام صفورى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المطبعه الكاستلية، مصر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نبيط بن شريط الأشجعي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أبي‌الحسن أحمد بن القاسم بن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محمود عبدالسميع، دار الكتب العلمية، بيروت،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ابن منده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 في فضائل المصطفى والمرتضى و البتول و السبطين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محمّد بن يوسف زرندى حنفى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عاشور، دار إحياء التراث العربي، بيروت،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الإفضال في تشريف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عبدالرحمن بن ابى‌بكر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كتابخانۀ الفيضية المباركشاهوية البكرية المكية، شمارۀ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 في دراية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الحسن ملقّب به فخرالدين 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عبداللطيف فوده، دار الذخائر، بيروت، چاپ اول،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مجدالدين ابوالسعادات مبارك بن محمّد بن محمّد جزرى 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احمد زاوى و محمود محمّد طناحى، المكتبة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الحسين موسوى بغدادى مشهور به سيّد رضى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دار الهجرة،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المسندة من نوادر الأصول في معرفة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على معروف به حكيم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ابراهیم متولی عوض، مكتبة الإمام البخاري، قاهره،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مؤمن شبلنجى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شوكانى 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عصام‌الدين </w:t>
      </w:r>
    </w:p>
    <w:p>
      <w:pPr>
        <w:pStyle w:val="BookText"/>
        <w:rPr/>
      </w:pPr>
      <w:r>
        <w:rPr>
          <w:rFonts w:ascii="IRNazanin" w:hAnsi="IRNazanin" w:eastAsia="IRNazanin"/>
          <w:color w:val="111111"/>
          <w:sz w:val="28"/>
          <w:sz w:val="28"/>
          <w:szCs w:val="28"/>
          <w:rtl w:val="true"/>
          <w:lang w:bidi="fa-IR"/>
        </w:rPr>
        <w:t xml:space="preserve">صبابطى، دار الحديث، مصر،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ملك‌العلماء شهاب‌الدين ابن شمس‌الدين دولت‌آبادى هندى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کتابخانۀ آية الله العظمی سید محمّدهادی میلانی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صلاح‌الدين خليل بن ايبك صفدى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ارناؤوط و تركى مصطفى، دار إحياء التراث العربي، بيروت،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 في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فضل بن باكثير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کتابخانۀ مجلس شورای اسلامی، شمارۀ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المتعبّدين إلى متابعة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بن خضر موصلى معروف به ملّاء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ناشر، دائرة المعارف العثمانية، حيدرآباد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باختصاص مولانا عليّ بإمرة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رضى‌الدين على بن طاووس حلّى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العلوم، بيروت،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ابراهيم قندوزی حنفی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علی جمال اشرف حسينی، اسوه، قم مشرّفه،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زهر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سبل الهدى والرشاد في سيرة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معجم ابن الأعرابي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الكشف والبيان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تحيّات در برخی از چاپ‌ها که توسّط محقّق کم و زیاد شده است، ثبت نشد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الموبقة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ناصریه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تحفه اثنا عشریه ملقّب به ”نصیحة المؤمنین وفضیحة الشیاطین“ سرقت علمی از کتاب الصواقع الموبقة لإخوان الشياطين والضلال والزندقة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دهلوی با برگردان کتاب الصواقع الموبقة از عربی به فارسی و تغییرات جزئی در آن، کتاب تحفه اثنا عشریه را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آثار عبدالعزیز دهلوی نیز سرقت علمی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لا يعرف له إسناد لا صحيح، ولا هو في شيء من كتب الحديث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کثرت استفاده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علّامه میر حامد حسین رحمة الله علیه، پس از مراجعه به لغتنامه‌هاى فارسی و عربی، استعمال و معنای روشنی برای این واژه یافت نشد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 حامد حسین رحمة الله علیه در این حدیث شریف به نقل اسانید اکتفا کرده و با اینکه حدیث سفینه به سند صحیح روایت شده است، به تفصیل صحّت آن را بیان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می‌آید پذیرش عبدالعزیز دهلوی از یک‌سو و اکتفا به ردّ ابن تیمیه از سوی دیگر، سبب این امر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تاریخ وفات او را بعد از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تاریخ وفات او را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منسوب به امیرالمؤمنین علی بن ابی‌طالب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درگذشتۀ سال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مقدمۀ مصحّحان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تاریخ وفات او را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تاریخ وفات او را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تاریخ وفات او را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تاریخ وفات او را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بسندهم عنه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الجوازي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افترقت في الدين سبعون فرقة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فرقة الهلاك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دار الکتب الظاهریة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تخریج روایت در كتاب مسند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چاپ‌های جديد مسند احمد تحریف شده و این حدیث در این چاپ‌ها وجود ندارد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احمد بن حنبل به نقل از ابن حجر و نصرالله كابلی در ادامه بیان نشده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راوی کتاب المعارف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قتیبة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سهل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أبي‌المقدام ثابت بن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أبي‌إسحاق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نقل‌های بسیاری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حنش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المعتمر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از چاپ‌های جدید کتاب مسند أبي‌يعلی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ناقلان این حدیث از ابویعلی موصلی، حافظ مزّی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تهذیب الکمال في أسماء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سحارة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مورد بعد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في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شرف النبوة از مشاهیر کتب و اسفار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طبری در صدر ریاض نضرة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ضمن مآخذ کتاب خود ذکر کرده، و مصطفی بن عبدالله قسطنطینی در کشف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النبوة من كتب الأحاديث، لأبي‌سعيد عبدالملك بن أبي‌عثمان محمّد الواعظ، الخركوشي، المارّ ذكره، كذا في فضائل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خرکوشی در شرف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 في المضاف والمنسوب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منقبة المطهّرین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ابن شهر آشوب و سیّد ابن طاوس از کتاب او نقل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شهاب‌الدین ایجی از اهل سنّت نیز از این کتاب در مقدّمۀ توضیح الدلائل یادکرده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الانباه على قبائل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باب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در چاپ‌های موجود از سه کتاب تفسیری واحدی یافت نشد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دیگر موارد در این سند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أبوبكر بن محمّد بن يحيى الصُّولي النحوي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دیگر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عثمان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أبونصر ابن الطحّان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الحنوطي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الفرخ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ملّاء در وسیلة المتعبّدین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السنّة ابن السری از مآخذ محبّ طبری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محبّ طبری آن را در صدر ریاض نضرة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مصطفی بن عبدالله قسطنطینی نیز آن را در کشف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ساخته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أبوعبدالرّحمن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أبوعبدالرّحمن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القزویني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المصفی من تهذيب زين الفتى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ابی‌الفوارس در اربعین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مجلس شورای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اللافح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لنجح سؤل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الطبراني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الحنش بن المغیرة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الأمیر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بن أحمد ومولانا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حدّثنا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لي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المستملي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النوماجي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فيها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المشکاة للطیبي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 عن حقائق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البتول فاطمة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الأعالیا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المعاهر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به همراه مجموعه مخطوطات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الجرجاني علی المشکاة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بوصل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نسخۀ کامل این مصدر دست نیافتیم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أهل بیتي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من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أهلها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المتشبّثین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أهل بیتي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من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گرفتن درِ کعبه در حال ذکر این حدیث از حضرت ابوذر رضوان الله علیه وارد شده، فتنبّه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ثالثه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آيت الله سیّد محمّدهادی 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الثالثة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نسخۀ کامل این مصدر دست نیافتیم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أهل بیتي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من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بيتي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الاقتباس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مثل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رکبها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 الإنشا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عزیز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العلیة في الأحاديث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المضعّف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 أهله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البيت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عبارت از نسخه کبری از إحیاء المیّت نقل شده که در آن شصت حدیث مرقوم است، و در نسخۀ صغری از إحیاء المیّت که در آن چهل حدیث مسطور است نیز حدیث سفینه در حدیث بست و یکم و دوم منقول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 عنها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المیّت بفضائل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الإفضال في تشريف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كتابخانۀ الفيضية المباركشاهوية البكرية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مسندهما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في مناقب بني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ضمن مجموعه رسائل در کتابخانۀ برلین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المفضّل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المکیة في شرح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جریر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فمن قوم نوح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براهین قاطعه در ترجمه صواعق 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مجلس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باشد 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براهین قاطعه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تقاعد جست از آن 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براهین قاطعه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الانتخاب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الأربعین في فضائل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رساله دست نیافتیم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بن الفضل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مجلس شورای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الإشارة إلی تعمیم البشارة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المكتبة القاسمية بالسند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التنقیح في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أشعة اللمعات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اندکی تغییر با نسخه سنگی عبقات الأنوار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الحديث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بشرح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 في مناقب السادة الکرام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نسخۀ کامل و صحیح این مصدر دست نیافتیم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 بما صحّ في مناقب أهل البيت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آیت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المحبّین بمناقب الخلفاء الراشدين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ناصریه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 في مناقب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معتبر این مصدر دست نیافتیم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 في تفضيل الشيخين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رساله دست نیافتیم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الحفني على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الحفني على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الندیة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فإنّ الجسد لا یهتدي إلّا بالرأس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تهتدي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دار الکتب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نأخذ بهدي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بأخذ هوى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ضالّاً أو تتعلّم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بصدق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وهم الألواح والدّسر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حاشاه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والحل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الجماعة المطهّرة المعصومة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مشرفيهم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فنجا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الکفران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واستوجب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قال خلاف ذلك فقد أخّر من قدّم الله ورسوله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یستحقّه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فرمانبرداری آل رسول خدا صلّى الله عليه وآله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می‌باشد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دین از آنها سند باید کرد و هدایت از آنها باید گرفت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تفریح الأحباب في مناقب الآل والأصحاب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فاعلم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العثار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في فوز أهل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تحقيق به این مصدر دست نیافتیم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حنش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الفصول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حنش</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وأنت إمام أمّتي وخلیفتي علیها بعدي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شکراً لنعمة مشرّفهم صلّی الله علیه وآله وسلّم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ویأتي تخریج ذلك وکثیر نحو ما هنالك في بیان السلسلة الأحمدیة الجشتیة إن شاء الله ربّ العزة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الإشارة 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ولد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المستحسن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التفسیر بالمأثور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للیعقوبي هذا ترجمة حسنة في معجم الأدباء لیاقوت الحموي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إن شئت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تخلف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موجود تذکرة خواصّ الأمّة در باب پنجم ذکر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حاشیۀ سید صاحب عبقات الأنوار نیز اضافه شده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دیگر موارد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آبائه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وشهدت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وسجدوا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فاستحقّ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 والسماوات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فلیهنّ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جبلیّتهم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صوارمه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الخطاب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أبي‌حسن علي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تهاب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وفي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نيافتيم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شاهدان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الفاظ</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آیت الله سیّد محمّدهادی 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سلام باد برتو ای پسر پیغمبر روشنی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آن بود که سلام خدای بر تو باد ای پسر پیغامبر و ای روشنائی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یافته‌اند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گواهان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مجلس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تأکّد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یعني بذلك حدیث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چاپ‌های موجود تفاسیر واحدی یافت نشد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 در موردی استفاده می‌شود که شخصی از دیگری عیب جویی می‌کند در حالی که خود همان عیب را دارد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مشرفه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تیار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آیۀ مودّت جزء منهج نخست عبقات الأنوار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منهج به صورت کامل به دست نیامده، لکن نسخۀ ابتدائی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خطّ علّامه میر حامد حسین رحمة الله علیه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بنیاد فرهنگی امامت به چاپ رسیده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حدیث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در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به همراه مجموعه مخطوطات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در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المفرج بن علي بن المفرج بن علي بن المفرج</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حاء رمز حیلوله در سند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بمذکویه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 الحسن بن محمّد بن موسی بتکریت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أنبأنا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اللیث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اللّبیب بن سعید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خمسة شققت لهم خمسة أسماء من أسمائي، لولاهم ما خلقت الجنّة ولا النّار ولا العرش ولا الکرسي ولا السّماء ولا الأرض ولا الملائکة ولا الإنس ولا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ولولاهم ما خلقت الجنّة ولا النّار ولا العرش ولا الکرسي ولا السّماء ولا الأرض ولا الملائکة ولا الإنس ولا الجنّ، هؤلاء خمسة شققت لهم خمسة أسماء من أسمائي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 حامد حسین رحمة الله علیه این حدیث را از غیر کتاب الدر المنثور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المسودة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البحر المحيط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سلاسل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البوارق الموبقة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تغییر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 عن خلافة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بادشاهان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بادشاهی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بباید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بادشاهی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 عن خلافة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می‌آيد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آمد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است که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حرکتی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نداشتند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بگویم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برشگافتیم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متساوی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أضرطه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المنیة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الرحیل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به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نکرد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البوارق الموبقة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بثلاث لیال حللت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 بن 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الصحیح حبیش بمهمله وموحّدة ومعجمة مصغّراً کما في التقریب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أبي‌عبيدة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الصحیح سعد بن عبیدة کما لا یخفی علی ناظر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کتب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في هذا لکلام أثر من قراءة أبي‌عبدالرحمن السلمي علی عبدالله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مرفوع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فقهیه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گرفته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شيخين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امتیاز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في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المکیة في شرح الهمزیة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خلوّ کتب المذاهب الأربعة من مذهب أئمة أهل بیت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فإسناد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الآخرة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بینها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عکس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وما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اللّبیب في الأسوة الحسنة بالحبيب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عثمان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المکیة في شرح الهمزیة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المکیة في شرح الهمزیة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بالعراق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 في مناقب السادة الکرام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الإصر عن قضاة مصر للشيخ شهاب الدين أحمد بن علي،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حجر العسقلاني المتوفّى سنة اثنتين وخمسين وثمانمائة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لا معقّب لحكمه الخ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لأهل القرن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تستتبع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سعد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واعتنقه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إلی الحسین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المسیر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 في مناقب السادة الكرام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فارجع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الشهادتین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النمري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جرّد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وطلبها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البيت، النبوّة والخلافة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أهل الرفض والضلال والزندقة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المكیة في شرح الهمزیة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یسلموك</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تشوّف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 في مناقب السادة الكرام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مخطئ</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أرفعها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یتّخذ</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الأعمال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أعمال العباد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یتّخذ</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بسرة دختر صفوان قرشی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روایت جمیع اصحاب کتب ستّه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بخاری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سنن اربعه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 چاپ شده ذیل لمعات التنقیح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جدّهم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الصحیحین، وسمع من أبي‌هریرة قول النبي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أعتق رقبة مؤمنة أعتق الله بكلّ عضو منها عضواً من النار حتّی فرجه بفرجه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أخرجاه في الصحیحین، ویروي عن ابن عبّاس رضي الله عنه عن رجال من الأنصار رمي بنجم فاستنار رواه مسلم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شرح صحیح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صحیح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النووي في كتابه تهذیب الاسماء واللغات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النووي في كتابه تهذیب الأسماء واللغات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الحقائق في شرح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الحقائق في شرح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أبوبكر الأسدي في كتابه طبقات الشافعیة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أبوبكر الأسدي في كتابه طبقات الشافعیة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القرآن ورغائب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مدینة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دلالت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دراسات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بن محمّد بن عبید جُهنی مدنی دراوردی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شرح احوال او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تسألني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حدیث جابر در مسئلۀ حجّ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المسدد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تهذیب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ذويهم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علیه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فقهاء الجمهور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یستتمها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سائرة، فما كَذَب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العقول في درایة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والؤلؤي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وإسحاق بن راهویه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لهم في التفسیر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فبینما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موارد که 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نام صاحب نویسنده ذکر می‌شود، راوی کتاب و شاگرد نویسنده این کلام را نوشته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تعتقد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چاپ حجری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أبوعبدالله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فبینما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 في الأحادیث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بألفي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تنزیه الشریعة عن الأحادیث الموضوعة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ممتاز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الأخبار الموضوعة والرجال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المثبتة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الكتب الستّة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أفكار المتقدّمین والمتأخرین من العلماء والحكماء والمتكلّمین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أظهروه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محمّد بن اسعد صدیقی 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متکلّم و فیلسوف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کازرون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شیراز شد و در آنجا به قضاوت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شاگردانی از اروپا، خراسان و ما وراء النهر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 از دنیا رفت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المعتقدون لما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لضرورة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المتّبعين لما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العضدية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حسن حسینی خلخالی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نحوی، منجّم و 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آوازۀ او در معقولات عالم گیر شد، مولوی عبدالرحیم مفتی روم نزد او علم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المتثبتین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إسنادهم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شیعه أعلی الله مقامهم نقدها و ردّیه‌های متعددی بر کتاب تحفه اثنا عشریه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ردّیه‌ها به دو دسته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تمام کتاب، و نقد بابی خاص؛ تقسیم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ردّیه‌ها عبارتند از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بی‌حیائی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مثالی که برای مرد بسیار احمق استفاده می‌شود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کار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چاویدن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کردن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چارموجه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هزار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تمثالاً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إلیها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حقیقة شرع محمّد صلّی الله علیه وآله وسلّم من السّابقین واللّاحقین حقیق إذ هي متفرعة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غیره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دار الکتب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طريقة منها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حسن کردی مدنی، مصنّف فهرست مشهور أَمَم لإیقاظ 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مهمّات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نبراس الإيناس بأجوبة سؤالات أهل 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نسخۀ کامل این مصدر دست نیافتیم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اللبیب في الأسوة الحسنة بالحبیب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کنه چیزی رسیدن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مراد از اقتدای اصحاب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البوارق الموبقة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 حرف زدن، چانه زدن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متضرر شدن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تفسیر كبیر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تحت آیۀ مودّت مذكور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مجلّد دلالت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به بدی معروف کردن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الإفحام واستیفاء الإنتقام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استخراج المرام من استقصاء الإفحام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الموبقة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ناصریه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تا زمان تحقیق این مجلّد، نسخۀ کامل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استقصاء الإفحام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بدست نیاوردیم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جَعظَری و 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بسیار خوار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فرست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فرست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التفسیر بالمأثور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بوحینا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والبیان عن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التأویل في معاني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الیقظان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المكلّل من جواهر مآثر الطراز الآخر والأول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النبلاء المتّقین بإحیاء مآثر الفقهاء 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چاپ شده ذیل تاریخ بغداد ناقص بوده و تنها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مقداری از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شامل شده است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جماعت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تأنیب و تثریب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و نکوهیدن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 نشیب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علي مع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بنگرید به بخش دلالت حدیث تشبیه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دلالت حدیث تشبیه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قرّة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الدراري في شرح صحیح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 الروض الأزهر في شرح الفقه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ینتهي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تهذیب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هاتون هاروارد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الحفني علی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دار الکتب الظاهریة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الموبقة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ناصریه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شواهد اعترافات صحابه بر وراثت علم برای اهل بیت علیهم السّلام خبر لطیف مكالمۀ نافع بن الأزرق با ابن عبّاس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خبر را شیخ بن عبدالله بن شیخ بن عبدالله العیدروس الیمني در عقد نبوی در حالات جناب امام حسین علیه السلام آورده، چنانچه گفته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دلالت حدیث مدینة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شرمنده ساختن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ابن حزم اندلسی در حدیث نجوم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اندلسی و مؤلّف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راوی کتاب است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يأمرنا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هو الذي ذهب إلیه المزني وقد بیّنّا بطلانه بالكلام المبسوط فیما سبق، فلا تكن من الغافلین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نسبه ابن حزم إلی عليّ علیه السلام في هذه المسألة، فهو باطل وكذب وافتراء، یكفي في ردّه ما ذكره أعلام أهل السنّة وأحبارهم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 نحن ننقل منها بعض عباراتهم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أعيان العصر وأعوان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مذهبكم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الموقّعین عن ربّ العالمین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في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 الإمام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أبي الإمام أبوعبدالله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 الحسن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 بن عصین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ابوسفيان طلحه بن نافع واسطی است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في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في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لأبي‌إسحاق إبراهیم الشاطبي هذا ترجمة مبسوطة في كتاب نیل الابتهاج بتطریز الدیباج لأبي‌العباس أحمد التنبكتي، فانظر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بمصر علی هامش كتاب الدیباج لابن فرحون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سبق القلم، وإلّا فالمسألة التي أشبع القول فیها في حدیث النجوم، هي مسألة عدم انعقاد الإجماع بالخلفاء الأربعة وبالشیخین، كما لا یخفی علی المراجع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 والتحبیر علی تحریر الكمال ابن الهمام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النقاد إلی تیسیر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المطاعن لكشف الضغائن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الشريعة للآجرّي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آیت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چاپ جدید السراج الوهّاج یافت نشد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 که این منهج به صورت کامل به دست نیامده، اما نسخۀ ابتدائی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خطّ علّامه میر حامد حسین رحمة الله علیه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بنیاد فرهنگی امامت به چاپ رسیده است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نسخة نبیط بن شریط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یحیی معلّمی یمانی محقّق کتاب الفوائد المجموعة متوجّه اشکال علّامه میر حامد حسین رحمة الله علیه شده؛ از این رو با اعتراف به اینکه در دو نسخۀ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متن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المکذوبة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برای اجتهاد خود در تصحیح متن وجهی ذکر کرده است که وجیه نبوده و در مقامی دگر باید بحث شود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 في الأحاديث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کتاب الاستیعاب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مقدمۀ مصنّف، صفحۀ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أسماء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تمییز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اختصاری ابن عبدالبرّ،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ابن منده،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ابی‌نعیم است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أسماء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تمییز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اختصاری ابی‌داود،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ترمذى در الشمائل،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ابن ماجه قزوينى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تهذيب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به اين سند از زیادات ابوبکر قطیعی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علي الحضرمي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عبدالله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بن 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بن نفيس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بن عبدالله مطیّن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قثنا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أهل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ذهبوا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ذهب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ذهب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في مناقب ذوي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إذا ذهب أهل بیتي أتی لأهل الأرض ما یوعدون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این مصدر دست نیافتیم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براهین قاطعه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مجلس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شرح مشكاة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مجلس شورای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 في مناقب السادة الكرام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نسخۀ کامل این مصدر دست نیافتیم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بيتي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أهل الأرض ما یوعدون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أهل الأرض</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الندیة شرح التحفة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 روایة أخری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دار الكتب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الآیات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ذهب أهل السّماء</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تحقیق به این مصدر دست نیافتیم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في مناقب ذوي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مجدالدین أبوالحسن محمّد بن یحیی بن الحسن 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مجد‌الدين أبو‌الحسن محمّد بن يحيى بن الحسين بن عبدالكريم العجلي الكرجي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نقور قلعة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الجویني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سلام الله علیه ولا زالت رسائل لطفه ورضاه متواصلة إلیه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الفاریدي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شیبان العرار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حدّثنا بهلول بن موزون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أخرجه أبویعلی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في أحادیث البشیر النذیر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أخرجه أبویعلی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أخرجه ابن أبي‌شیبة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أخرجه أبویعلی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أخرجه الطبراني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34188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براهین قاطعه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كتابخانۀ مجلس شوراى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كتابخانۀ مجلس شوراى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أخرجه أبویعلی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شرح الجامع الصغیر في حدیث البشیر النذیر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أبي رحمه الله، ثنا الحماني، ثنا ابن نمير، عن موسى بن عبيدة، عن إياس بن سلمة بن الأكوع،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بيتي أمان لأمّتي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كتابخانۀ آيت الله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 في مناقب المرتضی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الغفاري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الندیة شرح التحفة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دار الکتب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تحقيق به این مصدر دست نیافتیم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كتابخانۀ آيت الله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 في مناقب المرتضی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دلالت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نسخه از کتاب إحیاء المیّت دست نیافتیم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 بيتي أمان لأمان لأمّتي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المیّت بفضائل 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براهین قاطعه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مجلس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كتابخانۀ مجلس شوراى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 في مناقب السادة الكرام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آيت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خططنا لعلّه سبقة بالقلم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مجلّد آيۀ ولایت از منهج اول عبقات الأنوار به دست نیامده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حدیث 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حصۀ ششم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الفرقدان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جامعة الملك 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از نسخۀ چاپی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است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کامل این کتاب چاپ نشده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حدیث 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حصۀ پنجم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حاشیۀ نسخۀ سنگی تصحیح شد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به این نام چاپ شده، جمع آوری احادیث بوده و بر اساس نسخه‌ای از کتاب تحقیق نشده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غابت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مورد و مورد بعد بر اساس 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شد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حبیب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الحادیة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نسخۀ کامل این مصدر دست نیافتیم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کامل این مصدر دست نیافتیم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خالفها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یحدد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بورك</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مرحوم علّامه میر حامد حسین رحمة الله علیه این کلام را به واسطه نقل کرده‌اند، تفاوت‌هایی با متن کتاب شرف المصطفی دارد که تذکّر داده نشد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وبنا یمسك الأرض أن تمید بأهلها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تنشر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لنساخت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لجعفر الصادق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سعد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الملحلين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الملحدین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مكیال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شدید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مصقع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طلق ذلق</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ركین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الحاطم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المهاجم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جعلهم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نجباء</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ومناراً لبلاده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وولّاهم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ربّهم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قطّعهم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المصفّی في تهذیب زین الفتی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أبي‌ذرّ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في فضائل الإمام أمیرالمؤمنین علیه السلام ویلیه أسماء أولاده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الزیتونة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زبدها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آیت الله سیّد محمّدهادی 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نسخۀ كامل این مصدر دست نیافتیم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لقريش</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قال ابن ابن بنت النبي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شجرات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العلمیة في الأحادیث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یهتدی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مجلس شورای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نسخۀ کامل این مصدر دست نیافتیم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أنشدت في مدائحه الأشعار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قريش</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دار الکتب الظاهریة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كونهما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یوعدوا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موجود یافت نشد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بیت النبي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في فوز أهل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دیگر موارد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بفضلهم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وطبقات الأصفیاء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مصدر مفقود است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أبي‌داود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في أخبار قزوین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الناصري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يعقوب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دیگر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يموت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أخرجه الطبراني في معجمه الكبیر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الإشارة إلى تعمیم البشارة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المكتبة القاسمية بالسند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الشجرة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السیّد الإمام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أبوالحسین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مورد بعد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كتاب ذيل المذيل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يظمأ</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عنوان دخول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منع من ورود الحوض لا يزال في ظمأ وذلك عنوان دوام العطش</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image" Target="media/image12.jpeg"/><Relationship Id="rId40" Type="http://schemas.openxmlformats.org/officeDocument/2006/relationships/image" Target="media/image12.jpeg"/><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image" Target="media/image13.jpeg"/><Relationship Id="rId59" Type="http://schemas.openxmlformats.org/officeDocument/2006/relationships/image" Target="media/image13.jpeg"/><Relationship Id="rId60" Type="http://schemas.openxmlformats.org/officeDocument/2006/relationships/footer" Target="footer33.xml"/><Relationship Id="rId61" Type="http://schemas.openxmlformats.org/officeDocument/2006/relationships/image" Target="media/image14.jpeg"/><Relationship Id="rId62" Type="http://schemas.openxmlformats.org/officeDocument/2006/relationships/image" Target="media/image14.jpeg"/><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497.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90275</Words>
  <Characters>374235</Characters>
  <CharactersWithSpaces>461476</CharactersWithSpaces>
  <Paragraphs>3452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2026-08-20T19:53:08Z</dcterms:created>
  <dc:creator>ghaemiyeh.com</dc:creator>
  <dc:description/>
  <dc:language>en-US</dc:language>
  <cp:lastModifiedBy/>
  <dcterms:modified xsi:type="dcterms:W3CDTF">2026-08-20T23:23:29Z</dcterms:modified>
  <cp:revision>1</cp:revision>
  <dc:subject/>
  <dc:title>عبقات الأنوار فی امامة الائمة الاطهار علیهم السلام - حدیث سفینه</dc:title>
</cp:coreProperties>
</file>

<file path=docProps/custom.xml><?xml version="1.0" encoding="utf-8"?>
<Properties xmlns="http://schemas.openxmlformats.org/officeDocument/2006/custom-properties" xmlns:vt="http://schemas.openxmlformats.org/officeDocument/2006/docPropsVTypes"/>
</file>