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زیارة عاشوراء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0200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40202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40204_653776707">
            <w:r>
              <w:rPr>
                <w:webHidden/>
                <w:rStyle w:val="IndexLink"/>
                <w:rtl w:val="true"/>
              </w:rPr>
              <w:t>مقدّمة موسوعة شروح زیارة عاشوراء</w:t>
            </w:r>
            <w:r>
              <w:rPr>
                <w:rStyle w:val="IndexLink"/>
                <w:rtl w:val="true"/>
              </w:rPr>
              <w:tab/>
            </w:r>
            <w:r>
              <w:rPr>
                <w:rStyle w:val="IndexLink"/>
              </w:rPr>
              <w:t>14</w:t>
            </w:r>
          </w:hyperlink>
        </w:p>
        <w:p>
          <w:pPr>
            <w:pStyle w:val="Contents2"/>
            <w:tabs>
              <w:tab w:val="clear" w:pos="8743"/>
              <w:tab w:val="right" w:pos="9026" w:leader="dot"/>
            </w:tabs>
            <w:rPr/>
          </w:pPr>
          <w:hyperlink w:anchor="__RefHeading___Toc1140206_653776707">
            <w:r>
              <w:rPr>
                <w:webHidden/>
                <w:rStyle w:val="IndexLink"/>
                <w:rtl w:val="true"/>
              </w:rPr>
              <w:t>عود علی بدء</w:t>
            </w:r>
            <w:r>
              <w:rPr>
                <w:rStyle w:val="IndexLink"/>
                <w:rtl w:val="true"/>
              </w:rPr>
              <w:tab/>
            </w:r>
            <w:r>
              <w:rPr>
                <w:rStyle w:val="IndexLink"/>
              </w:rPr>
              <w:t>18</w:t>
            </w:r>
          </w:hyperlink>
        </w:p>
        <w:p>
          <w:pPr>
            <w:pStyle w:val="Contents2"/>
            <w:tabs>
              <w:tab w:val="clear" w:pos="8743"/>
              <w:tab w:val="right" w:pos="9026" w:leader="dot"/>
            </w:tabs>
            <w:rPr/>
          </w:pPr>
          <w:hyperlink w:anchor="__RefHeading___Toc1140208_653776707">
            <w:r>
              <w:rPr>
                <w:webHidden/>
                <w:rStyle w:val="IndexLink"/>
                <w:rtl w:val="true"/>
              </w:rPr>
              <w:t>نبذه مختصرة فی حیاة المصنّف</w:t>
            </w:r>
            <w:r>
              <w:rPr>
                <w:rStyle w:val="IndexLink"/>
                <w:rtl w:val="true"/>
              </w:rPr>
              <w:tab/>
            </w:r>
            <w:r>
              <w:rPr>
                <w:rStyle w:val="IndexLink"/>
              </w:rPr>
              <w:t>20</w:t>
            </w:r>
          </w:hyperlink>
        </w:p>
        <w:p>
          <w:pPr>
            <w:pStyle w:val="Contents3"/>
            <w:tabs>
              <w:tab w:val="clear" w:pos="8459"/>
              <w:tab w:val="right" w:pos="9026" w:leader="dot"/>
            </w:tabs>
            <w:rPr/>
          </w:pPr>
          <w:hyperlink w:anchor="__RefHeading___Toc1140210_653776707">
            <w:r>
              <w:rPr>
                <w:webHidden/>
                <w:rStyle w:val="IndexLink"/>
                <w:rtl w:val="true"/>
              </w:rPr>
              <w:t>اسمه ونسبه</w:t>
            </w:r>
            <w:r>
              <w:rPr>
                <w:rStyle w:val="IndexLink"/>
                <w:rtl w:val="true"/>
              </w:rPr>
              <w:tab/>
            </w:r>
            <w:r>
              <w:rPr>
                <w:rStyle w:val="IndexLink"/>
              </w:rPr>
              <w:t>20</w:t>
            </w:r>
          </w:hyperlink>
        </w:p>
        <w:p>
          <w:pPr>
            <w:pStyle w:val="Contents3"/>
            <w:tabs>
              <w:tab w:val="clear" w:pos="8459"/>
              <w:tab w:val="right" w:pos="9026" w:leader="dot"/>
            </w:tabs>
            <w:rPr/>
          </w:pPr>
          <w:hyperlink w:anchor="__RefHeading___Toc1140212_653776707">
            <w:r>
              <w:rPr>
                <w:webHidden/>
                <w:rStyle w:val="IndexLink"/>
                <w:rtl w:val="true"/>
              </w:rPr>
              <w:t>مولده</w:t>
            </w:r>
            <w:r>
              <w:rPr>
                <w:rStyle w:val="IndexLink"/>
                <w:rtl w:val="true"/>
              </w:rPr>
              <w:tab/>
            </w:r>
            <w:r>
              <w:rPr>
                <w:rStyle w:val="IndexLink"/>
              </w:rPr>
              <w:t>20</w:t>
            </w:r>
          </w:hyperlink>
        </w:p>
        <w:p>
          <w:pPr>
            <w:pStyle w:val="Contents3"/>
            <w:tabs>
              <w:tab w:val="clear" w:pos="8459"/>
              <w:tab w:val="right" w:pos="9026" w:leader="dot"/>
            </w:tabs>
            <w:rPr/>
          </w:pPr>
          <w:hyperlink w:anchor="__RefHeading___Toc1140214_653776707">
            <w:r>
              <w:rPr>
                <w:webHidden/>
                <w:rStyle w:val="IndexLink"/>
                <w:rtl w:val="true"/>
              </w:rPr>
              <w:t>نشوؤه ومعاناته</w:t>
            </w:r>
            <w:r>
              <w:rPr>
                <w:rStyle w:val="IndexLink"/>
                <w:rtl w:val="true"/>
              </w:rPr>
              <w:tab/>
            </w:r>
            <w:r>
              <w:rPr>
                <w:rStyle w:val="IndexLink"/>
              </w:rPr>
              <w:t>21</w:t>
            </w:r>
          </w:hyperlink>
        </w:p>
        <w:p>
          <w:pPr>
            <w:pStyle w:val="Contents3"/>
            <w:tabs>
              <w:tab w:val="clear" w:pos="8459"/>
              <w:tab w:val="right" w:pos="9026" w:leader="dot"/>
            </w:tabs>
            <w:rPr/>
          </w:pPr>
          <w:hyperlink w:anchor="__RefHeading___Toc1140216_653776707">
            <w:r>
              <w:rPr>
                <w:webHidden/>
                <w:rStyle w:val="IndexLink"/>
                <w:rtl w:val="true"/>
              </w:rPr>
              <w:t>کثرة تفکره واهتمامه</w:t>
            </w:r>
            <w:r>
              <w:rPr>
                <w:rStyle w:val="IndexLink"/>
                <w:rtl w:val="true"/>
              </w:rPr>
              <w:tab/>
            </w:r>
            <w:r>
              <w:rPr>
                <w:rStyle w:val="IndexLink"/>
              </w:rPr>
              <w:t>21</w:t>
            </w:r>
          </w:hyperlink>
        </w:p>
        <w:p>
          <w:pPr>
            <w:pStyle w:val="Contents3"/>
            <w:tabs>
              <w:tab w:val="clear" w:pos="8459"/>
              <w:tab w:val="right" w:pos="9026" w:leader="dot"/>
            </w:tabs>
            <w:rPr/>
          </w:pPr>
          <w:hyperlink w:anchor="__RefHeading___Toc1140218_653776707">
            <w:r>
              <w:rPr>
                <w:webHidden/>
                <w:rStyle w:val="IndexLink"/>
                <w:rtl w:val="true"/>
              </w:rPr>
              <w:t>عبادته</w:t>
            </w:r>
            <w:r>
              <w:rPr>
                <w:rStyle w:val="IndexLink"/>
                <w:rtl w:val="true"/>
              </w:rPr>
              <w:tab/>
            </w:r>
            <w:r>
              <w:rPr>
                <w:rStyle w:val="IndexLink"/>
              </w:rPr>
              <w:t>22</w:t>
            </w:r>
          </w:hyperlink>
        </w:p>
        <w:p>
          <w:pPr>
            <w:pStyle w:val="Contents3"/>
            <w:tabs>
              <w:tab w:val="clear" w:pos="8459"/>
              <w:tab w:val="right" w:pos="9026" w:leader="dot"/>
            </w:tabs>
            <w:rPr/>
          </w:pPr>
          <w:hyperlink w:anchor="__RefHeading___Toc1140220_653776707">
            <w:r>
              <w:rPr>
                <w:webHidden/>
                <w:rStyle w:val="IndexLink"/>
                <w:rtl w:val="true"/>
              </w:rPr>
              <w:t>زهده</w:t>
            </w:r>
            <w:r>
              <w:rPr>
                <w:rStyle w:val="IndexLink"/>
                <w:rtl w:val="true"/>
              </w:rPr>
              <w:tab/>
            </w:r>
            <w:r>
              <w:rPr>
                <w:rStyle w:val="IndexLink"/>
              </w:rPr>
              <w:t>22</w:t>
            </w:r>
          </w:hyperlink>
        </w:p>
        <w:p>
          <w:pPr>
            <w:pStyle w:val="Contents3"/>
            <w:tabs>
              <w:tab w:val="clear" w:pos="8459"/>
              <w:tab w:val="right" w:pos="9026" w:leader="dot"/>
            </w:tabs>
            <w:rPr/>
          </w:pPr>
          <w:hyperlink w:anchor="__RefHeading___Toc1140222_653776707">
            <w:r>
              <w:rPr>
                <w:webHidden/>
                <w:rStyle w:val="IndexLink"/>
                <w:rtl w:val="true"/>
              </w:rPr>
              <w:t>شدة احتیاطه</w:t>
            </w:r>
            <w:r>
              <w:rPr>
                <w:rStyle w:val="IndexLink"/>
                <w:rtl w:val="true"/>
              </w:rPr>
              <w:tab/>
            </w:r>
            <w:r>
              <w:rPr>
                <w:rStyle w:val="IndexLink"/>
              </w:rPr>
              <w:t>22</w:t>
            </w:r>
          </w:hyperlink>
        </w:p>
        <w:p>
          <w:pPr>
            <w:pStyle w:val="Contents3"/>
            <w:tabs>
              <w:tab w:val="clear" w:pos="8459"/>
              <w:tab w:val="right" w:pos="9026" w:leader="dot"/>
            </w:tabs>
            <w:rPr/>
          </w:pPr>
          <w:hyperlink w:anchor="__RefHeading___Toc1140224_653776707">
            <w:r>
              <w:rPr>
                <w:webHidden/>
                <w:rStyle w:val="IndexLink"/>
                <w:rtl w:val="true"/>
              </w:rPr>
              <w:t>وفاته ومدفنه</w:t>
            </w:r>
            <w:r>
              <w:rPr>
                <w:rStyle w:val="IndexLink"/>
                <w:rtl w:val="true"/>
              </w:rPr>
              <w:tab/>
            </w:r>
            <w:r>
              <w:rPr>
                <w:rStyle w:val="IndexLink"/>
              </w:rPr>
              <w:t>23</w:t>
            </w:r>
          </w:hyperlink>
        </w:p>
        <w:p>
          <w:pPr>
            <w:pStyle w:val="Contents3"/>
            <w:tabs>
              <w:tab w:val="clear" w:pos="8459"/>
              <w:tab w:val="right" w:pos="9026" w:leader="dot"/>
            </w:tabs>
            <w:rPr/>
          </w:pPr>
          <w:hyperlink w:anchor="__RefHeading___Toc1140226_653776707">
            <w:r>
              <w:rPr>
                <w:webHidden/>
                <w:rStyle w:val="IndexLink"/>
                <w:rtl w:val="true"/>
              </w:rPr>
              <w:t>أسرته</w:t>
            </w:r>
            <w:r>
              <w:rPr>
                <w:rStyle w:val="IndexLink"/>
                <w:rtl w:val="true"/>
              </w:rPr>
              <w:tab/>
            </w:r>
            <w:r>
              <w:rPr>
                <w:rStyle w:val="IndexLink"/>
              </w:rPr>
              <w:t>24</w:t>
            </w:r>
          </w:hyperlink>
        </w:p>
        <w:p>
          <w:pPr>
            <w:pStyle w:val="Contents4"/>
            <w:tabs>
              <w:tab w:val="clear" w:pos="8176"/>
              <w:tab w:val="right" w:pos="9026" w:leader="dot"/>
            </w:tabs>
            <w:rPr/>
          </w:pPr>
          <w:hyperlink w:anchor="__RefHeading___Toc1140228_653776707">
            <w:r>
              <w:rPr>
                <w:webHidden/>
                <w:rStyle w:val="IndexLink"/>
                <w:rtl w:val="true"/>
              </w:rPr>
              <w:t xml:space="preserve">أبوه </w:t>
            </w:r>
            <w:r>
              <w:rPr>
                <w:rStyle w:val="IndexLink"/>
                <w:rtl w:val="true"/>
              </w:rPr>
              <w:t>:</w:t>
              <w:tab/>
            </w:r>
            <w:r>
              <w:rPr>
                <w:rStyle w:val="IndexLink"/>
              </w:rPr>
              <w:t>24</w:t>
            </w:r>
          </w:hyperlink>
        </w:p>
        <w:p>
          <w:pPr>
            <w:pStyle w:val="Contents4"/>
            <w:tabs>
              <w:tab w:val="clear" w:pos="8176"/>
              <w:tab w:val="right" w:pos="9026" w:leader="dot"/>
            </w:tabs>
            <w:rPr/>
          </w:pPr>
          <w:hyperlink w:anchor="__RefHeading___Toc1140230_653776707">
            <w:r>
              <w:rPr>
                <w:webHidden/>
                <w:rStyle w:val="IndexLink"/>
                <w:rtl w:val="true"/>
              </w:rPr>
              <w:t xml:space="preserve">أولاده </w:t>
            </w:r>
            <w:r>
              <w:rPr>
                <w:rStyle w:val="IndexLink"/>
                <w:rtl w:val="true"/>
              </w:rPr>
              <w:t>:</w:t>
              <w:tab/>
            </w:r>
            <w:r>
              <w:rPr>
                <w:rStyle w:val="IndexLink"/>
              </w:rPr>
              <w:t>25</w:t>
            </w:r>
          </w:hyperlink>
        </w:p>
        <w:p>
          <w:pPr>
            <w:pStyle w:val="Contents4"/>
            <w:tabs>
              <w:tab w:val="clear" w:pos="8176"/>
              <w:tab w:val="right" w:pos="9026" w:leader="dot"/>
            </w:tabs>
            <w:rPr/>
          </w:pPr>
          <w:hyperlink w:anchor="__RefHeading___Toc1140232_653776707">
            <w:r>
              <w:rPr>
                <w:webHidden/>
                <w:rStyle w:val="IndexLink"/>
                <w:rtl w:val="true"/>
              </w:rPr>
              <w:t xml:space="preserve">جدّه </w:t>
            </w:r>
            <w:r>
              <w:rPr>
                <w:rStyle w:val="IndexLink"/>
                <w:rtl w:val="true"/>
              </w:rPr>
              <w:t>:</w:t>
              <w:tab/>
            </w:r>
            <w:r>
              <w:rPr>
                <w:rStyle w:val="IndexLink"/>
              </w:rPr>
              <w:t>25</w:t>
            </w:r>
          </w:hyperlink>
        </w:p>
        <w:p>
          <w:pPr>
            <w:pStyle w:val="Contents4"/>
            <w:tabs>
              <w:tab w:val="clear" w:pos="8176"/>
              <w:tab w:val="right" w:pos="9026" w:leader="dot"/>
            </w:tabs>
            <w:rPr/>
          </w:pPr>
          <w:hyperlink w:anchor="__RefHeading___Toc1140234_653776707">
            <w:r>
              <w:rPr>
                <w:webHidden/>
                <w:rStyle w:val="IndexLink"/>
                <w:rtl w:val="true"/>
              </w:rPr>
              <w:t xml:space="preserve">ولده </w:t>
            </w:r>
            <w:r>
              <w:rPr>
                <w:rStyle w:val="IndexLink"/>
                <w:rtl w:val="true"/>
              </w:rPr>
              <w:t>:</w:t>
              <w:tab/>
            </w:r>
            <w:r>
              <w:rPr>
                <w:rStyle w:val="IndexLink"/>
              </w:rPr>
              <w:t>26</w:t>
            </w:r>
          </w:hyperlink>
        </w:p>
        <w:p>
          <w:pPr>
            <w:pStyle w:val="Contents4"/>
            <w:tabs>
              <w:tab w:val="clear" w:pos="8176"/>
              <w:tab w:val="right" w:pos="9026" w:leader="dot"/>
            </w:tabs>
            <w:rPr/>
          </w:pPr>
          <w:hyperlink w:anchor="__RefHeading___Toc1140236_653776707">
            <w:r>
              <w:rPr>
                <w:webHidden/>
                <w:rStyle w:val="IndexLink"/>
                <w:rtl w:val="true"/>
              </w:rPr>
              <w:t xml:space="preserve">زوجته </w:t>
            </w:r>
            <w:r>
              <w:rPr>
                <w:rStyle w:val="IndexLink"/>
                <w:rtl w:val="true"/>
              </w:rPr>
              <w:t>:</w:t>
              <w:tab/>
            </w:r>
            <w:r>
              <w:rPr>
                <w:rStyle w:val="IndexLink"/>
              </w:rPr>
              <w:t>26</w:t>
            </w:r>
          </w:hyperlink>
        </w:p>
        <w:p>
          <w:pPr>
            <w:pStyle w:val="Contents3"/>
            <w:tabs>
              <w:tab w:val="clear" w:pos="8459"/>
              <w:tab w:val="right" w:pos="9026" w:leader="dot"/>
            </w:tabs>
            <w:rPr/>
          </w:pPr>
          <w:hyperlink w:anchor="__RefHeading___Toc1140238_653776707">
            <w:r>
              <w:rPr>
                <w:webHidden/>
                <w:rStyle w:val="IndexLink"/>
                <w:rtl w:val="true"/>
              </w:rPr>
              <w:t>إطراء العلماء له</w:t>
            </w:r>
            <w:r>
              <w:rPr>
                <w:rStyle w:val="IndexLink"/>
                <w:rtl w:val="true"/>
              </w:rPr>
              <w:tab/>
            </w:r>
            <w:r>
              <w:rPr>
                <w:rStyle w:val="IndexLink"/>
              </w:rPr>
              <w:t>26</w:t>
            </w:r>
          </w:hyperlink>
        </w:p>
        <w:p>
          <w:pPr>
            <w:pStyle w:val="Contents3"/>
            <w:tabs>
              <w:tab w:val="clear" w:pos="8459"/>
              <w:tab w:val="right" w:pos="9026" w:leader="dot"/>
            </w:tabs>
            <w:rPr/>
          </w:pPr>
          <w:hyperlink w:anchor="__RefHeading___Toc1140240_653776707">
            <w:r>
              <w:rPr>
                <w:webHidden/>
                <w:rStyle w:val="IndexLink"/>
                <w:rtl w:val="true"/>
              </w:rPr>
              <w:t>مشایخه</w:t>
            </w:r>
            <w:r>
              <w:rPr>
                <w:rStyle w:val="IndexLink"/>
                <w:rtl w:val="true"/>
              </w:rPr>
              <w:tab/>
            </w:r>
            <w:r>
              <w:rPr>
                <w:rStyle w:val="IndexLink"/>
              </w:rPr>
              <w:t>27</w:t>
            </w:r>
          </w:hyperlink>
        </w:p>
        <w:p>
          <w:pPr>
            <w:pStyle w:val="Contents3"/>
            <w:tabs>
              <w:tab w:val="clear" w:pos="8459"/>
              <w:tab w:val="right" w:pos="9026" w:leader="dot"/>
            </w:tabs>
            <w:rPr/>
          </w:pPr>
          <w:hyperlink w:anchor="__RefHeading___Toc1140242_653776707">
            <w:r>
              <w:rPr>
                <w:webHidden/>
                <w:rStyle w:val="IndexLink"/>
                <w:rtl w:val="true"/>
              </w:rPr>
              <w:t>تلامذته</w:t>
            </w:r>
            <w:r>
              <w:rPr>
                <w:rStyle w:val="IndexLink"/>
                <w:rtl w:val="true"/>
              </w:rPr>
              <w:tab/>
            </w:r>
            <w:r>
              <w:rPr>
                <w:rStyle w:val="IndexLink"/>
              </w:rPr>
              <w:t>28</w:t>
            </w:r>
          </w:hyperlink>
        </w:p>
        <w:p>
          <w:pPr>
            <w:pStyle w:val="Contents2"/>
            <w:tabs>
              <w:tab w:val="clear" w:pos="8743"/>
              <w:tab w:val="right" w:pos="9026" w:leader="dot"/>
            </w:tabs>
            <w:rPr/>
          </w:pPr>
          <w:hyperlink w:anchor="__RefHeading___Toc1140244_653776707">
            <w:r>
              <w:rPr>
                <w:webHidden/>
                <w:rStyle w:val="IndexLink"/>
                <w:rtl w:val="true"/>
              </w:rPr>
              <w:t>مؤلفاته</w:t>
            </w:r>
            <w:r>
              <w:rPr>
                <w:rStyle w:val="IndexLink"/>
                <w:rtl w:val="true"/>
              </w:rPr>
              <w:tab/>
            </w:r>
            <w:r>
              <w:rPr>
                <w:rStyle w:val="IndexLink"/>
              </w:rPr>
              <w:t>28</w:t>
            </w:r>
          </w:hyperlink>
        </w:p>
        <w:p>
          <w:pPr>
            <w:pStyle w:val="Contents2"/>
            <w:tabs>
              <w:tab w:val="clear" w:pos="8743"/>
              <w:tab w:val="right" w:pos="9026" w:leader="dot"/>
            </w:tabs>
            <w:rPr/>
          </w:pPr>
          <w:hyperlink w:anchor="__RefHeading___Toc1140246_653776707">
            <w:r>
              <w:rPr>
                <w:webHidden/>
                <w:rStyle w:val="IndexLink"/>
                <w:rtl w:val="true"/>
              </w:rPr>
              <w:t>شرح زیارة عاشوراء</w:t>
            </w:r>
            <w:r>
              <w:rPr>
                <w:rStyle w:val="IndexLink"/>
                <w:rtl w:val="true"/>
              </w:rPr>
              <w:tab/>
            </w:r>
            <w:r>
              <w:rPr>
                <w:rStyle w:val="IndexLink"/>
              </w:rPr>
              <w:t>30</w:t>
            </w:r>
          </w:hyperlink>
        </w:p>
        <w:p>
          <w:pPr>
            <w:pStyle w:val="Contents3"/>
            <w:tabs>
              <w:tab w:val="clear" w:pos="8459"/>
              <w:tab w:val="right" w:pos="9026" w:leader="dot"/>
            </w:tabs>
            <w:rPr/>
          </w:pPr>
          <w:hyperlink w:anchor="__RefHeading___Toc1140248_65377670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140250_653776707">
            <w:r>
              <w:rPr>
                <w:webHidden/>
                <w:rStyle w:val="IndexLink"/>
                <w:rtl w:val="true"/>
              </w:rPr>
              <w:t>فی ضبط عاشوراء ومعناها</w:t>
            </w:r>
            <w:r>
              <w:rPr>
                <w:rStyle w:val="IndexLink"/>
                <w:rtl w:val="true"/>
              </w:rPr>
              <w:tab/>
            </w:r>
            <w:r>
              <w:rPr>
                <w:rStyle w:val="IndexLink"/>
              </w:rPr>
              <w:t>31</w:t>
            </w:r>
          </w:hyperlink>
        </w:p>
        <w:p>
          <w:pPr>
            <w:pStyle w:val="Contents3"/>
            <w:tabs>
              <w:tab w:val="clear" w:pos="8459"/>
              <w:tab w:val="right" w:pos="9026" w:leader="dot"/>
            </w:tabs>
            <w:rPr/>
          </w:pPr>
          <w:hyperlink w:anchor="__RefHeading___Toc1140252_653776707">
            <w:r>
              <w:rPr>
                <w:webHidden/>
                <w:rStyle w:val="IndexLink"/>
                <w:rtl w:val="true"/>
              </w:rPr>
              <w:t>روایة ابن قولویه فی کامل الزیارات</w:t>
            </w:r>
            <w:r>
              <w:rPr>
                <w:rStyle w:val="IndexLink"/>
                <w:rtl w:val="true"/>
              </w:rPr>
              <w:tab/>
            </w:r>
            <w:r>
              <w:rPr>
                <w:rStyle w:val="IndexLink"/>
              </w:rPr>
              <w:t>33</w:t>
            </w:r>
          </w:hyperlink>
        </w:p>
        <w:p>
          <w:pPr>
            <w:pStyle w:val="Contents3"/>
            <w:tabs>
              <w:tab w:val="clear" w:pos="8459"/>
              <w:tab w:val="right" w:pos="9026" w:leader="dot"/>
            </w:tabs>
            <w:rPr/>
          </w:pPr>
          <w:hyperlink w:anchor="__RefHeading___Toc1140254_653776707">
            <w:r>
              <w:rPr>
                <w:webHidden/>
                <w:rStyle w:val="IndexLink"/>
                <w:rtl w:val="true"/>
              </w:rPr>
              <w:t>روایة الشیخ فی مصباح المتهجد</w:t>
            </w:r>
            <w:r>
              <w:rPr>
                <w:rStyle w:val="IndexLink"/>
                <w:rtl w:val="true"/>
              </w:rPr>
              <w:tab/>
            </w:r>
            <w:r>
              <w:rPr>
                <w:rStyle w:val="IndexLink"/>
              </w:rPr>
              <w:t>39</w:t>
            </w:r>
          </w:hyperlink>
        </w:p>
        <w:p>
          <w:pPr>
            <w:pStyle w:val="Contents3"/>
            <w:tabs>
              <w:tab w:val="clear" w:pos="8459"/>
              <w:tab w:val="right" w:pos="9026" w:leader="dot"/>
            </w:tabs>
            <w:rPr/>
          </w:pPr>
          <w:hyperlink w:anchor="__RefHeading___Toc1140256_653776707">
            <w:r>
              <w:rPr>
                <w:webHidden/>
                <w:rStyle w:val="IndexLink"/>
                <w:rtl w:val="true"/>
              </w:rPr>
              <w:t xml:space="preserve">روایة أخری رواها الشیخ فی </w:t>
            </w:r>
            <w:r>
              <w:rPr>
                <w:rStyle w:val="IndexLink"/>
                <w:rtl w:val="true"/>
              </w:rPr>
              <w:t>«</w:t>
            </w:r>
            <w:r>
              <w:rPr>
                <w:rStyle w:val="IndexLink"/>
                <w:rtl w:val="true"/>
              </w:rPr>
              <w:t>المصباح</w:t>
            </w:r>
            <w:r>
              <w:rPr>
                <w:rStyle w:val="IndexLink"/>
                <w:rtl w:val="true"/>
              </w:rPr>
              <w:t>»</w:t>
              <w:tab/>
            </w:r>
            <w:r>
              <w:rPr>
                <w:rStyle w:val="IndexLink"/>
              </w:rPr>
              <w:t>45</w:t>
            </w:r>
          </w:hyperlink>
        </w:p>
        <w:p>
          <w:pPr>
            <w:pStyle w:val="Contents3"/>
            <w:tabs>
              <w:tab w:val="clear" w:pos="8459"/>
              <w:tab w:val="right" w:pos="9026" w:leader="dot"/>
            </w:tabs>
            <w:rPr/>
          </w:pPr>
          <w:hyperlink w:anchor="__RefHeading___Toc1140258_653776707">
            <w:r>
              <w:rPr>
                <w:webHidden/>
                <w:rStyle w:val="IndexLink"/>
                <w:rtl w:val="true"/>
              </w:rPr>
              <w:t>فیما قاله محمّد بن المشهدی</w:t>
            </w:r>
            <w:r>
              <w:rPr>
                <w:rStyle w:val="IndexLink"/>
                <w:rtl w:val="true"/>
              </w:rPr>
              <w:tab/>
            </w:r>
            <w:r>
              <w:rPr>
                <w:rStyle w:val="IndexLink"/>
              </w:rPr>
              <w:t>51</w:t>
            </w:r>
          </w:hyperlink>
        </w:p>
        <w:p>
          <w:pPr>
            <w:pStyle w:val="Contents3"/>
            <w:tabs>
              <w:tab w:val="clear" w:pos="8459"/>
              <w:tab w:val="right" w:pos="9026" w:leader="dot"/>
            </w:tabs>
            <w:rPr/>
          </w:pPr>
          <w:hyperlink w:anchor="__RefHeading___Toc1140260_653776707">
            <w:r>
              <w:rPr>
                <w:webHidden/>
                <w:rStyle w:val="IndexLink"/>
                <w:rtl w:val="true"/>
              </w:rPr>
              <w:t>تحریر الکلام فی المقام</w:t>
            </w:r>
            <w:r>
              <w:rPr>
                <w:rStyle w:val="IndexLink"/>
                <w:rtl w:val="true"/>
              </w:rPr>
              <w:tab/>
            </w:r>
            <w:r>
              <w:rPr>
                <w:rStyle w:val="IndexLink"/>
              </w:rPr>
              <w:t>55</w:t>
            </w:r>
          </w:hyperlink>
        </w:p>
        <w:p>
          <w:pPr>
            <w:pStyle w:val="Contents3"/>
            <w:tabs>
              <w:tab w:val="clear" w:pos="8459"/>
              <w:tab w:val="right" w:pos="9026" w:leader="dot"/>
            </w:tabs>
            <w:rPr/>
          </w:pPr>
          <w:hyperlink w:anchor="__RefHeading___Toc1140262_653776707">
            <w:r>
              <w:rPr>
                <w:webHidden/>
                <w:rStyle w:val="IndexLink"/>
                <w:rtl w:val="true"/>
              </w:rPr>
              <w:t xml:space="preserve">تمهید مقدمة لشرح کلام العلّامة المجلسی قدس سره فی </w:t>
            </w:r>
            <w:r>
              <w:rPr>
                <w:rStyle w:val="IndexLink"/>
                <w:rtl w:val="true"/>
              </w:rPr>
              <w:t>«</w:t>
            </w:r>
            <w:r>
              <w:rPr>
                <w:rStyle w:val="IndexLink"/>
                <w:rtl w:val="true"/>
              </w:rPr>
              <w:t>البحار</w:t>
            </w:r>
            <w:r>
              <w:rPr>
                <w:rStyle w:val="IndexLink"/>
                <w:rtl w:val="true"/>
              </w:rPr>
              <w:t>»</w:t>
              <w:tab/>
            </w:r>
            <w:r>
              <w:rPr>
                <w:rStyle w:val="IndexLink"/>
              </w:rPr>
              <w:t>58</w:t>
            </w:r>
          </w:hyperlink>
        </w:p>
        <w:p>
          <w:pPr>
            <w:pStyle w:val="Contents3"/>
            <w:tabs>
              <w:tab w:val="clear" w:pos="8459"/>
              <w:tab w:val="right" w:pos="9026" w:leader="dot"/>
            </w:tabs>
            <w:rPr/>
          </w:pPr>
          <w:hyperlink w:anchor="__RefHeading___Toc1140264_653776707">
            <w:r>
              <w:rPr>
                <w:webHidden/>
                <w:rStyle w:val="IndexLink"/>
                <w:rtl w:val="true"/>
              </w:rPr>
              <w:t xml:space="preserve">شرح کلام العلّامة المشار إلیه فی </w:t>
            </w:r>
            <w:r>
              <w:rPr>
                <w:rStyle w:val="IndexLink"/>
                <w:rtl w:val="true"/>
              </w:rPr>
              <w:t>«</w:t>
            </w:r>
            <w:r>
              <w:rPr>
                <w:rStyle w:val="IndexLink"/>
                <w:rtl w:val="true"/>
              </w:rPr>
              <w:t>البحار</w:t>
            </w:r>
            <w:r>
              <w:rPr>
                <w:rStyle w:val="IndexLink"/>
                <w:rtl w:val="true"/>
              </w:rPr>
              <w:t>»</w:t>
              <w:tab/>
            </w:r>
            <w:r>
              <w:rPr>
                <w:rStyle w:val="IndexLink"/>
              </w:rPr>
              <w:t>63</w:t>
            </w:r>
          </w:hyperlink>
        </w:p>
        <w:p>
          <w:pPr>
            <w:pStyle w:val="Contents3"/>
            <w:tabs>
              <w:tab w:val="clear" w:pos="8459"/>
              <w:tab w:val="right" w:pos="9026" w:leader="dot"/>
            </w:tabs>
            <w:rPr/>
          </w:pPr>
          <w:hyperlink w:anchor="__RefHeading___Toc1140266_653776707">
            <w:r>
              <w:rPr>
                <w:webHidden/>
                <w:rStyle w:val="IndexLink"/>
                <w:rtl w:val="true"/>
              </w:rPr>
              <w:t xml:space="preserve">الإیراد علی کلام العلّامة المشار إلیه فی </w:t>
            </w:r>
            <w:r>
              <w:rPr>
                <w:rStyle w:val="IndexLink"/>
                <w:rtl w:val="true"/>
              </w:rPr>
              <w:t>«</w:t>
            </w:r>
            <w:r>
              <w:rPr>
                <w:rStyle w:val="IndexLink"/>
                <w:rtl w:val="true"/>
              </w:rPr>
              <w:t>البحار</w:t>
            </w:r>
            <w:r>
              <w:rPr>
                <w:rStyle w:val="IndexLink"/>
                <w:rtl w:val="true"/>
              </w:rPr>
              <w:t xml:space="preserve">» </w:t>
            </w:r>
            <w:r>
              <w:rPr>
                <w:rStyle w:val="IndexLink"/>
                <w:rtl w:val="true"/>
              </w:rPr>
              <w:t>بوجوه</w:t>
            </w:r>
            <w:r>
              <w:rPr>
                <w:rStyle w:val="IndexLink"/>
                <w:rtl w:val="true"/>
              </w:rPr>
              <w:tab/>
            </w:r>
            <w:r>
              <w:rPr>
                <w:rStyle w:val="IndexLink"/>
              </w:rPr>
              <w:t>66</w:t>
            </w:r>
          </w:hyperlink>
        </w:p>
        <w:p>
          <w:pPr>
            <w:pStyle w:val="Contents3"/>
            <w:tabs>
              <w:tab w:val="clear" w:pos="8459"/>
              <w:tab w:val="right" w:pos="9026" w:leader="dot"/>
            </w:tabs>
            <w:rPr/>
          </w:pPr>
          <w:hyperlink w:anchor="__RefHeading___Toc1140268_653776707">
            <w:r>
              <w:rPr>
                <w:webHidden/>
                <w:rStyle w:val="IndexLink"/>
                <w:rtl w:val="true"/>
              </w:rPr>
              <w:t>تلخیص المقال فی باب ذیل روایة کامل الزیارة</w:t>
            </w:r>
            <w:r>
              <w:rPr>
                <w:rStyle w:val="IndexLink"/>
                <w:rtl w:val="true"/>
              </w:rPr>
              <w:tab/>
            </w:r>
            <w:r>
              <w:rPr>
                <w:rStyle w:val="IndexLink"/>
              </w:rPr>
              <w:t>66</w:t>
            </w:r>
          </w:hyperlink>
        </w:p>
        <w:p>
          <w:pPr>
            <w:pStyle w:val="Contents3"/>
            <w:tabs>
              <w:tab w:val="clear" w:pos="8459"/>
              <w:tab w:val="right" w:pos="9026" w:leader="dot"/>
            </w:tabs>
            <w:rPr/>
          </w:pPr>
          <w:hyperlink w:anchor="__RefHeading___Toc1140270_653776707">
            <w:r>
              <w:rPr>
                <w:webHidden/>
                <w:rStyle w:val="IndexLink"/>
                <w:rtl w:val="true"/>
              </w:rPr>
              <w:t>فیما جری علیه بعض الأعلام مع الکلام فیه</w:t>
            </w:r>
            <w:r>
              <w:rPr>
                <w:rStyle w:val="IndexLink"/>
                <w:rtl w:val="true"/>
              </w:rPr>
              <w:tab/>
            </w:r>
            <w:r>
              <w:rPr>
                <w:rStyle w:val="IndexLink"/>
              </w:rPr>
              <w:t>68</w:t>
            </w:r>
          </w:hyperlink>
        </w:p>
        <w:p>
          <w:pPr>
            <w:pStyle w:val="Contents2"/>
            <w:tabs>
              <w:tab w:val="clear" w:pos="8743"/>
              <w:tab w:val="right" w:pos="9026" w:leader="dot"/>
            </w:tabs>
            <w:rPr/>
          </w:pPr>
          <w:hyperlink w:anchor="__RefHeading___Toc1140272_653776707">
            <w:r>
              <w:rPr>
                <w:webHidden/>
                <w:rStyle w:val="IndexLink"/>
                <w:rtl w:val="true"/>
              </w:rPr>
              <w:t>تنبیهات</w:t>
            </w:r>
            <w:r>
              <w:rPr>
                <w:rStyle w:val="IndexLink"/>
                <w:rtl w:val="true"/>
              </w:rPr>
              <w:tab/>
            </w:r>
            <w:r>
              <w:rPr>
                <w:rStyle w:val="IndexLink"/>
              </w:rPr>
              <w:t>98</w:t>
            </w:r>
          </w:hyperlink>
        </w:p>
        <w:p>
          <w:pPr>
            <w:pStyle w:val="Contents3"/>
            <w:tabs>
              <w:tab w:val="clear" w:pos="8459"/>
              <w:tab w:val="right" w:pos="9026" w:leader="dot"/>
            </w:tabs>
            <w:rPr/>
          </w:pPr>
          <w:hyperlink w:anchor="__RefHeading___Toc1140274_653776707">
            <w:r>
              <w:rPr>
                <w:webHidden/>
                <w:rStyle w:val="IndexLink"/>
                <w:rtl w:val="true"/>
              </w:rPr>
              <w:t xml:space="preserve">التنبیه الأوّل </w:t>
            </w:r>
            <w:r>
              <w:rPr>
                <w:rStyle w:val="IndexLink"/>
                <w:rtl w:val="true"/>
              </w:rPr>
              <w:t>:</w:t>
              <w:tab/>
            </w:r>
            <w:r>
              <w:rPr>
                <w:rStyle w:val="IndexLink"/>
              </w:rPr>
              <w:t>98</w:t>
            </w:r>
          </w:hyperlink>
        </w:p>
        <w:p>
          <w:pPr>
            <w:pStyle w:val="Contents4"/>
            <w:tabs>
              <w:tab w:val="clear" w:pos="8176"/>
              <w:tab w:val="right" w:pos="9026" w:leader="dot"/>
            </w:tabs>
            <w:rPr/>
          </w:pPr>
          <w:hyperlink w:anchor="__RefHeading___Toc1140276_653776707">
            <w:r>
              <w:rPr>
                <w:webHidden/>
                <w:rStyle w:val="IndexLink"/>
                <w:rtl w:val="true"/>
              </w:rPr>
              <w:t>فیما ذکره العلّامة المجلسی قدِّس سرُّه فی الاحتیاط فی زیارة عاشوراء</w:t>
            </w:r>
            <w:r>
              <w:rPr>
                <w:rStyle w:val="IndexLink"/>
                <w:rtl w:val="true"/>
              </w:rPr>
              <w:tab/>
            </w:r>
            <w:r>
              <w:rPr>
                <w:rStyle w:val="IndexLink"/>
              </w:rPr>
              <w:t>98</w:t>
            </w:r>
          </w:hyperlink>
        </w:p>
        <w:p>
          <w:pPr>
            <w:pStyle w:val="Contents4"/>
            <w:tabs>
              <w:tab w:val="clear" w:pos="8176"/>
              <w:tab w:val="right" w:pos="9026" w:leader="dot"/>
            </w:tabs>
            <w:rPr/>
          </w:pPr>
          <w:hyperlink w:anchor="__RefHeading___Toc1140278_653776707">
            <w:r>
              <w:rPr>
                <w:webHidden/>
                <w:rStyle w:val="IndexLink"/>
                <w:rtl w:val="true"/>
              </w:rPr>
              <w:t>الإیراد علی کلام المجلسی قدِّس سرُّه</w:t>
            </w:r>
            <w:r>
              <w:rPr>
                <w:rStyle w:val="IndexLink"/>
                <w:rtl w:val="true"/>
              </w:rPr>
              <w:tab/>
            </w:r>
            <w:r>
              <w:rPr>
                <w:rStyle w:val="IndexLink"/>
              </w:rPr>
              <w:t>99</w:t>
            </w:r>
          </w:hyperlink>
        </w:p>
        <w:p>
          <w:pPr>
            <w:pStyle w:val="Contents4"/>
            <w:tabs>
              <w:tab w:val="clear" w:pos="8176"/>
              <w:tab w:val="right" w:pos="9026" w:leader="dot"/>
            </w:tabs>
            <w:rPr/>
          </w:pPr>
          <w:hyperlink w:anchor="__RefHeading___Toc1140280_653776707">
            <w:r>
              <w:rPr>
                <w:webHidden/>
                <w:rStyle w:val="IndexLink"/>
                <w:rtl w:val="true"/>
              </w:rPr>
              <w:t>تحقیق الکلام فی الاحتیاط فی المقام</w:t>
            </w:r>
            <w:r>
              <w:rPr>
                <w:rStyle w:val="IndexLink"/>
                <w:rtl w:val="true"/>
              </w:rPr>
              <w:tab/>
            </w:r>
            <w:r>
              <w:rPr>
                <w:rStyle w:val="IndexLink"/>
              </w:rPr>
              <w:t>104</w:t>
            </w:r>
          </w:hyperlink>
        </w:p>
        <w:p>
          <w:pPr>
            <w:pStyle w:val="Contents5"/>
            <w:tabs>
              <w:tab w:val="clear" w:pos="7892"/>
              <w:tab w:val="right" w:pos="9026" w:leader="dot"/>
            </w:tabs>
            <w:rPr/>
          </w:pPr>
          <w:hyperlink w:anchor="__RefHeading___Toc1140282_65377670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40284_653776707">
            <w:r>
              <w:rPr>
                <w:webHidden/>
                <w:rStyle w:val="IndexLink"/>
                <w:rtl w:val="true"/>
              </w:rPr>
              <w:t>[</w:t>
            </w:r>
            <w:r>
              <w:rPr>
                <w:rStyle w:val="IndexLink"/>
                <w:rtl w:val="true"/>
              </w:rPr>
              <w:t>المقام</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فی الاحتیاط فی العمل بروایة کامل الزیارة</w:t>
            </w:r>
            <w:r>
              <w:rPr>
                <w:rStyle w:val="IndexLink"/>
                <w:rtl w:val="true"/>
              </w:rPr>
              <w:tab/>
            </w:r>
            <w:r>
              <w:rPr>
                <w:rStyle w:val="IndexLink"/>
              </w:rPr>
              <w:t>104</w:t>
            </w:r>
          </w:hyperlink>
        </w:p>
        <w:p>
          <w:pPr>
            <w:pStyle w:val="Contents5"/>
            <w:tabs>
              <w:tab w:val="clear" w:pos="7892"/>
              <w:tab w:val="right" w:pos="9026" w:leader="dot"/>
            </w:tabs>
            <w:rPr/>
          </w:pPr>
          <w:hyperlink w:anchor="__RefHeading___Toc1140286_653776707">
            <w:r>
              <w:rPr>
                <w:webHidden/>
                <w:rStyle w:val="IndexLink"/>
                <w:rtl w:val="true"/>
              </w:rPr>
              <w:t>[</w:t>
            </w:r>
            <w:r>
              <w:rPr>
                <w:rStyle w:val="IndexLink"/>
                <w:rtl w:val="true"/>
              </w:rPr>
              <w:t>المقام</w:t>
            </w:r>
            <w:r>
              <w:rPr>
                <w:rStyle w:val="IndexLink"/>
                <w:rtl w:val="true"/>
              </w:rPr>
              <w:t xml:space="preserve">] </w:t>
            </w:r>
            <w:r>
              <w:rPr>
                <w:rStyle w:val="IndexLink"/>
                <w:rtl w:val="true"/>
              </w:rPr>
              <w:t xml:space="preserve">الثانی </w:t>
            </w:r>
            <w:r>
              <w:rPr>
                <w:rStyle w:val="IndexLink"/>
                <w:rtl w:val="true"/>
              </w:rPr>
              <w:t xml:space="preserve">: </w:t>
            </w:r>
            <w:r>
              <w:rPr>
                <w:rStyle w:val="IndexLink"/>
                <w:rtl w:val="true"/>
              </w:rPr>
              <w:t xml:space="preserve">فی الاحتیاط فی العمل بروایة </w:t>
            </w:r>
            <w:r>
              <w:rPr>
                <w:rStyle w:val="IndexLink"/>
                <w:rtl w:val="true"/>
              </w:rPr>
              <w:t>«</w:t>
            </w:r>
            <w:r>
              <w:rPr>
                <w:rStyle w:val="IndexLink"/>
                <w:rtl w:val="true"/>
              </w:rPr>
              <w:t>المصباح</w:t>
            </w:r>
            <w:r>
              <w:rPr>
                <w:rStyle w:val="IndexLink"/>
                <w:rtl w:val="true"/>
              </w:rPr>
              <w:t>»</w:t>
              <w:tab/>
            </w:r>
            <w:r>
              <w:rPr>
                <w:rStyle w:val="IndexLink"/>
              </w:rPr>
              <w:t>110</w:t>
            </w:r>
          </w:hyperlink>
        </w:p>
        <w:p>
          <w:pPr>
            <w:pStyle w:val="Contents4"/>
            <w:tabs>
              <w:tab w:val="clear" w:pos="8176"/>
              <w:tab w:val="right" w:pos="9026" w:leader="dot"/>
            </w:tabs>
            <w:rPr/>
          </w:pPr>
          <w:hyperlink w:anchor="__RefHeading___Toc1140288_653776707">
            <w:r>
              <w:rPr>
                <w:webHidden/>
                <w:rStyle w:val="IndexLink"/>
                <w:rtl w:val="true"/>
              </w:rPr>
              <w:t>[</w:t>
            </w:r>
            <w:r>
              <w:rPr>
                <w:rStyle w:val="IndexLink"/>
                <w:rtl w:val="true"/>
              </w:rPr>
              <w:t>المقام</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 xml:space="preserve">فی الجمع بین الاحتیاط فی العمل بروایة کامل الزیارة والاحتیاط فی العمل بروایة </w:t>
            </w:r>
            <w:r>
              <w:rPr>
                <w:rStyle w:val="IndexLink"/>
                <w:rtl w:val="true"/>
              </w:rPr>
              <w:t>«</w:t>
            </w:r>
            <w:r>
              <w:rPr>
                <w:rStyle w:val="IndexLink"/>
                <w:rtl w:val="true"/>
              </w:rPr>
              <w:t>المصباح</w:t>
            </w:r>
            <w:r>
              <w:rPr>
                <w:rStyle w:val="IndexLink"/>
                <w:rtl w:val="true"/>
              </w:rPr>
              <w:t>»</w:t>
              <w:tab/>
            </w:r>
            <w:r>
              <w:rPr>
                <w:rStyle w:val="IndexLink"/>
              </w:rPr>
              <w:t>111</w:t>
            </w:r>
          </w:hyperlink>
        </w:p>
        <w:p>
          <w:pPr>
            <w:pStyle w:val="Contents4"/>
            <w:tabs>
              <w:tab w:val="clear" w:pos="8176"/>
              <w:tab w:val="right" w:pos="9026" w:leader="dot"/>
            </w:tabs>
            <w:rPr/>
          </w:pPr>
          <w:hyperlink w:anchor="__RefHeading___Toc1140290_653776707">
            <w:r>
              <w:rPr>
                <w:webHidden/>
                <w:rStyle w:val="IndexLink"/>
                <w:rtl w:val="true"/>
              </w:rPr>
              <w:t>فیما ذکره الوالد الماجد قدس سره فی الاحتیاط</w:t>
            </w:r>
            <w:r>
              <w:rPr>
                <w:rStyle w:val="IndexLink"/>
                <w:rtl w:val="true"/>
              </w:rPr>
              <w:tab/>
            </w:r>
            <w:r>
              <w:rPr>
                <w:rStyle w:val="IndexLink"/>
              </w:rPr>
              <w:t>111</w:t>
            </w:r>
          </w:hyperlink>
        </w:p>
        <w:p>
          <w:pPr>
            <w:pStyle w:val="Contents4"/>
            <w:tabs>
              <w:tab w:val="clear" w:pos="8176"/>
              <w:tab w:val="right" w:pos="9026" w:leader="dot"/>
            </w:tabs>
            <w:rPr/>
          </w:pPr>
          <w:hyperlink w:anchor="__RefHeading___Toc1140292_653776707">
            <w:r>
              <w:rPr>
                <w:webHidden/>
                <w:rStyle w:val="IndexLink"/>
                <w:rtl w:val="true"/>
              </w:rPr>
              <w:t xml:space="preserve">فیما ذکر شیخنا السیّد فی الاحتیاط </w:t>
            </w:r>
            <w:r>
              <w:rPr>
                <w:rStyle w:val="IndexLink"/>
                <w:rtl w:val="true"/>
              </w:rPr>
              <w:t>(</w:t>
            </w:r>
            <w:r>
              <w:rPr>
                <w:rStyle w:val="IndexLink"/>
              </w:rPr>
              <w:t>1</w:t>
            </w:r>
            <w:r>
              <w:rPr>
                <w:rStyle w:val="IndexLink"/>
                <w:rtl w:val="true"/>
              </w:rPr>
              <w:t>)</w:t>
              <w:tab/>
            </w:r>
            <w:r>
              <w:rPr>
                <w:rStyle w:val="IndexLink"/>
              </w:rPr>
              <w:t>114</w:t>
            </w:r>
          </w:hyperlink>
        </w:p>
        <w:p>
          <w:pPr>
            <w:pStyle w:val="Contents4"/>
            <w:tabs>
              <w:tab w:val="clear" w:pos="8176"/>
              <w:tab w:val="right" w:pos="9026" w:leader="dot"/>
            </w:tabs>
            <w:rPr/>
          </w:pPr>
          <w:hyperlink w:anchor="__RefHeading___Toc1140294_653776707">
            <w:r>
              <w:rPr>
                <w:webHidden/>
                <w:rStyle w:val="IndexLink"/>
                <w:rtl w:val="true"/>
              </w:rPr>
              <w:t xml:space="preserve">فیما ذکره بعض فی الاحتیاط </w:t>
            </w:r>
            <w:r>
              <w:rPr>
                <w:rStyle w:val="IndexLink"/>
                <w:rtl w:val="true"/>
              </w:rPr>
              <w:t>(</w:t>
            </w:r>
            <w:r>
              <w:rPr>
                <w:rStyle w:val="IndexLink"/>
              </w:rPr>
              <w:t>3</w:t>
            </w:r>
            <w:r>
              <w:rPr>
                <w:rStyle w:val="IndexLink"/>
                <w:rtl w:val="true"/>
              </w:rPr>
              <w:t>)</w:t>
              <w:tab/>
            </w:r>
            <w:r>
              <w:rPr>
                <w:rStyle w:val="IndexLink"/>
              </w:rPr>
              <w:t>114</w:t>
            </w:r>
          </w:hyperlink>
        </w:p>
        <w:p>
          <w:pPr>
            <w:pStyle w:val="Contents4"/>
            <w:tabs>
              <w:tab w:val="clear" w:pos="8176"/>
              <w:tab w:val="right" w:pos="9026" w:leader="dot"/>
            </w:tabs>
            <w:rPr/>
          </w:pPr>
          <w:hyperlink w:anchor="__RefHeading___Toc1140296_653776707">
            <w:r>
              <w:rPr>
                <w:webHidden/>
                <w:rStyle w:val="IndexLink"/>
                <w:rtl w:val="true"/>
              </w:rPr>
              <w:t>فیما جری علیه بعض أصحابنا فی الاحتیاط</w:t>
            </w:r>
            <w:r>
              <w:rPr>
                <w:rStyle w:val="IndexLink"/>
                <w:rtl w:val="true"/>
              </w:rPr>
              <w:tab/>
            </w:r>
            <w:r>
              <w:rPr>
                <w:rStyle w:val="IndexLink"/>
              </w:rPr>
              <w:t>115</w:t>
            </w:r>
          </w:hyperlink>
        </w:p>
        <w:p>
          <w:pPr>
            <w:pStyle w:val="Contents3"/>
            <w:tabs>
              <w:tab w:val="clear" w:pos="8459"/>
              <w:tab w:val="right" w:pos="9026" w:leader="dot"/>
            </w:tabs>
            <w:rPr/>
          </w:pPr>
          <w:hyperlink w:anchor="__RefHeading___Toc1140298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الثانی </w:t>
            </w:r>
            <w:r>
              <w:rPr>
                <w:rStyle w:val="IndexLink"/>
                <w:rtl w:val="true"/>
              </w:rPr>
              <w:t>:</w:t>
              <w:tab/>
            </w:r>
            <w:r>
              <w:rPr>
                <w:rStyle w:val="IndexLink"/>
              </w:rPr>
              <w:t>116</w:t>
            </w:r>
          </w:hyperlink>
        </w:p>
        <w:p>
          <w:pPr>
            <w:pStyle w:val="Contents4"/>
            <w:tabs>
              <w:tab w:val="clear" w:pos="8176"/>
              <w:tab w:val="right" w:pos="9026" w:leader="dot"/>
            </w:tabs>
            <w:rPr/>
          </w:pPr>
          <w:hyperlink w:anchor="__RefHeading___Toc1140300_65377670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40302_653776707">
            <w:r>
              <w:rPr>
                <w:webHidden/>
                <w:rStyle w:val="IndexLink"/>
                <w:rtl w:val="true"/>
              </w:rPr>
              <w:t>فی بیان اسم ابن زهرة الحلبی</w:t>
            </w:r>
            <w:r>
              <w:rPr>
                <w:rStyle w:val="IndexLink"/>
                <w:rtl w:val="true"/>
              </w:rPr>
              <w:tab/>
            </w:r>
            <w:r>
              <w:rPr>
                <w:rStyle w:val="IndexLink"/>
              </w:rPr>
              <w:t>122</w:t>
            </w:r>
          </w:hyperlink>
        </w:p>
        <w:p>
          <w:pPr>
            <w:pStyle w:val="Contents4"/>
            <w:tabs>
              <w:tab w:val="clear" w:pos="8176"/>
              <w:tab w:val="right" w:pos="9026" w:leader="dot"/>
            </w:tabs>
            <w:rPr/>
          </w:pPr>
          <w:hyperlink w:anchor="__RefHeading___Toc1140304_653776707">
            <w:r>
              <w:rPr>
                <w:webHidden/>
                <w:rStyle w:val="IndexLink"/>
                <w:rtl w:val="true"/>
              </w:rPr>
              <w:t>فی بیان المراد بابن حمزة</w:t>
            </w:r>
            <w:r>
              <w:rPr>
                <w:rStyle w:val="IndexLink"/>
                <w:rtl w:val="true"/>
              </w:rPr>
              <w:tab/>
            </w:r>
            <w:r>
              <w:rPr>
                <w:rStyle w:val="IndexLink"/>
              </w:rPr>
              <w:t>125</w:t>
            </w:r>
          </w:hyperlink>
        </w:p>
        <w:p>
          <w:pPr>
            <w:pStyle w:val="Contents3"/>
            <w:tabs>
              <w:tab w:val="clear" w:pos="8459"/>
              <w:tab w:val="right" w:pos="9026" w:leader="dot"/>
            </w:tabs>
            <w:rPr/>
          </w:pPr>
          <w:hyperlink w:anchor="__RefHeading___Toc1140306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الثالث </w:t>
            </w:r>
            <w:r>
              <w:rPr>
                <w:rStyle w:val="IndexLink"/>
                <w:rtl w:val="true"/>
              </w:rPr>
              <w:t>:</w:t>
              <w:tab/>
            </w:r>
            <w:r>
              <w:rPr>
                <w:rStyle w:val="IndexLink"/>
              </w:rPr>
              <w:t>127</w:t>
            </w:r>
          </w:hyperlink>
        </w:p>
        <w:p>
          <w:pPr>
            <w:pStyle w:val="Contents4"/>
            <w:tabs>
              <w:tab w:val="clear" w:pos="8176"/>
              <w:tab w:val="right" w:pos="9026" w:leader="dot"/>
            </w:tabs>
            <w:rPr/>
          </w:pPr>
          <w:hyperlink w:anchor="__RefHeading___Toc1140308_653776707">
            <w:r>
              <w:rPr>
                <w:webHidden/>
                <w:rStyle w:val="IndexLink"/>
                <w:rtl w:val="true"/>
              </w:rPr>
              <w:t>فیما ذکره العلّامة المجلسی قدس سره فی زاد المعاد</w:t>
            </w:r>
            <w:r>
              <w:rPr>
                <w:rStyle w:val="IndexLink"/>
                <w:rtl w:val="true"/>
              </w:rPr>
              <w:tab/>
            </w:r>
            <w:r>
              <w:rPr>
                <w:rStyle w:val="IndexLink"/>
              </w:rPr>
              <w:t>127</w:t>
            </w:r>
          </w:hyperlink>
        </w:p>
        <w:p>
          <w:pPr>
            <w:pStyle w:val="Contents4"/>
            <w:tabs>
              <w:tab w:val="clear" w:pos="8176"/>
              <w:tab w:val="right" w:pos="9026" w:leader="dot"/>
            </w:tabs>
            <w:rPr/>
          </w:pPr>
          <w:hyperlink w:anchor="__RefHeading___Toc1140310_653776707">
            <w:r>
              <w:rPr>
                <w:webHidden/>
                <w:rStyle w:val="IndexLink"/>
                <w:rtl w:val="true"/>
              </w:rPr>
              <w:t xml:space="preserve">فی أن مقتضی کلام العلّامة المجلسی قدس سره فی </w:t>
            </w:r>
            <w:r>
              <w:rPr>
                <w:rStyle w:val="IndexLink"/>
                <w:rtl w:val="true"/>
              </w:rPr>
              <w:t>«</w:t>
            </w:r>
            <w:r>
              <w:rPr>
                <w:rStyle w:val="IndexLink"/>
                <w:rtl w:val="true"/>
              </w:rPr>
              <w:t>تحفة الزائر</w:t>
            </w:r>
            <w:r>
              <w:rPr>
                <w:rStyle w:val="IndexLink"/>
                <w:rtl w:val="true"/>
              </w:rPr>
              <w:t>»</w:t>
              <w:tab/>
            </w:r>
            <w:r>
              <w:rPr>
                <w:rStyle w:val="IndexLink"/>
              </w:rPr>
              <w:t>128</w:t>
            </w:r>
          </w:hyperlink>
        </w:p>
        <w:p>
          <w:pPr>
            <w:pStyle w:val="Contents3"/>
            <w:tabs>
              <w:tab w:val="clear" w:pos="8459"/>
              <w:tab w:val="right" w:pos="9026" w:leader="dot"/>
            </w:tabs>
            <w:rPr/>
          </w:pPr>
          <w:hyperlink w:anchor="__RefHeading___Toc1140312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الرابع </w:t>
            </w:r>
            <w:r>
              <w:rPr>
                <w:rStyle w:val="IndexLink"/>
                <w:rtl w:val="true"/>
              </w:rPr>
              <w:t>:</w:t>
              <w:tab/>
            </w:r>
            <w:r>
              <w:rPr>
                <w:rStyle w:val="IndexLink"/>
              </w:rPr>
              <w:t>132</w:t>
            </w:r>
          </w:hyperlink>
        </w:p>
        <w:p>
          <w:pPr>
            <w:pStyle w:val="Contents4"/>
            <w:tabs>
              <w:tab w:val="clear" w:pos="8176"/>
              <w:tab w:val="right" w:pos="9026" w:leader="dot"/>
            </w:tabs>
            <w:rPr/>
          </w:pPr>
          <w:hyperlink w:anchor="__RefHeading___Toc1140314_653776707">
            <w:r>
              <w:rPr>
                <w:webHidden/>
                <w:rStyle w:val="IndexLink"/>
                <w:rtl w:val="true"/>
              </w:rPr>
              <w:t>فی أن مقتضی کلام السیّد الداماد لزوم إتمام زیارة عاشوراء</w:t>
            </w:r>
            <w:r>
              <w:rPr>
                <w:rStyle w:val="IndexLink"/>
                <w:rtl w:val="true"/>
              </w:rPr>
              <w:tab/>
            </w:r>
            <w:r>
              <w:rPr>
                <w:rStyle w:val="IndexLink"/>
              </w:rPr>
              <w:t>132</w:t>
            </w:r>
          </w:hyperlink>
        </w:p>
        <w:p>
          <w:pPr>
            <w:pStyle w:val="Contents4"/>
            <w:tabs>
              <w:tab w:val="clear" w:pos="8176"/>
              <w:tab w:val="right" w:pos="9026" w:leader="dot"/>
            </w:tabs>
            <w:rPr/>
          </w:pPr>
          <w:hyperlink w:anchor="__RefHeading___Toc1140316_653776707">
            <w:r>
              <w:rPr>
                <w:webHidden/>
                <w:rStyle w:val="IndexLink"/>
                <w:rtl w:val="true"/>
              </w:rPr>
              <w:t xml:space="preserve">فی أن المعمول </w:t>
            </w:r>
            <w:r>
              <w:rPr>
                <w:rStyle w:val="IndexLink"/>
                <w:rtl w:val="true"/>
              </w:rPr>
              <w:t>(</w:t>
            </w:r>
            <w:r>
              <w:rPr>
                <w:rStyle w:val="IndexLink"/>
              </w:rPr>
              <w:t>٥</w:t>
            </w:r>
            <w:r>
              <w:rPr>
                <w:rStyle w:val="IndexLink"/>
                <w:rtl w:val="true"/>
              </w:rPr>
              <w:t xml:space="preserve">) </w:t>
            </w:r>
            <w:r>
              <w:rPr>
                <w:rStyle w:val="IndexLink"/>
                <w:rtl w:val="true"/>
              </w:rPr>
              <w:t>لتسبیح فاطمة الزهراء سلام الله علیها</w:t>
            </w:r>
            <w:r>
              <w:rPr>
                <w:rStyle w:val="IndexLink"/>
                <w:rtl w:val="true"/>
              </w:rPr>
              <w:tab/>
            </w:r>
            <w:r>
              <w:rPr>
                <w:rStyle w:val="IndexLink"/>
              </w:rPr>
              <w:t>138</w:t>
            </w:r>
          </w:hyperlink>
        </w:p>
        <w:p>
          <w:pPr>
            <w:pStyle w:val="Contents4"/>
            <w:tabs>
              <w:tab w:val="clear" w:pos="8176"/>
              <w:tab w:val="right" w:pos="9026" w:leader="dot"/>
            </w:tabs>
            <w:rPr/>
          </w:pPr>
          <w:hyperlink w:anchor="__RefHeading___Toc1140318_653776707">
            <w:r>
              <w:rPr>
                <w:webHidden/>
                <w:rStyle w:val="IndexLink"/>
                <w:rtl w:val="true"/>
              </w:rPr>
              <w:t>لا یوافق شیئاً من الأخبار والأقوال</w:t>
            </w:r>
            <w:r>
              <w:rPr>
                <w:rStyle w:val="IndexLink"/>
                <w:rtl w:val="true"/>
              </w:rPr>
              <w:tab/>
            </w:r>
            <w:r>
              <w:rPr>
                <w:rStyle w:val="IndexLink"/>
              </w:rPr>
              <w:t>138</w:t>
            </w:r>
          </w:hyperlink>
        </w:p>
        <w:p>
          <w:pPr>
            <w:pStyle w:val="Contents3"/>
            <w:tabs>
              <w:tab w:val="clear" w:pos="8459"/>
              <w:tab w:val="right" w:pos="9026" w:leader="dot"/>
            </w:tabs>
            <w:rPr/>
          </w:pPr>
          <w:hyperlink w:anchor="__RefHeading___Toc1140320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الخامس </w:t>
            </w:r>
            <w:r>
              <w:rPr>
                <w:rStyle w:val="IndexLink"/>
                <w:rtl w:val="true"/>
              </w:rPr>
              <w:t>:</w:t>
              <w:tab/>
            </w:r>
            <w:r>
              <w:rPr>
                <w:rStyle w:val="IndexLink"/>
              </w:rPr>
              <w:t>143</w:t>
            </w:r>
          </w:hyperlink>
        </w:p>
        <w:p>
          <w:pPr>
            <w:pStyle w:val="Contents4"/>
            <w:tabs>
              <w:tab w:val="clear" w:pos="8176"/>
              <w:tab w:val="right" w:pos="9026" w:leader="dot"/>
            </w:tabs>
            <w:rPr/>
          </w:pPr>
          <w:hyperlink w:anchor="__RefHeading___Toc1140322_653776707">
            <w:r>
              <w:rPr>
                <w:webHidden/>
                <w:rStyle w:val="IndexLink"/>
                <w:rtl w:val="true"/>
              </w:rPr>
              <w:t>فی أن زیارة عاشوراء تختصّ بالبعید أو تعمّ القریب؟</w:t>
            </w:r>
            <w:r>
              <w:rPr>
                <w:rStyle w:val="IndexLink"/>
                <w:rtl w:val="true"/>
              </w:rPr>
              <w:tab/>
            </w:r>
            <w:r>
              <w:rPr>
                <w:rStyle w:val="IndexLink"/>
              </w:rPr>
              <w:t>143</w:t>
            </w:r>
          </w:hyperlink>
        </w:p>
        <w:p>
          <w:pPr>
            <w:pStyle w:val="Contents3"/>
            <w:tabs>
              <w:tab w:val="clear" w:pos="8459"/>
              <w:tab w:val="right" w:pos="9026" w:leader="dot"/>
            </w:tabs>
            <w:rPr/>
          </w:pPr>
          <w:hyperlink w:anchor="__RefHeading___Toc1140324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السادس </w:t>
            </w:r>
            <w:r>
              <w:rPr>
                <w:rStyle w:val="IndexLink"/>
                <w:rtl w:val="true"/>
              </w:rPr>
              <w:t>:</w:t>
              <w:tab/>
            </w:r>
            <w:r>
              <w:rPr>
                <w:rStyle w:val="IndexLink"/>
              </w:rPr>
              <w:t>146</w:t>
            </w:r>
          </w:hyperlink>
        </w:p>
        <w:p>
          <w:pPr>
            <w:pStyle w:val="Contents4"/>
            <w:tabs>
              <w:tab w:val="clear" w:pos="8176"/>
              <w:tab w:val="right" w:pos="9026" w:leader="dot"/>
            </w:tabs>
            <w:rPr/>
          </w:pPr>
          <w:hyperlink w:anchor="__RefHeading___Toc1140326_653776707">
            <w:r>
              <w:rPr>
                <w:webHidden/>
                <w:rStyle w:val="IndexLink"/>
                <w:rtl w:val="true"/>
              </w:rPr>
              <w:t>فی أنه هل یشترط فی زیارة عاشوراء من البعید بالبروز</w:t>
            </w:r>
            <w:r>
              <w:rPr>
                <w:rStyle w:val="IndexLink"/>
                <w:rtl w:val="true"/>
              </w:rPr>
              <w:tab/>
            </w:r>
            <w:r>
              <w:rPr>
                <w:rStyle w:val="IndexLink"/>
              </w:rPr>
              <w:t>146</w:t>
            </w:r>
          </w:hyperlink>
        </w:p>
        <w:p>
          <w:pPr>
            <w:pStyle w:val="Contents4"/>
            <w:tabs>
              <w:tab w:val="clear" w:pos="8176"/>
              <w:tab w:val="right" w:pos="9026" w:leader="dot"/>
            </w:tabs>
            <w:rPr/>
          </w:pPr>
          <w:hyperlink w:anchor="__RefHeading___Toc1140328_653776707">
            <w:r>
              <w:rPr>
                <w:webHidden/>
                <w:rStyle w:val="IndexLink"/>
                <w:rtl w:val="true"/>
              </w:rPr>
              <w:t>تذییلات</w:t>
            </w:r>
            <w:r>
              <w:rPr>
                <w:rStyle w:val="IndexLink"/>
                <w:rtl w:val="true"/>
              </w:rPr>
              <w:tab/>
            </w:r>
            <w:r>
              <w:rPr>
                <w:rStyle w:val="IndexLink"/>
              </w:rPr>
              <w:t>149</w:t>
            </w:r>
          </w:hyperlink>
        </w:p>
        <w:p>
          <w:pPr>
            <w:pStyle w:val="Contents5"/>
            <w:tabs>
              <w:tab w:val="clear" w:pos="7892"/>
              <w:tab w:val="right" w:pos="9026" w:leader="dot"/>
            </w:tabs>
            <w:rPr/>
          </w:pPr>
          <w:hyperlink w:anchor="__RefHeading___Toc1140330_653776707">
            <w:r>
              <w:rPr>
                <w:webHidden/>
                <w:rStyle w:val="IndexLink"/>
                <w:rtl w:val="true"/>
              </w:rPr>
              <w:t xml:space="preserve">أحدها </w:t>
            </w:r>
            <w:r>
              <w:rPr>
                <w:rStyle w:val="IndexLink"/>
                <w:rtl w:val="true"/>
              </w:rPr>
              <w:t xml:space="preserve">: </w:t>
            </w:r>
            <w:r>
              <w:rPr>
                <w:rStyle w:val="IndexLink"/>
                <w:rtl w:val="true"/>
              </w:rPr>
              <w:t>فی أنّه لو کان سطوح الدار مختلفة فکان بعضها فوق بعض ،</w:t>
            </w:r>
            <w:r>
              <w:rPr>
                <w:rStyle w:val="IndexLink"/>
                <w:rtl w:val="true"/>
              </w:rPr>
              <w:tab/>
            </w:r>
            <w:r>
              <w:rPr>
                <w:rStyle w:val="IndexLink"/>
              </w:rPr>
              <w:t>149</w:t>
            </w:r>
          </w:hyperlink>
        </w:p>
        <w:p>
          <w:pPr>
            <w:pStyle w:val="Contents5"/>
            <w:tabs>
              <w:tab w:val="clear" w:pos="7892"/>
              <w:tab w:val="right" w:pos="9026" w:leader="dot"/>
            </w:tabs>
            <w:rPr/>
          </w:pPr>
          <w:hyperlink w:anchor="__RefHeading___Toc1140332_653776707">
            <w:r>
              <w:rPr>
                <w:webHidden/>
                <w:rStyle w:val="IndexLink"/>
                <w:rtl w:val="true"/>
              </w:rPr>
              <w:t xml:space="preserve">رابعها </w:t>
            </w:r>
            <w:r>
              <w:rPr>
                <w:rStyle w:val="IndexLink"/>
                <w:rtl w:val="true"/>
              </w:rPr>
              <w:t xml:space="preserve">: </w:t>
            </w:r>
            <w:r>
              <w:rPr>
                <w:rStyle w:val="IndexLink"/>
                <w:rtl w:val="true"/>
              </w:rPr>
              <w:t>فیما یمکن أن یکون حکمة اشتراط البروز والصعود</w:t>
            </w:r>
            <w:r>
              <w:rPr>
                <w:rStyle w:val="IndexLink"/>
                <w:rtl w:val="true"/>
              </w:rPr>
              <w:t>.</w:t>
              <w:tab/>
            </w:r>
            <w:r>
              <w:rPr>
                <w:rStyle w:val="IndexLink"/>
              </w:rPr>
              <w:t>153</w:t>
            </w:r>
          </w:hyperlink>
        </w:p>
        <w:p>
          <w:pPr>
            <w:pStyle w:val="Contents5"/>
            <w:tabs>
              <w:tab w:val="clear" w:pos="7892"/>
              <w:tab w:val="right" w:pos="9026" w:leader="dot"/>
            </w:tabs>
            <w:rPr/>
          </w:pPr>
          <w:hyperlink w:anchor="__RefHeading___Toc1140334_653776707">
            <w:r>
              <w:rPr>
                <w:webHidden/>
                <w:rStyle w:val="IndexLink"/>
                <w:rtl w:val="true"/>
              </w:rPr>
              <w:t xml:space="preserve">خامسها </w:t>
            </w:r>
            <w:r>
              <w:rPr>
                <w:rStyle w:val="IndexLink"/>
                <w:rtl w:val="true"/>
              </w:rPr>
              <w:t xml:space="preserve">: </w:t>
            </w:r>
            <w:r>
              <w:rPr>
                <w:rStyle w:val="IndexLink"/>
                <w:rtl w:val="true"/>
              </w:rPr>
              <w:t xml:space="preserve">فی کلام من الشهید فی </w:t>
            </w:r>
            <w:r>
              <w:rPr>
                <w:rStyle w:val="IndexLink"/>
                <w:rtl w:val="true"/>
              </w:rPr>
              <w:t>«</w:t>
            </w:r>
            <w:r>
              <w:rPr>
                <w:rStyle w:val="IndexLink"/>
                <w:rtl w:val="true"/>
              </w:rPr>
              <w:t>الدروس</w:t>
            </w:r>
            <w:r>
              <w:rPr>
                <w:rStyle w:val="IndexLink"/>
                <w:rtl w:val="true"/>
              </w:rPr>
              <w:t>».</w:t>
              <w:tab/>
            </w:r>
            <w:r>
              <w:rPr>
                <w:rStyle w:val="IndexLink"/>
              </w:rPr>
              <w:t>153</w:t>
            </w:r>
          </w:hyperlink>
        </w:p>
        <w:p>
          <w:pPr>
            <w:pStyle w:val="Contents3"/>
            <w:tabs>
              <w:tab w:val="clear" w:pos="8459"/>
              <w:tab w:val="right" w:pos="9026" w:leader="dot"/>
            </w:tabs>
            <w:rPr/>
          </w:pPr>
          <w:hyperlink w:anchor="__RefHeading___Toc1140336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السّابع </w:t>
            </w:r>
            <w:r>
              <w:rPr>
                <w:rStyle w:val="IndexLink"/>
                <w:rtl w:val="true"/>
              </w:rPr>
              <w:t>:</w:t>
              <w:tab/>
            </w:r>
            <w:r>
              <w:rPr>
                <w:rStyle w:val="IndexLink"/>
              </w:rPr>
              <w:t>155</w:t>
            </w:r>
          </w:hyperlink>
        </w:p>
        <w:p>
          <w:pPr>
            <w:pStyle w:val="Contents4"/>
            <w:tabs>
              <w:tab w:val="clear" w:pos="8176"/>
              <w:tab w:val="right" w:pos="9026" w:leader="dot"/>
            </w:tabs>
            <w:rPr/>
          </w:pPr>
          <w:hyperlink w:anchor="__RefHeading___Toc1140338_653776707">
            <w:r>
              <w:rPr>
                <w:webHidden/>
                <w:rStyle w:val="IndexLink"/>
                <w:rtl w:val="true"/>
              </w:rPr>
              <w:t>فی اشتراط کون زیارة عاشوراء صدر النهار قبل زوال الشمس</w:t>
            </w:r>
            <w:r>
              <w:rPr>
                <w:rStyle w:val="IndexLink"/>
                <w:rtl w:val="true"/>
              </w:rPr>
              <w:tab/>
            </w:r>
            <w:r>
              <w:rPr>
                <w:rStyle w:val="IndexLink"/>
              </w:rPr>
              <w:t>155</w:t>
            </w:r>
          </w:hyperlink>
        </w:p>
        <w:p>
          <w:pPr>
            <w:pStyle w:val="Contents3"/>
            <w:tabs>
              <w:tab w:val="clear" w:pos="8459"/>
              <w:tab w:val="right" w:pos="9026" w:leader="dot"/>
            </w:tabs>
            <w:rPr/>
          </w:pPr>
          <w:hyperlink w:anchor="__RefHeading___Toc1140340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الثامن </w:t>
            </w:r>
            <w:r>
              <w:rPr>
                <w:rStyle w:val="IndexLink"/>
                <w:rtl w:val="true"/>
              </w:rPr>
              <w:t>:</w:t>
              <w:tab/>
            </w:r>
            <w:r>
              <w:rPr>
                <w:rStyle w:val="IndexLink"/>
              </w:rPr>
              <w:t>158</w:t>
            </w:r>
          </w:hyperlink>
        </w:p>
        <w:p>
          <w:pPr>
            <w:pStyle w:val="Contents4"/>
            <w:tabs>
              <w:tab w:val="clear" w:pos="8176"/>
              <w:tab w:val="right" w:pos="9026" w:leader="dot"/>
            </w:tabs>
            <w:rPr/>
          </w:pPr>
          <w:hyperlink w:anchor="__RefHeading___Toc1140342_653776707">
            <w:r>
              <w:rPr>
                <w:webHidden/>
                <w:rStyle w:val="IndexLink"/>
                <w:rtl w:val="true"/>
              </w:rPr>
              <w:t>فی أنّه هل یشترط زیارة عاشوراء بالغُسل؟</w:t>
            </w:r>
            <w:r>
              <w:rPr>
                <w:rStyle w:val="IndexLink"/>
                <w:rtl w:val="true"/>
              </w:rPr>
              <w:tab/>
            </w:r>
            <w:r>
              <w:rPr>
                <w:rStyle w:val="IndexLink"/>
              </w:rPr>
              <w:t>158</w:t>
            </w:r>
          </w:hyperlink>
        </w:p>
        <w:p>
          <w:pPr>
            <w:pStyle w:val="Contents3"/>
            <w:tabs>
              <w:tab w:val="clear" w:pos="8459"/>
              <w:tab w:val="right" w:pos="9026" w:leader="dot"/>
            </w:tabs>
            <w:rPr/>
          </w:pPr>
          <w:hyperlink w:anchor="__RefHeading___Toc1140344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التاسع </w:t>
            </w:r>
            <w:r>
              <w:rPr>
                <w:rStyle w:val="IndexLink"/>
                <w:rtl w:val="true"/>
              </w:rPr>
              <w:t>:</w:t>
              <w:tab/>
            </w:r>
            <w:r>
              <w:rPr>
                <w:rStyle w:val="IndexLink"/>
              </w:rPr>
              <w:t>165</w:t>
            </w:r>
          </w:hyperlink>
        </w:p>
        <w:p>
          <w:pPr>
            <w:pStyle w:val="Contents4"/>
            <w:tabs>
              <w:tab w:val="clear" w:pos="8176"/>
              <w:tab w:val="right" w:pos="9026" w:leader="dot"/>
            </w:tabs>
            <w:rPr/>
          </w:pPr>
          <w:hyperlink w:anchor="__RefHeading___Toc1140346_653776707">
            <w:r>
              <w:rPr>
                <w:webHidden/>
                <w:rStyle w:val="IndexLink"/>
                <w:rtl w:val="true"/>
              </w:rPr>
              <w:t>فی أنه هل یجوز الإکتفاء فی زیارة عاشوراء</w:t>
            </w:r>
            <w:r>
              <w:rPr>
                <w:rStyle w:val="IndexLink"/>
                <w:rtl w:val="true"/>
              </w:rPr>
              <w:tab/>
            </w:r>
            <w:r>
              <w:rPr>
                <w:rStyle w:val="IndexLink"/>
              </w:rPr>
              <w:t>165</w:t>
            </w:r>
          </w:hyperlink>
        </w:p>
        <w:p>
          <w:pPr>
            <w:pStyle w:val="Contents3"/>
            <w:tabs>
              <w:tab w:val="clear" w:pos="8459"/>
              <w:tab w:val="right" w:pos="9026" w:leader="dot"/>
            </w:tabs>
            <w:rPr/>
          </w:pPr>
          <w:hyperlink w:anchor="__RefHeading___Toc1140348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العاشر </w:t>
            </w:r>
            <w:r>
              <w:rPr>
                <w:rStyle w:val="IndexLink"/>
                <w:rtl w:val="true"/>
              </w:rPr>
              <w:t>:</w:t>
              <w:tab/>
            </w:r>
            <w:r>
              <w:rPr>
                <w:rStyle w:val="IndexLink"/>
              </w:rPr>
              <w:t>166</w:t>
            </w:r>
          </w:hyperlink>
        </w:p>
        <w:p>
          <w:pPr>
            <w:pStyle w:val="Contents4"/>
            <w:tabs>
              <w:tab w:val="clear" w:pos="8176"/>
              <w:tab w:val="right" w:pos="9026" w:leader="dot"/>
            </w:tabs>
            <w:rPr/>
          </w:pPr>
          <w:hyperlink w:anchor="__RefHeading___Toc1140350_653776707">
            <w:r>
              <w:rPr>
                <w:webHidden/>
                <w:rStyle w:val="IndexLink"/>
                <w:rtl w:val="true"/>
              </w:rPr>
              <w:t>فی أنه هل یجوز الإتیان بزیارة عاشوراء فی مجالس متعددة</w:t>
            </w:r>
            <w:r>
              <w:rPr>
                <w:rStyle w:val="IndexLink"/>
                <w:rtl w:val="true"/>
              </w:rPr>
              <w:tab/>
            </w:r>
            <w:r>
              <w:rPr>
                <w:rStyle w:val="IndexLink"/>
              </w:rPr>
              <w:t>166</w:t>
            </w:r>
          </w:hyperlink>
        </w:p>
        <w:p>
          <w:pPr>
            <w:pStyle w:val="Contents3"/>
            <w:tabs>
              <w:tab w:val="clear" w:pos="8459"/>
              <w:tab w:val="right" w:pos="9026" w:leader="dot"/>
            </w:tabs>
            <w:rPr/>
          </w:pPr>
          <w:hyperlink w:anchor="__RefHeading___Toc1140352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الحادی عشر </w:t>
            </w:r>
            <w:r>
              <w:rPr>
                <w:rStyle w:val="IndexLink"/>
                <w:rtl w:val="true"/>
              </w:rPr>
              <w:t>:</w:t>
              <w:tab/>
            </w:r>
            <w:r>
              <w:rPr>
                <w:rStyle w:val="IndexLink"/>
              </w:rPr>
              <w:t>173</w:t>
            </w:r>
          </w:hyperlink>
        </w:p>
        <w:p>
          <w:pPr>
            <w:pStyle w:val="Contents4"/>
            <w:tabs>
              <w:tab w:val="clear" w:pos="8176"/>
              <w:tab w:val="right" w:pos="9026" w:leader="dot"/>
            </w:tabs>
            <w:rPr/>
          </w:pPr>
          <w:hyperlink w:anchor="__RefHeading___Toc1140354_653776707">
            <w:r>
              <w:rPr>
                <w:webHidden/>
                <w:rStyle w:val="IndexLink"/>
                <w:rtl w:val="true"/>
              </w:rPr>
              <w:t>فی أنه هل یجوز کون السّلام الطویل</w:t>
            </w:r>
            <w:r>
              <w:rPr>
                <w:rStyle w:val="IndexLink"/>
                <w:rtl w:val="true"/>
              </w:rPr>
              <w:tab/>
            </w:r>
            <w:r>
              <w:rPr>
                <w:rStyle w:val="IndexLink"/>
              </w:rPr>
              <w:t>173</w:t>
            </w:r>
          </w:hyperlink>
        </w:p>
        <w:p>
          <w:pPr>
            <w:pStyle w:val="Contents3"/>
            <w:tabs>
              <w:tab w:val="clear" w:pos="8459"/>
              <w:tab w:val="right" w:pos="9026" w:leader="dot"/>
            </w:tabs>
            <w:rPr/>
          </w:pPr>
          <w:hyperlink w:anchor="__RefHeading___Toc1140356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الثانی عشر </w:t>
            </w:r>
            <w:r>
              <w:rPr>
                <w:rStyle w:val="IndexLink"/>
                <w:rtl w:val="true"/>
              </w:rPr>
              <w:t>:</w:t>
              <w:tab/>
            </w:r>
            <w:r>
              <w:rPr>
                <w:rStyle w:val="IndexLink"/>
              </w:rPr>
              <w:t>174</w:t>
            </w:r>
          </w:hyperlink>
        </w:p>
        <w:p>
          <w:pPr>
            <w:pStyle w:val="Contents4"/>
            <w:tabs>
              <w:tab w:val="clear" w:pos="8176"/>
              <w:tab w:val="right" w:pos="9026" w:leader="dot"/>
            </w:tabs>
            <w:rPr/>
          </w:pPr>
          <w:hyperlink w:anchor="__RefHeading___Toc1140358_653776707">
            <w:r>
              <w:rPr>
                <w:webHidden/>
                <w:rStyle w:val="IndexLink"/>
                <w:rtl w:val="true"/>
              </w:rPr>
              <w:t>فی أنّ التکلّم فی خلال زیارة عاشوراء هل یوجب فسادها؟</w:t>
            </w:r>
            <w:r>
              <w:rPr>
                <w:rStyle w:val="IndexLink"/>
                <w:rtl w:val="true"/>
              </w:rPr>
              <w:tab/>
            </w:r>
            <w:r>
              <w:rPr>
                <w:rStyle w:val="IndexLink"/>
              </w:rPr>
              <w:t>174</w:t>
            </w:r>
          </w:hyperlink>
        </w:p>
        <w:p>
          <w:pPr>
            <w:pStyle w:val="Contents3"/>
            <w:tabs>
              <w:tab w:val="clear" w:pos="8459"/>
              <w:tab w:val="right" w:pos="9026" w:leader="dot"/>
            </w:tabs>
            <w:rPr/>
          </w:pPr>
          <w:hyperlink w:anchor="__RefHeading___Toc1140360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الثالث عشر </w:t>
            </w:r>
            <w:r>
              <w:rPr>
                <w:rStyle w:val="IndexLink"/>
                <w:rtl w:val="true"/>
              </w:rPr>
              <w:t>:</w:t>
              <w:tab/>
            </w:r>
            <w:r>
              <w:rPr>
                <w:rStyle w:val="IndexLink"/>
              </w:rPr>
              <w:t>175</w:t>
            </w:r>
          </w:hyperlink>
        </w:p>
        <w:p>
          <w:pPr>
            <w:pStyle w:val="Contents4"/>
            <w:tabs>
              <w:tab w:val="clear" w:pos="8176"/>
              <w:tab w:val="right" w:pos="9026" w:leader="dot"/>
            </w:tabs>
            <w:rPr/>
          </w:pPr>
          <w:hyperlink w:anchor="__RefHeading___Toc1140362_653776707">
            <w:r>
              <w:rPr>
                <w:webHidden/>
                <w:rStyle w:val="IndexLink"/>
                <w:rtl w:val="true"/>
              </w:rPr>
              <w:t>فیما تعارف من الإشارة بالإصبع</w:t>
            </w:r>
            <w:r>
              <w:rPr>
                <w:rStyle w:val="IndexLink"/>
                <w:rtl w:val="true"/>
              </w:rPr>
              <w:tab/>
            </w:r>
            <w:r>
              <w:rPr>
                <w:rStyle w:val="IndexLink"/>
              </w:rPr>
              <w:t>175</w:t>
            </w:r>
          </w:hyperlink>
        </w:p>
        <w:p>
          <w:pPr>
            <w:pStyle w:val="Contents4"/>
            <w:tabs>
              <w:tab w:val="clear" w:pos="8176"/>
              <w:tab w:val="right" w:pos="9026" w:leader="dot"/>
            </w:tabs>
            <w:rPr/>
          </w:pPr>
          <w:hyperlink w:anchor="__RefHeading___Toc1140364_653776707">
            <w:r>
              <w:rPr>
                <w:webHidden/>
                <w:rStyle w:val="IndexLink"/>
                <w:rtl w:val="true"/>
              </w:rPr>
              <w:t>تذییلان</w:t>
            </w:r>
            <w:r>
              <w:rPr>
                <w:rStyle w:val="IndexLink"/>
                <w:rtl w:val="true"/>
              </w:rPr>
              <w:tab/>
            </w:r>
            <w:r>
              <w:rPr>
                <w:rStyle w:val="IndexLink"/>
              </w:rPr>
              <w:t>178</w:t>
            </w:r>
          </w:hyperlink>
        </w:p>
        <w:p>
          <w:pPr>
            <w:pStyle w:val="Contents5"/>
            <w:tabs>
              <w:tab w:val="clear" w:pos="7892"/>
              <w:tab w:val="right" w:pos="9026" w:leader="dot"/>
            </w:tabs>
            <w:rPr/>
          </w:pPr>
          <w:hyperlink w:anchor="__RefHeading___Toc1140366_653776707">
            <w:r>
              <w:rPr>
                <w:webHidden/>
                <w:rStyle w:val="IndexLink"/>
                <w:rtl w:val="true"/>
              </w:rPr>
              <w:t xml:space="preserve">أحدهما </w:t>
            </w:r>
            <w:r>
              <w:rPr>
                <w:rStyle w:val="IndexLink"/>
                <w:rtl w:val="true"/>
              </w:rPr>
              <w:t xml:space="preserve">: </w:t>
            </w:r>
            <w:r>
              <w:rPr>
                <w:rStyle w:val="IndexLink"/>
                <w:rtl w:val="true"/>
              </w:rPr>
              <w:t>فی أنّ الإشارة بالإصبع بناء علی اعتبارها فی الزیارة هل تختصّ</w:t>
            </w:r>
            <w:r>
              <w:rPr>
                <w:rStyle w:val="IndexLink"/>
                <w:rtl w:val="true"/>
              </w:rPr>
              <w:tab/>
            </w:r>
            <w:r>
              <w:rPr>
                <w:rStyle w:val="IndexLink"/>
              </w:rPr>
              <w:t>178</w:t>
            </w:r>
          </w:hyperlink>
        </w:p>
        <w:p>
          <w:pPr>
            <w:pStyle w:val="Contents5"/>
            <w:tabs>
              <w:tab w:val="clear" w:pos="7892"/>
              <w:tab w:val="right" w:pos="9026" w:leader="dot"/>
            </w:tabs>
            <w:rPr/>
          </w:pPr>
          <w:hyperlink w:anchor="__RefHeading___Toc1140368_653776707">
            <w:r>
              <w:rPr>
                <w:webHidden/>
                <w:rStyle w:val="IndexLink"/>
                <w:rtl w:val="true"/>
              </w:rPr>
              <w:t xml:space="preserve">ثانیهما </w:t>
            </w:r>
            <w:r>
              <w:rPr>
                <w:rStyle w:val="IndexLink"/>
                <w:rtl w:val="true"/>
              </w:rPr>
              <w:t xml:space="preserve">: </w:t>
            </w:r>
            <w:r>
              <w:rPr>
                <w:rStyle w:val="IndexLink"/>
                <w:rtl w:val="true"/>
              </w:rPr>
              <w:t>فی کلام من العلّامة المجلسی قدس سره فی الإشارة بالإصبع فی زیارة سیّد الشهداء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140370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الرابع عشر </w:t>
            </w:r>
            <w:r>
              <w:rPr>
                <w:rStyle w:val="IndexLink"/>
                <w:rtl w:val="true"/>
              </w:rPr>
              <w:t>:</w:t>
              <w:tab/>
            </w:r>
            <w:r>
              <w:rPr>
                <w:rStyle w:val="IndexLink"/>
              </w:rPr>
              <w:t>183</w:t>
            </w:r>
          </w:hyperlink>
        </w:p>
        <w:p>
          <w:pPr>
            <w:pStyle w:val="Contents3"/>
            <w:tabs>
              <w:tab w:val="clear" w:pos="8459"/>
              <w:tab w:val="right" w:pos="9026" w:leader="dot"/>
            </w:tabs>
            <w:rPr/>
          </w:pPr>
          <w:hyperlink w:anchor="__RefHeading___Toc1140372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الخامس عشر </w:t>
            </w:r>
            <w:r>
              <w:rPr>
                <w:rStyle w:val="IndexLink"/>
                <w:rtl w:val="true"/>
              </w:rPr>
              <w:t>:</w:t>
              <w:tab/>
            </w:r>
            <w:r>
              <w:rPr>
                <w:rStyle w:val="IndexLink"/>
              </w:rPr>
              <w:t>186</w:t>
            </w:r>
          </w:hyperlink>
        </w:p>
        <w:p>
          <w:pPr>
            <w:pStyle w:val="Contents4"/>
            <w:tabs>
              <w:tab w:val="clear" w:pos="8176"/>
              <w:tab w:val="right" w:pos="9026" w:leader="dot"/>
            </w:tabs>
            <w:rPr/>
          </w:pPr>
          <w:hyperlink w:anchor="__RefHeading___Toc1140374_653776707">
            <w:r>
              <w:rPr>
                <w:webHidden/>
                <w:rStyle w:val="IndexLink"/>
                <w:rtl w:val="true"/>
              </w:rPr>
              <w:t>فی خروج الصلاة عن الزیارة</w:t>
            </w:r>
            <w:r>
              <w:rPr>
                <w:rStyle w:val="IndexLink"/>
                <w:rtl w:val="true"/>
              </w:rPr>
              <w:tab/>
            </w:r>
            <w:r>
              <w:rPr>
                <w:rStyle w:val="IndexLink"/>
              </w:rPr>
              <w:t>186</w:t>
            </w:r>
          </w:hyperlink>
        </w:p>
        <w:p>
          <w:pPr>
            <w:pStyle w:val="Contents4"/>
            <w:tabs>
              <w:tab w:val="clear" w:pos="8176"/>
              <w:tab w:val="right" w:pos="9026" w:leader="dot"/>
            </w:tabs>
            <w:rPr/>
          </w:pPr>
          <w:hyperlink w:anchor="__RefHeading___Toc1140376_653776707">
            <w:r>
              <w:rPr>
                <w:webHidden/>
                <w:rStyle w:val="IndexLink"/>
                <w:rtl w:val="true"/>
              </w:rPr>
              <w:t>تذییلان</w:t>
            </w:r>
            <w:r>
              <w:rPr>
                <w:rStyle w:val="IndexLink"/>
                <w:rtl w:val="true"/>
              </w:rPr>
              <w:tab/>
            </w:r>
            <w:r>
              <w:rPr>
                <w:rStyle w:val="IndexLink"/>
              </w:rPr>
              <w:t>188</w:t>
            </w:r>
          </w:hyperlink>
        </w:p>
        <w:p>
          <w:pPr>
            <w:pStyle w:val="Contents5"/>
            <w:tabs>
              <w:tab w:val="clear" w:pos="7892"/>
              <w:tab w:val="right" w:pos="9026" w:leader="dot"/>
            </w:tabs>
            <w:rPr/>
          </w:pPr>
          <w:hyperlink w:anchor="__RefHeading___Toc1140378_653776707">
            <w:r>
              <w:rPr>
                <w:webHidden/>
                <w:rStyle w:val="IndexLink"/>
                <w:rtl w:val="true"/>
              </w:rPr>
              <w:t xml:space="preserve">أحدهما </w:t>
            </w:r>
            <w:r>
              <w:rPr>
                <w:rStyle w:val="IndexLink"/>
                <w:rtl w:val="true"/>
              </w:rPr>
              <w:t xml:space="preserve">: </w:t>
            </w:r>
            <w:r>
              <w:rPr>
                <w:rStyle w:val="IndexLink"/>
                <w:rtl w:val="true"/>
              </w:rPr>
              <w:t>فیما لو أراد شخص الاقتصار علی بعض أجزاء السّلام الطویل أو أراد ترک بعض إخوانه أو الصّلاة</w:t>
            </w:r>
            <w:r>
              <w:rPr>
                <w:rStyle w:val="IndexLink"/>
                <w:rtl w:val="true"/>
              </w:rPr>
              <w:t>.</w:t>
              <w:tab/>
            </w:r>
            <w:r>
              <w:rPr>
                <w:rStyle w:val="IndexLink"/>
              </w:rPr>
              <w:t>188</w:t>
            </w:r>
          </w:hyperlink>
        </w:p>
        <w:p>
          <w:pPr>
            <w:pStyle w:val="Contents5"/>
            <w:tabs>
              <w:tab w:val="clear" w:pos="7892"/>
              <w:tab w:val="right" w:pos="9026" w:leader="dot"/>
            </w:tabs>
            <w:rPr/>
          </w:pPr>
          <w:hyperlink w:anchor="__RefHeading___Toc1140380_653776707">
            <w:r>
              <w:rPr>
                <w:webHidden/>
                <w:rStyle w:val="IndexLink"/>
                <w:rtl w:val="true"/>
              </w:rPr>
              <w:t xml:space="preserve">ثانیهما </w:t>
            </w:r>
            <w:r>
              <w:rPr>
                <w:rStyle w:val="IndexLink"/>
                <w:rtl w:val="true"/>
              </w:rPr>
              <w:t xml:space="preserve">: </w:t>
            </w:r>
            <w:r>
              <w:rPr>
                <w:rStyle w:val="IndexLink"/>
                <w:rtl w:val="true"/>
              </w:rPr>
              <w:t>فیما لو تعذّر بعض أجزاء السّلام الطویل أو بعض اخواته أو الصّلاة</w:t>
            </w:r>
            <w:r>
              <w:rPr>
                <w:rStyle w:val="IndexLink"/>
                <w:rtl w:val="true"/>
              </w:rPr>
              <w:t>.</w:t>
              <w:tab/>
            </w:r>
            <w:r>
              <w:rPr>
                <w:rStyle w:val="IndexLink"/>
              </w:rPr>
              <w:t>189</w:t>
            </w:r>
          </w:hyperlink>
        </w:p>
        <w:p>
          <w:pPr>
            <w:pStyle w:val="Contents3"/>
            <w:tabs>
              <w:tab w:val="clear" w:pos="8459"/>
              <w:tab w:val="right" w:pos="9026" w:leader="dot"/>
            </w:tabs>
            <w:rPr/>
          </w:pPr>
          <w:hyperlink w:anchor="__RefHeading___Toc1140382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السادس عشر </w:t>
            </w:r>
            <w:r>
              <w:rPr>
                <w:rStyle w:val="IndexLink"/>
                <w:rtl w:val="true"/>
              </w:rPr>
              <w:t>:</w:t>
              <w:tab/>
            </w:r>
            <w:r>
              <w:rPr>
                <w:rStyle w:val="IndexLink"/>
              </w:rPr>
              <w:t>190</w:t>
            </w:r>
          </w:hyperlink>
        </w:p>
        <w:p>
          <w:pPr>
            <w:pStyle w:val="Contents4"/>
            <w:tabs>
              <w:tab w:val="clear" w:pos="8176"/>
              <w:tab w:val="right" w:pos="9026" w:leader="dot"/>
            </w:tabs>
            <w:rPr/>
          </w:pPr>
          <w:hyperlink w:anchor="__RefHeading___Toc1140384_653776707">
            <w:r>
              <w:rPr>
                <w:webHidden/>
                <w:rStyle w:val="IndexLink"/>
                <w:rtl w:val="true"/>
              </w:rPr>
              <w:t>فی خروج دعاء الوداع عن الزیارة</w:t>
            </w:r>
            <w:r>
              <w:rPr>
                <w:rStyle w:val="IndexLink"/>
                <w:rtl w:val="true"/>
              </w:rPr>
              <w:tab/>
            </w:r>
            <w:r>
              <w:rPr>
                <w:rStyle w:val="IndexLink"/>
              </w:rPr>
              <w:t>190</w:t>
            </w:r>
          </w:hyperlink>
        </w:p>
        <w:p>
          <w:pPr>
            <w:pStyle w:val="Contents3"/>
            <w:tabs>
              <w:tab w:val="clear" w:pos="8459"/>
              <w:tab w:val="right" w:pos="9026" w:leader="dot"/>
            </w:tabs>
            <w:rPr/>
          </w:pPr>
          <w:hyperlink w:anchor="__RefHeading___Toc1140386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السابع عشر </w:t>
            </w:r>
            <w:r>
              <w:rPr>
                <w:rStyle w:val="IndexLink"/>
                <w:rtl w:val="true"/>
              </w:rPr>
              <w:t>:</w:t>
              <w:tab/>
            </w:r>
            <w:r>
              <w:rPr>
                <w:rStyle w:val="IndexLink"/>
              </w:rPr>
              <w:t>192</w:t>
            </w:r>
          </w:hyperlink>
        </w:p>
        <w:p>
          <w:pPr>
            <w:pStyle w:val="Contents4"/>
            <w:tabs>
              <w:tab w:val="clear" w:pos="8176"/>
              <w:tab w:val="right" w:pos="9026" w:leader="dot"/>
            </w:tabs>
            <w:rPr/>
          </w:pPr>
          <w:hyperlink w:anchor="__RefHeading___Toc1140388_653776707">
            <w:r>
              <w:rPr>
                <w:webHidden/>
                <w:rStyle w:val="IndexLink"/>
                <w:rtl w:val="true"/>
              </w:rPr>
              <w:t>فی أنّه إذا کان للزائر حاجة فلیسأل الله سبحانه قضائها</w:t>
            </w:r>
            <w:r>
              <w:rPr>
                <w:rStyle w:val="IndexLink"/>
                <w:rtl w:val="true"/>
              </w:rPr>
              <w:tab/>
            </w:r>
            <w:r>
              <w:rPr>
                <w:rStyle w:val="IndexLink"/>
              </w:rPr>
              <w:t>192</w:t>
            </w:r>
          </w:hyperlink>
        </w:p>
        <w:p>
          <w:pPr>
            <w:pStyle w:val="Contents3"/>
            <w:tabs>
              <w:tab w:val="clear" w:pos="8459"/>
              <w:tab w:val="right" w:pos="9026" w:leader="dot"/>
            </w:tabs>
            <w:rPr/>
          </w:pPr>
          <w:hyperlink w:anchor="__RefHeading___Toc1140390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الثامن عشر </w:t>
            </w:r>
            <w:r>
              <w:rPr>
                <w:rStyle w:val="IndexLink"/>
                <w:rtl w:val="true"/>
              </w:rPr>
              <w:t>:</w:t>
              <w:tab/>
            </w:r>
            <w:r>
              <w:rPr>
                <w:rStyle w:val="IndexLink"/>
              </w:rPr>
              <w:t>193</w:t>
            </w:r>
          </w:hyperlink>
        </w:p>
        <w:p>
          <w:pPr>
            <w:pStyle w:val="Contents4"/>
            <w:tabs>
              <w:tab w:val="clear" w:pos="8176"/>
              <w:tab w:val="right" w:pos="9026" w:leader="dot"/>
            </w:tabs>
            <w:rPr/>
          </w:pPr>
          <w:hyperlink w:anchor="__RefHeading___Toc1140392_653776707">
            <w:r>
              <w:rPr>
                <w:webHidden/>
                <w:rStyle w:val="IndexLink"/>
                <w:rtl w:val="true"/>
              </w:rPr>
              <w:t>فی أنّه لا فرق فی استحباب زیارة عاشوراء</w:t>
            </w:r>
            <w:r>
              <w:rPr>
                <w:rStyle w:val="IndexLink"/>
                <w:rtl w:val="true"/>
              </w:rPr>
              <w:tab/>
            </w:r>
            <w:r>
              <w:rPr>
                <w:rStyle w:val="IndexLink"/>
              </w:rPr>
              <w:t>193</w:t>
            </w:r>
          </w:hyperlink>
        </w:p>
        <w:p>
          <w:pPr>
            <w:pStyle w:val="Contents3"/>
            <w:tabs>
              <w:tab w:val="clear" w:pos="8459"/>
              <w:tab w:val="right" w:pos="9026" w:leader="dot"/>
            </w:tabs>
            <w:rPr/>
          </w:pPr>
          <w:hyperlink w:anchor="__RefHeading___Toc1140394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التاسع عشر </w:t>
            </w:r>
            <w:r>
              <w:rPr>
                <w:rStyle w:val="IndexLink"/>
                <w:rtl w:val="true"/>
              </w:rPr>
              <w:t>:</w:t>
              <w:tab/>
            </w:r>
            <w:r>
              <w:rPr>
                <w:rStyle w:val="IndexLink"/>
              </w:rPr>
              <w:t>194</w:t>
            </w:r>
          </w:hyperlink>
        </w:p>
        <w:p>
          <w:pPr>
            <w:pStyle w:val="Contents4"/>
            <w:tabs>
              <w:tab w:val="clear" w:pos="8176"/>
              <w:tab w:val="right" w:pos="9026" w:leader="dot"/>
            </w:tabs>
            <w:rPr/>
          </w:pPr>
          <w:hyperlink w:anchor="__RefHeading___Toc1140396_653776707">
            <w:r>
              <w:rPr>
                <w:webHidden/>
                <w:rStyle w:val="IndexLink"/>
                <w:rtl w:val="true"/>
              </w:rPr>
              <w:t>فی استبعاد العقل ترتّب المثوبات الموعودة</w:t>
            </w:r>
            <w:r>
              <w:rPr>
                <w:rStyle w:val="IndexLink"/>
                <w:rtl w:val="true"/>
              </w:rPr>
              <w:tab/>
            </w:r>
            <w:r>
              <w:rPr>
                <w:rStyle w:val="IndexLink"/>
              </w:rPr>
              <w:t>194</w:t>
            </w:r>
          </w:hyperlink>
        </w:p>
        <w:p>
          <w:pPr>
            <w:pStyle w:val="Contents4"/>
            <w:tabs>
              <w:tab w:val="clear" w:pos="8176"/>
              <w:tab w:val="right" w:pos="9026" w:leader="dot"/>
            </w:tabs>
            <w:rPr/>
          </w:pPr>
          <w:hyperlink w:anchor="__RefHeading___Toc1140398_653776707">
            <w:r>
              <w:rPr>
                <w:webHidden/>
                <w:rStyle w:val="IndexLink"/>
                <w:rtl w:val="true"/>
              </w:rPr>
              <w:t xml:space="preserve">تذییلٌ </w:t>
            </w:r>
            <w:r>
              <w:rPr>
                <w:rStyle w:val="IndexLink"/>
                <w:rtl w:val="true"/>
              </w:rPr>
              <w:t>:</w:t>
              <w:tab/>
            </w:r>
            <w:r>
              <w:rPr>
                <w:rStyle w:val="IndexLink"/>
              </w:rPr>
              <w:t>199</w:t>
            </w:r>
          </w:hyperlink>
        </w:p>
        <w:p>
          <w:pPr>
            <w:pStyle w:val="Contents5"/>
            <w:tabs>
              <w:tab w:val="clear" w:pos="7892"/>
              <w:tab w:val="right" w:pos="9026" w:leader="dot"/>
            </w:tabs>
            <w:rPr/>
          </w:pPr>
          <w:hyperlink w:anchor="__RefHeading___Toc1140400_653776707">
            <w:r>
              <w:rPr>
                <w:webHidden/>
                <w:rStyle w:val="IndexLink"/>
                <w:rtl w:val="true"/>
              </w:rPr>
              <w:t>فی اشتراط المثوبات المشار إلیها بتطرّق البکاء حال الزّیارة</w:t>
            </w:r>
            <w:r>
              <w:rPr>
                <w:rStyle w:val="IndexLink"/>
                <w:rtl w:val="true"/>
              </w:rPr>
              <w:tab/>
            </w:r>
            <w:r>
              <w:rPr>
                <w:rStyle w:val="IndexLink"/>
              </w:rPr>
              <w:t>199</w:t>
            </w:r>
          </w:hyperlink>
        </w:p>
        <w:p>
          <w:pPr>
            <w:pStyle w:val="Contents3"/>
            <w:tabs>
              <w:tab w:val="clear" w:pos="8459"/>
              <w:tab w:val="right" w:pos="9026" w:leader="dot"/>
            </w:tabs>
            <w:rPr/>
          </w:pPr>
          <w:hyperlink w:anchor="__RefHeading___Toc1140402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العشرون </w:t>
            </w:r>
            <w:r>
              <w:rPr>
                <w:rStyle w:val="IndexLink"/>
                <w:rtl w:val="true"/>
              </w:rPr>
              <w:t>:</w:t>
              <w:tab/>
            </w:r>
            <w:r>
              <w:rPr>
                <w:rStyle w:val="IndexLink"/>
              </w:rPr>
              <w:t>201</w:t>
            </w:r>
          </w:hyperlink>
        </w:p>
        <w:p>
          <w:pPr>
            <w:pStyle w:val="Contents4"/>
            <w:tabs>
              <w:tab w:val="clear" w:pos="8176"/>
              <w:tab w:val="right" w:pos="9026" w:leader="dot"/>
            </w:tabs>
            <w:rPr/>
          </w:pPr>
          <w:hyperlink w:anchor="__RefHeading___Toc1140404_653776707">
            <w:r>
              <w:rPr>
                <w:webHidden/>
                <w:rStyle w:val="IndexLink"/>
                <w:rtl w:val="true"/>
              </w:rPr>
              <w:t>فی استحباب زیارة عاشوراء فی غیر یوم عاشوراء</w:t>
            </w:r>
            <w:r>
              <w:rPr>
                <w:rStyle w:val="IndexLink"/>
                <w:rtl w:val="true"/>
              </w:rPr>
              <w:tab/>
            </w:r>
            <w:r>
              <w:rPr>
                <w:rStyle w:val="IndexLink"/>
              </w:rPr>
              <w:t>201</w:t>
            </w:r>
          </w:hyperlink>
        </w:p>
        <w:p>
          <w:pPr>
            <w:pStyle w:val="Contents4"/>
            <w:tabs>
              <w:tab w:val="clear" w:pos="8176"/>
              <w:tab w:val="right" w:pos="9026" w:leader="dot"/>
            </w:tabs>
            <w:rPr/>
          </w:pPr>
          <w:hyperlink w:anchor="__RefHeading___Toc1140406_653776707">
            <w:r>
              <w:rPr>
                <w:webHidden/>
                <w:rStyle w:val="IndexLink"/>
                <w:rtl w:val="true"/>
              </w:rPr>
              <w:t>تذییلان</w:t>
            </w:r>
            <w:r>
              <w:rPr>
                <w:rStyle w:val="IndexLink"/>
                <w:rtl w:val="true"/>
              </w:rPr>
              <w:tab/>
            </w:r>
            <w:r>
              <w:rPr>
                <w:rStyle w:val="IndexLink"/>
              </w:rPr>
              <w:t>203</w:t>
            </w:r>
          </w:hyperlink>
        </w:p>
        <w:p>
          <w:pPr>
            <w:pStyle w:val="Contents5"/>
            <w:tabs>
              <w:tab w:val="clear" w:pos="7892"/>
              <w:tab w:val="right" w:pos="9026" w:leader="dot"/>
            </w:tabs>
            <w:rPr/>
          </w:pPr>
          <w:hyperlink w:anchor="__RefHeading___Toc1140408_653776707">
            <w:r>
              <w:rPr>
                <w:webHidden/>
                <w:rStyle w:val="IndexLink"/>
                <w:rtl w:val="true"/>
              </w:rPr>
              <w:t xml:space="preserve">أحدهما </w:t>
            </w:r>
            <w:r>
              <w:rPr>
                <w:rStyle w:val="IndexLink"/>
                <w:rtl w:val="true"/>
              </w:rPr>
              <w:t xml:space="preserve">: </w:t>
            </w:r>
            <w:r>
              <w:rPr>
                <w:rStyle w:val="IndexLink"/>
                <w:rtl w:val="true"/>
              </w:rPr>
              <w:t>فی تبدیل بعض الکلمات علی تقدیر إیقاع زیارة عاشوراء فی غیر عاشوراء</w:t>
            </w:r>
            <w:r>
              <w:rPr>
                <w:rStyle w:val="IndexLink"/>
                <w:rtl w:val="true"/>
              </w:rPr>
              <w:tab/>
            </w:r>
            <w:r>
              <w:rPr>
                <w:rStyle w:val="IndexLink"/>
              </w:rPr>
              <w:t>203</w:t>
            </w:r>
          </w:hyperlink>
        </w:p>
        <w:p>
          <w:pPr>
            <w:pStyle w:val="Contents6"/>
            <w:tabs>
              <w:tab w:val="clear" w:pos="7609"/>
              <w:tab w:val="right" w:pos="9026" w:leader="dot"/>
            </w:tabs>
            <w:rPr/>
          </w:pPr>
          <w:hyperlink w:anchor="__RefHeading___Toc1140410_653776707">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140412_653776707">
            <w:r>
              <w:rPr>
                <w:webHidden/>
                <w:rStyle w:val="IndexLink"/>
                <w:rtl w:val="true"/>
              </w:rPr>
              <w:t xml:space="preserve">فی أنّ دعاء الوداع مشتمل علی أمور ثلاثة </w:t>
            </w:r>
            <w:r>
              <w:rPr>
                <w:rStyle w:val="IndexLink"/>
                <w:rtl w:val="true"/>
              </w:rPr>
              <w:t>:</w:t>
              <w:tab/>
            </w:r>
            <w:r>
              <w:rPr>
                <w:rStyle w:val="IndexLink"/>
              </w:rPr>
              <w:t>209</w:t>
            </w:r>
          </w:hyperlink>
        </w:p>
        <w:p>
          <w:pPr>
            <w:pStyle w:val="Contents6"/>
            <w:tabs>
              <w:tab w:val="clear" w:pos="7609"/>
              <w:tab w:val="right" w:pos="9026" w:leader="dot"/>
            </w:tabs>
            <w:rPr/>
          </w:pPr>
          <w:hyperlink w:anchor="__RefHeading___Toc1140414_653776707">
            <w:r>
              <w:rPr>
                <w:webHidden/>
                <w:rStyle w:val="IndexLink"/>
                <w:rtl w:val="true"/>
              </w:rPr>
              <w:t>فیما یدلّ علی عدم جواز التغییر فی الدعاء</w:t>
            </w:r>
            <w:r>
              <w:rPr>
                <w:rStyle w:val="IndexLink"/>
                <w:rtl w:val="true"/>
              </w:rPr>
              <w:tab/>
            </w:r>
            <w:r>
              <w:rPr>
                <w:rStyle w:val="IndexLink"/>
              </w:rPr>
              <w:t>210</w:t>
            </w:r>
          </w:hyperlink>
        </w:p>
        <w:p>
          <w:pPr>
            <w:pStyle w:val="Contents5"/>
            <w:tabs>
              <w:tab w:val="clear" w:pos="7892"/>
              <w:tab w:val="right" w:pos="9026" w:leader="dot"/>
            </w:tabs>
            <w:rPr/>
          </w:pPr>
          <w:hyperlink w:anchor="__RefHeading___Toc1140416_653776707">
            <w:r>
              <w:rPr>
                <w:webHidden/>
                <w:rStyle w:val="IndexLink"/>
                <w:rtl w:val="true"/>
              </w:rPr>
              <w:t>[</w:t>
            </w:r>
            <w:r>
              <w:rPr>
                <w:rStyle w:val="IndexLink"/>
                <w:rtl w:val="true"/>
              </w:rPr>
              <w:t>التذییل الثانی</w:t>
            </w:r>
            <w:r>
              <w:rPr>
                <w:rStyle w:val="IndexLink"/>
                <w:rtl w:val="true"/>
              </w:rPr>
              <w:t xml:space="preserve">] </w:t>
            </w:r>
            <w:r>
              <w:rPr>
                <w:rStyle w:val="IndexLink"/>
                <w:rtl w:val="true"/>
              </w:rPr>
              <w:t xml:space="preserve">ثانیهما </w:t>
            </w:r>
            <w:r>
              <w:rPr>
                <w:rStyle w:val="IndexLink"/>
                <w:rtl w:val="true"/>
              </w:rPr>
              <w:t xml:space="preserve">: </w:t>
            </w:r>
            <w:r>
              <w:rPr>
                <w:rStyle w:val="IndexLink"/>
                <w:rtl w:val="true"/>
              </w:rPr>
              <w:t>فی استحباب زیارة عاشوراء فی جمیع أجزاء</w:t>
            </w:r>
            <w:r>
              <w:rPr>
                <w:rStyle w:val="IndexLink"/>
                <w:rtl w:val="true"/>
              </w:rPr>
              <w:tab/>
            </w:r>
            <w:r>
              <w:rPr>
                <w:rStyle w:val="IndexLink"/>
              </w:rPr>
              <w:t>213</w:t>
            </w:r>
          </w:hyperlink>
        </w:p>
        <w:p>
          <w:pPr>
            <w:pStyle w:val="Contents3"/>
            <w:tabs>
              <w:tab w:val="clear" w:pos="8459"/>
              <w:tab w:val="right" w:pos="9026" w:leader="dot"/>
            </w:tabs>
            <w:rPr/>
          </w:pPr>
          <w:hyperlink w:anchor="__RefHeading___Toc1140418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الحادی والعشرون </w:t>
            </w:r>
            <w:r>
              <w:rPr>
                <w:rStyle w:val="IndexLink"/>
                <w:rtl w:val="true"/>
              </w:rPr>
              <w:t>:</w:t>
              <w:tab/>
            </w:r>
            <w:r>
              <w:rPr>
                <w:rStyle w:val="IndexLink"/>
              </w:rPr>
              <w:t>215</w:t>
            </w:r>
          </w:hyperlink>
        </w:p>
        <w:p>
          <w:pPr>
            <w:pStyle w:val="Contents4"/>
            <w:tabs>
              <w:tab w:val="clear" w:pos="8176"/>
              <w:tab w:val="right" w:pos="9026" w:leader="dot"/>
            </w:tabs>
            <w:rPr/>
          </w:pPr>
          <w:hyperlink w:anchor="__RefHeading___Toc1140420_653776707">
            <w:r>
              <w:rPr>
                <w:webHidden/>
                <w:rStyle w:val="IndexLink"/>
                <w:rtl w:val="true"/>
              </w:rPr>
              <w:t xml:space="preserve">فی اختلاف روایة </w:t>
            </w:r>
            <w:r>
              <w:rPr>
                <w:rStyle w:val="IndexLink"/>
                <w:rtl w:val="true"/>
              </w:rPr>
              <w:t>«</w:t>
            </w:r>
            <w:r>
              <w:rPr>
                <w:rStyle w:val="IndexLink"/>
                <w:rtl w:val="true"/>
              </w:rPr>
              <w:t>کامل الزیارة</w:t>
            </w:r>
            <w:r>
              <w:rPr>
                <w:rStyle w:val="IndexLink"/>
                <w:rtl w:val="true"/>
              </w:rPr>
              <w:t xml:space="preserve">» </w:t>
            </w:r>
            <w:r>
              <w:rPr>
                <w:rStyle w:val="IndexLink"/>
                <w:rtl w:val="true"/>
              </w:rPr>
              <w:t xml:space="preserve">و </w:t>
            </w:r>
            <w:r>
              <w:rPr>
                <w:rStyle w:val="IndexLink"/>
                <w:rtl w:val="true"/>
              </w:rPr>
              <w:t>«</w:t>
            </w:r>
            <w:r>
              <w:rPr>
                <w:rStyle w:val="IndexLink"/>
                <w:rtl w:val="true"/>
              </w:rPr>
              <w:t>المصباح</w:t>
            </w:r>
            <w:r>
              <w:rPr>
                <w:rStyle w:val="IndexLink"/>
                <w:rtl w:val="true"/>
              </w:rPr>
              <w:t>»</w:t>
              <w:tab/>
            </w:r>
            <w:r>
              <w:rPr>
                <w:rStyle w:val="IndexLink"/>
              </w:rPr>
              <w:t>215</w:t>
            </w:r>
          </w:hyperlink>
        </w:p>
        <w:p>
          <w:pPr>
            <w:pStyle w:val="Contents3"/>
            <w:tabs>
              <w:tab w:val="clear" w:pos="8459"/>
              <w:tab w:val="right" w:pos="9026" w:leader="dot"/>
            </w:tabs>
            <w:rPr/>
          </w:pPr>
          <w:hyperlink w:anchor="__RefHeading___Toc1140422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الثانی والعشرون </w:t>
            </w:r>
            <w:r>
              <w:rPr>
                <w:rStyle w:val="IndexLink"/>
                <w:rtl w:val="true"/>
              </w:rPr>
              <w:t>:</w:t>
              <w:tab/>
            </w:r>
            <w:r>
              <w:rPr>
                <w:rStyle w:val="IndexLink"/>
              </w:rPr>
              <w:t>223</w:t>
            </w:r>
          </w:hyperlink>
        </w:p>
        <w:p>
          <w:pPr>
            <w:pStyle w:val="Contents4"/>
            <w:tabs>
              <w:tab w:val="clear" w:pos="8176"/>
              <w:tab w:val="right" w:pos="9026" w:leader="dot"/>
            </w:tabs>
            <w:rPr/>
          </w:pPr>
          <w:hyperlink w:anchor="__RefHeading___Toc1140424_653776707">
            <w:r>
              <w:rPr>
                <w:webHidden/>
                <w:rStyle w:val="IndexLink"/>
                <w:rtl w:val="true"/>
              </w:rPr>
              <w:t>فی شرح طائفة تحتاج إلی الشرح</w:t>
            </w:r>
            <w:r>
              <w:rPr>
                <w:rStyle w:val="IndexLink"/>
                <w:rtl w:val="true"/>
              </w:rPr>
              <w:tab/>
            </w:r>
            <w:r>
              <w:rPr>
                <w:rStyle w:val="IndexLink"/>
              </w:rPr>
              <w:t>223</w:t>
            </w:r>
          </w:hyperlink>
        </w:p>
        <w:p>
          <w:pPr>
            <w:pStyle w:val="Contents4"/>
            <w:tabs>
              <w:tab w:val="clear" w:pos="8176"/>
              <w:tab w:val="right" w:pos="9026" w:leader="dot"/>
            </w:tabs>
            <w:rPr/>
          </w:pPr>
          <w:hyperlink w:anchor="__RefHeading___Toc1140426_653776707">
            <w:r>
              <w:rPr>
                <w:webHidden/>
                <w:rStyle w:val="IndexLink"/>
                <w:rtl w:val="true"/>
              </w:rPr>
              <w:t xml:space="preserve">وأما فقرات دعاء الوداع فنقول </w:t>
            </w:r>
            <w:r>
              <w:rPr>
                <w:rStyle w:val="IndexLink"/>
                <w:rtl w:val="true"/>
              </w:rPr>
              <w:t>:</w:t>
              <w:tab/>
            </w:r>
            <w:r>
              <w:rPr>
                <w:rStyle w:val="IndexLink"/>
              </w:rPr>
              <w:t>231</w:t>
            </w:r>
          </w:hyperlink>
        </w:p>
        <w:p>
          <w:pPr>
            <w:pStyle w:val="Contents4"/>
            <w:tabs>
              <w:tab w:val="clear" w:pos="8176"/>
              <w:tab w:val="right" w:pos="9026" w:leader="dot"/>
            </w:tabs>
            <w:rPr/>
          </w:pPr>
          <w:hyperlink w:anchor="__RefHeading___Toc1140428_653776707">
            <w:r>
              <w:rPr>
                <w:webHidden/>
                <w:rStyle w:val="IndexLink"/>
                <w:rtl w:val="true"/>
              </w:rPr>
              <w:t>فی تفسیر عدّة من خواص النبیّ صلی الله علیه وآله من حرمة خائنة الأعین</w:t>
            </w:r>
            <w:r>
              <w:rPr>
                <w:rStyle w:val="IndexLink"/>
                <w:rtl w:val="true"/>
              </w:rPr>
              <w:tab/>
            </w:r>
            <w:r>
              <w:rPr>
                <w:rStyle w:val="IndexLink"/>
              </w:rPr>
              <w:t>235</w:t>
            </w:r>
          </w:hyperlink>
        </w:p>
        <w:p>
          <w:pPr>
            <w:pStyle w:val="Contents4"/>
            <w:tabs>
              <w:tab w:val="clear" w:pos="8176"/>
              <w:tab w:val="right" w:pos="9026" w:leader="dot"/>
            </w:tabs>
            <w:rPr/>
          </w:pPr>
          <w:hyperlink w:anchor="__RefHeading___Toc1140430_653776707">
            <w:r>
              <w:rPr>
                <w:webHidden/>
                <w:rStyle w:val="IndexLink"/>
                <w:rtl w:val="true"/>
              </w:rPr>
              <w:t xml:space="preserve">تذییلٌ </w:t>
            </w:r>
            <w:r>
              <w:rPr>
                <w:rStyle w:val="IndexLink"/>
                <w:rtl w:val="true"/>
              </w:rPr>
              <w:t xml:space="preserve">: </w:t>
            </w:r>
            <w:r>
              <w:rPr>
                <w:rStyle w:val="IndexLink"/>
                <w:rtl w:val="true"/>
              </w:rPr>
              <w:t>فی کلام من السیّد الداماد</w:t>
            </w:r>
            <w:r>
              <w:rPr>
                <w:rStyle w:val="IndexLink"/>
                <w:rtl w:val="true"/>
              </w:rPr>
              <w:tab/>
            </w:r>
            <w:r>
              <w:rPr>
                <w:rStyle w:val="IndexLink"/>
              </w:rPr>
              <w:t>237</w:t>
            </w:r>
          </w:hyperlink>
        </w:p>
        <w:p>
          <w:pPr>
            <w:pStyle w:val="Contents3"/>
            <w:tabs>
              <w:tab w:val="clear" w:pos="8459"/>
              <w:tab w:val="right" w:pos="9026" w:leader="dot"/>
            </w:tabs>
            <w:rPr/>
          </w:pPr>
          <w:hyperlink w:anchor="__RefHeading___Toc1140432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الثالث والعشرون </w:t>
            </w:r>
            <w:r>
              <w:rPr>
                <w:rStyle w:val="IndexLink"/>
                <w:rtl w:val="true"/>
              </w:rPr>
              <w:t>:</w:t>
              <w:tab/>
            </w:r>
            <w:r>
              <w:rPr>
                <w:rStyle w:val="IndexLink"/>
              </w:rPr>
              <w:t>239</w:t>
            </w:r>
          </w:hyperlink>
        </w:p>
        <w:p>
          <w:pPr>
            <w:pStyle w:val="Contents4"/>
            <w:tabs>
              <w:tab w:val="clear" w:pos="8176"/>
              <w:tab w:val="right" w:pos="9026" w:leader="dot"/>
            </w:tabs>
            <w:rPr/>
          </w:pPr>
          <w:hyperlink w:anchor="__RefHeading___Toc1140434_653776707">
            <w:r>
              <w:rPr>
                <w:webHidden/>
                <w:rStyle w:val="IndexLink"/>
                <w:rtl w:val="true"/>
              </w:rPr>
              <w:t>فی جواز النیابة فی زیارة عاشوراء</w:t>
            </w:r>
            <w:r>
              <w:rPr>
                <w:rStyle w:val="IndexLink"/>
                <w:rtl w:val="true"/>
              </w:rPr>
              <w:tab/>
            </w:r>
            <w:r>
              <w:rPr>
                <w:rStyle w:val="IndexLink"/>
              </w:rPr>
              <w:t>239</w:t>
            </w:r>
          </w:hyperlink>
        </w:p>
        <w:p>
          <w:pPr>
            <w:pStyle w:val="Contents3"/>
            <w:tabs>
              <w:tab w:val="clear" w:pos="8459"/>
              <w:tab w:val="right" w:pos="9026" w:leader="dot"/>
            </w:tabs>
            <w:rPr/>
          </w:pPr>
          <w:hyperlink w:anchor="__RefHeading___Toc1140436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الرابع والعشرون </w:t>
            </w:r>
            <w:r>
              <w:rPr>
                <w:rStyle w:val="IndexLink"/>
                <w:rtl w:val="true"/>
              </w:rPr>
              <w:t>:</w:t>
              <w:tab/>
            </w:r>
            <w:r>
              <w:rPr>
                <w:rStyle w:val="IndexLink"/>
              </w:rPr>
              <w:t>241</w:t>
            </w:r>
          </w:hyperlink>
        </w:p>
        <w:p>
          <w:pPr>
            <w:pStyle w:val="Contents4"/>
            <w:tabs>
              <w:tab w:val="clear" w:pos="8176"/>
              <w:tab w:val="right" w:pos="9026" w:leader="dot"/>
            </w:tabs>
            <w:rPr/>
          </w:pPr>
          <w:hyperlink w:anchor="__RefHeading___Toc1140438_653776707">
            <w:r>
              <w:rPr>
                <w:webHidden/>
                <w:rStyle w:val="IndexLink"/>
                <w:rtl w:val="true"/>
              </w:rPr>
              <w:t>فیما روی من سوانح یوم عاشوراء</w:t>
            </w:r>
            <w:r>
              <w:rPr>
                <w:rStyle w:val="IndexLink"/>
                <w:rtl w:val="true"/>
              </w:rPr>
              <w:tab/>
            </w:r>
            <w:r>
              <w:rPr>
                <w:rStyle w:val="IndexLink"/>
              </w:rPr>
              <w:t>241</w:t>
            </w:r>
          </w:hyperlink>
        </w:p>
        <w:p>
          <w:pPr>
            <w:pStyle w:val="Contents3"/>
            <w:tabs>
              <w:tab w:val="clear" w:pos="8459"/>
              <w:tab w:val="right" w:pos="9026" w:leader="dot"/>
            </w:tabs>
            <w:rPr/>
          </w:pPr>
          <w:hyperlink w:anchor="__RefHeading___Toc1140440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الخامس والعشرون </w:t>
            </w:r>
            <w:r>
              <w:rPr>
                <w:rStyle w:val="IndexLink"/>
                <w:rtl w:val="true"/>
              </w:rPr>
              <w:t>:</w:t>
              <w:tab/>
            </w:r>
            <w:r>
              <w:rPr>
                <w:rStyle w:val="IndexLink"/>
              </w:rPr>
              <w:t>243</w:t>
            </w:r>
          </w:hyperlink>
        </w:p>
        <w:p>
          <w:pPr>
            <w:pStyle w:val="Contents4"/>
            <w:tabs>
              <w:tab w:val="clear" w:pos="8176"/>
              <w:tab w:val="right" w:pos="9026" w:leader="dot"/>
            </w:tabs>
            <w:rPr/>
          </w:pPr>
          <w:hyperlink w:anchor="__RefHeading___Toc1140442_653776707">
            <w:r>
              <w:rPr>
                <w:webHidden/>
                <w:rStyle w:val="IndexLink"/>
                <w:rtl w:val="true"/>
              </w:rPr>
              <w:t>فی منام یدلّ علی فضیلة زیارة عاشوراء</w:t>
            </w:r>
            <w:r>
              <w:rPr>
                <w:rStyle w:val="IndexLink"/>
                <w:rtl w:val="true"/>
              </w:rPr>
              <w:tab/>
            </w:r>
            <w:r>
              <w:rPr>
                <w:rStyle w:val="IndexLink"/>
              </w:rPr>
              <w:t>243</w:t>
            </w:r>
          </w:hyperlink>
        </w:p>
        <w:p>
          <w:pPr>
            <w:pStyle w:val="Contents3"/>
            <w:tabs>
              <w:tab w:val="clear" w:pos="8459"/>
              <w:tab w:val="right" w:pos="9026" w:leader="dot"/>
            </w:tabs>
            <w:rPr/>
          </w:pPr>
          <w:hyperlink w:anchor="__RefHeading___Toc1140444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السادس والعشرون </w:t>
            </w:r>
            <w:r>
              <w:rPr>
                <w:rStyle w:val="IndexLink"/>
                <w:rtl w:val="true"/>
              </w:rPr>
              <w:t>:</w:t>
              <w:tab/>
            </w:r>
            <w:r>
              <w:rPr>
                <w:rStyle w:val="IndexLink"/>
              </w:rPr>
              <w:t>245</w:t>
            </w:r>
          </w:hyperlink>
        </w:p>
        <w:p>
          <w:pPr>
            <w:pStyle w:val="Contents4"/>
            <w:tabs>
              <w:tab w:val="clear" w:pos="8176"/>
              <w:tab w:val="right" w:pos="9026" w:leader="dot"/>
            </w:tabs>
            <w:rPr/>
          </w:pPr>
          <w:hyperlink w:anchor="__RefHeading___Toc1140446_653776707">
            <w:r>
              <w:rPr>
                <w:webHidden/>
                <w:rStyle w:val="IndexLink"/>
                <w:rtl w:val="true"/>
              </w:rPr>
              <w:t>فی قصّة وقضیّة</w:t>
            </w:r>
            <w:r>
              <w:rPr>
                <w:rStyle w:val="IndexLink"/>
                <w:rtl w:val="true"/>
              </w:rPr>
              <w:t>(</w:t>
            </w:r>
            <w:r>
              <w:rPr>
                <w:rStyle w:val="IndexLink"/>
              </w:rPr>
              <w:t>1</w:t>
            </w:r>
            <w:r>
              <w:rPr>
                <w:rStyle w:val="IndexLink"/>
                <w:rtl w:val="true"/>
              </w:rPr>
              <w:t>)</w:t>
              <w:tab/>
            </w:r>
            <w:r>
              <w:rPr>
                <w:rStyle w:val="IndexLink"/>
              </w:rPr>
              <w:t>245</w:t>
            </w:r>
          </w:hyperlink>
        </w:p>
        <w:p>
          <w:pPr>
            <w:pStyle w:val="Contents3"/>
            <w:tabs>
              <w:tab w:val="clear" w:pos="8459"/>
              <w:tab w:val="right" w:pos="9026" w:leader="dot"/>
            </w:tabs>
            <w:rPr/>
          </w:pPr>
          <w:hyperlink w:anchor="__RefHeading___Toc1140448_653776707">
            <w:r>
              <w:rPr>
                <w:webHidden/>
                <w:rStyle w:val="IndexLink"/>
                <w:rtl w:val="true"/>
              </w:rPr>
              <w:t>[</w:t>
            </w:r>
            <w:r>
              <w:rPr>
                <w:rStyle w:val="IndexLink"/>
                <w:rtl w:val="true"/>
              </w:rPr>
              <w:t>التنبیه</w:t>
            </w:r>
            <w:r>
              <w:rPr>
                <w:rStyle w:val="IndexLink"/>
                <w:rtl w:val="true"/>
              </w:rPr>
              <w:t xml:space="preserve">] </w:t>
            </w:r>
            <w:r>
              <w:rPr>
                <w:rStyle w:val="IndexLink"/>
                <w:rtl w:val="true"/>
              </w:rPr>
              <w:t xml:space="preserve">السابع والعشرون </w:t>
            </w:r>
            <w:r>
              <w:rPr>
                <w:rStyle w:val="IndexLink"/>
                <w:rtl w:val="true"/>
              </w:rPr>
              <w:t>:</w:t>
              <w:tab/>
            </w:r>
            <w:r>
              <w:rPr>
                <w:rStyle w:val="IndexLink"/>
              </w:rPr>
              <w:t>247</w:t>
            </w:r>
          </w:hyperlink>
        </w:p>
        <w:p>
          <w:pPr>
            <w:pStyle w:val="Contents4"/>
            <w:tabs>
              <w:tab w:val="clear" w:pos="8176"/>
              <w:tab w:val="right" w:pos="9026" w:leader="dot"/>
            </w:tabs>
            <w:rPr/>
          </w:pPr>
          <w:hyperlink w:anchor="__RefHeading___Toc1140450_653776707">
            <w:r>
              <w:rPr>
                <w:webHidden/>
                <w:rStyle w:val="IndexLink"/>
                <w:rtl w:val="true"/>
              </w:rPr>
              <w:t>فی حال روایة سند زیارة عاشوراء ودعاء الوداع</w:t>
            </w:r>
            <w:r>
              <w:rPr>
                <w:rStyle w:val="IndexLink"/>
                <w:rtl w:val="true"/>
              </w:rPr>
              <w:tab/>
            </w:r>
            <w:r>
              <w:rPr>
                <w:rStyle w:val="IndexLink"/>
              </w:rPr>
              <w:t>247</w:t>
            </w:r>
          </w:hyperlink>
        </w:p>
        <w:p>
          <w:pPr>
            <w:pStyle w:val="Contents4"/>
            <w:tabs>
              <w:tab w:val="clear" w:pos="8176"/>
              <w:tab w:val="right" w:pos="9026" w:leader="dot"/>
            </w:tabs>
            <w:rPr/>
          </w:pPr>
          <w:hyperlink w:anchor="__RefHeading___Toc1140452_653776707">
            <w:r>
              <w:rPr>
                <w:webHidden/>
                <w:rStyle w:val="IndexLink"/>
                <w:rtl w:val="true"/>
              </w:rPr>
              <w:t>سند روایة کامل الزیارة</w:t>
            </w:r>
            <w:r>
              <w:rPr>
                <w:rStyle w:val="IndexLink"/>
                <w:rtl w:val="true"/>
              </w:rPr>
              <w:tab/>
            </w:r>
            <w:r>
              <w:rPr>
                <w:rStyle w:val="IndexLink"/>
              </w:rPr>
              <w:t>247</w:t>
            </w:r>
          </w:hyperlink>
        </w:p>
        <w:p>
          <w:pPr>
            <w:pStyle w:val="Contents4"/>
            <w:tabs>
              <w:tab w:val="clear" w:pos="8176"/>
              <w:tab w:val="right" w:pos="9026" w:leader="dot"/>
            </w:tabs>
            <w:rPr/>
          </w:pPr>
          <w:hyperlink w:anchor="__RefHeading___Toc1140454_653776707">
            <w:r>
              <w:rPr>
                <w:webHidden/>
                <w:rStyle w:val="IndexLink"/>
                <w:rtl w:val="true"/>
              </w:rPr>
              <w:t>فی أن الشیخ فی الرجال کثیراً ما ذکر الرجل تارة فی باب من یروی وأخری فی باب من لم یرو</w:t>
            </w:r>
            <w:r>
              <w:rPr>
                <w:rStyle w:val="IndexLink"/>
                <w:rtl w:val="true"/>
              </w:rPr>
              <w:t>.</w:t>
              <w:tab/>
            </w:r>
            <w:r>
              <w:rPr>
                <w:rStyle w:val="IndexLink"/>
              </w:rPr>
              <w:t>252</w:t>
            </w:r>
          </w:hyperlink>
        </w:p>
        <w:p>
          <w:pPr>
            <w:pStyle w:val="Contents4"/>
            <w:tabs>
              <w:tab w:val="clear" w:pos="8176"/>
              <w:tab w:val="right" w:pos="9026" w:leader="dot"/>
            </w:tabs>
            <w:rPr/>
          </w:pPr>
          <w:hyperlink w:anchor="__RefHeading___Toc1140456_653776707">
            <w:r>
              <w:rPr>
                <w:webHidden/>
                <w:rStyle w:val="IndexLink"/>
                <w:rtl w:val="true"/>
              </w:rPr>
              <w:t xml:space="preserve">فی سند روایة </w:t>
            </w:r>
            <w:r>
              <w:rPr>
                <w:rStyle w:val="IndexLink"/>
                <w:rtl w:val="true"/>
              </w:rPr>
              <w:t>«</w:t>
            </w:r>
            <w:r>
              <w:rPr>
                <w:rStyle w:val="IndexLink"/>
                <w:rtl w:val="true"/>
              </w:rPr>
              <w:t>المصباح</w:t>
            </w:r>
            <w:r>
              <w:rPr>
                <w:rStyle w:val="IndexLink"/>
                <w:rtl w:val="true"/>
              </w:rPr>
              <w:t>»</w:t>
              <w:tab/>
            </w:r>
            <w:r>
              <w:rPr>
                <w:rStyle w:val="IndexLink"/>
              </w:rPr>
              <w:t>263</w:t>
            </w:r>
          </w:hyperlink>
        </w:p>
        <w:p>
          <w:pPr>
            <w:pStyle w:val="Contents4"/>
            <w:tabs>
              <w:tab w:val="clear" w:pos="8176"/>
              <w:tab w:val="right" w:pos="9026" w:leader="dot"/>
            </w:tabs>
            <w:rPr/>
          </w:pPr>
          <w:hyperlink w:anchor="__RefHeading___Toc1140458_653776707">
            <w:r>
              <w:rPr>
                <w:webHidden/>
                <w:rStyle w:val="IndexLink"/>
                <w:rtl w:val="true"/>
              </w:rPr>
              <w:t>فی سند روایة دعاء الوداع</w:t>
            </w:r>
            <w:r>
              <w:rPr>
                <w:rStyle w:val="IndexLink"/>
                <w:rtl w:val="true"/>
              </w:rPr>
              <w:tab/>
            </w:r>
            <w:r>
              <w:rPr>
                <w:rStyle w:val="IndexLink"/>
              </w:rPr>
              <w:t>264</w:t>
            </w:r>
          </w:hyperlink>
        </w:p>
        <w:p>
          <w:pPr>
            <w:pStyle w:val="Contents4"/>
            <w:tabs>
              <w:tab w:val="clear" w:pos="8176"/>
              <w:tab w:val="right" w:pos="9026" w:leader="dot"/>
            </w:tabs>
            <w:rPr/>
          </w:pPr>
          <w:hyperlink w:anchor="__RefHeading___Toc1140460_653776707">
            <w:r>
              <w:rPr>
                <w:webHidden/>
                <w:rStyle w:val="IndexLink"/>
                <w:rtl w:val="true"/>
              </w:rPr>
              <w:t>فی دفع ما یتوهّم من کون صفوان بن یحیی جمّالاً</w:t>
            </w:r>
            <w:r>
              <w:rPr>
                <w:rStyle w:val="IndexLink"/>
                <w:rtl w:val="true"/>
              </w:rPr>
              <w:tab/>
            </w:r>
            <w:r>
              <w:rPr>
                <w:rStyle w:val="IndexLink"/>
              </w:rPr>
              <w:t>266</w:t>
            </w:r>
          </w:hyperlink>
        </w:p>
        <w:p>
          <w:pPr>
            <w:pStyle w:val="Contents4"/>
            <w:tabs>
              <w:tab w:val="clear" w:pos="8176"/>
              <w:tab w:val="right" w:pos="9026" w:leader="dot"/>
            </w:tabs>
            <w:rPr/>
          </w:pPr>
          <w:hyperlink w:anchor="__RefHeading___Toc1140462_653776707">
            <w:r>
              <w:rPr>
                <w:webHidden/>
                <w:rStyle w:val="IndexLink"/>
                <w:rtl w:val="true"/>
              </w:rPr>
              <w:t>تذییلان</w:t>
            </w:r>
            <w:r>
              <w:rPr>
                <w:rStyle w:val="IndexLink"/>
                <w:rtl w:val="true"/>
              </w:rPr>
              <w:tab/>
            </w:r>
            <w:r>
              <w:rPr>
                <w:rStyle w:val="IndexLink"/>
              </w:rPr>
              <w:t>267</w:t>
            </w:r>
          </w:hyperlink>
        </w:p>
        <w:p>
          <w:pPr>
            <w:pStyle w:val="Contents5"/>
            <w:tabs>
              <w:tab w:val="clear" w:pos="7892"/>
              <w:tab w:val="right" w:pos="9026" w:leader="dot"/>
            </w:tabs>
            <w:rPr/>
          </w:pPr>
          <w:hyperlink w:anchor="__RefHeading___Toc1140464_653776707">
            <w:r>
              <w:rPr>
                <w:webHidden/>
                <w:rStyle w:val="IndexLink"/>
                <w:rtl w:val="true"/>
              </w:rPr>
              <w:t xml:space="preserve">أحدهما </w:t>
            </w:r>
            <w:r>
              <w:rPr>
                <w:rStyle w:val="IndexLink"/>
                <w:rtl w:val="true"/>
              </w:rPr>
              <w:t xml:space="preserve">: </w:t>
            </w:r>
            <w:r>
              <w:rPr>
                <w:rStyle w:val="IndexLink"/>
                <w:rtl w:val="true"/>
              </w:rPr>
              <w:t>فی أنّه لا حاجة فی المقام إلی اعتبار السّند</w:t>
            </w:r>
            <w:r>
              <w:rPr>
                <w:rStyle w:val="IndexLink"/>
                <w:rtl w:val="true"/>
              </w:rPr>
              <w:t>.</w:t>
              <w:tab/>
            </w:r>
            <w:r>
              <w:rPr>
                <w:rStyle w:val="IndexLink"/>
              </w:rPr>
              <w:t>267</w:t>
            </w:r>
          </w:hyperlink>
        </w:p>
        <w:p>
          <w:pPr>
            <w:pStyle w:val="Contents5"/>
            <w:tabs>
              <w:tab w:val="clear" w:pos="7892"/>
              <w:tab w:val="right" w:pos="9026" w:leader="dot"/>
            </w:tabs>
            <w:rPr/>
          </w:pPr>
          <w:hyperlink w:anchor="__RefHeading___Toc1140466_653776707">
            <w:r>
              <w:rPr>
                <w:webHidden/>
                <w:rStyle w:val="IndexLink"/>
                <w:rtl w:val="true"/>
              </w:rPr>
              <w:t xml:space="preserve">ثانیهما </w:t>
            </w:r>
            <w:r>
              <w:rPr>
                <w:rStyle w:val="IndexLink"/>
                <w:rtl w:val="true"/>
              </w:rPr>
              <w:t xml:space="preserve">: </w:t>
            </w:r>
            <w:r>
              <w:rPr>
                <w:rStyle w:val="IndexLink"/>
                <w:rtl w:val="true"/>
              </w:rPr>
              <w:t>فی اختلال حال ما فی زاد المعاد وتُحفة الزائر فی سند روایة زیارة عاشوراء</w:t>
            </w:r>
            <w:r>
              <w:rPr>
                <w:rStyle w:val="IndexLink"/>
                <w:rtl w:val="true"/>
              </w:rPr>
              <w:t>.</w:t>
              <w:tab/>
            </w:r>
            <w:r>
              <w:rPr>
                <w:rStyle w:val="IndexLink"/>
              </w:rPr>
              <w:t>268</w:t>
            </w:r>
          </w:hyperlink>
        </w:p>
        <w:p>
          <w:pPr>
            <w:pStyle w:val="Contents5"/>
            <w:tabs>
              <w:tab w:val="clear" w:pos="7892"/>
              <w:tab w:val="right" w:pos="9026" w:leader="dot"/>
            </w:tabs>
            <w:rPr/>
          </w:pPr>
          <w:hyperlink w:anchor="__RefHeading___Toc1140468_653776707">
            <w:r>
              <w:rPr>
                <w:webHidden/>
                <w:rStyle w:val="IndexLink"/>
                <w:rtl w:val="true"/>
              </w:rPr>
              <w:t>خاتمة</w:t>
            </w:r>
            <w:r>
              <w:rPr>
                <w:rStyle w:val="IndexLink"/>
                <w:rtl w:val="true"/>
              </w:rPr>
              <w:tab/>
            </w:r>
            <w:r>
              <w:rPr>
                <w:rStyle w:val="IndexLink"/>
              </w:rPr>
              <w:t>272</w:t>
            </w:r>
          </w:hyperlink>
        </w:p>
        <w:p>
          <w:pPr>
            <w:pStyle w:val="Contents2"/>
            <w:tabs>
              <w:tab w:val="clear" w:pos="8743"/>
              <w:tab w:val="right" w:pos="9026" w:leader="dot"/>
            </w:tabs>
            <w:rPr/>
          </w:pPr>
          <w:hyperlink w:anchor="__RefHeading___Toc1140470_653776707">
            <w:r>
              <w:rPr>
                <w:webHidden/>
                <w:rStyle w:val="IndexLink"/>
                <w:rtl w:val="true"/>
              </w:rPr>
              <w:t>[</w:t>
            </w:r>
            <w:r>
              <w:rPr>
                <w:rStyle w:val="IndexLink"/>
                <w:rtl w:val="true"/>
              </w:rPr>
              <w:t>مؤلّفات المصنّف بحسب نقله</w:t>
            </w:r>
            <w:r>
              <w:rPr>
                <w:rStyle w:val="IndexLink"/>
                <w:rtl w:val="true"/>
              </w:rPr>
              <w:t>]</w:t>
              <w:tab/>
            </w:r>
            <w:r>
              <w:rPr>
                <w:rStyle w:val="IndexLink"/>
              </w:rPr>
              <w:t>287</w:t>
            </w:r>
          </w:hyperlink>
        </w:p>
        <w:p>
          <w:pPr>
            <w:pStyle w:val="Contents3"/>
            <w:tabs>
              <w:tab w:val="clear" w:pos="8459"/>
              <w:tab w:val="right" w:pos="9026" w:leader="dot"/>
            </w:tabs>
            <w:rPr/>
          </w:pPr>
          <w:hyperlink w:anchor="__RefHeading___Toc1140472_653776707">
            <w:r>
              <w:rPr>
                <w:webHidden/>
                <w:rStyle w:val="IndexLink"/>
                <w:rtl w:val="true"/>
              </w:rPr>
              <w:t>أ</w:t>
            </w:r>
            <w:r>
              <w:rPr>
                <w:rStyle w:val="IndexLink"/>
                <w:rtl w:val="true"/>
              </w:rPr>
              <w:t xml:space="preserve">- </w:t>
            </w:r>
            <w:r>
              <w:rPr>
                <w:rStyle w:val="IndexLink"/>
                <w:rtl w:val="true"/>
              </w:rPr>
              <w:t xml:space="preserve">وبالجملة قد کتبت فی الاُصول </w:t>
            </w:r>
            <w:r>
              <w:rPr>
                <w:rStyle w:val="IndexLink"/>
                <w:rtl w:val="true"/>
              </w:rPr>
              <w:t>:</w:t>
              <w:tab/>
            </w:r>
            <w:r>
              <w:rPr>
                <w:rStyle w:val="IndexLink"/>
              </w:rPr>
              <w:t>287</w:t>
            </w:r>
          </w:hyperlink>
        </w:p>
        <w:p>
          <w:pPr>
            <w:pStyle w:val="Contents3"/>
            <w:tabs>
              <w:tab w:val="clear" w:pos="8459"/>
              <w:tab w:val="right" w:pos="9026" w:leader="dot"/>
            </w:tabs>
            <w:rPr/>
          </w:pPr>
          <w:hyperlink w:anchor="__RefHeading___Toc1140474_653776707">
            <w:r>
              <w:rPr>
                <w:webHidden/>
                <w:rStyle w:val="IndexLink"/>
                <w:rtl w:val="true"/>
              </w:rPr>
              <w:t xml:space="preserve">ب </w:t>
            </w:r>
            <w:r>
              <w:rPr>
                <w:rStyle w:val="IndexLink"/>
                <w:rtl w:val="true"/>
              </w:rPr>
              <w:t xml:space="preserve">- </w:t>
            </w:r>
            <w:r>
              <w:rPr>
                <w:rStyle w:val="IndexLink"/>
                <w:rtl w:val="true"/>
              </w:rPr>
              <w:t xml:space="preserve">وکتبت فی الرجال رسائل </w:t>
            </w:r>
            <w:r>
              <w:rPr>
                <w:rStyle w:val="IndexLink"/>
                <w:rtl w:val="true"/>
              </w:rPr>
              <w:t>:</w:t>
              <w:tab/>
            </w:r>
            <w:r>
              <w:rPr>
                <w:rStyle w:val="IndexLink"/>
              </w:rPr>
              <w:t>289</w:t>
            </w:r>
          </w:hyperlink>
        </w:p>
        <w:p>
          <w:pPr>
            <w:pStyle w:val="Contents3"/>
            <w:tabs>
              <w:tab w:val="clear" w:pos="8459"/>
              <w:tab w:val="right" w:pos="9026" w:leader="dot"/>
            </w:tabs>
            <w:rPr/>
          </w:pPr>
          <w:hyperlink w:anchor="__RefHeading___Toc1140476_653776707">
            <w:r>
              <w:rPr>
                <w:webHidden/>
                <w:rStyle w:val="IndexLink"/>
                <w:rtl w:val="true"/>
              </w:rPr>
              <w:t xml:space="preserve">ﺟ </w:t>
            </w:r>
            <w:r>
              <w:rPr>
                <w:rStyle w:val="IndexLink"/>
                <w:rtl w:val="true"/>
              </w:rPr>
              <w:t xml:space="preserve">- </w:t>
            </w:r>
            <w:r>
              <w:rPr>
                <w:rStyle w:val="IndexLink"/>
                <w:rtl w:val="true"/>
              </w:rPr>
              <w:t xml:space="preserve">وکتبت فی الفقه </w:t>
            </w:r>
            <w:r>
              <w:rPr>
                <w:rStyle w:val="IndexLink"/>
                <w:rtl w:val="true"/>
              </w:rPr>
              <w:t>:</w:t>
              <w:tab/>
            </w:r>
            <w:r>
              <w:rPr>
                <w:rStyle w:val="IndexLink"/>
              </w:rPr>
              <w:t>290</w:t>
            </w:r>
          </w:hyperlink>
        </w:p>
        <w:p>
          <w:pPr>
            <w:pStyle w:val="Contents3"/>
            <w:tabs>
              <w:tab w:val="clear" w:pos="8459"/>
              <w:tab w:val="right" w:pos="9026" w:leader="dot"/>
            </w:tabs>
            <w:rPr/>
          </w:pPr>
          <w:hyperlink w:anchor="__RefHeading___Toc1140478_653776707">
            <w:r>
              <w:rPr>
                <w:webHidden/>
                <w:rStyle w:val="IndexLink"/>
                <w:rtl w:val="true"/>
              </w:rPr>
              <w:t xml:space="preserve">د </w:t>
            </w:r>
            <w:r>
              <w:rPr>
                <w:rStyle w:val="IndexLink"/>
                <w:rtl w:val="true"/>
              </w:rPr>
              <w:t>- [</w:t>
            </w:r>
            <w:r>
              <w:rPr>
                <w:rStyle w:val="IndexLink"/>
                <w:rtl w:val="true"/>
              </w:rPr>
              <w:t>متفرّقات</w:t>
            </w:r>
            <w:r>
              <w:rPr>
                <w:rStyle w:val="IndexLink"/>
                <w:rtl w:val="true"/>
              </w:rPr>
              <w:t>] :</w:t>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63_76788"/>
      <w:bookmarkStart w:id="1" w:name="pg6463_76788"/>
      <w:bookmarkEnd w:id="1"/>
    </w:p>
    <w:p>
      <w:pPr>
        <w:pStyle w:val="Heading2"/>
        <w:numPr>
          <w:ilvl w:val="1"/>
          <w:numId w:val="1"/>
        </w:numPr>
        <w:rPr/>
      </w:pPr>
      <w:bookmarkStart w:id="2" w:name="pg6463_76788"/>
      <w:bookmarkStart w:id="3" w:name="__RefHeading___Toc1140200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زیاره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ابی‌المعالی‌الکلباسی‬‏‫؛ تحقیق یوسف‌احمد الاحسائی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فدک لاحیاء التراث 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دارالصدیقه‌الشهیده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شروح زیاره عاشوراء</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‫‬‭978-964-8438-50-5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م‍ح‍م‍دب‍ن‌ م‍ح‍م‍داب‍راه‍ی‍م‌،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اح‍س‍ائ‍ی‌، ی‍وس‍ف‌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۶۰۲ک۸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۱‎۱‎۶‎۵‎۷‎۸‎۱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0202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 الْحُسَیْنِ ،</w:t>
      </w:r>
    </w:p>
    <w:p>
      <w:pPr>
        <w:pStyle w:val="BookText"/>
        <w:rPr/>
      </w:pPr>
      <w:r>
        <w:rPr>
          <w:rFonts w:ascii="Amiri" w:hAnsi="Amiri" w:eastAsia="Amiri" w:cs="Amiri"/>
          <w:color w:val="111111"/>
          <w:sz w:val="28"/>
          <w:sz w:val="28"/>
          <w:szCs w:val="28"/>
          <w:rtl w:val="true"/>
          <w:lang w:bidi="ar-SA"/>
        </w:rPr>
        <w:t>السَّلَامُ عَلَی الْحُسَیْنِ</w:t>
      </w:r>
    </w:p>
    <w:p>
      <w:pPr>
        <w:pStyle w:val="BookText"/>
        <w:rPr/>
      </w:pPr>
      <w:r>
        <w:rPr>
          <w:rFonts w:ascii="Amiri" w:hAnsi="Amiri" w:eastAsia="Amiri" w:cs="Amiri"/>
          <w:color w:val="111111"/>
          <w:sz w:val="28"/>
          <w:sz w:val="28"/>
          <w:szCs w:val="28"/>
          <w:rtl w:val="true"/>
          <w:lang w:bidi="ar-SA"/>
        </w:rPr>
        <w:t>وَعَلی عَلِیِّ بْنِ الْحُسَیْنِ ،</w:t>
      </w:r>
    </w:p>
    <w:p>
      <w:pPr>
        <w:pStyle w:val="BookText"/>
        <w:rPr/>
      </w:pPr>
      <w:r>
        <w:rPr>
          <w:rFonts w:ascii="Amiri" w:hAnsi="Amiri" w:eastAsia="Amiri" w:cs="Amiri"/>
          <w:color w:val="111111"/>
          <w:sz w:val="28"/>
          <w:sz w:val="28"/>
          <w:szCs w:val="28"/>
          <w:rtl w:val="true"/>
          <w:lang w:bidi="ar-SA"/>
        </w:rPr>
        <w:t>وَعَلی أَوْلادِ الْحُسَیْنِ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أَصْحابِ الْحُسَیْنِ ،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63_76796"/>
      <w:bookmarkStart w:id="8" w:name="pg6463_76796"/>
      <w:bookmarkEnd w:id="8"/>
    </w:p>
    <w:p>
      <w:pPr>
        <w:pStyle w:val="Heading2"/>
        <w:numPr>
          <w:ilvl w:val="1"/>
          <w:numId w:val="1"/>
        </w:numPr>
        <w:rPr/>
      </w:pPr>
      <w:bookmarkStart w:id="9" w:name="pg6463_76796"/>
      <w:bookmarkStart w:id="10" w:name="__RefHeading___Toc1140204_653776707"/>
      <w:bookmarkStart w:id="11" w:name="_Toc3"/>
      <w:bookmarkEnd w:id="9"/>
      <w:bookmarkEnd w:id="10"/>
      <w:r>
        <w:rPr>
          <w:rtl w:val="true"/>
        </w:rPr>
        <w:t>مقدّمة موسوعة شروح زیارة عاشوراء</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وآله الطاهرین</w:t>
      </w:r>
    </w:p>
    <w:p>
      <w:pPr>
        <w:pStyle w:val="BookText"/>
        <w:rPr/>
      </w:pPr>
      <w:r>
        <w:rPr>
          <w:rFonts w:ascii="IRNazanin" w:hAnsi="IRNazanin" w:eastAsia="IRNazanin"/>
          <w:color w:val="111111"/>
          <w:sz w:val="28"/>
          <w:sz w:val="28"/>
          <w:szCs w:val="28"/>
          <w:rtl w:val="true"/>
          <w:lang w:bidi="fa-IR"/>
        </w:rPr>
        <w:t>واللعن الدائم علی أعدائهم أجمعین إلی یوم الدین</w:t>
      </w:r>
    </w:p>
    <w:p>
      <w:pPr>
        <w:pStyle w:val="BookText"/>
        <w:rPr/>
      </w:pPr>
      <w:r>
        <w:rPr>
          <w:rFonts w:ascii="IRNazanin" w:hAnsi="IRNazanin" w:eastAsia="IRNazanin"/>
          <w:color w:val="111111"/>
          <w:sz w:val="28"/>
          <w:sz w:val="28"/>
          <w:szCs w:val="28"/>
          <w:rtl w:val="true"/>
          <w:lang w:bidi="fa-IR"/>
        </w:rPr>
        <w:t>منذ أن بزغ نور هذا الدین وهو مرتبط ارتباطاً وثیقاً بالحسین علیه السلام ، حیث کان رسول الله صلی الله علیه وآله یشید به علیه السلام فی کثیر من المواقف منذ أن کان الحسین علیه السلام ولیداً إلی یوم رحیل الرسول الأکرم صلی الله علیه وآله عن هذه الدنیا ، فتراه یرثیه باکیاً فی یوم ولادته أمام جمع من المسلمین ، ویرثیه فی یوم رحیله وهو علی فراش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بین هاتین المرحلتین الکثیر من المواقف التی صدرت منه صلی الله علیه وآله فی شأن الحسین علیه السلام ، والتی لسنا بصدد تتبعها فی هذه المقدمة ، وکان من أهمها مقولة رسول الله صلی الله علیه وآله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 أَحَبَّ اللهُ مَنْ أَحَبَّ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المقولة التی تکشف بجلاء ما للحسین علیه السلام من مقام شامخ مرتبط بهذا الدین کما هو مقام رسول الله صلی الله علیه وآله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لنا فی هذه العجالة أن نحیط بمقامات الحسین علیه السلام الذی هو من رسول الله ورسول الله منه؟ کیف لنا أن نحیط بأسرار الحسین وأبعاده وهو بهذه المنزلة العظیمة الشامخة؟ </w:t>
      </w:r>
    </w:p>
    <w:p>
      <w:pPr>
        <w:pStyle w:val="BookText"/>
        <w:rPr/>
      </w:pPr>
      <w:r>
        <w:rPr>
          <w:rFonts w:ascii="IRNazanin" w:hAnsi="IRNazanin" w:eastAsia="IRNazanin"/>
          <w:color w:val="111111"/>
          <w:sz w:val="28"/>
          <w:sz w:val="28"/>
          <w:szCs w:val="28"/>
          <w:rtl w:val="true"/>
          <w:lang w:bidi="fa-IR"/>
        </w:rPr>
        <w:t>إلّا أنّه هناک بُعد ومقام خاصّ یربطنا بالحسین علیه السلام ألا وهو بعد الزیارة ، هذا البعد الذی أکّدت علیه النصوص الکثیرة الواردة عن أهل بیت العصمة والطهارة علیهم السلام ، بل قد لا تجد أحداً من المعصومین تمّ التأکید علی زیارته کما حصل لزیارة الحسین علیه السلام ، فدونک ما دون فی شأن زیارته علیه السلام فی کتب الأدعیة والزیارات وفی الکتب المطولات ، فإنّه ممّا لا یحصی کثرة ولا یسع المجال تتبعاً ، ولا نظن أن یخفی هذا البعد علی طالب صغیر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تکاد تری مناسبة مهمة إلّا وتجد لزیارته علیه السلام موقعاً أساسیاً فی أعمال تلک المناسبة ، فها هی مناسبة لیالی القدر ولیالی العیدین وقد احتلت زیارته علیه السلام فیها الموقع المهم ، ومثلها زیارته علیه السلام فی یوم عرفة ، وکذلک زیارته علیه السلام فی النصف من شهر شعبان ، وزیارته علیه السلام فی النصف من شهر رجب ، وکذلک زیارته علیه السلام فی یوم الأربعین ، وغیرها الکثیر فضلاً عن الزیارات المطلقة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والأهم من بین هذه الزیارات زیارته فی یوم شهادته علیه السلام ، یوم قارع الظلم وفدی هذا الدین بأغلی ما یملک وهو نفسه الزکیّة الطاهرة ، حیث جاد بنفسه وأهل بیته وأصحابه قتلاً ونسائه وعائلته سبیاً وتشریداً یُطافُ بهنّ من بلد إلی بلد وهن حرائر بیت الوحی وذریة رسول الله صلی الله علیه وآله ، کل ذلک کان بعین الله ومشیئته سبحانه تقدّست آلاؤه ، وقد أفصح علیه السلام عن ذلک عندما سئل عن السبب فی أخذه لعائلته ونسائه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قتیلاً ، وأن یری النساء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الیوم الذی تجسدت فیه روح الفداء لهذا الدین بأسمی معانیها وفی المقابل تجسدت فیه روح الظلم والعدوان بأبشع صورها ، فکان حق الحسین علیه السلام أن یزار فی هذا الیوم بزیارة تتناسب مع هذه المعانی المتجسدة فی ذلک الیوم ، وهذا عینه ما حصل من أئمّة الهدی علیهم السلام ، حیث رویت زیارته علیه السلام فی یوم عاشوراء بطرق متعدّدة عن الإمامین الباقر والصادق علیهما السلام ، هذه الزیارة التی جسّدت الولاء الحقیقی للحسین علیه السلام ، والذی هو بدوره جسّد روح الولاء والتضحیة لهذا الدین ، کما أکّدت هذه الزیارة علی البراءة </w:t>
      </w:r>
    </w:p>
    <w:p>
      <w:pPr>
        <w:pStyle w:val="BookText"/>
        <w:rPr/>
      </w:pPr>
      <w:r>
        <w:rPr>
          <w:rFonts w:ascii="IRNazanin" w:hAnsi="IRNazanin" w:eastAsia="IRNazanin"/>
          <w:color w:val="111111"/>
          <w:sz w:val="28"/>
          <w:sz w:val="28"/>
          <w:szCs w:val="28"/>
          <w:rtl w:val="true"/>
          <w:lang w:bidi="fa-IR"/>
        </w:rPr>
        <w:t>الحقیقیّة من أعدائه وأعداء أهل البیت علیهم السلام ، أعداؤهم الذین جسّدوا روح العداء والظلم بأبشع الصور وأشنعها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الزیارة التی ما فتئ علماؤنا رضوان الله علیهم من الترنّم بها وجعلها ورداً خاصاً یلتزمون به فی أیام حیاتهم ، ولم یکن ذلک الالتزام منهم إلّا تمسّکاً بکلام الأئمّة علیهم السلام ، فإنّ هذا عینه ما نصّ علیه الإمام علیه السلام لعلقمة بن محمّد ، حیث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استطعت أن تزوره فی کلّ یوم بهذه الزیارة فی دارک فافعل ، فلک ثواب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قلّما تجد کتاباً مدوّناً لجمع الأدعیة والزیارات إلّا وتجد هذه الزیارة فی صدارة زیاراته علیه السلام ، فدونک ما سطّره أعلام الطائفة من القرن الثالث والرابع الهجری إلی یومنا هذا ، حیث إنّ أوّل مصدر لهذه الزیارة من بین الکتب الواصلة إلینا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بن محمّد ابن قولویه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الشیخ محمّد بن الحسن الطوسی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ظاهر من جاء بعدهما أخذ روایة الزیارة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ولما تشتمل علیه هذه الزیارة المبارکة من إظهار للبراءة تصریحاً وتلویحاً ممن تجب البراءة منه مرت بظروف قاسیة ، کان من أبرزها اختلاف النسخ وبرز ذلک بالخصوص فی مصدرها الثانی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بعض نسخه مشتملة علی بعض الفقرات وبعضها الآخر غیر 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لاحظ وتتبّع الظروف التی مرّ بها الشیعة وبالخصوص شیخ الطائفة قدس سره وما لاقاه من الویلات وفتن ظهرت فی زمانه وفی بغداد بالخصوص یدرک ما حصل فی کتبه قدس سره من اختلاف النسخ وبالخصوص فیما یرتبط بزیارة عاشوراء ، ولا نرید أن نخوض هنا بحثاً تأریخیاً حول تلک الظروف المشوبة بالخوف والحذر والتقیة ، فهی بدرجة من الوضوح لمن له أدنی تتبع للتأریخ</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کلّه إذا رجعنا إلی نسخ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یتضح لنا جلیاً أنّ هذه الزیارة المبارکة حصل فیها حذف أو طمس لبعض مقاطعها فی بعض النسخ وهی الأقل وذلک للظرف الخاص الذی عاشه الشیعة فی تلک الأزمنة أعنی ظرف التقیة والخوف حیث إن کثیراً من نسخ الکتاب ممّا وقع فی حوزتنا مشتمل علی فقرات لم تکن موجودة فی بعض النسخ أو هی مطموسة ، فإذا لاحظنا الظرف المتقدم ذکره ولاحظنا الفقرات التی وقع لها الحذف أو الطمس ولاحظنا النسخ المشتملة علی تلک الفقرات یتضح جلیاً أن ذلک وقع لظرف خاص ، وهو مما لا یکاد یخفی علی من له أدنی تتبع وتدقیق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یرتبط بنسخ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عدد کبیر من النسخ لهذا الکتاب المبارک منتشرة فی المکتبات العامة والخاصة ، والذی یمیز بعض هذه النسخ وجود مقابلة لها مع نسخ متقدّمة علیها ، بل قد تصل المقابلة فی بعض النسخ إلی نسخة المصنف ، وهذا فی حد ذاته یعطی النسخة التی تمّت مقابلتها قیمة تراثیة کبیرة ، ویتعامل معها کما لو کانت بخط المصنف ، وخصوصاً إذا کان المقابل لها أحد علمائنا المعروفین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الکلام عن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یرتبط بالمصباح الکبیر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من تألیف شیخ الطائفة محمّد بن الحسن الطوسی قدس سره ، لفرض أن الشیخ ذکر الزیارة فی کلا الکتابین واختلاف النسخ وقع فی کلیهما ، ویوجد عندنا نسخ لکلا الکتابین ، فعندنا عشر نسخ للمصباح الکبیر وخمس نسخ للمصباح الصغیر ، وتم التعرض باختصار لبحث اختلاف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الذی صدر تحت إشراف مکتب آیة الله العظمی المیرزا التبریزی حفظه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عاشوراء فوق الشبهات</w:t>
      </w:r>
      <w:r>
        <w:rPr>
          <w:rFonts w:eastAsia="IRNazanin" w:cs="IRNazanin"/>
          <w:color w:val="111111"/>
          <w:sz w:val="28"/>
          <w:szCs w:val="28"/>
          <w:rtl w:val="true"/>
          <w:lang w:bidi="fa-IR"/>
        </w:rPr>
        <w:t xml:space="preserve">). </w:t>
      </w:r>
      <w:bookmarkStart w:id="12" w:name="pg6463_76800"/>
    </w:p>
    <w:p>
      <w:pPr>
        <w:pStyle w:val="Heading2"/>
        <w:numPr>
          <w:ilvl w:val="1"/>
          <w:numId w:val="1"/>
        </w:numPr>
        <w:rPr/>
      </w:pPr>
      <w:bookmarkStart w:id="13" w:name="__RefHeading___Toc1140206_653776707"/>
      <w:bookmarkStart w:id="14" w:name="_Toc4"/>
      <w:bookmarkEnd w:id="12"/>
      <w:bookmarkEnd w:id="13"/>
      <w:r>
        <w:rPr>
          <w:rtl w:val="true"/>
        </w:rPr>
        <w:t>عود علی بدء</w:t>
      </w:r>
      <w:bookmarkEnd w:id="14"/>
    </w:p>
    <w:p>
      <w:pPr>
        <w:pStyle w:val="BookText"/>
        <w:rPr/>
      </w:pPr>
      <w:r>
        <w:rPr>
          <w:rFonts w:ascii="IRNazanin" w:hAnsi="IRNazanin" w:eastAsia="IRNazanin"/>
          <w:color w:val="111111"/>
          <w:sz w:val="28"/>
          <w:sz w:val="28"/>
          <w:szCs w:val="28"/>
          <w:rtl w:val="true"/>
          <w:lang w:bidi="fa-IR"/>
        </w:rPr>
        <w:t xml:space="preserve">هذه الزیارة المبارکة واجهت مزایدات کبیرة ممن ینتسبون لهذا المذهب الحق وحصل فی الآونة الأخیرة هجوم عنیف من البعض علی هذه الزیارة المبارکة ، وکل ذلک کان بسبب اشتمالها علی أمور مرتبطة بالعقیدة الحقة وفی خصوص مسألة الولایة والبراءة لمن وممن تجب الولایة له والبراءة منه ، حیث إن هذا الأمر یثیر حفائظ الطرف الآخر ولا ینسجم مع التقارب المطروح والذی یروج له نفرٌ حتی لو کان علی حساب عقائدنا الثابتة ، وهذا مما یؤسف له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دفعنا للبحث والمتابعة لهذه الزیارة المبارکة دفاعاً وتوضیحاً لعقائدنا وثوابتنا التی لا نقبل المزایدة علیها بأی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فبدأنا بعون الله وتوفیقه فی البحث عن نسخ مصباح المتهجد وکتب أخری ترتبط بالزیارة المبارکة فحصلنا فی هذه الصدد علی عدد کبیر من النسخ ، وقد تقدمت الإشارة إلی ذلک فلا نعید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الضمن وقع فی حوزتنا شرح للزیارة المبارکة بطبعة قدیمة حجریة </w:t>
      </w:r>
      <w:r>
        <w:rPr>
          <w:rStyle w:val="FootnoteAnchor"/>
          <w:rtl w:val="true"/>
        </w:rPr>
        <w:footnoteReference w:id="2"/>
      </w:r>
      <w:r>
        <w:rPr>
          <w:rFonts w:ascii="IRNazanin" w:hAnsi="IRNazanin" w:eastAsia="IRNazanin"/>
          <w:color w:val="111111"/>
          <w:sz w:val="28"/>
          <w:sz w:val="28"/>
          <w:szCs w:val="28"/>
          <w:rtl w:val="true"/>
          <w:lang w:bidi="fa-IR"/>
        </w:rPr>
        <w:t xml:space="preserve">لیس فیها أی تصحیح ولا تحقیق وهو هذا الشرح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کیفیة زیارة عاشوراء ، لعلّامة عصره وأوانه المحقّق والمدقّق الکبیر أبی المعالی الکلباسی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شرح للزیارة المبارکة وقع فی حوزتنا ، لذلک به بدأنا موسوعتنا هذا ، وهذا ما ألفت نظرنا إلی المتابعة للشروح لهذه الزیارة وبدأنا فعلاً البحث فی فهارس المکتبات العامة والخاصة وبتوفیق من الله تقدست آلاؤه حصلنا علی شروح کثیرة للزیارة المبارکة کتبت من قبل أعلام هذه الطائفة الحقة وفیها ما هو مبسوط المقال وفیها ما هو مختصره ، وما ألفت نظرنا أن جلَّ هذه الشروح مخطوطات محفوظة فی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مکتبات عامة أو خاصة لم یطلع علیها الکثیر من القراء ، وهذا ما زاد من عزمنا وتصمیمنا علی الشروع فی هذه الموسوعة المبارکة لإخراج شروح هذه الزیارة المبارکة وإیصالها إلی القراء ، لیتبین للمنصفین أن هذه الزیارة کانت محط أنظار کبار علماء الطائفة ومحققیهم ، وسوف نبدأ بعون من الله وتوفیق فی إخراج للشروح المبسوطة بشکل واسع واحداً تلو الآخر ثم بعد ذلک نجمع الشروح المختصرة فی قسم واحد ، ثم بعد الانتهاء من ذلک کله عزمنا بعون الله وتسدیده علی إخراج الموسوعة فی ثوب واحد وإصدار یجمع الجمیع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نتقدم بالشکر الجزیل لکل من مدَّ ید العون وساهم فی إنجاح هذا المشروع ، ونخصّ بالذکر مکتب آیة الله العظمی المیرزا جواد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قدّمه ویقدّمه لإنجاح هذا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الإخوة الذین بذلوا جهوداً تحقیقیة فی إخراج وتحقیق هذا الشرح ، ونخص بالذکر من بینهم الأخ العزیز سماحة الشیخ إسماعیل اﻟﮕﻠﺪاری البحرانی والشیخ أحمد العبیدان حفظهما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وتعالی بحقِّ الحُسینِ علیه السلام أن یعیننا ویسدّد خطانا لإکمال هذا المشروع الحسینی المبارک ، وأن یجعل نیّاتنا خالصة لوجهه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خیر ناصر ومعین</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أحمد الأحسائی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من شعبان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bookmarkStart w:id="15" w:name="pg6463_76802"/>
    </w:p>
    <w:p>
      <w:pPr>
        <w:pStyle w:val="Heading2"/>
        <w:numPr>
          <w:ilvl w:val="1"/>
          <w:numId w:val="1"/>
        </w:numPr>
        <w:rPr/>
      </w:pPr>
      <w:bookmarkStart w:id="16" w:name="__RefHeading___Toc1140208_653776707"/>
      <w:bookmarkStart w:id="17" w:name="_Toc5"/>
      <w:bookmarkEnd w:id="15"/>
      <w:bookmarkEnd w:id="16"/>
      <w:r>
        <w:rPr>
          <w:rtl w:val="true"/>
        </w:rPr>
        <w:t>نبذه مختصرة فی حیاة المصنّف</w:t>
      </w:r>
      <w:bookmarkEnd w:id="17"/>
    </w:p>
    <w:p>
      <w:pPr>
        <w:pStyle w:val="Heading3"/>
        <w:numPr>
          <w:ilvl w:val="2"/>
          <w:numId w:val="1"/>
        </w:numPr>
        <w:rPr/>
      </w:pPr>
      <w:bookmarkStart w:id="18" w:name="__RefHeading___Toc1140210_653776707"/>
      <w:bookmarkStart w:id="19" w:name="_Toc6"/>
      <w:bookmarkEnd w:id="18"/>
      <w:r>
        <w:rPr>
          <w:rtl w:val="true"/>
        </w:rPr>
        <w:t>اسمه ونسبه</w:t>
      </w:r>
      <w:bookmarkEnd w:id="19"/>
    </w:p>
    <w:p>
      <w:pPr>
        <w:pStyle w:val="BookText"/>
        <w:rPr/>
      </w:pPr>
      <w:r>
        <w:rPr>
          <w:rFonts w:ascii="IRNazanin" w:hAnsi="IRNazanin" w:eastAsia="IRNazanin"/>
          <w:color w:val="111111"/>
          <w:sz w:val="28"/>
          <w:sz w:val="28"/>
          <w:szCs w:val="28"/>
          <w:rtl w:val="true"/>
          <w:lang w:bidi="fa-IR"/>
        </w:rPr>
        <w:t>نبذه مختصرة فی حیاة المصنّف</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العالم الربانی ، والمحقّق المتبحر ، والمتتبع الدقیق ، أسوة الورع والتقوی ، الملازم لشدة الاحتیاط ، الشیخ أبو المعالی محمّد ابن محمّد إبراهیم بن محمّد حسن بن محمّد قاسم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وینتهی نسبه الشریف إلی مالک الأشتر النخعی صاحب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والکلباسی أصلها الکرباسی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موطن جده الحاج محمّد حسن ، وتبدیل حرف الراء فی الفارسیة إلی اللام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اختلف التعبیر عن لقبه فی کتب التراجم ، فمرة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والکلّ صحیح علی ما بّیّنا ، والأصحّ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الکلباسی</w:t>
      </w:r>
      <w:r>
        <w:rPr>
          <w:rFonts w:eastAsia="IRNazanin" w:cs="IRNazanin"/>
          <w:color w:val="111111"/>
          <w:sz w:val="28"/>
          <w:szCs w:val="28"/>
          <w:rtl w:val="true"/>
          <w:lang w:bidi="fa-IR"/>
        </w:rPr>
        <w:t>».</w:t>
      </w:r>
    </w:p>
    <w:p>
      <w:pPr>
        <w:pStyle w:val="Heading3"/>
        <w:numPr>
          <w:ilvl w:val="2"/>
          <w:numId w:val="1"/>
        </w:numPr>
        <w:rPr/>
      </w:pPr>
      <w:bookmarkStart w:id="20" w:name="__RefHeading___Toc1140212_653776707"/>
      <w:bookmarkStart w:id="21" w:name="_Toc7"/>
      <w:bookmarkEnd w:id="20"/>
      <w:r>
        <w:rPr>
          <w:rtl w:val="true"/>
        </w:rPr>
        <w:t>مولده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مدینة أصفهان قبل طلوع الفجر بساعة ، لیلة الأربعا سابع شهر شعبان المعظم من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علی ما کتبه بخطه الشریف علی ظهر کتاب الکشاف</w:t>
      </w:r>
      <w:r>
        <w:rPr>
          <w:rFonts w:eastAsia="IRNazanin" w:cs="IRNazanin"/>
          <w:color w:val="111111"/>
          <w:sz w:val="28"/>
          <w:szCs w:val="28"/>
          <w:rtl w:val="true"/>
          <w:lang w:bidi="fa-IR"/>
        </w:rPr>
        <w:t xml:space="preserve">. </w:t>
      </w:r>
      <w:bookmarkStart w:id="22" w:name="pg6463_76803"/>
    </w:p>
    <w:p>
      <w:pPr>
        <w:pStyle w:val="Heading3"/>
        <w:numPr>
          <w:ilvl w:val="2"/>
          <w:numId w:val="1"/>
        </w:numPr>
        <w:rPr/>
      </w:pPr>
      <w:bookmarkStart w:id="23" w:name="__RefHeading___Toc1140214_653776707"/>
      <w:bookmarkStart w:id="24" w:name="_Toc8"/>
      <w:bookmarkEnd w:id="22"/>
      <w:bookmarkEnd w:id="23"/>
      <w:r>
        <w:rPr>
          <w:rtl w:val="true"/>
        </w:rPr>
        <w:t>نشوؤه ومعاناته</w:t>
      </w:r>
      <w:bookmarkEnd w:id="24"/>
    </w:p>
    <w:p>
      <w:pPr>
        <w:pStyle w:val="BookText"/>
        <w:rPr/>
      </w:pPr>
      <w:r>
        <w:rPr>
          <w:rFonts w:ascii="IRNazanin" w:hAnsi="IRNazanin" w:eastAsia="IRNazanin"/>
          <w:color w:val="111111"/>
          <w:sz w:val="28"/>
          <w:sz w:val="28"/>
          <w:szCs w:val="28"/>
          <w:rtl w:val="true"/>
          <w:lang w:bidi="fa-IR"/>
        </w:rPr>
        <w:t>رباه العالم الربانی السیّد الممجّد الشهشهانی قدس سره ، وهو من تلامیذ والده الشیخ محمّد إبراهیم الکلباسی ، وکان عنده حتی بلغ إلی حد الإشتغال ، وتمکن من تحصیل الکمال ، فاشتغل بتعلیمه حتی توفی والده العلّامة ولم یکمل له خمس عشرة سنة ، ورأی حینئذ شدائد الأمور ، ومن جملتها الإبتلاء بضیق المعیشة ، واشتغل حینها عند السیّد الجلیل السیّد حسن المدرس وکان یَصِفُ حسن أخلاقه ورشاقة مذاقه من کثرة التأمل ، وأنه کان یأمر بکثرة الفکر فی المسائل والتدقیق ، وأنه سمع نصیحته فی ذلک فابتلی بضعف القلب ووحشة فی البال علی وجه لا یوصف بالمقال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خاتمة البشارات یصف تلک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وصفت لک انقطاع أسباب التحصیل عنی واختلال أمری فی أزمنة التحصیل ، وبلغت فی الوصف ما بلغت ، لکان الموصوف به أزید وأشد بمراتب شتی ، وقد أغمضت العین عما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الوالد الماجد من جهة الاشتغال بالتحصیل إلی أن دَرَجَ دَرْجَ الریاح ، لکن الله سبحانه قد تفضل وتصدق علی من فضله وکرمه بعد ذلک سعة فی المعیشة بأسباب خارقة للعادة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140216_653776707"/>
      <w:bookmarkStart w:id="26" w:name="_Toc9"/>
      <w:bookmarkEnd w:id="25"/>
      <w:r>
        <w:rPr>
          <w:rtl w:val="true"/>
        </w:rPr>
        <w:t>کثرة تفکره واهتمامه</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المعالی دائباً مفکراً فی المطالب العلمیة حتی عند الإشتغال بالأکل أو حتی فی الحمام ، وکثیراً ما کان یأمر ولده بکتابة عبارة من موضع مطالعته ، سواء من عبارات نفسه أو سائر العلماء ویستصبحها فی الحمام ، ویظل یفکر فیها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bookmarkStart w:id="27" w:name="pg6463_76804"/>
    </w:p>
    <w:p>
      <w:pPr>
        <w:pStyle w:val="Heading3"/>
        <w:numPr>
          <w:ilvl w:val="2"/>
          <w:numId w:val="1"/>
        </w:numPr>
        <w:rPr/>
      </w:pPr>
      <w:bookmarkStart w:id="28" w:name="__RefHeading___Toc1140218_653776707"/>
      <w:bookmarkStart w:id="29" w:name="_Toc10"/>
      <w:bookmarkEnd w:id="27"/>
      <w:bookmarkEnd w:id="28"/>
      <w:r>
        <w:rPr>
          <w:rtl w:val="true"/>
        </w:rPr>
        <w:t>عبادته</w:t>
      </w:r>
      <w:bookmarkEnd w:id="29"/>
    </w:p>
    <w:p>
      <w:pPr>
        <w:pStyle w:val="BookText"/>
        <w:rPr/>
      </w:pPr>
      <w:r>
        <w:rPr>
          <w:rFonts w:ascii="IRNazanin" w:hAnsi="IRNazanin" w:eastAsia="IRNazanin"/>
          <w:color w:val="111111"/>
          <w:sz w:val="28"/>
          <w:sz w:val="28"/>
          <w:szCs w:val="28"/>
          <w:rtl w:val="true"/>
          <w:lang w:bidi="fa-IR"/>
        </w:rPr>
        <w:t xml:space="preserve">نقل بعض الثقات علی ما فی البدر التمام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لیلة فی منزله فی خارج البلد ، فسمعت فی نصف اللیل صوتا غریبا تحیرت فیه ، فلما تفحصت عن حقیقة الحال وجدته صوت ولی الله غریقا فی التضرع والإبتهال ، حتی إنه کرر لفظ کذلک ثلاث مرات لأدائه صحیحاً</w:t>
      </w:r>
      <w:r>
        <w:rPr>
          <w:rFonts w:eastAsia="IRNazanin" w:cs="IRNazanin"/>
          <w:color w:val="111111"/>
          <w:sz w:val="28"/>
          <w:szCs w:val="28"/>
          <w:rtl w:val="true"/>
          <w:lang w:bidi="fa-IR"/>
        </w:rPr>
        <w:t>».</w:t>
      </w:r>
    </w:p>
    <w:p>
      <w:pPr>
        <w:pStyle w:val="Heading3"/>
        <w:numPr>
          <w:ilvl w:val="2"/>
          <w:numId w:val="1"/>
        </w:numPr>
        <w:rPr/>
      </w:pPr>
      <w:bookmarkStart w:id="30" w:name="__RefHeading___Toc1140220_653776707"/>
      <w:bookmarkStart w:id="31" w:name="_Toc11"/>
      <w:bookmarkEnd w:id="30"/>
      <w:r>
        <w:rPr>
          <w:rtl w:val="true"/>
        </w:rPr>
        <w:t>زهده</w:t>
      </w:r>
      <w:bookmarkEnd w:id="31"/>
    </w:p>
    <w:p>
      <w:pPr>
        <w:pStyle w:val="BookText"/>
        <w:rPr/>
      </w:pPr>
      <w:r>
        <w:rPr>
          <w:rFonts w:ascii="IRNazanin" w:hAnsi="IRNazanin" w:eastAsia="IRNazanin"/>
          <w:color w:val="111111"/>
          <w:sz w:val="28"/>
          <w:sz w:val="28"/>
          <w:szCs w:val="28"/>
          <w:rtl w:val="true"/>
          <w:lang w:bidi="fa-IR"/>
        </w:rPr>
        <w:t>کان قدس سره معرضاً عن الملاذ الدنیویة بأسرها من أکلها وشربها وعزها وجاهها ، بل کان یشمئز من الجلوس فی غیر المواضع الدانیة فضلاً عن العالیة ، وکان یحب الجلوس علی الأرض ، وکان یکثر الجلوس علیها خصوصاً فی أیام مرضه الذی توفی فیه ، حتی کان یعوده الأعیان وهو نائم علی التراب لا یرضی بالتحول عنه ، ویذکر هذا الشعر</w:t>
      </w:r>
    </w:p>
    <w:p>
      <w:pPr>
        <w:pStyle w:val="BookText"/>
        <w:rPr/>
      </w:pPr>
      <w:r>
        <w:rPr>
          <w:rFonts w:ascii="IRNazanin" w:hAnsi="IRNazanin" w:eastAsia="IRNazanin"/>
          <w:color w:val="111111"/>
          <w:sz w:val="28"/>
          <w:sz w:val="28"/>
          <w:szCs w:val="28"/>
          <w:rtl w:val="true"/>
          <w:lang w:bidi="fa-IR"/>
        </w:rPr>
        <w:t>من لم یطأ وجه التراب برجله</w:t>
      </w:r>
    </w:p>
    <w:p>
      <w:pPr>
        <w:pStyle w:val="BookText"/>
        <w:rPr/>
      </w:pPr>
      <w:r>
        <w:rPr>
          <w:rFonts w:ascii="Amiri" w:hAnsi="Amiri" w:eastAsia="Amiri" w:cs="Amiri"/>
          <w:color w:val="111111"/>
          <w:sz w:val="28"/>
          <w:sz w:val="28"/>
          <w:szCs w:val="28"/>
          <w:rtl w:val="true"/>
          <w:lang w:bidi="ar-SA"/>
        </w:rPr>
        <w:t>وطئ التراب بصفحة الخد</w:t>
      </w:r>
    </w:p>
    <w:p>
      <w:pPr>
        <w:pStyle w:val="BookText"/>
        <w:rPr/>
      </w:pPr>
      <w:r>
        <w:rPr>
          <w:rFonts w:ascii="IRNazanin" w:hAnsi="IRNazanin" w:eastAsia="IRNazanin"/>
          <w:color w:val="111111"/>
          <w:sz w:val="28"/>
          <w:sz w:val="28"/>
          <w:szCs w:val="28"/>
          <w:rtl w:val="true"/>
          <w:lang w:bidi="fa-IR"/>
        </w:rPr>
        <w:t xml:space="preserve">وکان جلوسه فی حال دعائه لیالی الجمعة وغیرها علی الأرض ، قال فی بعض تحقیقاته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المتعارف بین أفراد الإنسان الجلوس علی الفرش عند التضرع إلی الله الملک المنان ، مع أن المناسب لمقام التضرع إلی رب الأرباب طریق التواضع بالجلوس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یباشر بنفسه فی لیلة العاشوراء ویومها ولیلة الثمانی والعشرین من شهر صفر ویومها الخدمة فی مجالس العزاء بنفسه</w:t>
      </w:r>
      <w:r>
        <w:rPr>
          <w:rFonts w:eastAsia="IRNazanin" w:cs="IRNazanin"/>
          <w:color w:val="111111"/>
          <w:sz w:val="28"/>
          <w:szCs w:val="28"/>
          <w:rtl w:val="true"/>
          <w:lang w:bidi="fa-IR"/>
        </w:rPr>
        <w:t>.</w:t>
      </w:r>
    </w:p>
    <w:p>
      <w:pPr>
        <w:pStyle w:val="Heading3"/>
        <w:numPr>
          <w:ilvl w:val="2"/>
          <w:numId w:val="1"/>
        </w:numPr>
        <w:rPr/>
      </w:pPr>
      <w:bookmarkStart w:id="32" w:name="__RefHeading___Toc1140222_653776707"/>
      <w:bookmarkStart w:id="33" w:name="_Toc12"/>
      <w:bookmarkEnd w:id="32"/>
      <w:r>
        <w:rPr>
          <w:rtl w:val="true"/>
        </w:rPr>
        <w:t>شدة احتیاطه</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أنه قد وقعت أمور اضطر فیها إلی التصرف فی حمام موقوف من قبل جده </w:t>
      </w:r>
      <w:bookmarkStart w:id="34" w:name="pg6463_76805"/>
    </w:p>
    <w:p>
      <w:pPr>
        <w:pStyle w:val="BookText"/>
        <w:rPr/>
      </w:pPr>
      <w:bookmarkEnd w:id="34"/>
      <w:r>
        <w:rPr>
          <w:rFonts w:ascii="IRNazanin" w:hAnsi="IRNazanin" w:eastAsia="IRNazanin"/>
          <w:color w:val="111111"/>
          <w:sz w:val="28"/>
          <w:sz w:val="28"/>
          <w:szCs w:val="28"/>
          <w:rtl w:val="true"/>
          <w:lang w:bidi="fa-IR"/>
        </w:rPr>
        <w:t>العالم المؤتمن الحاج محمّد حسن ، وهو قد قرر أن یصرف وجه الإجارة فی دهن السراج لطلاب بعض المدارس المخصوصة ، ولما تداول فی ذلک الزمان الاستضاءة بالنفط ، فاستدعی غیر واحد من الطلاب تغییر المقرر بالنفط مصراً علیه ، فما أذن بالتغییر وما رضی بالتبدیل خوفا من أن یقع تغییر فیما قرره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فقد استدعی بعض أبناء السلاطین إذن التصرف فی بعض الأملاک منه ، وأهدی له المبلغ الخطیر ، فما أذن له فی التصرف فی القری ، ولا قبل منه الهدیة الکبری ؛ نظراً إلی ما جری من الإشکال فی ثبوت الولایة العامة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أرسل إلی جمیع ما فی العالم لما خالفت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استقرت طریقته حتی انقضت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کثیر التحرز عن الأموال المشتبهة ، ومتجنباً کل الإجتناب عن استعمال شیء من أموال أرباب الدیوان فی أکله وشربه ، فضلاً عما یتعلق بصلاته ووضوئه ، کما اتفق أنه أخذ لقمة یوماً ووضعها فی فیه ، فظهر له أنها من تلک الأموال ، فأخرجها من فمه وألقاها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فی حلقی شیء من الأموال المشتبهة إلی الآن</w:t>
      </w:r>
      <w:r>
        <w:rPr>
          <w:rFonts w:eastAsia="IRNazanin" w:cs="IRNazanin"/>
          <w:color w:val="111111"/>
          <w:sz w:val="28"/>
          <w:szCs w:val="28"/>
          <w:rtl w:val="true"/>
          <w:lang w:bidi="fa-IR"/>
        </w:rPr>
        <w:t>».</w:t>
      </w:r>
    </w:p>
    <w:p>
      <w:pPr>
        <w:pStyle w:val="Heading3"/>
        <w:numPr>
          <w:ilvl w:val="2"/>
          <w:numId w:val="1"/>
        </w:numPr>
        <w:rPr/>
      </w:pPr>
      <w:bookmarkStart w:id="35" w:name="__RefHeading___Toc1140224_653776707"/>
      <w:bookmarkStart w:id="36" w:name="_Toc13"/>
      <w:bookmarkEnd w:id="35"/>
      <w:r>
        <w:rPr>
          <w:rtl w:val="true"/>
        </w:rPr>
        <w:t>وفاته ومدفنه</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قدس سره فی أصفهان فی السابع والعشرین من صفر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ودفن فی بقعة مخصوصة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ولده أبو الهدی فی وفاته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مرضه بلسان أهل الطب ذو سنطار الکبدی وبلسان المتعارف اسهال الدموی ، ولم یکن من زمان حدوثه إلی انتهاء مدته إلّا خمسة أیام ، ولم یظهر له فی تلک الأیام القلیلة أثر الموت مطلقا ، بل کان مشتغلا بالمطالعة والتصنیف فی ثلاثة من تلک الأیام ، کما أنه یذکر المطالب العلمیة والعملیة علی سبیل التفصیل مع الطبیب وغیره فی 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ظهر فی هذا الیوم من أول الصبح برودة فی یدیه وزاد حتی اشتد قبیل المغرب وبعده ، واجتمع عنده الأطباء فی هذه الساعة ، وانقلبت حالته الشریفة من هذه الساعة ومتدرجاً ما بعدها 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رأیته اشتداد الأمر ذهبت للأمر </w:t>
      </w:r>
      <w:bookmarkStart w:id="37" w:name="pg6463_76806"/>
    </w:p>
    <w:p>
      <w:pPr>
        <w:pStyle w:val="BookText"/>
        <w:rPr/>
      </w:pPr>
      <w:bookmarkEnd w:id="37"/>
      <w:r>
        <w:rPr>
          <w:rFonts w:ascii="IRNazanin" w:hAnsi="IRNazanin" w:eastAsia="IRNazanin"/>
          <w:color w:val="111111"/>
          <w:sz w:val="28"/>
          <w:sz w:val="28"/>
          <w:szCs w:val="28"/>
          <w:rtl w:val="true"/>
          <w:lang w:bidi="fa-IR"/>
        </w:rPr>
        <w:t xml:space="preserve">باحضار الطبیب ، فلمّا رجعت أخبرت بما أخبرت ، واشتعل النیران فی القلب بما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وقت وقوع هذه الداهیة بعد طلوع الفجر بدقائق من یوم الأربعاء السابع والعشرین من شهر صفر المظفر سنة خمسة عشر وثلاثمائة بعد الألف</w:t>
      </w:r>
      <w:r>
        <w:rPr>
          <w:rFonts w:eastAsia="IRNazanin" w:cs="IRNazanin"/>
          <w:color w:val="111111"/>
          <w:sz w:val="28"/>
          <w:szCs w:val="28"/>
          <w:rtl w:val="true"/>
          <w:lang w:bidi="fa-IR"/>
        </w:rPr>
        <w:t>».</w:t>
      </w:r>
    </w:p>
    <w:p>
      <w:pPr>
        <w:pStyle w:val="Heading3"/>
        <w:numPr>
          <w:ilvl w:val="2"/>
          <w:numId w:val="1"/>
        </w:numPr>
        <w:rPr/>
      </w:pPr>
      <w:bookmarkStart w:id="38" w:name="__RefHeading___Toc1140226_653776707"/>
      <w:bookmarkStart w:id="39" w:name="_Toc14"/>
      <w:bookmarkEnd w:id="38"/>
      <w:r>
        <w:rPr>
          <w:rtl w:val="true"/>
        </w:rPr>
        <w:t>أسرته</w:t>
      </w:r>
      <w:bookmarkEnd w:id="39"/>
    </w:p>
    <w:p>
      <w:pPr>
        <w:pStyle w:val="Heading4"/>
        <w:numPr>
          <w:ilvl w:val="3"/>
          <w:numId w:val="1"/>
        </w:numPr>
        <w:rPr/>
      </w:pPr>
      <w:bookmarkStart w:id="40" w:name="__RefHeading___Toc1140228_653776707"/>
      <w:bookmarkStart w:id="41" w:name="_Toc15"/>
      <w:bookmarkEnd w:id="40"/>
      <w:r>
        <w:rPr>
          <w:rtl w:val="true"/>
        </w:rPr>
        <w:t xml:space="preserve">أبوه </w:t>
      </w:r>
      <w:r>
        <w:rPr>
          <w:rtl w:val="true"/>
        </w:rPr>
        <w:t>:</w:t>
      </w:r>
      <w:bookmarkEnd w:id="41"/>
    </w:p>
    <w:p>
      <w:pPr>
        <w:pStyle w:val="BookText"/>
        <w:rPr/>
      </w:pPr>
      <w:r>
        <w:rPr>
          <w:rFonts w:ascii="IRNazanin" w:hAnsi="IRNazanin" w:eastAsia="IRNazanin"/>
          <w:color w:val="111111"/>
          <w:sz w:val="28"/>
          <w:sz w:val="28"/>
          <w:szCs w:val="28"/>
          <w:rtl w:val="true"/>
          <w:lang w:bidi="fa-IR"/>
        </w:rPr>
        <w:t xml:space="preserve">هو الشیخ الجلیل والعالم النبیل الحاج محمّد إبراهیم الکلباسی الأصفهانی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أعاظم علماء عصره المشاهیر ، ولد فی شهر ربیع الآخر عام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أصفهان ، وهاجر إلی العراق فأدرک الوحید البهبهانی ، والسیّد مهدی بحر العلوم ، والشیخ کاشف الغطاء ، والسیّد علی الطباطبائی صاحب الریاض ، والمقدّس الکاظمی فاشتغل عندهم ، وحضر علیهم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إیران فحل فی بلدة قم ، واشتغل بها علی المحقّق المیرزا القمّی صاحب القوانین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سافر إلی کاشان فحضر علی عالمها الشهیر المولی محمّد مهدی النراقی صاحب جامع السعادات ، ثمّ عاد إلی إصفهان ، فحفّت به طبقاتها ، وألقت إلیه الرئاسة أزمتها ، فإذا به مرجعها الجلیل ، وزعیمها الروحی ، ورئیسها المطاع ، وقائدها الدینی ، وقد نهض بأعباء العلم مع شدة الاحتیاط والورع ، والتقی والصلاح ، وشغل منصة التدریس طیلة حیاته وکان یؤم الناس فی مسجد الحکیم ، ویرقی المنبر بعد الصلاة ، ویعظ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غایة التواضع وحسن الخلق وسلامة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بینه وبین الحجة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حجة الإسلام صلة وثیقة لم تخل بها زعامة کل منهما ومرجعیته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الیوم الثامن من جمادی الأولی عام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وقبره بمقبرة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تصانیف نافعة هامة فی الفقه والأصول ، منها الإیقاضات أولاً ، والإشارات ثانیاً ، وله أیضا رسالة الصحیح والأعم ، ورسالة تقلید المیت ، وشوارع الهدایة إلی شرح </w:t>
      </w:r>
      <w:bookmarkStart w:id="42" w:name="pg6463_76807"/>
    </w:p>
    <w:p>
      <w:pPr>
        <w:pStyle w:val="BookText"/>
        <w:rPr/>
      </w:pPr>
      <w:bookmarkEnd w:id="42"/>
      <w:r>
        <w:rPr>
          <w:rFonts w:ascii="IRNazanin" w:hAnsi="IRNazanin" w:eastAsia="IRNazanin"/>
          <w:color w:val="111111"/>
          <w:sz w:val="28"/>
          <w:sz w:val="28"/>
          <w:szCs w:val="28"/>
          <w:rtl w:val="true"/>
          <w:lang w:bidi="fa-IR"/>
        </w:rPr>
        <w:t>الکفایة للسبزواری ، ومنهاج الهدایة ، وإرشاد المسترشدین ، والإرشاد ، والنخبة فی العبادات انتخبها من الإرشاد باللغة الفارسیة ، ومناسک الحج باللغة الفارسیة ، ورسالة فی تفطیر شرب التتن کتبها لبعض أبناء السلطان فتح علی شاه القاجاری ، وقد سأله عن حکم استعمال الصائم للدخان ، وذکر فیها من أخذ عنهم العلم وعد من ذکرناهم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تخرج علی یده الکثیر من العلماء والمجتهدین منهم</w:t>
      </w:r>
      <w:r>
        <w:rPr>
          <w:rFonts w:eastAsia="IRNazanin" w:cs="IRNazanin"/>
          <w:color w:val="111111"/>
          <w:sz w:val="28"/>
          <w:szCs w:val="28"/>
          <w:rtl w:val="true"/>
          <w:lang w:bidi="fa-IR"/>
        </w:rPr>
        <w:t>.</w:t>
      </w:r>
    </w:p>
    <w:p>
      <w:pPr>
        <w:pStyle w:val="Heading4"/>
        <w:numPr>
          <w:ilvl w:val="3"/>
          <w:numId w:val="1"/>
        </w:numPr>
        <w:rPr/>
      </w:pPr>
      <w:bookmarkStart w:id="43" w:name="__RefHeading___Toc1140230_653776707"/>
      <w:bookmarkStart w:id="44" w:name="_Toc16"/>
      <w:bookmarkEnd w:id="43"/>
      <w:r>
        <w:rPr>
          <w:rtl w:val="true"/>
        </w:rPr>
        <w:t xml:space="preserve">أولاده </w:t>
      </w:r>
      <w:r>
        <w:rPr>
          <w:rtl w:val="true"/>
        </w:rPr>
        <w:t>:</w:t>
      </w:r>
      <w:bookmarkEnd w:id="44"/>
    </w:p>
    <w:p>
      <w:pPr>
        <w:pStyle w:val="BookText"/>
        <w:rPr/>
      </w:pPr>
      <w:r>
        <w:rPr>
          <w:rFonts w:ascii="IRNazanin" w:hAnsi="IRNazanin" w:eastAsia="IRNazanin"/>
          <w:color w:val="111111"/>
          <w:sz w:val="28"/>
          <w:sz w:val="28"/>
          <w:szCs w:val="28"/>
          <w:rtl w:val="true"/>
          <w:lang w:bidi="fa-IR"/>
        </w:rPr>
        <w:t>المصنف ، وولده الأکبر المجاز منه فی الإجتهاد الشیخ محمّد مهدی صهر السیّد حجة الإسلام ، والآخر 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غیرهم کالمیرزا الشیرازی ، والمیرزا محمّد التنکابنی صاحب قصص العلماء ، وصاحب الروضات ، والسیّد حسن المدرّس ، والسیّد محمّد الشهشهانی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 له تلمیذاه فی الروضات وقصص العلماء ، والسیّد حسن الصدر فی التکملة ، وولده الشیخ جعفر فی رسالة مستقلّة فی أحوال والده ، وألّف حفیده الشیخ أبو الهدی بن أبی المعالی ابن المترجم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 فی ترجمة الوالد القمقام والجد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وترجم له أیضا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محسن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p>
    <w:p>
      <w:pPr>
        <w:pStyle w:val="Heading4"/>
        <w:numPr>
          <w:ilvl w:val="3"/>
          <w:numId w:val="1"/>
        </w:numPr>
        <w:rPr/>
      </w:pPr>
      <w:bookmarkStart w:id="45" w:name="__RefHeading___Toc1140232_653776707"/>
      <w:bookmarkStart w:id="46" w:name="_Toc17"/>
      <w:bookmarkEnd w:id="45"/>
      <w:r>
        <w:rPr>
          <w:rtl w:val="true"/>
        </w:rPr>
        <w:t xml:space="preserve">جدّه </w:t>
      </w:r>
      <w:r>
        <w:rPr>
          <w:rtl w:val="true"/>
        </w:rPr>
        <w:t>:</w:t>
      </w:r>
      <w:bookmarkEnd w:id="46"/>
    </w:p>
    <w:p>
      <w:pPr>
        <w:pStyle w:val="BookText"/>
        <w:rPr/>
      </w:pPr>
      <w:r>
        <w:rPr>
          <w:rFonts w:ascii="IRNazanin" w:hAnsi="IRNazanin" w:eastAsia="IRNazanin"/>
          <w:color w:val="111111"/>
          <w:sz w:val="28"/>
          <w:sz w:val="28"/>
          <w:szCs w:val="28"/>
          <w:rtl w:val="true"/>
          <w:lang w:bidi="fa-IR"/>
        </w:rPr>
        <w:t>وهو العالم الزاهد الحاج محمّد حسن بن محمّد قاسم الکاخکی الخراسانی ، ولد فی خراسان ، ومسکنه فی محلة منه تعرف بحوض کرباس ، وینتهی نسبه الشریف إلی مالک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الزاهدین فی الدنیا ، والراغبین فی الآخرة ، وأقام مدة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ﮔﻨﺎباد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وبنی فیها مدرسة ؛ وانتقل منها إلی مشهد المقدس عمَّرَ فیها المدرسة المخروبة التی فی الخیابان ، وبنی خاناً فی جنب المقبرة المدعوة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ﺑﻘﺘﻠﮕﺎه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ووقفها لصرف منافعها فی المدرسة المذکورة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وسافر منه إلی بلدة یزد ، وبنی المسجد المعروف فیها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ریکی شبستانا</w:t>
      </w:r>
      <w:r>
        <w:rPr>
          <w:rFonts w:eastAsia="IRNazanin" w:cs="IRNazanin"/>
          <w:color w:val="111111"/>
          <w:sz w:val="28"/>
          <w:szCs w:val="28"/>
          <w:rtl w:val="true"/>
          <w:lang w:bidi="fa-IR"/>
        </w:rPr>
        <w:t xml:space="preserve">». </w:t>
      </w:r>
      <w:bookmarkStart w:id="47" w:name="pg6463_76808"/>
    </w:p>
    <w:p>
      <w:pPr>
        <w:pStyle w:val="BookText"/>
        <w:rPr/>
      </w:pPr>
      <w:bookmarkEnd w:id="47"/>
      <w:r>
        <w:rPr>
          <w:rFonts w:ascii="IRNazanin" w:hAnsi="IRNazanin" w:eastAsia="IRNazanin"/>
          <w:color w:val="111111"/>
          <w:sz w:val="28"/>
          <w:sz w:val="28"/>
          <w:szCs w:val="28"/>
          <w:rtl w:val="true"/>
          <w:lang w:bidi="fa-IR"/>
        </w:rPr>
        <w:t xml:space="preserve">وسافر منها إلی أصفهان ، وصحب فیه العالم المعروف محمّد البید آبادی ، وعمَّرَ فیها المدارس المعروفة بمدرسة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سنة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ودفن فی تخت فولاد</w:t>
      </w:r>
      <w:r>
        <w:rPr>
          <w:rFonts w:eastAsia="IRNazanin" w:cs="IRNazanin"/>
          <w:color w:val="111111"/>
          <w:sz w:val="28"/>
          <w:szCs w:val="28"/>
          <w:rtl w:val="true"/>
          <w:lang w:bidi="fa-IR"/>
        </w:rPr>
        <w:t>.</w:t>
      </w:r>
    </w:p>
    <w:p>
      <w:pPr>
        <w:pStyle w:val="Heading4"/>
        <w:numPr>
          <w:ilvl w:val="3"/>
          <w:numId w:val="1"/>
        </w:numPr>
        <w:rPr/>
      </w:pPr>
      <w:bookmarkStart w:id="48" w:name="__RefHeading___Toc1140234_653776707"/>
      <w:bookmarkStart w:id="49" w:name="_Toc18"/>
      <w:bookmarkEnd w:id="48"/>
      <w:r>
        <w:rPr>
          <w:rtl w:val="true"/>
        </w:rPr>
        <w:t xml:space="preserve">ولده </w:t>
      </w:r>
      <w:r>
        <w:rPr>
          <w:rtl w:val="true"/>
        </w:rPr>
        <w:t>:</w:t>
      </w:r>
      <w:bookmarkEnd w:id="49"/>
    </w:p>
    <w:p>
      <w:pPr>
        <w:pStyle w:val="BookText"/>
        <w:rPr/>
      </w:pPr>
      <w:r>
        <w:rPr>
          <w:rFonts w:ascii="IRNazanin" w:hAnsi="IRNazanin" w:eastAsia="IRNazanin"/>
          <w:color w:val="111111"/>
          <w:sz w:val="28"/>
          <w:sz w:val="28"/>
          <w:szCs w:val="28"/>
          <w:rtl w:val="true"/>
          <w:lang w:bidi="fa-IR"/>
        </w:rPr>
        <w:t xml:space="preserve">وهو المیرزا کمال الدین أبو الهدی الکلباسی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الآخر من العلماء الکبار ، ولد فی إصفهان ، وشرع فی تحصیله للعلوم عند والده المصنف ، وبعد وفاة والده انتقل بصحبة أخیه جمال الدین إلی النجف ، فحضر درس المولی محمّد کاظم الخراسانی صاحب الکفایة ، والسیّد محمّد کاظم الیزدی صاحب العروة ، حتی بلغ الذروة ، وحصل علی درجة الإجتهاد ، وعاد بعدها إلی أصفهان ، واشتغل بالتدریس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تخصص فی الرجال ، وله کتب فیه وفی غیره من العلوم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زلات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الاشتباهات الرجالیة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حاشیة علی الکفایة ، وکتاب فی الفقه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ودفن فی مقبرة والده فی تخت فولاذ</w:t>
      </w:r>
      <w:r>
        <w:rPr>
          <w:rFonts w:eastAsia="IRNazanin" w:cs="IRNazanin"/>
          <w:color w:val="111111"/>
          <w:sz w:val="28"/>
          <w:szCs w:val="28"/>
          <w:rtl w:val="true"/>
          <w:lang w:bidi="fa-IR"/>
        </w:rPr>
        <w:t>.</w:t>
      </w:r>
    </w:p>
    <w:p>
      <w:pPr>
        <w:pStyle w:val="Heading4"/>
        <w:numPr>
          <w:ilvl w:val="3"/>
          <w:numId w:val="1"/>
        </w:numPr>
        <w:rPr/>
      </w:pPr>
      <w:bookmarkStart w:id="50" w:name="__RefHeading___Toc1140236_653776707"/>
      <w:bookmarkStart w:id="51" w:name="_Toc19"/>
      <w:bookmarkEnd w:id="50"/>
      <w:r>
        <w:rPr>
          <w:rtl w:val="true"/>
        </w:rPr>
        <w:t xml:space="preserve">زوجته </w:t>
      </w:r>
      <w:r>
        <w:rPr>
          <w:rtl w:val="true"/>
        </w:rPr>
        <w:t>:</w:t>
      </w:r>
      <w:bookmarkEnd w:id="51"/>
    </w:p>
    <w:p>
      <w:pPr>
        <w:pStyle w:val="BookText"/>
        <w:rPr/>
      </w:pPr>
      <w:r>
        <w:rPr>
          <w:rFonts w:ascii="IRNazanin" w:hAnsi="IRNazanin" w:eastAsia="IRNazanin"/>
          <w:color w:val="111111"/>
          <w:sz w:val="28"/>
          <w:sz w:val="28"/>
          <w:szCs w:val="28"/>
          <w:rtl w:val="true"/>
          <w:lang w:bidi="fa-IR"/>
        </w:rPr>
        <w:t>العابدة الزاهدة بنت المرحوم السیّد زین العابدین ابن الحاج السیّد محمّد باقر حجة الإسلام الشفتی البیدآبادی</w:t>
      </w:r>
      <w:r>
        <w:rPr>
          <w:rFonts w:eastAsia="IRNazanin" w:cs="IRNazanin"/>
          <w:color w:val="111111"/>
          <w:sz w:val="28"/>
          <w:szCs w:val="28"/>
          <w:rtl w:val="true"/>
          <w:lang w:bidi="fa-IR"/>
        </w:rPr>
        <w:t>.</w:t>
      </w:r>
    </w:p>
    <w:p>
      <w:pPr>
        <w:pStyle w:val="Heading3"/>
        <w:numPr>
          <w:ilvl w:val="2"/>
          <w:numId w:val="1"/>
        </w:numPr>
        <w:rPr/>
      </w:pPr>
      <w:bookmarkStart w:id="52" w:name="__RefHeading___Toc1140238_653776707"/>
      <w:bookmarkStart w:id="53" w:name="_Toc20"/>
      <w:bookmarkEnd w:id="52"/>
      <w:r>
        <w:rPr>
          <w:rtl w:val="true"/>
        </w:rPr>
        <w:t>إطراء العلماء له</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عباس القمّی فی الکنی والألقاب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المعالی الإصفهانی عالم ، فاضل ، متبحّر ، دقیق ، فکور ، کثیر التتبع ، حسن التحریر ، کثیر التصنیف ، کثیر الاحتیاط ، شدید الورع ، کامل النفس ، منقطع إلی العلم والعمل ، له مصنفات فی الفقه والأصول والرجال</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إلی آخر ما قال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4" w:name="pg6463_76809"/>
    </w:p>
    <w:p>
      <w:pPr>
        <w:pStyle w:val="BookText"/>
        <w:rPr/>
      </w:pPr>
      <w:bookmarkEnd w:id="5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الأمین فی أعیان الشیعة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 عامل ، فاضل ، متجرد ، دقیق النظر ، کثیر التتبع ، حسن التحریر ، کثیر التصنیف ، کثیر الاحتیاط ، شدید الورع ، عالم ربانی منقطع إلی العلم ، لا یفتر عن التحصیل ساعة ، لم یکن فی عصره أشد انکباباً منه علی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نجله أبو الهدی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شمس سماء العلم والتحقیق ، وبدر فلک الفضل والتدقیق ، سلطان العلماء وتاج همتهم ، وبرهان الفقهاء ونجم أئمتهم ، خاتم المجتهدین وزبدتهم ، وقدوة المحققین وأسوتهم ، فحل الأصولیین وعمادهم ، وقریع الرجالیین وسنادهم ، الزاهد الورع ، العریف العلیم ، والحبر البدل الغطریف ، العظمظم العلّامة ، فاق الأفاضل کلهم ، جمعت وأیم الله فیه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سیماه ناطقة بنور علومه</w:t>
      </w:r>
    </w:p>
    <w:p>
      <w:pPr>
        <w:pStyle w:val="BookText"/>
        <w:rPr/>
      </w:pPr>
      <w:r>
        <w:rPr>
          <w:rFonts w:ascii="IRNazanin" w:hAnsi="IRNazanin" w:eastAsia="IRNazanin"/>
          <w:color w:val="111111"/>
          <w:sz w:val="28"/>
          <w:sz w:val="28"/>
          <w:szCs w:val="28"/>
          <w:rtl w:val="true"/>
          <w:lang w:bidi="fa-IR"/>
        </w:rPr>
        <w:t>فجنا به فلک وهن کواکب</w:t>
      </w:r>
    </w:p>
    <w:p>
      <w:pPr>
        <w:pStyle w:val="BookText"/>
        <w:rPr/>
      </w:pPr>
      <w:r>
        <w:rPr>
          <w:rFonts w:ascii="IRNazanin" w:hAnsi="IRNazanin" w:eastAsia="IRNazanin"/>
          <w:color w:val="111111"/>
          <w:sz w:val="28"/>
          <w:sz w:val="28"/>
          <w:szCs w:val="28"/>
          <w:rtl w:val="true"/>
          <w:lang w:bidi="fa-IR"/>
        </w:rPr>
        <w:t>المولع بافتضاض أبکار الأفکار ، والنحریر المتبحر الذی لم یظهر نظیره فی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ذلک فی مطلع رسالة کتبها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 فی ترجمة الوالد القمقام والجد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لکل منهما شرحاً واسعاً عن أحوالهما وکراماتهما وقصصهما وغیرهما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140240_653776707"/>
      <w:bookmarkStart w:id="56" w:name="_Toc21"/>
      <w:bookmarkEnd w:id="55"/>
      <w:r>
        <w:rPr>
          <w:rtl w:val="true"/>
        </w:rPr>
        <w:t>مشایخه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الجلیل السیّد حسن المدرس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الأمیر محمّد بن عبد الصمد الحسینی الشهشهانی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والأمیر محمّد الصادقی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7" w:name="pg6463_76810"/>
    </w:p>
    <w:p>
      <w:pPr>
        <w:pStyle w:val="Heading3"/>
        <w:numPr>
          <w:ilvl w:val="2"/>
          <w:numId w:val="1"/>
        </w:numPr>
        <w:rPr/>
      </w:pPr>
      <w:bookmarkStart w:id="58" w:name="__RefHeading___Toc1140242_653776707"/>
      <w:bookmarkStart w:id="59" w:name="_Toc22"/>
      <w:bookmarkEnd w:id="57"/>
      <w:bookmarkEnd w:id="58"/>
      <w:r>
        <w:rPr>
          <w:rtl w:val="true"/>
        </w:rPr>
        <w:t>تلامذته</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القاسم بن محمّد باقر الحسینی الدهکردی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کمال الدین أبو الهدی الکلباسی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المصنف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جمال الدین الکلباسی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ولد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حسن بن السیّد مهدی النحوی الموسوی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حسین بن المولی أسد الله الکرمانی الأصفهانی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حسین بن إبراهیم الطباطبائی المدرس الکهنکی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العلّامة الحاج حسین بن علی الطباطبائی البروجردی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شهاب الدین النحوی الموسوی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مهدی بن زین العابدین الموسوی الکرمانی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60" w:name="__RefHeading___Toc1140244_653776707"/>
      <w:bookmarkStart w:id="61" w:name="_Toc23"/>
      <w:bookmarkEnd w:id="60"/>
      <w:r>
        <w:rPr>
          <w:rtl w:val="true"/>
        </w:rPr>
        <w:t>مؤلفاته</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فی ذلک ما سطره قدس سره بقلمه الشریف فی خاتمة هذا الکتاب فقد ذکر جلّ مؤلفاته</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6463_76812"/>
      <w:bookmarkStart w:id="63" w:name="pg6463_76812"/>
      <w:bookmarkEnd w:id="63"/>
    </w:p>
    <w:p>
      <w:pPr>
        <w:pStyle w:val="Heading2"/>
        <w:numPr>
          <w:ilvl w:val="1"/>
          <w:numId w:val="1"/>
        </w:numPr>
        <w:rPr/>
      </w:pPr>
      <w:bookmarkStart w:id="64" w:name="pg6463_76812"/>
      <w:bookmarkStart w:id="65" w:name="__RefHeading___Toc1140246_653776707"/>
      <w:bookmarkStart w:id="66" w:name="_Toc24"/>
      <w:bookmarkEnd w:id="64"/>
      <w:bookmarkEnd w:id="65"/>
      <w:r>
        <w:rPr>
          <w:rtl w:val="true"/>
        </w:rPr>
        <w:t>شرح زیارة عاشوراء</w:t>
      </w:r>
      <w:bookmarkEnd w:id="66"/>
    </w:p>
    <w:p>
      <w:pPr>
        <w:pStyle w:val="Heading3"/>
        <w:numPr>
          <w:ilvl w:val="2"/>
          <w:numId w:val="1"/>
        </w:numPr>
        <w:rPr/>
      </w:pPr>
      <w:bookmarkStart w:id="67" w:name="__RefHeading___Toc1140248_653776707"/>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رسالة فی بیان کیفیة زیارة عاشوراء علی من یزار بها آلاف التحیة والثناء وروحی وروح العالمین له الفداء ، ولطالما کنت شائقاً إلی شرح حالها وتفصیل المقال فی مجالها إلی أن ساعدنی ساعد التوفیق خیر رفیق من جانب الربّ الشفیق ، إِلهی ان لم تبتدئنی الرحمة منک بحسن التوفیق فمن السالک بی الیک فی واضح الطریق؟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فشرعت فی الحال فی شرح الحال وتفصیل المقال مستعیناً بالله العزیز المتعال ، وباسطاً إلیه کفّ السؤال أن یجعله زاد المعاد ووسیلة النوال یوم لا ینفع البنون ولا المال ، إنّه لا تخیب لدیه الآمال وإلیه المرجع فی المبدأ والمآل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9" w:name="pg6463_76813"/>
    </w:p>
    <w:p>
      <w:pPr>
        <w:pStyle w:val="Heading3"/>
        <w:numPr>
          <w:ilvl w:val="2"/>
          <w:numId w:val="1"/>
        </w:numPr>
        <w:rPr/>
      </w:pPr>
      <w:bookmarkStart w:id="70" w:name="__RefHeading___Toc1140250_653776707"/>
      <w:bookmarkStart w:id="71" w:name="_Toc26"/>
      <w:bookmarkEnd w:id="69"/>
      <w:bookmarkEnd w:id="70"/>
      <w:r>
        <w:rPr>
          <w:rtl w:val="true"/>
        </w:rPr>
        <w:t>فی ضبط عاشوراء ومعناها</w:t>
      </w:r>
      <w:bookmarkEnd w:id="71"/>
    </w:p>
    <w:p>
      <w:pPr>
        <w:pStyle w:val="BookText"/>
        <w:rPr/>
      </w:pPr>
      <w:r>
        <w:rPr>
          <w:rFonts w:ascii="Amiri" w:hAnsi="Amiri" w:eastAsia="Amiri" w:cs="Amiri"/>
          <w:color w:val="111111"/>
          <w:sz w:val="28"/>
          <w:sz w:val="28"/>
          <w:szCs w:val="28"/>
          <w:rtl w:val="true"/>
          <w:lang w:bidi="ar-SA"/>
        </w:rPr>
        <w:t xml:space="preserve">قال فی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عاشُوراء وعَشُورَاءَ ممدودان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والعاشور عاشر المحرم أو تاسعه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تسع الخلاف فی أن عاشورا تاسع المحرم أو عاشره ، إلّا أنه جعل المشهور من أقاویل العلماء سلفهم وخلفهم أنها عاشر المحرم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وهذا نصّ عبارته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لأصومنّ التاسع مذهب ابن عبّاس ، وأخذ به بعض العلماء أنّ المراد بالتاسع یوم عاشوراء فعاشوراء عنده تاسع المحرّم ، والمشهور من أقاویل العلماء سلفهم وخلفهم أنّ عاشوراء عاشر المحرّم ، وتاسوعاء تاسع المحرّم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مادة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وعاشوراء عاشر المحرم ، وفیها لغات المد والقصر وعشوراء بالمد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فی المنتهی نقلاً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عاشوراء عاشر المحرم ، وبه قال المسیب والحسن البصری ، وروی عن ابن عباس أنّه التاسع من المحرم ، ولیس بمعتمد لما فی أحادیثنا من أنه یوم قتل الحسین علیه السلام ، ویوم قتل الحسین یوم العاشر بلا خلاف</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والعضدی فی بحث جواز نسخ التکلیف بتکلیف أقل منه جعل عاشورا اسماً للعشر </w:t>
      </w:r>
      <w:r>
        <w:rPr>
          <w:rStyle w:val="FootnoteAnchor"/>
          <w:rtl w:val="true"/>
        </w:rPr>
        <w:footnoteReference w:id="15"/>
      </w:r>
      <w:r>
        <w:rPr>
          <w:rFonts w:ascii="IRNazanin" w:hAnsi="IRNazanin" w:eastAsia="IRNazanin"/>
          <w:color w:val="111111"/>
          <w:sz w:val="28"/>
          <w:sz w:val="28"/>
          <w:szCs w:val="28"/>
          <w:rtl w:val="true"/>
          <w:lang w:bidi="fa-IR"/>
        </w:rPr>
        <w:t>، وهو المحکی عن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ما رواه الشیخ فی التهذیبین </w:t>
      </w:r>
      <w:r>
        <w:rPr>
          <w:rStyle w:val="FootnoteAnchor"/>
          <w:rtl w:val="true"/>
        </w:rPr>
        <w:footnoteReference w:id="16"/>
      </w:r>
      <w:r>
        <w:rPr>
          <w:rFonts w:ascii="IRNazanin" w:hAnsi="IRNazanin" w:eastAsia="IRNazanin"/>
          <w:color w:val="111111"/>
          <w:sz w:val="28"/>
          <w:sz w:val="28"/>
          <w:szCs w:val="28"/>
          <w:rtl w:val="true"/>
          <w:lang w:bidi="fa-IR"/>
        </w:rPr>
        <w:t xml:space="preserve">بسنده عن مسعدة بن صدقة ، عن أبی عبدالله ، عن أبیه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العاشوراء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والعاشر فإنّه یکفّر ذنوب سنته؟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عموم العاشور للتاسع والعاشر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لک بما سمعت أنّ الظاهر أنّه لا خلاف فی کون قتل الحسین سیّد الشهداء روحی وروح العالمین له الفداء فی الیوم العاشر من المحرم ، ویأتی الکلام فی اختصاص عاشوراء بالعاشر أو التاسع من المحرم ، وعمومها لهما ، بل نقول إن کون یوم القتل هو الیوم العاشر من قبیل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فی حدیث مناجاة موسی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لِمَ فضّلت أُمّة محمّد صلی الله علیه وآله علی سائر الأُمم؟</w:t>
      </w:r>
    </w:p>
    <w:p>
      <w:pPr>
        <w:pStyle w:val="BookText"/>
        <w:rPr/>
      </w:pP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فضّلتهم بعشر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الخصال التی یعملونها حتّی آمر بنی إسرائیل یعملونها؟</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والحج والجهاد والجمعة والجماعة والقرآن والعلم والعاشوراء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وما العاشورا؟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والتباکی علی سبط محمّد صلی الله علیه وآله ، والمرثیة والعزاء علی مصیبة ولد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2" w:name="pg6463_76815"/>
    </w:p>
    <w:p>
      <w:pPr>
        <w:pStyle w:val="BookText"/>
        <w:rPr/>
      </w:pPr>
      <w:bookmarkEnd w:id="72"/>
      <w:r>
        <w:rPr>
          <w:rFonts w:ascii="IRNazanin" w:hAnsi="IRNazanin" w:eastAsia="IRNazanin"/>
          <w:color w:val="111111"/>
          <w:sz w:val="28"/>
          <w:sz w:val="28"/>
          <w:szCs w:val="28"/>
          <w:rtl w:val="true"/>
          <w:lang w:bidi="fa-IR"/>
        </w:rPr>
        <w:t xml:space="preserve">یا موسی ، ما من عبد من عبیدی فی ذلک الزمان بکی أو تباکی وتعزّی علی ولد المصطفی صلی الله علیه وآله إلّا وکانت له الجنة ثابتاً فیها ، وما من عبد أنفق من ماله فی محبة ابن بنت نبیّه طعاماً وغیر ذلک درهماً أو دیناراً إلّا وبارک له فی دار الدنیا والدرهم بسبعین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معافاً </w:t>
      </w:r>
      <w:r>
        <w:rPr>
          <w:rStyle w:val="FootnoteAnchor"/>
          <w:rtl w:val="true"/>
        </w:rPr>
        <w:footnoteReference w:id="18"/>
      </w:r>
      <w:r>
        <w:rPr>
          <w:rFonts w:ascii="IRNazanin" w:hAnsi="IRNazanin" w:eastAsia="IRNazanin"/>
          <w:color w:val="111111"/>
          <w:sz w:val="28"/>
          <w:sz w:val="28"/>
          <w:szCs w:val="28"/>
          <w:rtl w:val="true"/>
          <w:lang w:bidi="fa-IR"/>
        </w:rPr>
        <w:t>فی الجنة وغفرت له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وعزتی وجلالی ، ما من رجل أو امرأة سال دمع عینیه فی یوم عاشوراء وغیره قطرة واحدة إلّا کتبت له أجر مائة شهید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تفسیر عاشورا بالبکاء والتباکی لا یوافق اللغة ولا العرف وینافی إطلاق یوم عاشوراء فی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تقدّم فنقول </w:t>
      </w:r>
      <w:r>
        <w:rPr>
          <w:rFonts w:eastAsia="IRNazanin" w:cs="IRNazanin"/>
          <w:color w:val="111111"/>
          <w:sz w:val="28"/>
          <w:szCs w:val="28"/>
          <w:rtl w:val="true"/>
          <w:lang w:bidi="fa-IR"/>
        </w:rPr>
        <w:t>:</w:t>
      </w:r>
    </w:p>
    <w:p>
      <w:pPr>
        <w:pStyle w:val="Heading3"/>
        <w:numPr>
          <w:ilvl w:val="2"/>
          <w:numId w:val="1"/>
        </w:numPr>
        <w:rPr/>
      </w:pPr>
      <w:bookmarkStart w:id="73" w:name="__RefHeading___Toc1140252_653776707"/>
      <w:bookmarkStart w:id="74" w:name="_Toc27"/>
      <w:bookmarkEnd w:id="73"/>
      <w:r>
        <w:rPr>
          <w:rtl w:val="true"/>
        </w:rPr>
        <w:t>روایة ابن قولویه فی کامل الزیارات</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روی ابن قولویه فی کامل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حکیم بن داود وغیره ، عن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خالد الطیالسی ، عن سیف بن عمیرة وصالح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عقبة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علقمة بن محمّد الحضرمی ومحمّد بن إسماعیل ، عن صالح بن عقبة ، عن مالک الجهنی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الحسین علیه السلام یوم عاشوراء حتی یظلّ عنده باکیاً لقی الله عزّ وجلّ یوم القیامة بثواب ألفی ألف حجّة ، وألفی ألف عمرة ، وألفی ألف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کلّ حجّة وعمرة وغزوة کثواب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واعتمر وغزا مع رسول الله صلی الله علیه وآله ومع الأئمة الراشدین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فما لمن کان فی بعید البلاد وأقاصیها ولم یمکنه المصیر إلیه فی ذلک الیوم؟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الیوم برز إلی الصحراء أو صعد سطحاً مرتفعاً فی داره ، وأومی إلیه بالسلام ، واجتهد علی قاتله بالدعاء ، وصلّی بعده </w:t>
      </w:r>
      <w:r>
        <w:rPr>
          <w:rStyle w:val="FootnoteAnchor"/>
          <w:rtl w:val="true"/>
        </w:rPr>
        <w:footnoteReference w:id="20"/>
      </w:r>
      <w:r>
        <w:rPr>
          <w:rFonts w:ascii="IRNazanin" w:hAnsi="IRNazanin" w:eastAsia="IRNazanin"/>
          <w:color w:val="111111"/>
          <w:sz w:val="28"/>
          <w:sz w:val="28"/>
          <w:szCs w:val="28"/>
          <w:rtl w:val="true"/>
          <w:lang w:bidi="fa-IR"/>
        </w:rPr>
        <w:t xml:space="preserve">رکعتین یفعل ذلک فی صدر النهار قبل الزوال ، ثمّ لیندب الحسین علیه السلام ویبکیه ، ویأمر من فی داره ممن لا یتقیه بالبکاء علیه ، ویقیم فی داره المصیبة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الجزع علیه ویتلاقون بالبکاء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البیوت ولیعزّ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بمصاب الحسین علیه السلام ، فأنا ضامن لهم إذا فعلوا ذلک علی الله عزّ وجلّ جمیع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وأنت الضامن لهم إذا فعلوا ذلک والزعیم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لهم ذلک والزعیم لمن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فکیف یعزّی بعضهم بعضاً؟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بمصابنا بالحسین علیه السلام ، وجعلنا وإیّاکم من الطالبین بثأره مع ولیّه الإمام المهدی من آل محمّد صلی الله علیه وآله ، فإن استطعت أن لا تنتشر یومک فی حاجة فافعل ، فإنّه یوم نحسٍ لا یقضی فیه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قضیت لم یبارک له فیها ولم یرَ رشداً ، ولا تدّخرن لمنزلک شیئاً ، فإنّه من ادّخر لمنزله شیئاً فی ذلک الیوم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یبارک له فیما یدّخره ولا یبارک له فی أهله ، فمن فعل ذلک کتب له ثواب ألف ألف حجة وألف وألف عمرة وألف ألف غزوة کلها مع رسول الله صلی الله علیه وآله ، وکان له ثواب مصیبة کل نبّی ورسول وصدیق وشهید مات أو قتل منذ خلق الله الدنیا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صالح بن عقبة وسیف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فی ذلک الیوم إذا أنا زرته من قریب ودعاء أدعوا به إذا لم أزره من قریب وأومأت إلیه من بعد البلاد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 إذا أنت صلّیت الرکعتین بعد أن تومئ إلیه بالسلام وقلت عند الإیماء إلیه بعد الرکعتین هذا القول ، فإنّک إذا قلت ذلک فقد دعوت بما یدعو به من زاره من الملائکة ، وکتب الله لک بها ألف ألف حسنة ، ومحی عنک ألف ألف سیئة ، ورفع لک مائة ألف ألف درجة ، وکنت کمن استشهد مع الحسین علیه السلام تشارکهم فی درجاتهم ولا تُعرف إلّا فی الشهداء الذین استشهدوا معه وکتب لک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نبّی ورسول زیارة کل من زار الحسین بن علیّ علیهما السلام منذ یوم قتل صلوات الله علیه</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عَبْدِاللهِ ، السَّلَامُ عَلَیْکَ یابْنَ رَسُولِ اللهِ ، السَّلَامُ عَلَیْکَ یا خِیَرَةَ اللهِ وَابْنَ خِیَرَتِهِ ، السَّلَامُ عَلَیْکَ یابْنَ أَمیرِ الْمُؤْمِنینَ وَابْنَ سَیِّدِ الْوَصیّینَ ، السَّلَامُ عَلَیْکَ یَابْنَ فاطِمَةَ سَیِّدَةِ نِساءِ الْعالَمینَ ، السَّلَامُ عَلَیْکَ یا ثارَ اللهِ وَابْنَ ثارِهِ وَالْوِتْرَ الْمَوْتُورَ، السَّلَامُ عَلَیْکَ وَعَلَی الْأَرْواحِ الَّتی حَلَّتْ بِفِنائِکَ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وَأَناخَتْ بِرَحْلِکَ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مِنّی جَمیعاً سَلامُ اللهِ أَبَداً ما بَقیتُ وَبَقِیَ اللَّیْلُ وَالنَّهارُ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عَبْدِاللهِ ، لَقَدْ عَظُمَتِ الرَّزِیَّةُ ، وَجَلَّتِ الْمُصیبَةُ بِکَ عَلَیْنا وَعَلی جَمیعِ أَهْلِ السَّمواتِ ، فَلَعَنَ اللهُ اُمَّةً أَسَّسَتْ أَساسَ الظُّلْمِ وَالْجَوْرِ عَلَیْکُمْ أَهْلَ </w:t>
      </w:r>
    </w:p>
    <w:p>
      <w:pPr>
        <w:pStyle w:val="BookText"/>
        <w:rPr/>
      </w:pPr>
      <w:r>
        <w:rPr>
          <w:rFonts w:ascii="Amiri" w:hAnsi="Amiri" w:eastAsia="Amiri" w:cs="Amiri"/>
          <w:color w:val="111111"/>
          <w:sz w:val="28"/>
          <w:sz w:val="28"/>
          <w:szCs w:val="28"/>
          <w:rtl w:val="true"/>
          <w:lang w:bidi="ar-SA"/>
        </w:rPr>
        <w:t xml:space="preserve">الْبَیْتِ ، وَلَعَنَ اللهُ اُمَّةً دَفَعَتْکُمْ عَنْ مَقامِکُمْ ، وَأَزالَتْکُمْ عَنْ مَراتِبِکُمُ الَّتی رَتَّبَکُمُ اللهُ فیها، وَلَعَنَ اللهُ اُمَّةً قَتَلَتْکَ </w:t>
      </w:r>
      <w:r>
        <w:rPr>
          <w:rStyle w:val="FootnoteAnchor"/>
          <w:rtl w:val="true"/>
        </w:rPr>
        <w:footnoteReference w:id="21"/>
      </w:r>
      <w:r>
        <w:rPr>
          <w:rFonts w:ascii="Amiri" w:hAnsi="Amiri" w:eastAsia="Amiri" w:cs="Amiri"/>
          <w:color w:val="111111"/>
          <w:sz w:val="28"/>
          <w:sz w:val="28"/>
          <w:szCs w:val="28"/>
          <w:rtl w:val="true"/>
          <w:lang w:bidi="ar-SA"/>
        </w:rPr>
        <w:t>، وَلَعَنَ اللهُ الْمُمَهِّدینَ لَهُمْ بِالتَّمْکینِ مِنْ قِتالِکُمْ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 إِنّی سِلْمٌ لِمَنْ سالَمَکُمْ ، وَحَرْبٌ لِمَنْ حارَبَکُمْ إِلی یَوْمِ الْقِیامَةِ ، فَلَعَنَ اللهُ آلَ زِیادٍ وَآلَ مَرْوانَ ، وَلَعَنَ اللهُ بَنی اُمَیَّةَ قاطِبَةً ، وَلَعَنَ اللهُ ابْنَ مَرْجانَةَ ، وَلَعَنَ اللهُ عُمَرَ بْنَ سَعْدٍ ، وَلَعَنَ اللهُ شِمْراً ، وَلَعَنَ اللهُ اُمَّةً أَسْرَجَتْ وَأَلْجَمَتْ وَتَهَیَّأَتْ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 بِأَبی أَنْتَ وَاُمّی ، لَقَدْ عَظُمَ مُصابی بِکَ ، فَأَسْأَلُ اللهَ الَّذی أَکْرَمَ مَقامَکَ أَنْ یُکْرِمَنی بِکَ ، وَیَرْزُقَنی طَلَبَ ثارِکَ مَعَ إِمامٍ مَنْصُورٍ مِنْ آلِ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وَجیهاً بِالْحُسَیْنِ عَلَیْهِ السَّلامُ عِنْدَکَ فی الدُّنْیا وَالْآخِرَةِ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یا أَبا عَبْدِاللهِ ، إِنّی أَتَقَرَّبُ إِلی اللهِ ، وَإِلی رَسُولِهِ ، وَإِلی أَمیرِ الْمُؤْمِنینَ ، وَإِلی فاطِمَةَ ، وَإِلَی الْحَسَنِ ، وَإِلَیْکَ صَلَّی اللهُ عَلَیْکَ وَسَلَّمَ بِمُوالاتِکَ ، وَبِالْبَراءَةِ مِمَّنْ قاتَلَکَ ، وَنَصَبَ لَکَ الْحَرْبَ ، وَمِنْ جَمیعِ أَعْدائِکُمْ ، وَبِالْبَراءةِ مِمَّنْ أَسَّسَ أَساسَ الْجَوْرِ وَبَنی عَلَیْهِ بُنْیانَهُ ، وَأَجْری ظُلْمَهُ وَجَوْرَهُ عَلَیْکُمْ وَعَلی أَشْیاعِکُمْ ، بَرِئْتُ إِلَی اللهِ وَإِلَیْکُمْ مِنْهُمْ ، وَأَتَقَرَّبُ إِلَی اللهِ ، ثُمَّ إِلَیْکُمْ بِمُوالاتِکُمْ ، وَمُوالاةِ وَلِیِّکُمْ ، وَبِالْبَراءَةِ مِنْ أَعْدائِکُمْ ، وَمِنَ النّاصِبینَ لَکُمُ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الْحَرْبَ ، وَالْبَراءَةِ مِنْ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سِلْمٌ لِمَنْ سالَمَکُمْ ، وَحَرْبٌ لِمَنْ حارَبَکُمْ ، مُوالٍ لِمَنْ والاکُمْ ، وَعَدُوٌّ لِمَنْ عاداکُمْ ، فَأَسْأَلُ اللهَ الَّذی أَکْرَمَنی بِمَعْرِفَتِکُمْ وَمَعْرِفَةِ أَوْلِیائِکُمْ ، وَرَزَقَنی الْبَراءَةَ مِنْ أَعْدائِکُمْ ، أَنْ یَجْعَلَنی مَعَکُمْ فی الدُّنْیا وَالْآخِرَةِ ، وَأَنْ یُثَبِّتَ لی عِنْدَکُمْ قَدَمَ صِدْقٍ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أَنْ یُبَلِّغَنی الْمَقامَ الَْمَحْمُودَ لَکُمْ عِنْدَ اللهِ ، وَأَنْ یَرْزُقَنی طَلَبَ ثارِکُمْ مَعَ إِمامٍ مَهْدیٍّ ناطِقٍ لَکُمْ ، وَأَسْأَلُ اللهَ بِحَقِّکُمْ وَبِالشَّأْنِ الَّذی لَکُمْ عِنْدَهُ أَنْ یُعْطِیَنی بِمُصابی بِکُمْ أَفْضَلَ ما یُعْطی مُصاباً بِمُصیبَتِهِ ، أَقُولُ إِنّا لِلّهِ وَإِنّا إِلَیْهِ راجِعُونَ ، یا لَها مِنْ مُصیبَةٍ ما أَعْظَمَها وَأَعْظَمَ رَزِیَّتَها فی الْإِسْلامِ وَفی جَمیعِ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فی مَقامی هذا مِمَّنْ تَنالُهُ مِنْکَ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مَحْیایَ مَحْیا مُحَمَّدٍ وَآلِ مُحَمَّدٍ ، وَمَماتی مَماتَ مُحَمَّدٍ وَآلِ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 هذا یَوْمٌ تَنَزَّلَتْ فیهِ اللَّعْنَةُ عَلی آلِ زِیادٍ ، وَآلِ اُمَیَّةَ ، وَابْنِ آکِلَةِ الْأَکْبادِ ، اللَّعینِ ابْنِ اللَّعینِ عَلی لِسانِ نَبِیِّکَ فی کُلِّ مَوْطِنٍ وَمَوْقِفٍ وَقَفَ فیهِ نَبیُّکَ صَلَّی اللهُ عَلَیْهِ وَآلِهِ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الْعَنْ أَبا سُفْیانَ وَمُعاوِیَةَ </w:t>
      </w:r>
      <w:r>
        <w:rPr>
          <w:rStyle w:val="FootnoteAnchor"/>
          <w:rtl w:val="true"/>
        </w:rPr>
        <w:footnoteReference w:id="22"/>
      </w:r>
      <w:r>
        <w:rPr>
          <w:rFonts w:ascii="Amiri" w:hAnsi="Amiri" w:eastAsia="Amiri" w:cs="Amiri"/>
          <w:color w:val="111111"/>
          <w:sz w:val="28"/>
          <w:sz w:val="28"/>
          <w:szCs w:val="28"/>
          <w:rtl w:val="true"/>
          <w:lang w:bidi="ar-SA"/>
        </w:rPr>
        <w:t>وَعَلی یَزیدَ بْنَ مُعاوِیَةَ اللَّعْنَةُ أَبَدَ الْآبِدینَ ،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فَضاعِفْ عَلَیْهِمُ اللَّعْنَةَ أَبَداً لِقَتْلِهِمُ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أَتَقَرَّبُ إِلَیْکَ فی هذَا الْیَوْمِ ، وَفی مَوْقِفی هذا ، وَأَیّامِ حَیاتی بِالْبَراءَةِ مِنْهُمْ بِاللَّعْنِ عَلَیْهِمْ ، وَبِالْمُوالاةِ لِنَبِیِّکَ وَأَهْلِ بَیْتِ نَبِیِّکَ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أَوَّلَ ظالِمٍ ظَلَمَ حَقَّ مُحَمَّدٍ وَآلِ مُحَمَّدٍ وَآخِرَ تابِعٍ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الْعِصابَةَ الَّتی حارَبَتِ الْحُسَیْنَ وَشایَعَتْ وَبایَعَتْ عَلی قَتْلِهِ وَقَتْلِ أَنْصارِهِ ،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وَعلَی الْأَرْواحِ الَّتی حَلَّتْ بِفِنائِکَ ، وَأَناخَتْ بِرَحْلِکَ ، عَلَیْکُمْ مِنّی جَمیعاً سَلامُ اللهِ أَبَداً ما بَقیتُ وَبَقِیَ اللَّیْلُ وَالنَّهارُ ، وَلا یَجْعَلَهُ اللهُ آخِرَ الْعَهْدِ مِن زِیارَتِکُمْ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بْنِ عَلِیٍّ ، وَعَلِیِّ بْنِ الْحُسَیْنِ ، وَأَصْحابِ الْحُسَینِ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مرّة واحدة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خُصَّ أَنْتَ أَوَّلَ ظالِمٍ ظَلَمَ آلَ نَبِیِّکَ بِاللَّعْنِ ، ثُمَّ الْعَنْ أَعْداءَ آلِ مُحَمَّدٍ مِنَ الْأَوَّلینَ وَالْآخِرینَ ،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یَزیدَ وأَباهُ ، وَالْعَنْ عُبَیْدَ اللهِ بْنَ زِیادٍ وَآلَ مَرْوانَ وَبَنی اُمَیَّةَ قاطِبَةً إِلی یَوْمِ الْقِیامَةِ</w:t>
      </w:r>
      <w:r>
        <w:rPr>
          <w:rFonts w:eastAsia="Amiri" w:cs="Amiri" w:ascii="Amiri" w:hAnsi="Amiri"/>
          <w:color w:val="111111"/>
          <w:sz w:val="28"/>
          <w:szCs w:val="28"/>
          <w:rtl w:val="true"/>
          <w:lang w:bidi="ar-SA"/>
        </w:rPr>
        <w:t xml:space="preserve">. </w:t>
      </w:r>
      <w:bookmarkStart w:id="75" w:name="pg6463_76821"/>
    </w:p>
    <w:p>
      <w:pPr>
        <w:pStyle w:val="BookText"/>
        <w:rPr/>
      </w:pPr>
      <w:bookmarkEnd w:id="75"/>
      <w:r>
        <w:rPr>
          <w:rFonts w:ascii="IRNazanin" w:hAnsi="IRNazanin" w:eastAsia="IRNazanin"/>
          <w:color w:val="111111"/>
          <w:sz w:val="28"/>
          <w:sz w:val="28"/>
          <w:szCs w:val="28"/>
          <w:rtl w:val="true"/>
          <w:lang w:bidi="fa-IR"/>
        </w:rPr>
        <w:t xml:space="preserve">ثمّ تسجد سجدة تقول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لَکَ الْحَمْدُ حَمْدَ الشّاکِرینَ عَلی مُصابِهِمْ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عَظیمِ رَزِیَّتی فِیهِمْ ،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ارْزُقْنی شَفاعَةَ الْحُسَیْنِ یَوْمَ الْوُرُودِ ، وَثَبِّتْ لی قَدَمَ صِدْقٍ عِنْدَکَ مَعَ الْحُسَیْنِ وَأَصْحابِ الْحُسَیْنِ الَّذینَ بَذَلُوا مُهَجَهُمْ دُونَ الْحُسَیْنِ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 إن استطعت أن تزوره فی کلّ یوم بهذه الزیارة من دهرک فافعل ، فلک ثواب جمیع ذلک إن شاء الله تعالی</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140254_653776707"/>
      <w:bookmarkStart w:id="77" w:name="_Toc28"/>
      <w:bookmarkEnd w:id="76"/>
      <w:r>
        <w:rPr>
          <w:rtl w:val="true"/>
        </w:rPr>
        <w:t>روایة الشیخ فی مصباح المتهجد</w:t>
      </w:r>
      <w:bookmarkEnd w:id="77"/>
    </w:p>
    <w:p>
      <w:pPr>
        <w:pStyle w:val="BookText"/>
        <w:rPr/>
      </w:pPr>
      <w:r>
        <w:rPr>
          <w:rFonts w:ascii="IRNazanin" w:hAnsi="IRNazanin" w:eastAsia="IRNazanin"/>
          <w:color w:val="111111"/>
          <w:sz w:val="28"/>
          <w:sz w:val="28"/>
          <w:szCs w:val="28"/>
          <w:rtl w:val="true"/>
          <w:lang w:bidi="fa-IR"/>
        </w:rPr>
        <w:t xml:space="preserve">وروی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إسماعیل بن بزیع ، عن صالح بن عقبة ، عن أبیه ،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بن علیّ علیهما السلام فی یوم عاشوراء من المحرّم حتّی یظلّ عنده باکیاً لقی الله عزّ وجلّ یوم یلقاه بثواب ألفی حجّة ، وألفی عمرة ، وألفی غزوة ، ثواب کلّ غزوة وحجّة وعمرة کثواب من حجّ واعتمر وغزی مع رسول الله صلی الله علیه وآله ومع الأئمّة الراشدین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فما لمن کان فی بعید البلاد وأقاصیه ولم یمکنه المصیر إلیه فی ذلک الیوم؟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برز إلی الصحراء ، أو صعد سطحاً مرتفعاً فی داره ، وأومأ إلیه بالسلام ، واجتهد فی الدعاء علی قتلیه ، وصلّی من بعد رکعتین ، ولیکن ذلک فی صدر النهار قبل أن تزول الشمس ، ثمّ لیندب الحسین علیه السلام ویبکیه ، ویأمر من فی داره ممن لا یتقیه بالبکاء علیه ، ویقیم فی داره المصیبة بإظهار الجزع علیه ، ولیعزّ بعضهم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بعضاً بمصابهم بالحسین علیه السلام ، فأنا ضامن لهم إذا فعلوا ذلک علی الله تعالی جمیع ذلک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أنت الضامن لذلک لهم والزعیم؟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وأنا الزعیم لمن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یعزی بعضنا بعضاً؟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أجورنا بمصابنا بالحسین علیه السلام ، وجعلنا وإیاکم من الطالبین بثاره مع ولیه الإمام المهدی من آل محمّد علیهم السلام ، وإن استطعت أن لا تنتشر یومک فی حاجة فافعل فإنه یومُ نحسٍ لا تقضی فیه حاجة مؤمن ، وإن قضیت لم یبارک له فیها ولم یر فیها رشداً ، ولا یدّخرون أحدکم لمنزله فیه شیئاً ، فمن ادخر فی ذلک الیوم شیئاً لم یبارک له فیما ادخر ولم یبارک له فی أهله ، فإذا فعلوا ذلک کتب الله لهم ثواب ألف حجة وألف عمرة وألف غزوةکلها مع رسول الله صلی الله علیه وآله ، وکان له أجر وثواب مصیبة کلّ نبیّ ورسول ووصی وصدیق وشهید مات أو قتل منذ خلق الله الدنیا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صالح بن عقبة وسیف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ذلک الیوم إذا أنا زرته من قرب ، ودعاء أدعو به أذا لم أزه من قرب ، وأومأت من بعد البلاد ومن داری بالسلام إلیه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 إذا أنت صلّیت الرکعتین بعد أن تومی إلیه بالسلام فقل بعد الإیماء إلیه من بعد التکبیر هذا القول فإنّک إذا قلت ذلک فقد دعوت بما یدعو به زوّاره من الملائکة ، وکتب الله لک مائة ألف ألف درجة ، وکنت کمن استشهد مع الحسین علیه السلام حتّی تشارکهم فی درجاتهم ولا تعرف إلّا فی الشهداء الذین استشهدوا معه ، وکتب لک ثواب زیارة کل نبیّ وکل رسول وزیارة کل من زار الحسین علیه السلام منذ یوم قتل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أَبا عَبْدِاللهِ ، السَّلامُ عَلَیْکَ یابْنَ رَسُولِ اللهِ ، السَّلامُ عَلَیْکَ اللهِ السَّلَامُ عَلَیْکَ یابْنَ أَمیرِ الْمُؤْمِنینَ ، وَابْنَ سَیِّدِ الْوَصیّینَ ، السَّلامُ عَلَیْکَ یَابْنَ فاطِمَةَ سَیِّدَةِ نِساءِ الْعالَمینَ ، السَّلامُ عَلَیْکَ یا ثارَ اللهِ وَابْنَ ثارِهِ وَالْوِتْرَ الْمَوْتُورَ، السَّلامُ عَلَیْکَ وَعَلَی الْأَرْواحِ الَّتی حَلَّتْ بِفِنائِکَ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وَأَناخَتْ بِرَحْلِکَ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مِنّی جَمیعاً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 لَقَدْ عَظُمَتِ الرَّزِیَّةُ ، وَجَلَّتْ وعَظُمَتْ مُصیبَتُکَ فی السَّمواتِ عَلی جَمیعِ أَهْلِ السَّمواتِ ، فَلَعَنَ اللهُ اُمَّةً أَسَّسَتْ أَساسَ الظُّلْمِ وَالْجَوْرِ عَلَیْکُمْ أَهْلَ الْبَیْتِ ، وَلَعَنَ اللهُ اُمَّةً دَفَعَتْکُمْ عَنْ مَقامِکُمْ وَأَزالَتْکُمْ عَنْ مَراتِبِکُمُ الَّتی رَتَّبَکُمُ اللهُ فیها، وَلَعَنَ اللهُ اُمَّةً قَتَلَتْکُمْ ، وَلَعَنَ اللهُ الْمُمَهِّدینَ لَهُمْ بِالتَّمْکینِ مِنْ قِتالِکُمْ ، بَرِئْتُ إِلی اللهِ وَإِلَیْکُمْ مِنْهُمْ وَمِنْ أَشْیاعِهِمْ وَأَتْباعِهِمْ وَأَوْلِیائِهِمْ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 إِنّی سِلْمٌ لِمَنْ سالَمَکُمْ ، وَحَرْبٌ لِمَنْ حارَبَکُمْ إِلی یَوْمِ الْقِیامَةِ ، وَلَعَنَ اللهُ آلَ زِیادٍ وَآلَ مَرْوانَ ، وَلَعَنَ اللهُ بَنی اُمَیَّةَ قاطِبَةً ، وَلَعَنَ اللهُ ابْنَ مَرْجانَةَ ، وَلَعَنَ اللهُ عُمَرَ بْنَ سَعْدٍ ، وَلَعَنَ اللهُ شِمْراً ، وَلَعَنَ اللهُ اُمَّةً أَسْرَجَتْ وَأَلْجَمَتْ وَتَنَقَّبَتْ لِقِتالِکَ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وَاُمّی لَقَدْ عَظُمَ مُصابی بِکَ فَأَسْأَلُ اللهَ الَّذی أَکْرَمَ مَقامَکَ ، وَأَکْرَمَنی بِکَ أَنْ یَرْزُقَنی طَلَبَ ثارِکَ مَعَ إِمامٍ مَنْصُورٍ مِنْ أَهْلِ بَیْتِ مُحَمَّدٍ صَلَّی اللهُ عَلَیْهِ وَآلِهِ ،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عِنْدَکَ وَجیهاً بِالْحُسَیْنِ عَلَیْهِ السَّلامُ فی الدُّنْیا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أَبا عَبْدِاللهِ ، إِنّی أَتَقَرَّبُ إِلی اللهِ ، وَإِلی رَسُولِهِ ، وَإِلی أَمیرِ الْمُؤْمِنینَ ، وَإِلی فاطِمَةَ ، وَإِلَی الحَسَنِ ، وَإِلَیْکَ بِمُوالاتِکَ ، وَبِالْبَراءَةِ مِمَّنْ قاتَلَکَ وَنَصَبَ لَکَ الْحَرْبَ ، وَبِالْبَراءَةِ مِمَّنْ أَسَّسَ أَساسَ الظُّلْمِ وَالْجَوْرِ عَلَیْکُمْ ، وَأَبْرَأُ إِلَی اللهِ وإِلی رَسُولِهِ مِمَّنْ أَسَّسَ أَساسَ ذلِکَ وَبَنی عَلَیْهِ بُنْیانَهُ ، وَجَری فی ظُلْمِهِ وَجَوْرِهِ عَلَیْکُمْ وَعَلی أَشْیاعِکُمْ ، بَرِئْتُ إِلَی اللهِ وَإِلَیْکُمْ مِنْهُمْ ، وَأَتَقَرَّبُ إِلَی اللهِ ، ثُمَّ إِلَیْکُمْ بِمُوالاتِکُمْ ، وَمُوالاةِ وَلِیِّکُمْ ، وَبِالْبَراءَةِ مِنْ أَعْدائِکُمْ ، وَالنّاصِبینَ لَکُمُ الْحَرْبَ ، وَبِالْبَراءَةِ مِنْ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سِلْمٌ لِمَنْ سالَمَکُمْ ، وَحَرْبٌ لِمَنْ حارَبَکُمْ ، وَوَلِیٌّ لِمَنْ والاکُمْ ، وَعَدُوٌّ لِمَنْ عاداکُمْ ، فَأَسْأَلُ اللهَ الَّذی أَکْرَمَنی بِمَعْرِفَتِکُمْ ، وَمَعْرِفَةِ أَوْلِیائِکُمْ ، وَرَزَقَنی الْبَراءَةَ مِنْ أَعْدائِکُمْ ، أَنْ یَجْعَلَنی مَعَکُمْ فی الدُّنْیا وَالْآخِرَةِ ، وَأَنْ یُثَبِّتَ لی عِنْدَکُمْ قَدَمَ صِدْقٍ فی الدُّنْیا وَالْآخِرَةِ ، وَأَسْأَلُهُ أَنْ یُبَلِّغَنی الْمَقامَ الَْمَحْمُودَ لَکُمْ عِنْدَ اللهِ ، وَأَنْ یَرْزُقَنی طَلَبَ ثارِکُمْ مَعَ إِمامِ هُدیً ظاهِرٍناطِقٍ بِالْحَقِّ مِنْکُمْ ، وَأَسْأَلُ اللهَ بِحَقِّکُمْ وَبِالشَّأْنِ الَّذی لَکُمْ عِنْدَهُ أَنْ یُعْطِیَنی بِمُصابی بِکُمْ أَفْضَلَ ما یُعْطی مُصاباً بِمُصیبَتِهِ ، مُصیبَةً ما أَعْظَمَها وَأَعْظَمَ رَزِیَّتَها فی الْإِسْلامِ وَفی جَمیعِ أَهْلِ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فی مَقامی هذا مِمَّنْ تَنالُهُ مِنْکَ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مَحْیایَ مَحْیا مُحَمَّدٍ وَآلِ مُحَمَّدٍ ، وَمَماتی مَماتَ مُحَمَّدٍ وَآلِ مُحَمَّدٍ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إِنَّ هذا یَوْمٌ تَبَرَّکَتْ بِهِ بَنُو اُمَیَّةَ وَابْنُ آکِلَةِ الْأَکْبادِ ، اللَّعینُ ابْنُ اللَّعینِ ، </w:t>
      </w:r>
    </w:p>
    <w:p>
      <w:pPr>
        <w:pStyle w:val="BookText"/>
        <w:rPr/>
      </w:pPr>
      <w:r>
        <w:rPr>
          <w:rFonts w:ascii="Amiri" w:hAnsi="Amiri" w:eastAsia="Amiri" w:cs="Amiri"/>
          <w:color w:val="111111"/>
          <w:sz w:val="28"/>
          <w:sz w:val="28"/>
          <w:szCs w:val="28"/>
          <w:rtl w:val="true"/>
          <w:lang w:bidi="ar-SA"/>
        </w:rPr>
        <w:t>عَلی لِسانِکَ وَلِسانِ نَبِیِّکَ صَلَّی اللهُ عَلَیْهِ وَآلِهِ فی کُلِّ مَوْطِنٍ وَمَوْقِفٍ وَقَفَ فیهِ نَبیُّکَ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أَبا سُفْیانَ وَمُعاوِیَةَ وَیَزیدَ بْنَ مُعاوِیَةَ عَلَیْهِمْ مِنْکَ اللَّعْنَةُ أَبَدَ الْآبِدینَ ، وَهذا یَوْمٌ فَرِحَتْ بِهِ آلُ زیادٍ وَآلُ مَرْوانَ بِقَتْلِهِمُ الْحُسَیْنَ صَلَواتُ اللهِ عَلَیْهِ ،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فَضاعِفْ عَلَیْهِمُ اللَّعْنَ مِنْکَ وَالْعَذابَ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أَتَقَرَّبُ إِلَیْکَ فی هذَا الْیَوْمِ ، وَفی مَوْقِفی هذا ، وَأَیّامِ حَیاتی بِالْبَراءَةِ مِنْهُمْ ، وَاللَّعْنَةِ عَلَیْهِمْ ، وَبِالْمُوالاةِ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أَوَّلَ ظالِمٍ ظَلَمَ حَقَّ مُحَمَّدٍ وَآلِ مُحَمَّدٍ وَآخِرَ تابِعٍ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الْعِصابَةَ الَّتی جاهَدَتِ الْحُسَیْنَ عَلَیْهِ السَّلامُ ، وَشایَعَتْ وَبایَعَتْ وَتابَعَتْ عَلی قَتْلِهِ ،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وَعلَی الْأَرْواحِ الَّتی حَلَّتْ بِفِنائِکَ ، عَلَیْکَ مِنّی سَلامُ اللهِ أَبَداً ما بَقیتُ وَبَقِیَ اللَّیْلُ وَالنَّهارُ ، وَلا جَعَلَهُ اللهُ آخِرَ الْعَهْدِ مِنّی لِزِیارَتِکُمْ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الْحُسَیْنِ ، وَعَلی عَلِیِّ بْنِ الْحُسَیْنِ ، وَعلی أَوْلادِ الْحُسَیْنِ ، وَعَلی 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مائة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خُصَّ أَنْتَ أَوَّلَ ظالِمٍ بِاللَّعْنِ مِنّی ، وَابْدَأْ بِهِ أَوَّلاً ، ثُمَّ الْعَنِ الثّانی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یَزیدَ خامِساً ، وَالْعَنْ عُبَیْدَ اللهِ بْنَ زِیادٍ وَابْنَ مَرْجانَةَ وَعُمَرَ بْنَ سَعْدٍ وَشِمْراً وَآلَ أَبی سُفْیانَ وَآلَ زِیادٍ وَآلَ مَرْوانَ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تسجد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لَکَ الْحَمْدُ حَمْدَ الشّاکِرینَ عَلی مُصابِهِمْ ، الْحَمْدُ لِلّهِ عَلی عَظیمِ رَزِیَّتی ،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ارْزُقْنی شَفاعَةَ الْحُسَیْنِ عَلَیْهِ السَّلامُ یَوْمَ الْوُرُودِ ، وَثَبِّتْ لی قَدَمَ صِدْقٍ عِنْدَکَ مَعَ الْحُسَیْنِ وَأَصْحابِ الْحُسَیْنِ عَلَیْهِ السَّلامُ الَّذینَ بَذَلُوا مُهَجَهُمْ دُونَ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تزوره فی کل یوم بهذه الزیارة من دارک فافعل ، ولک ثواب جمیع ذلک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فی الوسائل هذه الروایة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 لکن بروایة صالح بن عقبة ، عن علقمة ،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فالراوی عن أبی جعفر علیه السلام هو علقمة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ولا یخفی أنّ صاحب الوسائل أورد مقطعین من الزیارة المبارکة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المورد آنف الذکر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أنّه فی المورد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فی المصباح ، عن محمّد بن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مقتضی ما یأتی من نقل السیّد ن</w:t>
      </w:r>
      <w:r>
        <w:rPr>
          <w:rFonts w:eastAsia="IRNazanin" w:cs="IRNazanin"/>
          <w:color w:val="111111"/>
          <w:sz w:val="28"/>
          <w:szCs w:val="28"/>
          <w:rtl w:val="true"/>
          <w:lang w:bidi="fa-IR"/>
        </w:rPr>
        <w:t>»</w:t>
      </w:r>
      <w:bookmarkStart w:id="78" w:name="pg6463_76827"/>
    </w:p>
    <w:p>
      <w:pPr>
        <w:pStyle w:val="BookText"/>
        <w:rPr/>
      </w:pPr>
      <w:bookmarkEnd w:id="78"/>
      <w:r>
        <w:rPr>
          <w:rFonts w:ascii="IRNazanin" w:hAnsi="IRNazanin" w:eastAsia="IRNazanin"/>
          <w:color w:val="111111"/>
          <w:sz w:val="28"/>
          <w:sz w:val="28"/>
          <w:szCs w:val="28"/>
          <w:rtl w:val="true"/>
          <w:lang w:bidi="fa-IR"/>
        </w:rPr>
        <w:t xml:space="preserve">الداماد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ودفن فی النجف الأشرف ، وکان من أبرز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الإلهی ، والفیلسوف الرّبانی صدر الدین الشیرازی ،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مصنّفات کثیرة تفوق السبعین مصنّفاً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الروایة فی رسالته المعمولة فی آداب أیام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140256_653776707"/>
      <w:bookmarkStart w:id="80" w:name="_Toc29"/>
      <w:bookmarkEnd w:id="79"/>
      <w:r>
        <w:rPr>
          <w:rtl w:val="true"/>
        </w:rPr>
        <w:t xml:space="preserve">روایة أخری رواها الشیخ فی </w:t>
      </w:r>
      <w:r>
        <w:rPr>
          <w:rtl w:val="true"/>
        </w:rPr>
        <w:t>«</w:t>
      </w:r>
      <w:r>
        <w:rPr>
          <w:rtl w:val="true"/>
        </w:rPr>
        <w:t>المصباح</w:t>
      </w:r>
      <w:r>
        <w:rPr>
          <w:rtl w:val="true"/>
        </w:rPr>
        <w:t>»</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عن محمّد بن خالد الطیالسی ، عن سیف بن عمیرة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صفوان بن مهران الجمّال وجماعة من أصحابنا إلی الغریّ بعد ما خرج أبو عبد الله الصادق علیه السلام ، فسرنا من الحیرة </w:t>
      </w:r>
      <w:r>
        <w:rPr>
          <w:rStyle w:val="FootnoteAnchor"/>
          <w:rtl w:val="true"/>
        </w:rPr>
        <w:footnoteReference w:id="27"/>
      </w:r>
      <w:r>
        <w:rPr>
          <w:rFonts w:ascii="IRNazanin" w:hAnsi="IRNazanin" w:eastAsia="IRNazanin"/>
          <w:color w:val="111111"/>
          <w:sz w:val="28"/>
          <w:sz w:val="28"/>
          <w:szCs w:val="28"/>
          <w:rtl w:val="true"/>
          <w:lang w:bidi="fa-IR"/>
        </w:rPr>
        <w:t>إلی المدینة ،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فرغنا من الزیارة صرف صفوان وجهه إلی ناحیة أبی عبد الله علیه السلام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الحسین علیه السلام من هذا المکان من عند رأس أمیر المؤمنین علیه السلام من هاهنا ، وأومأ إلیه أبو عبد الله الصادق علیه السلام وأنا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بالزیارة التی رواها علقمة بن محمّد الحضرمی عن أبی جعفر علیه السلام فی یوم عاشوراء ، ثمّ صلّی رکعتین عند رأس أمیر المؤمنین علیه السلام ، وودّع فی دبرها أمیر المؤمنین علیه السلام ، وأومأ إلی الحسین علیه السلام بالتسلیم منصرفاً وجهه نحوه ، فودّع فکان فیما دعاه فی دبرهما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 یا مُجِیبَ دَعوَةِ الْمُضْطَرِّینَ ، یا کاشِفَ کُرَبِ الْمَکْرُوبِینَ ، یا غِیاثَ الْمُسْتَغِیثِینَ ، یا صَرِیخَ الْمُسْتَصْرِخِینَ ، وَیا مَنْ هُوَ أَقْرَبُ إِلَیَّ مِنْ حَبْلِ الْوَرِیدِ ، یا مَنْ یَحُولُ بَیْنَ الْمَرْءِ وَقَلْبِهِ ، وَیا مَنْ هُوَ بِالْمَنْظَرِ الْأعْلی ، وَبِالْأُفُقِ الْمُبِینِ ، وَیا مَنْ هُوَ الرَّحْمنُ الرَّحِیمُ عَلَی الْعَرْشِ اسْتَوی ، وَیا مَنْ یَعْلَمُ خائِنَةَ الْأَعْیُنِ وَما تُخْفی الصُّدُورُ ، یا مَنْ لَا یَخْفی عَلَیْهِ خافِیَةٌ ، وَیا مَنْ لَا تَشْتَبِهُ عَلَیْهِ الْأَصْواتُ ، وَیا مَنْ لَا تُغَلِّطُهُ الْحاجاتُ ، وَیا مَنْ لَا یُبْرِمُهُ إِلْحاحُ الْمُلِحِّینَ ، یا مُدْرِکَ کُلِّ فَوْتٍ ، وَیا جامِعَ کُلِّ شَمْلٍ ، وَیا بَارِئَ النُّفُوسِ بَعْدَ الْمَوْتِ ، یا مَنْ هُوَ کُلَّ یَوْمٍ فی شَأْنٍ ، یا قاضِیَ الْحاجاتِ ، یا مُنَفِّسَ الْکُرُباتِ ، یا مُعْطِیَ السُّؤُلَاتِ ، یا وَلِیَّ الرَّغَباتِ ، یا کافِیَ الْمُهمّاتِ ، یا مَنْ یَکْفی مِنْ کُلِّ شَیْءٍ وَلَا یَکْفی مِنْهُ شَیْءٌ فی السَّمواتِ وَالْأََرْضِ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بِحَقِّ مُحَمَّدٍ خاتَمِ النَّبِیِّینَ صَلَّی اللهُ عَلَیْهِ وَآلِهِ ، وَعَلِیٍّ أَمِیرِ الْمُؤمِنِینَ ، وَبِحَقِّ فَاطِمَةَ بِنْتِ نَبیِِّکَ ، وَبِحَقِّ الْحَسَنِ وَالْحُسَیْنِ ، فَإِنّی بِهِمْ أَتَوَجَّهُ إِلَیْکَ فی مَقامی هذا ، وَبِهِمْ أَتَوَسَّلُ ، وَبِهِمْ أَسْتَشْفِعُ إِلَیْکَ ، وَبِحَقِّهِمْ </w:t>
      </w:r>
    </w:p>
    <w:p>
      <w:pPr>
        <w:pStyle w:val="BookText"/>
        <w:rPr/>
      </w:pPr>
      <w:r>
        <w:rPr>
          <w:rFonts w:ascii="Amiri" w:hAnsi="Amiri" w:eastAsia="Amiri" w:cs="Amiri"/>
          <w:color w:val="111111"/>
          <w:sz w:val="28"/>
          <w:sz w:val="28"/>
          <w:szCs w:val="28"/>
          <w:rtl w:val="true"/>
          <w:lang w:bidi="ar-SA"/>
        </w:rPr>
        <w:t>أَسْأَلُکَ وَاُقْسِمُ وَأَعْزِمُ عَلَیْکَ ، وَبِالشَّأْنِ الَّذی لَهُمْ عِنْدَکَ وَبِالْقَدْرِ الَّذی لَهُمْ عِنْدَکَ ، وَبِالَّذی فَضَّلْتَهُمْ عَلَی الْعالَمِینَ ، وَبِاسْمِکَ الَّذی جَعَلْتَهُ عِنْدَهُمْ ، وَبِهِ خَصَصْتَهُمْ دُونَ الْعالَمِینَ ، وَبِهِ أَبَنْتَهُمْ وَأَبَنْتَ فَضْلَهُمْ مِنْ فَضْلِ الْعالَمِینَ حَتّی فاقَ فَضْلُهُمْ فَضْلَ الْعالَمِینَ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أَنْ تُصَلِّیَ عَلی مُحَمَّدٍ وَآلِ مُحَمَّدٍ ، وَأَنْ تَکْشِفَ عَنّی غَمّی وَهَمّی وکَرْبی ، وَتَکْفِیَنی الْمُهِمَّ مِنْ اُمُوری ، وَتَقْضی عَنّی دیونی ، وَتُجِیرَنی مِنَ الْفَقْرِ ، وَتُجِیرَنی مِنَ الْفاقَةِ ، وَتُغْنِیَنی عَنِ الْمَسْأَلَةِ إِلَی الْمَخْلُوقِینَ ، وَتَکْفِیَنی هَمَّ مَنْ أَخافُ هَمَّهُ ، وَجَوْرَ مَنْ أَخافُ جَوْرَهُ ، وَعُسْرَ مَنْ أَخافُ عُسْرَهُ ، وَحُزُونَةَ مَنْ أَخافُ حُزُونَتَهُ ، وَشَرَّ مَنْ أَخافُ شَرَّهُ ، وَمَکْرَ مَنْ أَخافُ مَکْرَهُ ، وَبَغْیَ مَنْ أَخافُ بَغْیَهُ ، وَسُلْطانَ مَنْ أَخافُ سُلْطانَهُ ، وَکَیْدَ مَنْ أَخافُ کَیْدَهُ ، وَمَقْدُرَةَ مَنْ أَخافُ بَلاءَ مَقْدُرَتَهُ عَلَیَّ ، وَتَرُدَّ عَنّی کَیْدَ الْکَیَدَةِ ،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 فَأَرِدْهُ ، وَمَنْ کادَنی فَکِدْهُ ، وَاصْرِفْ عَنّی کَیْدَهُ وَمَکْرَهُ وَبَأْسَهُ وَأَمانِیَّهُ ، وَامْنَعْهُ عَنّی کَیْفَ شِئْتَ وَأَنّی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عَنّی بِفَقْرٍ لَا تَجْبُرُهُ ، وَبِبَلاءٍ لَا تَسْتُرُهُ ، وَبِفاقَةٍ لَا تَسُدَّها ، وَبِسُقْمٍ لا تُعافِیهِ ، وَذُلٍّ لَا تُعِزُّهُ ، وَبِمَسْکَنَةٍ لَا تَجْبُرُها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اضْرِبْ بِالذُّلِّ نَصْبَ عَیْنَیْهِ ، وَأَدْخِلْ عَلَیهِ الْفَقْرَ فی مَنْزِلِهِ ، وَالْعِلَّةَ وَالسُّقْمَ فی بَدَنِهِ حَتّی تَشْغَلَهُ عَنّی بِشُغْلِ شاغِلٍ لَا فَراغَ لَهُ ، وَأَنْسِهِ ذِکْری کَما أَنْسَیْتَهُ ذِکْرَکَ ، وَخُذْ عَنّی بِسَمْعِهِ وَبَصَرِهِ وَلِسانِهِ وَیَدِهِ وَرِجْلِهِ وَقَلْبِهِ وَجَمِیعِ </w:t>
      </w:r>
    </w:p>
    <w:p>
      <w:pPr>
        <w:pStyle w:val="BookText"/>
        <w:rPr/>
      </w:pPr>
      <w:r>
        <w:rPr>
          <w:rFonts w:ascii="Amiri" w:hAnsi="Amiri" w:eastAsia="Amiri" w:cs="Amiri"/>
          <w:color w:val="111111"/>
          <w:sz w:val="28"/>
          <w:sz w:val="28"/>
          <w:szCs w:val="28"/>
          <w:rtl w:val="true"/>
          <w:lang w:bidi="ar-SA"/>
        </w:rPr>
        <w:t>جَوارِحِهِ ، وَأَدْخِلْ عَلَیْهِ فی جَمِیعِ ذلِکَ السُّقْمَ وَلَا تَشْفِهِ حَتّی تَجْعَلَ ذلِکَ لَهُ شُغْلاً شاغِلاً بِهِ عَنّی وَعَنْ ذِکْری ، وَاکْفِنی یا کافِیَ ما لَا یَکْفی سِواکَ فَإِنَّکَ الْکافی لَا کافی سِواکَ ، وَمُفَرِّجٌ لَا مُفَرِّجَ سِواکَ ، وَمُغِیثٌ لَا مُغِیثَ سِواکَ ، وَجارٌ لَا جارَ سِواکَ ، خابَ مَنْ کانَ جارُهُ سِواکَ ، وَمُغِیثُهُ سِواکَ ، وَمَفْزَعُهُ إِلی سِواکَ ، وَمَهْرَبُهُ إِلی سِواکَ ، وَمَلْجَأُهُ إِلی غَیْرِکَ ، وَمَنْجاهُ مِنْ مَخْلُوقٍ غَیْرِکَ ، فَأَنْتَ ثِقَتی وَرَجائی وَمَفْزَعی وَمَهْرَبی وَمَلْجأی وَمَنْجایَ ، فَبِکَ أَسْتَفْتِحُ ، وَبِکَ أَسْتَنْجِحُ ، وَبِمُحَمَّدٍ وَآلِ مُحَمَّدٍ أَتَوَجَّهُ إِلَیْکَ وَأَتَوسَّلُ وَأَتَشَفَّعُ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اللهُ یا اللهُ یا اللهُ ، وَلَکَ الشُّکْرُ وَلَکَ الْحَمْدُ ، وَإِلَیْکَ الْمُشْتَکی وَأنْتَ الْمُسْتَعانُ ، فَأَسْأَلُکَ یا اللهُ یا اللهُ یا اللهُ بِحَقِّ مُحَمَّدٍ وَآلِ مُحَمَّدٍ أَنْ تُصَلِّیَ عَلی مُحَمَّدٍ وَآلِ مُحَمَّدٍ وَأَن تَکْشِفَ عَنّی غَمّی وَهَمّی وَکَرْبی فی مَقامی هذا کَما کَشَفْتَ عَنْ نَبِیِّکَ هَمَّهُ وَغَمَّهُ وَکَرْبَهُ ، وَکَفَیْتَهُ هَوْلَ عَدُوِّهِ ، فاکْشِفْ عَنّی کَما کَشَفْتَ عَنْهُ ، وَفَرِّجْ عَنّی کَما فَرَّجْتَ عَنْهُ ، وَاکْفِنی کَما کَفَیْتَهُ ، واصْرِفْ عَنّی هَوْلَ ما أَخافُ هَوْلَهُ ، وَمَؤُنَةَ ما أَخافُ مَؤُنَتَهُ ، وَهَمَّ ما أَخافُ هَمَّهُ بِلَا مَؤُنَةٍ عَلی نَفْسی مِنْ ذلِکَ ، وَاصْرِفْنی بِقَضاءِ حَوائِجی ، وَکِفایَةِ ما أَهَمَّنی هَمُّهُ مِنْ أَمْرِ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وَیا أَبا عَبْدِ اللهِ ، عَلَیْکُما مِنّی سَلَامُ اللهِ أَبَداً ما بَقِیتُ وَبَقِیَ اللَّیْلُ وَالنَّهارُ ، وَلَا جَعَلَهُ اللهُ آخِرَ الْعَهْدِ مِنْ زِیارَتِکُما ، وَلَا فَرَّقَ بَیْنی وَبَیْنَکُما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أحْیِنی حَیاةَ مُحَمَّدٍ وَآلِ مُحَمَّدٍ وَذُرِّیَّتِهِ ، وَأَمِتْنی مَماتَهُمْ ، وَتَوَفَّنی عَلی مِلَّتِهِمْ ، وَاحْشُرْنی فی زُمْرَتِهِمْ ، وَلَا تُفَرِّقْ بَیْنی وَبَیْنَهُمْ طَرْفَةَ عَیْنٍ أَبَداً فی </w:t>
      </w:r>
    </w:p>
    <w:p>
      <w:pPr>
        <w:pStyle w:val="BookText"/>
        <w:rPr/>
      </w:pPr>
      <w:r>
        <w:rPr>
          <w:rFonts w:ascii="Amiri" w:hAnsi="Amiri" w:eastAsia="Amiri" w:cs="Amiri"/>
          <w:color w:val="111111"/>
          <w:sz w:val="28"/>
          <w:sz w:val="28"/>
          <w:szCs w:val="28"/>
          <w:rtl w:val="true"/>
          <w:lang w:bidi="ar-SA"/>
        </w:rPr>
        <w:t>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وَیا أَبا عَبْدِ اللهِ ، أَتَیْتُکُما زائِراً وَمُتَوَسِّلاً إِلَی اللهِ رَبّی وَرَبِّکُما ، وَمُتَوَجِّهاً إِلَیْهِ بِکُما ، وَمُسْتَشْفِعاً بِکُما إِلَی اللهِ تَعالی فی حاجَتی هذِهِ فاشْفَعا لی فَإِنَّ لَکُما عِنْدَ اللهِ الْمَقامَ الْمَحْمُودَ ، وَالْجاهَ الْوَجِیهَ ، وَالْمَنْزِلَ الرَّفِیعَ وَالْوَسِیلَةَ ، إِنّی أَنْقَلِبُ عَنْکُما مُنْتَظِراً لِتَنَجُّزِ الْحاجَةِ وَقَضائِها وَنَجاحِها مِنَ اللهِ بِشَفاعَتِکُما إِلَی اللهِ فی ذلِکَ فَلَا أَخِیبُ یا رَبّ ، وَلَا یَکُونُ مُنْقَلَبی مُنْقَلَباً خائِباً خاسِراً ، بَلْ یَکُونُ مُنْقَلَبی مُنْقَلَباً راجِحاً مُفْلِحاً مُنْجِحاً مُسْتَجاباً بِقَضاءِ جَمِیعِ حَوائِجی وَتَشَفَّعاً لی إِلَی اللهِ ، أَنْقَلِبُ عَلی ما شاءَ اللهُ وَلَا حَوْلَ وَلَا قُوَّةَ إِلَّا بِاللهِ ، مُفَوِّضاً أَمْری إِلَی اللهِ ، مُلْجِأً ظَهْری إِلَی اللهِ ، مُتَوَکِّلاً عَلَی اللهِ ، وَأَقُولُ حَسْبِیَ اللهُ وَکَفی ، سَمِعَ اللهُ لِمَنْ دَعا ، لَیْسَ لی وَراءَ اللهِ وَوَراءَکُمْ یا سادَتی مُنْتَهی ، ما شاءَ اللهُ کانَ وَما لَمْ یَشَأْ لَمْ یَکُنْ ، وَلَا حَوْلَ وَلَا قُوَّةَ إِلَّا بِاللهِ أَسْتَوْدِعُکُمَا اللهَ ، وَلَا جَعَلَهُ اللهُ آخِرَ الْعَهْدِ مِنّی إِلَیْکُما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انْصرَفْتُ یا سَیِّدی یا أَمِیرَ الْمُؤْمِنِینَ وَمَوْلَایَ ، وَأَنْتَ یا أَبا عَبْدِ اللهِ یا سَیِّدَیَّ ، وَسَلَامی عَلَیْکُما مُتَّصِلٌ ما اتَّصَلَ اللَّیْلُ وَالنَّهارُ ، واصِلٌ ذلِکَ إِلَیْکُما غَیْرُ مَحْجُوبٍ عَنْکُما سَلَامی إِنْ شاءَ اللهُ ، وَأَسْأَلُهُ بِحَقِّکُما أَنْ یَشاءَ ذلِکَ وَیَفْعَلَ فَإِنَّهُ حَمِیدٌ مَجِیدٌ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انْقَلَبْتُ یا سَیِّدَیَّ عَنْکُما تائِباً حامِداً لِلّهِ تَعالی ، شاکِراً راجِیاً لِلْإِجابَةِ ، غَیْرَ آیِسٍ وَلَا قانِطٍ آئِباً عائِداً راجِعاً إِلی زِیارَتِکُما ، غَیْرَ راغِبٍ عَنْکُما وَلَا عَنْ زِیارَتِکُما ، بَلْ راجِعٌ عائِدٌ إنْ شاءَ اللهُ ، وَلَا حَوْلَ 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سادَتی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 فهو بالتخفیف ، والجمع فیه مستعمل علی وجه الحقیقة ، منه عفی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رَغِبْتُ إِلَیْکُما وَإِلی زِیارَتِکُما بَعْدَ أَنْ زَهِدَ فِیکُما وَفی زِیارَتِکُما أَهْلُ الدُّنْیا فَلَا خَیَّبَنِیَ اللهُ ما رَجَوْتُ وَما أَمَّلْتُ فی زِیارَتِکُما ، إِنَّهُ قَرِیبٌ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صفوان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بن محمّد الحضرمی لم یأتنا بهذا عن أبی جعفر علیه السلام إنّما أتانا بدعاء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 الله علیه السلام إلی هذا المکان ، ففعل بمثل الذی فعلناه فی زیارتنا ، ودعا بهذا الدعاء عند الوداع بعد أن صلی صلینا ، وودع کما ودعنا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هذه الزیارة ، وادع بهذا الدعاء ، وزر به ، فإنّی ضامن علی الله تعالی لکلّ من زار بهذه الزیارة ودعا بهذا الدعاء من قرب أو بعد أن زیارته مقبولة ، وسعیه مشکور ، وسلامه واصل غیر محجوب ، وحاجته مقضیة من الله بالغاً ما بلغت ولا یخیّبه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صفوان ، وجدت هذه الزیارة مضمونة بهذا الضمان عن أبی ، وأبی عن أبیه علی بن الحسین علیهم السلام ، مضموناً بهذا الضمان ، وعلی بن الحسین عن أبیه الحسین ه</w:t>
      </w:r>
      <w:r>
        <w:rPr>
          <w:rFonts w:eastAsia="IRNazanin" w:cs="IRNazanin"/>
          <w:color w:val="111111"/>
          <w:sz w:val="28"/>
          <w:szCs w:val="28"/>
          <w:rtl w:val="true"/>
          <w:lang w:bidi="fa-IR"/>
        </w:rPr>
        <w:t xml:space="preserve">. </w:t>
      </w:r>
      <w:bookmarkStart w:id="81" w:name="pg6463_76833"/>
    </w:p>
    <w:p>
      <w:pPr>
        <w:pStyle w:val="BookText"/>
        <w:rPr/>
      </w:pPr>
      <w:bookmarkEnd w:id="81"/>
      <w:r>
        <w:rPr>
          <w:rFonts w:ascii="IRNazanin" w:hAnsi="IRNazanin" w:eastAsia="IRNazanin"/>
          <w:color w:val="111111"/>
          <w:sz w:val="28"/>
          <w:sz w:val="28"/>
          <w:szCs w:val="28"/>
          <w:rtl w:val="true"/>
          <w:lang w:bidi="fa-IR"/>
        </w:rPr>
        <w:t>مضموناً بهذا الضمان ، والحسین عن أخیه الحسن مضموناً بهذا الضمان ، والحسن عن أبیه أمیر المؤمنین مضموناً بهذا الضمان ، وأمیر المؤمنین عن رسول الله صلی الله علیه وآله مضموناً بهذا الضمان ، ورسول الله صلی الله علیه وآله عن جبرئیل مضموناً بهذا الضمان ، وجبرئیل عن الله عزّ وجلّ مضموناً بهذا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آلی الله علی نفسه عزّ وجلّ أن من زار الحسین علیه السلام بهذه الزیارة من قرب أو بعد ودعا بهذا الدعاء قبلت منه زیارته وشفّعته فی مسألته بالغاً ما بغلت ، وأعطیته سؤله ، ثم لا ینقلب عنی خائباً ، وأقلبه مسروراً قریر العین بقضاء حاجته ، والفوز بالجنة والعتق من النار ، وشفّعته فی کل من شفع خلا ناصب لنا أهل البیت ، آلی الله تعالی بذلک علی نفسه وأشهدنا بما شهدت به ملائکة ملکوته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أرسلنی إلیک سروراً وبشری لک ، وسروراً وبشری لعلیّ وفاطمة والحسن والحسین وإلی الأئمّة من ولدک إلی یوم القیامة ، فدام یا محمّد سرورک وسرور علیّ وفاطمة والحسن والحسین والأئمّة وشیعتکم إلی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 إذا حدث لک إلی الله حاجة فزر بهذه الزیارة من حیث کنت ، وادع بهذا الدعاء وسل ربک حاجتک تأتک من الله ، والله غیر مخلف وعده ورسوله صلی الله علیه وآله بمنه والحمد الله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140258_653776707"/>
      <w:bookmarkStart w:id="83" w:name="_Toc30"/>
      <w:bookmarkEnd w:id="82"/>
      <w:r>
        <w:rPr>
          <w:rtl w:val="true"/>
        </w:rPr>
        <w:t>فیما قاله محمّد بن المشهدی</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المشهدی صاحب المزار الکبیر </w:t>
      </w:r>
      <w:r>
        <w:rPr>
          <w:rStyle w:val="FootnoteAnchor"/>
          <w:rtl w:val="true"/>
        </w:rPr>
        <w:footnoteReference w:id="30"/>
      </w:r>
      <w:r>
        <w:rPr>
          <w:rFonts w:ascii="Amiri" w:hAnsi="Amiri" w:eastAsia="Amiri" w:cs="Amiri"/>
          <w:color w:val="111111"/>
          <w:sz w:val="28"/>
          <w:sz w:val="28"/>
          <w:szCs w:val="28"/>
          <w:rtl w:val="true"/>
          <w:lang w:bidi="ar-SA"/>
        </w:rPr>
        <w:t xml:space="preserve">نقلاً فی زیارة سیّد الشهداء یوم عاشوراء من قریب أو بعید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أَبا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ذکر الزیارة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نَبِیِّکَ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إلی آخره ، تقول ذلک مائة مرة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 إلی آخره ، یقول ذلک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مِنّی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إلی آخره ، وختم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خبیر بأن مقتضاه خلوّ الزیارة عن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نقلاً أیضاً </w:t>
      </w:r>
      <w:r>
        <w:rPr>
          <w:rStyle w:val="FootnoteAnchor"/>
          <w:rtl w:val="true"/>
        </w:rPr>
        <w:footnoteReference w:id="31"/>
      </w:r>
      <w:r>
        <w:rPr>
          <w:rFonts w:ascii="IRNazanin" w:hAnsi="IRNazanin" w:eastAsia="IRNazanin"/>
          <w:color w:val="111111"/>
          <w:sz w:val="28"/>
          <w:sz w:val="28"/>
          <w:szCs w:val="28"/>
          <w:rtl w:val="true"/>
          <w:lang w:bidi="fa-IR"/>
        </w:rPr>
        <w:t xml:space="preserve">عند ذکر زیارات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خالد الطیالسی ، عن سیف بن عمیرة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صفوان بن مهران الجمّال وجماعة من أصحابنا إلی الغریّ بعد ما ورد أبو عبد الله علیه السلام ، فزرنا أمیر المؤمنین علیه السلام ، فلمّا فرغنا من الزیارة صرف صفوان وجهه إلی ناحیة أبی عبد الله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نزور الحسین بن علیّ علیهما السلام من هذا المکان من عند رأس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 الله الصادق جعفر بن محمّد صلوات الله علیه ففعل مثل هذا ودعا بهذا الدعاء ، بعد أن صلّی وودّع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 تعاهد هذه الزیارة ، وادع بهذا الدعاء ، وزرهما بهذه الزیارة ، فإنّی ضامن علی الله لکلّ من زارهما بهذه الزیارة ، ودعا بهذا الدعاء ، من قُربٍ أو بُعدٍ ، أنّ زیارته مقبولة ، وأنّ سعیه مشکور ، وسلامه واصل غیر محجوب ، وحاجته مقضیّة من الله بالغاً ما بلغت ، وأنّ الله یخیبه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صفوان ، وجدت هذه الزیارة مضمونة بهذا الضمان عن أبی ، وأبی عن أبیه علیّ بن الحسین ، وعلیّ بن الحسین عن أبیه الحسین ، والحسین عن أخیه الحسن ، عن أمیر المؤمنین مضموناً بهذا الضمان ، وأمیر المؤمنین عن رسول الله صلی الله علیه وآله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جبرئیل علیه السلام مضموناً بهذا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آلی الله علی نفسه عزّ وجلّ أنّ من زار الحسین بن علیّ علیهما السلام بهذه الزیارة من قرب أو بعد فی یوم عاشوراء ، ودعاء بهذا الدعاء قبلت زیارته ، وشفّعته فی مسألته بالغاً ما بلغت ، وأعطیته سؤله ، ثمّ لا ینقلب عنّی خائباً ، وأقلبه مسروراً قریراً عینه بقضاء حوائجه ، والفوز بالجنة والعتق من النار ، وشفّعته فی کلّ من شفع له ما خلا الناصب لنا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الله تعالی بذلک علی نفسه ، وأشهد ملائکته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الله أرسلنی إلیک مبشّراً لک ولعلیّ وفاطمة والحسن والحسین والأئمّة من ولدک إلی یوم القیامة ، فدام سرورک یا محمّد وسرور علیّ وفاطمة والحسن والحسین والأئمّة من ولدک وشیعتکم إلی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 إذا حدث لک إلی الله حاجة فزره بهذه الزیارة من حیث کنت ، وادع بهذا الدعاء ، وسل ربّک حاجتک تأتک من الله ، والله غیر مخلف وعده ورسوله صلی الله علیه وآله بمنّه ،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الزیارة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تلک الزیارة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عَبْدُ اللهِ وَوَلِیُّکَ وَزائِرُکَ ، صَلَّی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ستّ رکعات صلاة الزیارة وادع ما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 ، عَلَیْکَ مِنّی سَلَامُ اللهِ أَبَداً ما بَقیتُ وَبَقِیَ اللَّیْلُ وَالنَّهارُ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أومئ إلی الحسین علیه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أَبا عَبْدِ اللهِ ، السَّلَامُ عَلَیْکَ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وَیا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أَتَیْتُکُما زائِراً وَمُتَوَسِّلاً إِلی اللهِ رَبّی وَرَبَّکُما ، وَمُتَوَجِّهاً إِلَیْهِ بِکُما ، وَمُسْتَشْفِعاً بِکُما إِلَی اللهِ فی حاجَتی هذِهِ فاشْفَعا لی فَإِنَّ لَکُما عِنْدَ اللهِ الْمَقامَ الْمَحْمُودَ ، وَالْجاهَ الْوَجِیهَ ، وَالْمَنْزِلَ الرَّفِیعَ وَالْوَسِیلَةَ فی ذلِکَ ، إِنّی أَنْقَلِبُ عَنْکُما مُنْتَظِراً لِتَنَجٌّزِ الْحاجَةِ وَقَضائِها وَنَجاحِها مِنَ اللهِ بِشَفاعَتِکُما لی إِلَی اللهِ فی ذلِکَ فَلَا أَخِیبُ ، وَلَا یَکُونُ مُنْقَلَبی عَنْکُما مُنْقَلَباً خائِباً خاسِراً ، بَلْ یَکُونُ مُنْقَلَبی مُنْقَلَباً راجِحاً مُفْلِحاً مُسْتَجاباً بِقَضاءِ جَمِیعِ الْحوائِج ، فَاشْفَعا لی إِلَی اللهِ ، انْقَلِبُ عَلی ما شاءَ اللهُ وَلَا حَوْلَ وَلَا قُوَّةَ إِلَّا بِاللهِ ، مُفَوِّضاً أَمْری إِلَی اللهِ ، مُلْجِأً ظَهْری إِلَی اللهِ ، مُتَوَکِّلاً عَلَی اللهِ ، وَأَقُولُ حَسْبِیَ اللهُ وَکَفی ، سَمِعَ اللهُ لِمَنْ دَعا ، لَیْسَ لی وَراءَ اللهِ وَوَراءَکُمْ یا سادَتی مُنْتَهی ، ما شاءَ رَبّی کانَ وَما لَمْ یَشَأْ لَمْ یَکُنْ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 إِلَّا بِاللهِ أَسْتَوْدِعُکُمَا اللهَ ، وَلَا جَعَلَهُ اللهُ آخِرَ الْعَهْدِ مِنّی إِلَیْکُما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أَمِیرَ الْمُؤْمِنِینَ وَمَوْلَایَ ، وَأَنْتَ یا أَبا عَبْدِ اللهِ یا سَیِّدَیَّ ، سَلَامی عَلَیْکُما مُتَّصِلٌ ما اتَّصَلَ اللَّیْلُ وَالنَّهارُ ، واصِلٌ ذلِکَ إِلَیْکُما غَیْرُ مَحْجُوبٍ عَنْکُما سَلَامی إِنْ شاءً اللهُ ، وَأَسْأَلُهُ بِحَقِّکُما أَنْ یَشاءَ ذلِکَ وَیَفْعَلَ فَإِنَّهُ حَمِیدٌ مَجِیدٌ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انْقَلِبُ یا سَیِّدَیَّ عَنْکُما تائِباً حامِداً لِلّهِ شاکِراً راضِیاً مُسْتَیْقِن لِلْإِجابَةِ ، غَیْرَ آیِسٍ وَلَا قانِطٍ آئِباً عائِداً راجِعاً إِلی زِیارَتِکُما ، غَیْرَ راغِبٍ عَنْکُما ، بَلْ راجِعٌ عائِدٌ إنْ شاءَ اللهُ إِلَیْکُما</w:t>
      </w:r>
      <w:r>
        <w:rPr>
          <w:rFonts w:eastAsia="Amiri" w:cs="Amiri" w:ascii="Amiri" w:hAnsi="Amiri"/>
          <w:color w:val="111111"/>
          <w:sz w:val="28"/>
          <w:szCs w:val="28"/>
          <w:rtl w:val="true"/>
          <w:lang w:bidi="ar-SA"/>
        </w:rPr>
        <w:t xml:space="preserve">. </w:t>
      </w:r>
      <w:bookmarkStart w:id="84" w:name="pg6463_76837"/>
    </w:p>
    <w:p>
      <w:pPr>
        <w:pStyle w:val="BookText"/>
        <w:rPr/>
      </w:pPr>
      <w:bookmarkEnd w:id="84"/>
      <w:r>
        <w:rPr>
          <w:rFonts w:ascii="Amiri" w:hAnsi="Amiri" w:eastAsia="Amiri" w:cs="Amiri"/>
          <w:color w:val="111111"/>
          <w:sz w:val="28"/>
          <w:sz w:val="28"/>
          <w:szCs w:val="28"/>
          <w:rtl w:val="true"/>
          <w:lang w:bidi="ar-SA"/>
        </w:rPr>
        <w:t>یا ساداتی رَغِبْتُ إِلَیْکُما بَعْدَ أَنْ زَهِدَ فِیکُما وَفی زِیارَتِکُما أَهْلُ الدُّنْیا فَلَا خَیَّبَنِیَ اللهُ فی ما رَجَوْتُ وَما أَمَّلْتُ فی زِیارَتِکُما إِنَّهُ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إلی القبلة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 یا الله ُ ، یا مُجِیبَ دَعوَةِ الْمُضْطَرِّینَ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وَاصْرِفْنی بِقَضاءِ حَاجتی ، وَکِفایَةِ ما أَهَمَّنی هَمُّهُ مِنْ أَمْرِ دُنْیایَ وَآخِرَتی ،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تلتفت إلی أمیر المؤمنین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أَمیرَ الْمؤْمِنینَ ، وَالسَّلَامُ عَلی أَبی عَبْدِ اللهِ الْحُسَیْن ما بَقِیتُ وَبَقِیَ اللَّیْلُ وَالنَّهارُ ، لَا جَعَلَهُ اللهُ آخِرَ الْعَهْدِ مِنّی لِزیارَتِکُما ، وَلَا فَرَّقَ اللهُ بَیْنی وبَیْنَکُما ، ثم تنصرف؟ انتهی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140260_653776707"/>
      <w:bookmarkStart w:id="86" w:name="_Toc31"/>
      <w:bookmarkEnd w:id="85"/>
      <w:r>
        <w:rPr>
          <w:rtl w:val="true"/>
        </w:rPr>
        <w:t>تحریر الکلام فی المقام</w:t>
      </w:r>
      <w:bookmarkEnd w:id="86"/>
    </w:p>
    <w:p>
      <w:pPr>
        <w:pStyle w:val="BookText"/>
        <w:rPr/>
      </w:pPr>
      <w:r>
        <w:rPr>
          <w:rFonts w:ascii="IRNazanin" w:hAnsi="IRNazanin" w:eastAsia="IRNazanin"/>
          <w:color w:val="111111"/>
          <w:sz w:val="28"/>
          <w:sz w:val="28"/>
          <w:szCs w:val="28"/>
          <w:rtl w:val="true"/>
          <w:lang w:bidi="fa-IR"/>
        </w:rPr>
        <w:t>وأنت خبیر بأن هذه الروایة ساکتة عن کیفیة الزیارة فی فعل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روایة کامل الزیارة بیان للزیارة صدراً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وأومئ إلیه بالتسلیم ، واجتهد علی قاتله بالدعاء ، وصلَّ بعده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وذیلاً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 وقلت عند الإیماء إلیه بعد الرکعتین هذا القول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إسماعیل أیضاً بیان للزیارة صدراً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وأومئ إلیه بالسلام ، واجتهد فی الدعاء علی قاتلیه ، وصل من بعد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وذیلاً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فقل عند الإیماء إلیه بعد التکبیر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 من الصدرین </w:t>
      </w:r>
      <w:r>
        <w:rPr>
          <w:rStyle w:val="FootnoteAnchor"/>
          <w:rtl w:val="true"/>
        </w:rPr>
        <w:footnoteReference w:id="36"/>
      </w:r>
      <w:r>
        <w:rPr>
          <w:rFonts w:ascii="IRNazanin" w:hAnsi="IRNazanin" w:eastAsia="IRNazanin"/>
          <w:color w:val="111111"/>
          <w:sz w:val="28"/>
          <w:sz w:val="28"/>
          <w:szCs w:val="28"/>
          <w:rtl w:val="true"/>
          <w:lang w:bidi="fa-IR"/>
        </w:rPr>
        <w:t xml:space="preserve">ظاهر المعنی ولا إشکال فیه ، ومقتضی کل منهما تأخر الرکعتین عن الزیارة ، وعلی هذا المنوال الحال فی قضیة صفوان المدلول علیها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صفوان بالزیارة التی رواها علقمة بن محمّد الحضرمی عن أبی جعفر علیه السلام فی یوم عاشوراء ثمّ صلّی رکعتین وودّع فی دبرهما أمیر المؤمنین وأومئ إلی الحسین علیه السلام منصرفاً بوجهه نحوه وودّع فی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أن الظاهر کون الإیماء بعد الرکعتین للوداع لا للزیارة ، بل لا إشکال فیه ، فمقتضاها تأخر الرکعتین عن الزیارة أیضاً ، ولیس فیما رواه فی المزار الکبیر </w:t>
      </w:r>
      <w:r>
        <w:rPr>
          <w:rStyle w:val="FootnoteAnchor"/>
          <w:rtl w:val="true"/>
        </w:rPr>
        <w:footnoteReference w:id="37"/>
      </w:r>
      <w:r>
        <w:rPr>
          <w:rFonts w:ascii="IRNazanin" w:hAnsi="IRNazanin" w:eastAsia="IRNazanin"/>
          <w:color w:val="111111"/>
          <w:sz w:val="28"/>
          <w:sz w:val="28"/>
          <w:szCs w:val="28"/>
          <w:rtl w:val="true"/>
          <w:lang w:bidi="fa-IR"/>
        </w:rPr>
        <w:t>مخالفة لذلک ، بل هو خال عن بیان کیفیة الزیارة بالکلیة ،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مقتضی کل من الذیلین </w:t>
      </w:r>
      <w:r>
        <w:rPr>
          <w:rStyle w:val="FootnoteAnchor"/>
          <w:rtl w:val="true"/>
        </w:rPr>
        <w:footnoteReference w:id="38"/>
      </w:r>
      <w:r>
        <w:rPr>
          <w:rFonts w:ascii="IRNazanin" w:hAnsi="IRNazanin" w:eastAsia="IRNazanin"/>
          <w:color w:val="111111"/>
          <w:sz w:val="28"/>
          <w:sz w:val="28"/>
          <w:szCs w:val="28"/>
          <w:rtl w:val="true"/>
          <w:lang w:bidi="fa-IR"/>
        </w:rPr>
        <w:t>تأخر الزیارة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الذیل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أیضاً وخال عن الإشکال ، هذا بناء عن أنه لا إشکال فی 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للشرط ، لکن لو کان 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جری علیه بعض الأعلام ، کما یأتی ، فمقتضاه تأخر الرکعتین عن الزیارة ، وأما ذیل کامل الزیارة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مجال للعطف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مجال لدخول أنْ المصدریة علی الفعل الماضی ، مع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ذلک للزوم کون الرکعتین بعد الرکعتین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اتحاد الرکعتین فی الصدر والذیل ، وأما علی تقدیر التعدد فلا محذور فی الباب من هذه الجهة ، إلّأ أنه یلزم مخالفة الذیل للصدر لاقتضاء الصدر کون المدار علی اتحاد الزیارة والصلاة ، واقتضاء الذیل بتعدد الزیارة 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والصلاة ، بأن أومئ وصلی وأومئ وصلی أیضاً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هکذا مرسوم فی النسخة التی عندی من 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والنسخة التی عندی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قوبلت مع نسخة المؤلف العلّامة ، علی ما کتب فی آخر الکتاب ، لکن فی الفوق وبعد ، نقلاً عن بعض النسخ ، لکن حکی بعض الأعلام عن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المرسوم فی المتن کان وبعد ، وکان مرسوماً بین السطور بدل الواو نقلاً عن بعض النسخ ، إلّا أنه یمکن أن یکون رسم الواو فی هذه النسخة بین السطور من باب إفادة کون المرسوم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ذکره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وجوه الاحتمال فی ذیل روایة 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إشکال وإجمال ویحتمل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فعل تلک الأعمال والأدعیة قبل الصلاة وبعدها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الإیماء بسلام آخر بأی لفظ أراد ثم الصلاة ثم قراءة هذه الأدعیة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ینتهی إلی الأذکار المکررة ثم یصلی ویکرر کُلاً من الدعائین مائة بعد الصلاة ویأتی بما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الصلاة بعد تکرار الذکرین مائة ثم یقول بعد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الأدعیة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الصلاة متوسطة بین هذین الذکرین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واجتهد علی </w:t>
      </w:r>
      <w:bookmarkStart w:id="87" w:name="pg6463_76840"/>
    </w:p>
    <w:p>
      <w:pPr>
        <w:pStyle w:val="BookText"/>
        <w:rPr/>
      </w:pPr>
      <w:bookmarkEnd w:id="87"/>
      <w:r>
        <w:rPr>
          <w:rFonts w:ascii="IRNazanin" w:hAnsi="IRNazanin" w:eastAsia="IRNazanin"/>
          <w:color w:val="111111"/>
          <w:sz w:val="28"/>
          <w:sz w:val="28"/>
          <w:szCs w:val="28"/>
          <w:rtl w:val="true"/>
          <w:lang w:bidi="fa-IR"/>
        </w:rPr>
        <w:t>قاتله بالدعاء وصل بعده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الصلاة متصلة بالسجود </w:t>
      </w:r>
      <w:r>
        <w:rPr>
          <w:rStyle w:val="FootnoteAnchor"/>
          <w:rtl w:val="true"/>
        </w:rPr>
        <w:footnoteReference w:id="40"/>
      </w:r>
      <w:r>
        <w:rPr>
          <w:rFonts w:ascii="IRNazanin" w:hAnsi="IRNazanin" w:eastAsia="IRNazanin"/>
          <w:color w:val="111111"/>
          <w:sz w:val="28"/>
          <w:sz w:val="28"/>
          <w:szCs w:val="28"/>
          <w:rtl w:val="true"/>
          <w:lang w:bidi="fa-IR"/>
        </w:rPr>
        <w:t>، ولعل هذا أظهر ، لمناسبة السجود بالصلاة ، ولأن ظاهر الخبر کون الصلاة بعد کل سلام ولعن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الصلاة بعد الأذکار من غیر تکریر بعدها ،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ومزار السیّد </w:t>
      </w:r>
      <w:r>
        <w:rPr>
          <w:rStyle w:val="FootnoteAnchor"/>
          <w:rtl w:val="true"/>
        </w:rPr>
        <w:footnoteReference w:id="41"/>
      </w:r>
      <w:r>
        <w:rPr>
          <w:rFonts w:ascii="IRNazanin" w:hAnsi="IRNazanin" w:eastAsia="IRNazanin"/>
          <w:color w:val="111111"/>
          <w:sz w:val="28"/>
          <w:sz w:val="28"/>
          <w:szCs w:val="28"/>
          <w:rtl w:val="true"/>
          <w:lang w:bidi="fa-IR"/>
        </w:rPr>
        <w:t xml:space="preserve">مکان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فلعلّ المراد بالتکبیر الصلاة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التقادیر العبارة فی غایة التشویش ، ولعلّ الأحوط فعل الصلاة فی المواضع المحتملة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Heading3"/>
        <w:numPr>
          <w:ilvl w:val="2"/>
          <w:numId w:val="1"/>
        </w:numPr>
        <w:rPr/>
      </w:pPr>
      <w:bookmarkStart w:id="88" w:name="__RefHeading___Toc1140262_653776707"/>
      <w:bookmarkStart w:id="89" w:name="_Toc32"/>
      <w:bookmarkEnd w:id="88"/>
      <w:r>
        <w:rPr>
          <w:rtl w:val="true"/>
        </w:rPr>
        <w:t xml:space="preserve">تمهید مقدمة لشرح کلام العلّامة المجلسی قدس سره فی </w:t>
      </w:r>
      <w:r>
        <w:rPr>
          <w:rtl w:val="true"/>
        </w:rPr>
        <w:t>«</w:t>
      </w:r>
      <w:r>
        <w:rPr>
          <w:rtl w:val="true"/>
        </w:rPr>
        <w:t>البحار</w:t>
      </w:r>
      <w:r>
        <w:rPr>
          <w:rtl w:val="true"/>
        </w:rPr>
        <w:t>»</w:t>
      </w:r>
      <w:bookmarkEnd w:id="89"/>
    </w:p>
    <w:p>
      <w:pPr>
        <w:pStyle w:val="BookText"/>
        <w:rPr/>
      </w:pPr>
      <w:r>
        <w:rPr>
          <w:rFonts w:ascii="IRNazanin" w:hAnsi="IRNazanin" w:eastAsia="IRNazanin"/>
          <w:color w:val="111111"/>
          <w:sz w:val="28"/>
          <w:sz w:val="28"/>
          <w:szCs w:val="28"/>
          <w:rtl w:val="true"/>
          <w:lang w:bidi="fa-IR"/>
        </w:rPr>
        <w:t xml:space="preserve">وشرح کلامه وکلامه فی شرح الحال من باب شرح الإجمال بالإجمال ، بل بمزید الإجمال ، بل کمال الإجمال یبتنی علی تمهید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زیداً وعمرواً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العطف ظاهر فی إعطاء کل من المتعاطفین أعنی زیداً وعمرواً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ظاهر العطف یقتضی التجزئة بإعطاء زید درهماً وإعطاء عمرو أربعة دراهم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إعطاء زید درهمین وإعطاء عمرو ثلاثة دراهم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إلی أن ینتهی بإعطاء زید أربعة دراهم وإعطاء عمرو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العطف مردد بین تکریر إعطاء الکل والتجزئة بوجوهها؟</w:t>
      </w:r>
    </w:p>
    <w:p>
      <w:pPr>
        <w:pStyle w:val="BookText"/>
        <w:rPr/>
      </w:pPr>
      <w:r>
        <w:rPr>
          <w:rFonts w:ascii="IRNazanin" w:hAnsi="IRNazanin" w:eastAsia="IRNazanin"/>
          <w:color w:val="111111"/>
          <w:sz w:val="28"/>
          <w:sz w:val="28"/>
          <w:szCs w:val="28"/>
          <w:rtl w:val="true"/>
          <w:lang w:bidi="fa-IR"/>
        </w:rPr>
        <w:t xml:space="preserve">الأظهر الأوّل نظراً إلی أن الغالب فی استعمالات حروف العطف فی باب عطف المفرد علی المفرد کون العطف بعد تمامیة الکلام بالمعطوف علیه ، نعم قد یعطف بالواو ما لا یستغنی عنه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یختص بالواو من بین حروف العطف بذلک ، ومن هذا ما عن الأصعمی من أنه قال فی قول امرئ القیس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بسقط اللوی بین الدخول فحومل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الدخول وحومل ، لکن قد تعطف بأم المتصلة أیضاً مما لا یستغنی عنه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أقمت أم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فعطف ما لا یستغنی عنه بالواو بعید نادر فی استعمالات الواو ، وبعد ندرة هذا الاستعمال بالنسبة إلی سائر حروف العطف فلا مجال للإجمال فی المثال المذکور فضلاً عن التجزئة المترددة بین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التجزئة غیر محتاجة إلی التکسیر ، وأما لو احتیج إلی التکسیر نحو أعط زیداً وعمرواً درهماً ، فخلاف الظاهر فی التجزئة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کتبته فی سوابق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وتحریر الحال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عطف المفرد علی المفرد هل یقتضی إناطة الحکم باجتماع المفردین المتعاطفین ، أو یقتضی استقلال کل من المفردین فی تعلق الحکم إلیه ، مثلاً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زیداً وعمرواً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یقتضی العطف إعطاء الدرهم إلی زید وعمرو معاً ، فلکل منهما نصف درهم ، أو یقتضی إعطاء الدرهم إلی کلٍ من زید وعمرو بالاستقلال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الاتفاق علی الاستقلال لو قیل بالإضمار ، أعنی إضمار العامل فی المعطوف علیه للمعطوف بأن صار الأمر من باب عطف الجملة علی الجملة ، کأن أضمر لفظ أعط عاملاً لعمرو فی المثال المذکور ، وهو أعنی الإنفاق المشار إلیه </w:t>
      </w:r>
    </w:p>
    <w:p>
      <w:pPr>
        <w:pStyle w:val="BookText"/>
        <w:rPr/>
      </w:pPr>
      <w:r>
        <w:rPr>
          <w:rFonts w:ascii="IRNazanin" w:hAnsi="IRNazanin" w:eastAsia="IRNazanin"/>
          <w:color w:val="111111"/>
          <w:sz w:val="28"/>
          <w:sz w:val="28"/>
          <w:szCs w:val="28"/>
          <w:rtl w:val="true"/>
          <w:lang w:bidi="fa-IR"/>
        </w:rPr>
        <w:t xml:space="preserve">مقتضی التعلیل الآتی من الشیخ </w:t>
      </w:r>
      <w:r>
        <w:rPr>
          <w:rStyle w:val="FootnoteAnchor"/>
          <w:rtl w:val="true"/>
        </w:rPr>
        <w:footnoteReference w:id="43"/>
      </w:r>
      <w:r>
        <w:rPr>
          <w:rFonts w:ascii="IRNazanin" w:hAnsi="IRNazanin" w:eastAsia="IRNazanin"/>
          <w:color w:val="111111"/>
          <w:sz w:val="28"/>
          <w:sz w:val="28"/>
          <w:szCs w:val="28"/>
          <w:rtl w:val="true"/>
          <w:lang w:bidi="fa-IR"/>
        </w:rPr>
        <w:t>، فالنزاع إنما یتأتی لو قیل بکون العامل فی المعطوف علیه أو قیل یکون العامل فی المعطوف هو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بعض کلمات ابن هشام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فی فاتحة واو المفرد أعنی کون الأمر فی الباب ، أعنی عطف المفرد علی الخلو عن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قاعدة وهی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فالصحیح أن العامل فی الثانی هو العامل فی الأوّل بواسطة الواو ، وثانی الأقوال أن العامل فعل آخر مقدر بعد الواو ، والثالث أن الواو نفسها ، إذا علمت ذلک فمن فروع القاعدة ما إذا حلف أن لا یأکل هذا الرغیف وهذا الرغیف ، وعلی الأوّل لا یحنث إلّا بأکلهما جمیعاً ، کما لو عبر بالرغیفین ، فعلی القول بأنه مقدر یکون کل منهما محلوفاَ علیه بانفراده فیجب بأکل کل منهما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فمقتضی ما صنعه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حیث جری علی أنه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أکلت هذا الخبز وهذا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یحنث إلّا بأکلهما ، تعلیلاً بأن الواو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للجمع وهی حینئذٍ کألف التثنیة ، القول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مقتضی صریح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فی کتاب النذر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الجمع بین شیئین أو أشیاء بواو العطف یصیر کل واحد منهما مشروطاً بالآخر قضیة الواو ، فلو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أکلت الخبز واللحم والفاکهة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لآکلنّها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حنث إلّا بالثلاثة ولا بر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ویقتضی القول بذلک ما أورد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علی الاستدلال علی کون الوضوء واجباً غیریاً ،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إن المشروط ینعدم عند عدم الشرط ، بأن المشروط وجوب الطهور والصلاة معاً ، وانتفاء هذا المجموع یتحقق بانتفاء أحد جزئیه ، فلا یتعین انتفائهما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وغرضه أن المشروط وجوب مجموع الطهور والصلاة ، فمقتضی انتفاء المشروط بانتفاء الشرط هو انتفاء المجموع قبل الوقت لا انتفاء کل من الأمرین ، فغایة الأمر بثبوت عدم وجوب الطهور والصلاة معاً قبل الوقت ، ولا یثبت انتفائهما حتی یثبت عدم وجوب الوضوء فالأمر علی ذلک من باب الاستغراق المجموعی ، ویمکن أن یکون من باب الاستغراق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الظاهر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الأمر من باب الاستغراق الأفرادی یصلح المقصود بناء علی کون النفی فی المفهوم راجعاً إلی العموم ویکون الأمر من باب سلب العموم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الأظهر أن النفی فی المفهوم لا یرجع إلی المقید فالنفی الوارد علی العموم لعموم السلب بالسنبة إلی الأفراد لو کان العموم من باب الاستغراق الأفرادی ، وبالنسبة إلی الأجزاء لو کان العموم من باب الاستغراق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ویقتضی القول بذلک أیضاً ما جری علیه المحقّق القمّی </w:t>
      </w:r>
      <w:r>
        <w:rPr>
          <w:rStyle w:val="FootnoteAnchor"/>
          <w:rtl w:val="true"/>
        </w:rPr>
        <w:footnoteReference w:id="50"/>
      </w:r>
      <w:r>
        <w:rPr>
          <w:rFonts w:ascii="IRNazanin" w:hAnsi="IRNazanin" w:eastAsia="IRNazanin"/>
          <w:color w:val="111111"/>
          <w:sz w:val="28"/>
          <w:sz w:val="28"/>
          <w:szCs w:val="28"/>
          <w:rtl w:val="true"/>
          <w:lang w:bidi="fa-IR"/>
        </w:rPr>
        <w:t xml:space="preserve">وبعض من تأخر عنه فی باب الترجیح ، من أن المدار فی قوله علیه السلام فی مقبولة عمر بن حنظلة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وأفقههما فی الحدیث وأورعهما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الزیادة فی العدالة والفقاهة والصادقیة والورع ، فالمرجح أمر واحد ، لا الزیادة فی کل من الأمور المذکورة ، فیکون المرجح أمور أربعة ، کما رجحناه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ما عن الشیخ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والفرق بینهما أنّهما یمینان؛ لأنّه حلف لا کلّم زیداً ولا کلّم عمرواً، وإنّما دخلت الواو نائبة مناب تکریر الفعل ، کأنّه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کلّمت زیداً ولا کلّمت عمرواً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وعمرواً ، فلهذا حنث ، ولیس کذلک فی الأوّل لأنّها یمین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أنه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کلّمت زیداً وعمرواً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فکلّم أحدهما حنث ، تعلیلاً بأن الواو تنوب مناب الفعل ، هو القول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فالحق فی المقام أن الإضمار فی المضمار خلاف الظاهر ولا داعی إلی ارتکابه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زیداً وعمرواً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استقلال کل من زید وعمرو فی وجوب الإعطاء إلیه ، مع فرض خلو الکلام عن الإضمار ، نعم قد یکون الأمر مبنیاً</w:t>
      </w:r>
      <w:r>
        <w:rPr>
          <w:rFonts w:eastAsia="IRNazanin" w:cs="IRNazanin"/>
          <w:color w:val="111111"/>
          <w:sz w:val="28"/>
          <w:szCs w:val="28"/>
          <w:rtl w:val="true"/>
          <w:lang w:bidi="fa-IR"/>
        </w:rPr>
        <w:t xml:space="preserve">». </w:t>
      </w:r>
      <w:bookmarkStart w:id="90" w:name="pg6463_76845"/>
    </w:p>
    <w:p>
      <w:pPr>
        <w:pStyle w:val="BookText"/>
        <w:rPr/>
      </w:pPr>
      <w:bookmarkEnd w:id="90"/>
      <w:r>
        <w:rPr>
          <w:rFonts w:ascii="IRNazanin" w:hAnsi="IRNazanin" w:eastAsia="IRNazanin"/>
          <w:color w:val="111111"/>
          <w:sz w:val="28"/>
          <w:sz w:val="28"/>
          <w:szCs w:val="28"/>
          <w:rtl w:val="true"/>
          <w:lang w:bidi="fa-IR"/>
        </w:rPr>
        <w:t>علی الإناطة ، نحو الأسکنجبین هو الخل والسکر ، والبیت هو السقف والجدران ، لکن هذا من جهة قیام القرینة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آکل اللحم ولا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یتأتی الحنث بأکل اللحم أو الخبز علی القول بعدم الحنث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آکل اللحم والخبز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بناء علی کون الأمر من باب الإضمار ، أو لا؟ فالأمر فی المثالین سواء ، ربما یظهر من بعض الکلمات القول بالأول ، لکن مقتضی بعض کلمات ابن هشام کون الأمر من باب عطف المفرد علی المفرد وخلو الحال عن الإضمار ، وعلی هذا یتأتی الحنث بأکل اللحم والخبز علی الأظهر دون ما جری علیه الشهید فی التمهید</w:t>
      </w:r>
      <w:r>
        <w:rPr>
          <w:rFonts w:eastAsia="IRNazanin" w:cs="IRNazanin"/>
          <w:color w:val="111111"/>
          <w:sz w:val="28"/>
          <w:szCs w:val="28"/>
          <w:rtl w:val="true"/>
          <w:lang w:bidi="fa-IR"/>
        </w:rPr>
        <w:t>.</w:t>
      </w:r>
    </w:p>
    <w:p>
      <w:pPr>
        <w:pStyle w:val="Heading3"/>
        <w:numPr>
          <w:ilvl w:val="2"/>
          <w:numId w:val="1"/>
        </w:numPr>
        <w:rPr/>
      </w:pPr>
      <w:bookmarkStart w:id="91" w:name="__RefHeading___Toc1140264_653776707"/>
      <w:bookmarkStart w:id="92" w:name="_Toc33"/>
      <w:bookmarkEnd w:id="91"/>
      <w:r>
        <w:rPr>
          <w:rtl w:val="true"/>
        </w:rPr>
        <w:t xml:space="preserve">شرح کلام العلّامة المشار إلیه فی </w:t>
      </w:r>
      <w:r>
        <w:rPr>
          <w:rtl w:val="true"/>
        </w:rPr>
        <w:t>«</w:t>
      </w:r>
      <w:r>
        <w:rPr>
          <w:rtl w:val="true"/>
        </w:rPr>
        <w:t>البحار</w:t>
      </w:r>
      <w:r>
        <w:rPr>
          <w:rtl w:val="true"/>
        </w:rPr>
        <w:t>»</w:t>
      </w:r>
      <w:bookmarkEnd w:id="92"/>
    </w:p>
    <w:p>
      <w:pPr>
        <w:pStyle w:val="BookText"/>
        <w:rPr/>
      </w:pPr>
      <w:r>
        <w:rPr>
          <w:rFonts w:ascii="IRNazanin" w:hAnsi="IRNazanin" w:eastAsia="IRNazanin"/>
          <w:color w:val="111111"/>
          <w:sz w:val="28"/>
          <w:sz w:val="28"/>
          <w:szCs w:val="28"/>
          <w:rtl w:val="true"/>
          <w:lang w:bidi="fa-IR"/>
        </w:rPr>
        <w:t xml:space="preserve">إذا عرفت ما سمعت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أن المقصود به الزیارة المذکورة مرکب من خمس قطعات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 المکرّر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المکرر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Style w:val="FootnoteAnchor"/>
          <w:rtl w:val="true"/>
        </w:rPr>
        <w:footnoteReference w:id="52"/>
      </w:r>
      <w:r>
        <w:rPr>
          <w:rFonts w:ascii="IRNazanin" w:hAnsi="IRNazanin" w:eastAsia="IRNazanin"/>
          <w:color w:val="111111"/>
          <w:sz w:val="28"/>
          <w:sz w:val="28"/>
          <w:szCs w:val="28"/>
          <w:rtl w:val="true"/>
          <w:lang w:bidi="fa-IR"/>
        </w:rPr>
        <w:t xml:space="preserve">،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متحداً مع القول المذکور المرکب من القطعات المذکورة ، أو یکون مختلفاً معه ، والوجوه المحتملة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بین اتحاد السلام والقول وتکرار القول فی کل من المتعاطفین ، أی عند الإیماء وبعد الرکعتین کما فی الوجه الأوّل ، فالمدار فیه علی الإیتان بالزیارة والصلاة بعدها وتکرار الزیارة بعد الصلاة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فیه علی الإتیان بالصلاة بین الزیارتین الکاملتین وتغایر السلام والقول والإتیان بالزیارة بتمامها بعد الرکعتین ، بناء علی 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کون الواو حالیة ، إلّا أن الواو الحالیة إنما 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تدخل علی الجملة الإسمیة أو الفعلیة ، کما هو المرجع فی الوجه الثانی ، فالمدار فیه علی الإتیان بالسلام بأی نحو کان والصلاة بعدها والإتیان بالزیارة بتمامها بعد الصلاة والتجزئة بجعل ما یقال عند الإیماء هو القطعة الأولی </w:t>
      </w:r>
      <w:r>
        <w:rPr>
          <w:rStyle w:val="FootnoteAnchor"/>
          <w:rtl w:val="true"/>
        </w:rPr>
        <w:footnoteReference w:id="53"/>
      </w:r>
      <w:r>
        <w:rPr>
          <w:rFonts w:ascii="IRNazanin" w:hAnsi="IRNazanin" w:eastAsia="IRNazanin"/>
          <w:color w:val="111111"/>
          <w:sz w:val="28"/>
          <w:sz w:val="28"/>
          <w:szCs w:val="28"/>
          <w:rtl w:val="true"/>
          <w:lang w:bidi="fa-IR"/>
        </w:rPr>
        <w:t xml:space="preserve">وما یقال بعد الصلاة هو القطعات الأربعة </w:t>
      </w:r>
      <w:r>
        <w:rPr>
          <w:rStyle w:val="FootnoteAnchor"/>
          <w:rtl w:val="true"/>
        </w:rPr>
        <w:footnoteReference w:id="54"/>
      </w:r>
      <w:r>
        <w:rPr>
          <w:rFonts w:ascii="IRNazanin" w:hAnsi="IRNazanin" w:eastAsia="IRNazanin"/>
          <w:color w:val="111111"/>
          <w:sz w:val="28"/>
          <w:sz w:val="28"/>
          <w:szCs w:val="28"/>
          <w:rtl w:val="true"/>
          <w:lang w:bidi="fa-IR"/>
        </w:rPr>
        <w:t xml:space="preserve">الباقیة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یقال عند الإیماء هو القطعتان الأولیان </w:t>
      </w:r>
      <w:r>
        <w:rPr>
          <w:rStyle w:val="FootnoteAnchor"/>
          <w:rtl w:val="true"/>
        </w:rPr>
        <w:footnoteReference w:id="56"/>
      </w:r>
      <w:r>
        <w:rPr>
          <w:rFonts w:ascii="IRNazanin" w:hAnsi="IRNazanin" w:eastAsia="IRNazanin"/>
          <w:color w:val="111111"/>
          <w:sz w:val="28"/>
          <w:sz w:val="28"/>
          <w:szCs w:val="28"/>
          <w:rtl w:val="true"/>
          <w:lang w:bidi="fa-IR"/>
        </w:rPr>
        <w:t xml:space="preserve">وما یقال بعد الصلاة هو القطعات الثلاث </w:t>
      </w:r>
      <w:r>
        <w:rPr>
          <w:rStyle w:val="FootnoteAnchor"/>
          <w:rtl w:val="true"/>
        </w:rPr>
        <w:footnoteReference w:id="57"/>
      </w:r>
      <w:r>
        <w:rPr>
          <w:rFonts w:ascii="IRNazanin" w:hAnsi="IRNazanin" w:eastAsia="IRNazanin"/>
          <w:color w:val="111111"/>
          <w:sz w:val="28"/>
          <w:sz w:val="28"/>
          <w:szCs w:val="28"/>
          <w:rtl w:val="true"/>
          <w:lang w:bidi="fa-IR"/>
        </w:rPr>
        <w:t xml:space="preserve">الباقیة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یقال عند الإیماء هو القطعات الثلاث </w:t>
      </w:r>
      <w:r>
        <w:rPr>
          <w:rStyle w:val="FootnoteAnchor"/>
          <w:rtl w:val="true"/>
        </w:rPr>
        <w:footnoteReference w:id="59"/>
      </w:r>
      <w:r>
        <w:rPr>
          <w:rFonts w:ascii="IRNazanin" w:hAnsi="IRNazanin" w:eastAsia="IRNazanin"/>
          <w:color w:val="111111"/>
          <w:sz w:val="28"/>
          <w:sz w:val="28"/>
          <w:szCs w:val="28"/>
          <w:rtl w:val="true"/>
          <w:lang w:bidi="fa-IR"/>
        </w:rPr>
        <w:t xml:space="preserve">الأولی وما یقال بعد الصلاة هو القطعتان </w:t>
      </w:r>
      <w:r>
        <w:rPr>
          <w:rStyle w:val="FootnoteAnchor"/>
          <w:rtl w:val="true"/>
        </w:rPr>
        <w:footnoteReference w:id="60"/>
      </w:r>
      <w:r>
        <w:rPr>
          <w:rFonts w:ascii="IRNazanin" w:hAnsi="IRNazanin" w:eastAsia="IRNazanin"/>
          <w:color w:val="111111"/>
          <w:sz w:val="28"/>
          <w:sz w:val="28"/>
          <w:szCs w:val="28"/>
          <w:rtl w:val="true"/>
          <w:lang w:bidi="fa-IR"/>
        </w:rPr>
        <w:t xml:space="preserve">الباقیتان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یقال عند الإیماء هو القطعات الأربعة </w:t>
      </w:r>
      <w:r>
        <w:rPr>
          <w:rStyle w:val="FootnoteAnchor"/>
          <w:rtl w:val="true"/>
        </w:rPr>
        <w:footnoteReference w:id="62"/>
      </w:r>
      <w:r>
        <w:rPr>
          <w:rFonts w:ascii="IRNazanin" w:hAnsi="IRNazanin" w:eastAsia="IRNazanin"/>
          <w:color w:val="111111"/>
          <w:sz w:val="28"/>
          <w:sz w:val="28"/>
          <w:szCs w:val="28"/>
          <w:rtl w:val="true"/>
          <w:lang w:bidi="fa-IR"/>
        </w:rPr>
        <w:t xml:space="preserve">الأولی وما یقال بعد الصلاة هو القطعة الأخیرة ، أی السجدة المشتملة علی الدعاء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الوجوه الأربعة هی المدار فی الوجوه الأربعة الأخیرة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الظاهر أن السجدة خارجة عن القول وإن کانت مشتملة علی الدعاء ، بل لعل الظاهر أن الدعاء بالتخصیص </w:t>
      </w:r>
      <w:r>
        <w:rPr>
          <w:rStyle w:val="FootnoteAnchor"/>
          <w:rtl w:val="true"/>
        </w:rPr>
        <w:footnoteReference w:id="65"/>
      </w:r>
      <w:r>
        <w:rPr>
          <w:rFonts w:ascii="IRNazanin" w:hAnsi="IRNazanin" w:eastAsia="IRNazanin"/>
          <w:color w:val="111111"/>
          <w:sz w:val="28"/>
          <w:sz w:val="28"/>
          <w:szCs w:val="28"/>
          <w:rtl w:val="true"/>
          <w:lang w:bidi="fa-IR"/>
        </w:rPr>
        <w:t xml:space="preserve">خارج أیضاً عن الزیارة ، فلا یتجه الوجه الرابع من الوجوه التی ذکرناها وهو الوجه الأخیر من الوجوه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 إذ لا یبقی لما بعد الصلاة شیءٌ من القول ، وهو خلاف قضیة العطف ، بل لعله لا یتجه الوجه الثالث من الوجوه التی ذکرناها وهو الوجه الرابع من الوجوه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احتمال کون ما یقال عند الإیماء هو تمام القطعات الخمس </w:t>
      </w:r>
      <w:r>
        <w:rPr>
          <w:rStyle w:val="FootnoteAnchor"/>
          <w:rtl w:val="true"/>
        </w:rPr>
        <w:footnoteReference w:id="67"/>
      </w:r>
      <w:r>
        <w:rPr>
          <w:rFonts w:ascii="IRNazanin" w:hAnsi="IRNazanin" w:eastAsia="IRNazanin"/>
          <w:color w:val="111111"/>
          <w:sz w:val="28"/>
          <w:sz w:val="28"/>
          <w:szCs w:val="28"/>
          <w:rtl w:val="true"/>
          <w:lang w:bidi="fa-IR"/>
        </w:rPr>
        <w:t xml:space="preserve">فلا مجال له ، إذ لا یبقی لما بعد الصلاة شیءٌ ، وهو خلاف قضیة العطف ، وهذا هو الوجه السابع الذی جعله </w:t>
      </w:r>
      <w:r>
        <w:rPr>
          <w:rStyle w:val="FootnoteAnchor"/>
          <w:rtl w:val="true"/>
        </w:rPr>
        <w:footnoteReference w:id="68"/>
      </w:r>
      <w:r>
        <w:rPr>
          <w:rFonts w:ascii="IRNazanin" w:hAnsi="IRNazanin" w:eastAsia="IRNazanin"/>
          <w:color w:val="111111"/>
          <w:sz w:val="28"/>
          <w:sz w:val="28"/>
          <w:szCs w:val="28"/>
          <w:rtl w:val="true"/>
          <w:lang w:bidi="fa-IR"/>
        </w:rPr>
        <w:t xml:space="preserve">بعیداً جداً ، کیف وقد سمعت عدم اتجاه الوجه السادس ، بل الوجه الرابع قضیته عدم بقاء شیء لما بعد الصلاة وهو خلاف قضیة العطف بناء علی خروج السجدة ، بل خروج الدعاء بالتخصیص </w:t>
      </w:r>
      <w:r>
        <w:rPr>
          <w:rStyle w:val="FootnoteAnchor"/>
          <w:rtl w:val="true"/>
        </w:rPr>
        <w:footnoteReference w:id="69"/>
      </w:r>
      <w:r>
        <w:rPr>
          <w:rFonts w:ascii="IRNazanin" w:hAnsi="IRNazanin" w:eastAsia="IRNazanin"/>
          <w:color w:val="111111"/>
          <w:sz w:val="28"/>
          <w:sz w:val="28"/>
          <w:szCs w:val="28"/>
          <w:rtl w:val="true"/>
          <w:lang w:bidi="fa-IR"/>
        </w:rPr>
        <w:t>عن القول</w:t>
      </w:r>
      <w:r>
        <w:rPr>
          <w:rFonts w:eastAsia="IRNazanin" w:cs="IRNazanin"/>
          <w:color w:val="111111"/>
          <w:sz w:val="28"/>
          <w:szCs w:val="28"/>
          <w:rtl w:val="true"/>
          <w:lang w:bidi="fa-IR"/>
        </w:rPr>
        <w:t xml:space="preserve">.». </w:t>
      </w:r>
      <w:bookmarkStart w:id="93" w:name="pg6463_76848"/>
    </w:p>
    <w:p>
      <w:pPr>
        <w:pStyle w:val="Heading3"/>
        <w:numPr>
          <w:ilvl w:val="2"/>
          <w:numId w:val="1"/>
        </w:numPr>
        <w:rPr/>
      </w:pPr>
      <w:bookmarkStart w:id="94" w:name="__RefHeading___Toc1140266_653776707"/>
      <w:bookmarkStart w:id="95" w:name="_Toc34"/>
      <w:bookmarkEnd w:id="93"/>
      <w:bookmarkEnd w:id="94"/>
      <w:r>
        <w:rPr>
          <w:rtl w:val="true"/>
        </w:rPr>
        <w:t xml:space="preserve">الإیراد علی کلام العلّامة المشار إلیه فی </w:t>
      </w:r>
      <w:r>
        <w:rPr>
          <w:rtl w:val="true"/>
        </w:rPr>
        <w:t>«</w:t>
      </w:r>
      <w:r>
        <w:rPr>
          <w:rtl w:val="true"/>
        </w:rPr>
        <w:t>البحار</w:t>
      </w:r>
      <w:r>
        <w:rPr>
          <w:rtl w:val="true"/>
        </w:rPr>
        <w:t xml:space="preserve">» </w:t>
      </w:r>
      <w:r>
        <w:rPr>
          <w:rtl w:val="true"/>
        </w:rPr>
        <w:t>بوجوه</w:t>
      </w:r>
      <w:bookmarkEnd w:id="95"/>
    </w:p>
    <w:p>
      <w:pPr>
        <w:pStyle w:val="BookText"/>
        <w:rPr/>
      </w:pPr>
      <w:r>
        <w:rPr>
          <w:rFonts w:ascii="IRNazanin" w:hAnsi="IRNazanin" w:eastAsia="IRNazanin"/>
          <w:color w:val="111111"/>
          <w:sz w:val="28"/>
          <w:sz w:val="28"/>
          <w:szCs w:val="28"/>
          <w:rtl w:val="true"/>
          <w:lang w:bidi="fa-IR"/>
        </w:rPr>
        <w:t xml:space="preserve">ویتطرق الإیراد ، مضافاً إلی ما یظهر مما ذکر من عدم وجاهة الوجه السادس ،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 الواو 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یتأتی کونه عطفاً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سمعت من عدم دخول أن المصدریة علی الفعل الماضی ، والظاهر أن المقصود بالإیماء هو الإیماء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فالظاهر اتحاد السلام والقول ، إذ لو اتحد ظرف ما یقال عند الإیماء أعنی القول المذکور والسلام ، فالظاهر اتحاد المظروف ، ولا مجال لکون الواو حالیة لما مرّ من دخول الواو الحالیة علی الجملة الإسمیة أو الفعلیة ، فالوجه الثانی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التجزئة بأقسامها خلاف الظاهر فاحتمالها ضعیف الحال ، بل الاحتمال من رکیک الخیال ، لظهور القول فی تمام القول بلا مقال وغلبة العطف بالواو فضلاً عن غیرها فیما یتم الکلام فی المعطوف علیه ، فالظاهر من صور العطف بالواو هو الإتیان بالزیارة کاملة قبل الصلاة وبعدها ، لکن لعل الظاهر سقوط الواو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 بل بلا کلام أن المدار فی وجوه التجزئة علی اتحاد السلام والقول ، ولا خفاء فی اطراد تلک الوجوه مع اختلاف السلام والقول ، فکان المناسب ، بل اللازم علیه أن یزید أربعة احتمالات أخری فی التجزئة مع اختلاف السلام والقول استیفاء للاحتمالات المتطرقة فی المقام لکونه فی مقام الاستیفاء</w:t>
      </w:r>
      <w:r>
        <w:rPr>
          <w:rFonts w:eastAsia="IRNazanin" w:cs="IRNazanin"/>
          <w:color w:val="111111"/>
          <w:sz w:val="28"/>
          <w:szCs w:val="28"/>
          <w:rtl w:val="true"/>
          <w:lang w:bidi="fa-IR"/>
        </w:rPr>
        <w:t>.</w:t>
      </w:r>
    </w:p>
    <w:p>
      <w:pPr>
        <w:pStyle w:val="Heading3"/>
        <w:numPr>
          <w:ilvl w:val="2"/>
          <w:numId w:val="1"/>
        </w:numPr>
        <w:rPr/>
      </w:pPr>
      <w:bookmarkStart w:id="96" w:name="__RefHeading___Toc1140268_653776707"/>
      <w:bookmarkStart w:id="97" w:name="_Toc35"/>
      <w:bookmarkEnd w:id="96"/>
      <w:r>
        <w:rPr>
          <w:rtl w:val="true"/>
        </w:rPr>
        <w:t>تلخیص المقال فی باب ذیل روایة کامل الزیارة</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تحصل فیما مرّ أنه علی تقدیر انتفاء الواو یکون الظاهر اتحاد الإیماء والسلام ، فیکون المدار علی الإیماء بالسلام بأی نحو کان والصلاة والزیارة ، </w:t>
      </w:r>
    </w:p>
    <w:p>
      <w:pPr>
        <w:pStyle w:val="BookText"/>
        <w:rPr/>
      </w:pPr>
      <w:r>
        <w:rPr>
          <w:rFonts w:ascii="IRNazanin" w:hAnsi="IRNazanin" w:eastAsia="IRNazanin"/>
          <w:color w:val="111111"/>
          <w:sz w:val="28"/>
          <w:sz w:val="28"/>
          <w:szCs w:val="28"/>
          <w:rtl w:val="true"/>
          <w:lang w:bidi="fa-IR"/>
        </w:rPr>
        <w:t xml:space="preserve">وعلی تقدیر ثبوت الواو فالظاهر من القول تمام القول ، فالمدار علی الإتیان بالزیارة قبل الصلاة وبعدها ، والأوّل هو الوجه الثانی من الوجوه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هو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الأحوط فعل الصلاة فی المواضع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یأتی شرح هذا الکلام فی أول التنبیهات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علمت فیما تقدم أن ذیل روایة کامل الزیارة وذیل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 کما یظهر مما مرّ متوافقان علی تقدم الصلاة بخلاف صدریهما وفعل صفوان المروی عن الصادق علیه السلام فإن مقتضاها تقدم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وعمدة الکلام فی المقام إنما هو شرح حال هذا المرام أعنی تقدم الصلاة أو الزیارة ، وهذا الحدیث قد أعیی الأنظار وأعقم القرائح ، ولعل الأرجح </w:t>
      </w:r>
      <w:r>
        <w:rPr>
          <w:rStyle w:val="FootnoteAnchor"/>
          <w:rtl w:val="true"/>
        </w:rPr>
        <w:footnoteReference w:id="71"/>
      </w:r>
      <w:r>
        <w:rPr>
          <w:rFonts w:ascii="IRNazanin" w:hAnsi="IRNazanin" w:eastAsia="IRNazanin"/>
          <w:color w:val="111111"/>
          <w:sz w:val="28"/>
          <w:sz w:val="28"/>
          <w:szCs w:val="28"/>
          <w:rtl w:val="true"/>
          <w:lang w:bidi="fa-IR"/>
        </w:rPr>
        <w:t xml:space="preserve">القول بتقدم الزیارة لزیادة روایته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ورواه فی الفقیه مرسلاً عن ابن أبی عمیر ، عن هشام ، عن أبی عبدالله علیه السلام ، وتأتی الروایة المذکورة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روایة تقدم الصلاة بواحدة ، بناء علی کفایة ه</w:t>
      </w:r>
      <w:r>
        <w:rPr>
          <w:rFonts w:eastAsia="IRNazanin" w:cs="IRNazanin"/>
          <w:color w:val="111111"/>
          <w:sz w:val="28"/>
          <w:szCs w:val="28"/>
          <w:rtl w:val="true"/>
          <w:lang w:bidi="fa-IR"/>
        </w:rPr>
        <w:t>.</w:t>
      </w:r>
      <w:bookmarkStart w:id="98" w:name="pg6463_76850"/>
    </w:p>
    <w:p>
      <w:pPr>
        <w:pStyle w:val="BookText"/>
        <w:rPr/>
      </w:pPr>
      <w:bookmarkEnd w:id="98"/>
      <w:r>
        <w:rPr>
          <w:rFonts w:ascii="IRNazanin" w:hAnsi="IRNazanin" w:eastAsia="IRNazanin"/>
          <w:color w:val="111111"/>
          <w:sz w:val="28"/>
          <w:sz w:val="28"/>
          <w:szCs w:val="28"/>
          <w:rtl w:val="true"/>
          <w:lang w:bidi="fa-IR"/>
        </w:rPr>
        <w:t xml:space="preserve">الواحدة فی الترجیح ، ولا یبعد القول به فی مثل المقام ، وأن لا یتأتی الترجیح بها فیما تعارض أربعون روایة من الطرفین مثلاً وزاد إحداهما بواحدة ، نعم المنافاة بین الذیلین فی باب اعتبار التکبیر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کامل الزیارة ، کما أنه تأتی المنافاة بینهما لو کان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لاقتضائه تأخر الصلاة عن الزیارة ، بخلاف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کامل الزیارة لاقتضائه تأخر الزیارة ، وأما ما اقتضاه روایة محمّد بن المشهدی من خلو الزیارة عن الصلاة فهو شاذ</w:t>
      </w:r>
      <w:r>
        <w:rPr>
          <w:rFonts w:eastAsia="IRNazanin" w:cs="IRNazanin"/>
          <w:color w:val="111111"/>
          <w:sz w:val="28"/>
          <w:szCs w:val="28"/>
          <w:rtl w:val="true"/>
          <w:lang w:bidi="fa-IR"/>
        </w:rPr>
        <w:t>.</w:t>
      </w:r>
    </w:p>
    <w:p>
      <w:pPr>
        <w:pStyle w:val="Heading3"/>
        <w:numPr>
          <w:ilvl w:val="2"/>
          <w:numId w:val="1"/>
        </w:numPr>
        <w:rPr/>
      </w:pPr>
      <w:bookmarkStart w:id="99" w:name="__RefHeading___Toc1140270_653776707"/>
      <w:bookmarkStart w:id="100" w:name="_Toc36"/>
      <w:bookmarkEnd w:id="99"/>
      <w:r>
        <w:rPr>
          <w:rtl w:val="true"/>
        </w:rPr>
        <w:t>فیما جری علیه بعض الأعلام مع الکلام فیه</w:t>
      </w:r>
      <w:bookmarkEnd w:id="100"/>
    </w:p>
    <w:p>
      <w:pPr>
        <w:pStyle w:val="BookText"/>
        <w:rPr/>
      </w:pPr>
      <w:r>
        <w:rPr>
          <w:rFonts w:ascii="IRNazanin" w:hAnsi="IRNazanin" w:eastAsia="IRNazanin"/>
          <w:color w:val="111111"/>
          <w:sz w:val="28"/>
          <w:sz w:val="28"/>
          <w:szCs w:val="28"/>
          <w:rtl w:val="true"/>
          <w:lang w:bidi="fa-IR"/>
        </w:rPr>
        <w:t xml:space="preserve">ولا یذهب علیک أن ما ذکرنا من توافق الذیلین </w:t>
      </w:r>
      <w:r>
        <w:rPr>
          <w:rStyle w:val="FootnoteAnchor"/>
          <w:rtl w:val="true"/>
        </w:rPr>
        <w:footnoteReference w:id="73"/>
      </w:r>
      <w:r>
        <w:rPr>
          <w:rFonts w:ascii="IRNazanin" w:hAnsi="IRNazanin" w:eastAsia="IRNazanin"/>
          <w:color w:val="111111"/>
          <w:sz w:val="28"/>
          <w:sz w:val="28"/>
          <w:szCs w:val="28"/>
          <w:rtl w:val="true"/>
          <w:lang w:bidi="fa-IR"/>
        </w:rPr>
        <w:t xml:space="preserve">علی تقدم الصلاة إنما یبتنی علی 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للشرط کما هو الظاهر ، لکن جری بعض الأعلام علی طرح الاتحاد بینه وبین الصدر بجعله معطوفاً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جواب الشرط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بما فیه من مخالفة الظاهر غایة المخالفة ورکاکة المعنی کمال الرکاکة ، بعد صحة عطف الإنشاء علی الإخبار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تتبع الأحادیث رأی کثیراً منها لم یلاحظ فیه القواعد المقررة فی علم العربیة ، إما لعدم معرفة الراوی ذلک علی وجهه أو لکون المراد ما یؤدی المعنی من غیر تدقیق فی ذلک ، وهاهنا لما کان مقام الآمر بهذا غیر الروای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المقال مبنی علی النقل بالمعنی ، وإن أمکن أطراد الوجه الثانی من الوجهین المذکورین فی ذلک المقال فی النقل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کون الآمر فی المقام من باب أحد الوجهین لا یوجب الظن بالجمع ، بل لو انفتح ذلک الباب ینسد باب التعارض لإمکان حمل أحد المتعارضین أو کلیهما علی ما لا یوافق القواعد المقررة فی علم العربیة رفعاً للتعارض وقصداً للجمع ، بل ینسد أبواب الاستدلال بالأخبار الخالیة عن التعارض لاحتمال کون المراد ما لا یوافق القواعد المشار إلیها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فالمنافاة بین الصدر والذیل لم یثبت ارتفاعه ، بل ما لم یلاحظ فیه القواعد المشار إلیها أقل مما لوحظ فیه تلک القواعد بمراتب کثیرة فالمشکوک فیه یلحق بالغالب ، فعلی هذا یثبت المنافاة ویتأتی الظن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المذکور من الأعلام جری أیضاً علی 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کامل الزیارة 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یوجب رفع التعارض بین الصدر والذیل ، لکنه جری علی طرح الاتحاد أیضاً بأن الصدر والذیل فی هذه الروایة لاقتضاء وحدة الحدیث وحدة المراد منه ، بجعل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الرکعتین إما أن یکون المراد منه التکبیر إطلاقاً لاسم الکل علی الجزء والقرینة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وقع سهواً من قلم الناسخ ، والأصل بعد التکبیر سواء کان مع ذکر الواو ، أی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صلیت الرکعتین بعد أن 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بإتیان الإیماء فی ضمن هذا القول من بعد التکبیر ، وعلی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هذا القول وبعد التکبیر یکون لک ذلک الثواب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فأورد السؤال بأن وحدة المراد وإن کانت مسلمة لکنها کما تحقق بإرجاع ما فی کامل الزیارة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تتحقق بالعکس ، بأن یکون المراد من التکبیر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الرکعتین تسمیة للکل باسم الجزء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التکبیر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الرکعتین غیر صحیح ، </w:t>
      </w:r>
    </w:p>
    <w:p>
      <w:pPr>
        <w:pStyle w:val="BookText"/>
        <w:rPr/>
      </w:pPr>
      <w:r>
        <w:rPr>
          <w:rFonts w:ascii="IRNazanin" w:hAnsi="IRNazanin" w:eastAsia="IRNazanin"/>
          <w:color w:val="111111"/>
          <w:sz w:val="28"/>
          <w:sz w:val="28"/>
          <w:szCs w:val="28"/>
          <w:rtl w:val="true"/>
          <w:lang w:bidi="fa-IR"/>
        </w:rPr>
        <w:t xml:space="preserve">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صدر الحدیث نص فی أن الرکعتین بعد الإیماء بالسلام وبعد المبالغة فی اللعن علی قاتله ، وأن ظاهر من صدره أن مطلق الإیماء إلیه علیه السلام بالسلام بأی لفظ کان ، وکذا الحال فی المبالغة فی اللعن علی قاتله صلوات الله علیه یتأتی به الامتثال وأنه کاف فی ترتب الأجر والثواب ، وأن الظاهر من سیاقه أن علقمة لما سمع ذلک منه علیه السلام استدعی منه قولاً مخصوصاً یأتی به فی مقام الإیماء ذلک واللعن علی قاتله الذین دل صدره علی کونهما مقدمین علی الرکعتین لوضوح أن ما بیَّنه علیه السلام کان أکمل وأفضل وذلک یقتضی أن یکون ما علّمه علیه السلام إیاه قبل الرکعتین لا بعدهما ، وحمل التکبیر فی کلامه علی الرکعتین مناف لذلک کما لا یخفی ، فعلی هذا یکون ما علّمه علیه 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التسلیم مائة مرة مقام مطلق الإیماء المذکور فی صدره لکنه فرد کامل ، ویکون اللعن مائة مرة ، وکذا ما اشتمل علیه الصدر المذکور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اللعن علی قاتله ومؤسسه ، وکذا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أنت أول ظالم باللعن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مقام مطلق اللعن المدلول علیه بذلک ، وهو أیضاً فرد کامل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علیه بصدر الحدیث أن المعتبر فی تلک الزیارة هو الإیماء إلیه صلوات الله علیه بالسلام والمبالغة فی اللعن علی قاتله علیه السلام ، ثم الرکعتان ، فلو حملنا التکبیر فی کلامه علیه السلام علی الرکعتین یکون المدلول علیه بذلک أن القول الذی علّمه إنما یکون بعدهما ، وأما قبلهما فلا یکون إلّا مطلق الإیماء بالسلام ، وأما اللعن علی قاتله علیه السلام فلا مطلقاً ، فلاحظ الحدیث مع دقة النظر حتی یتضح لک الحال وینکشف لک سر المقال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هذا الحمل أن یکون المعتبر فی تلک الزیارة الإیماء إلیه بالسلام قبل الرکعتین وبعدهما ، مع أن المدلول علیه بصدره هو أن المعتبر فی ذلک </w:t>
      </w:r>
    </w:p>
    <w:p>
      <w:pPr>
        <w:pStyle w:val="BookText"/>
        <w:rPr/>
      </w:pPr>
      <w:r>
        <w:rPr>
          <w:rFonts w:ascii="IRNazanin" w:hAnsi="IRNazanin" w:eastAsia="IRNazanin"/>
          <w:color w:val="111111"/>
          <w:sz w:val="28"/>
          <w:sz w:val="28"/>
          <w:szCs w:val="28"/>
          <w:rtl w:val="true"/>
          <w:lang w:bidi="fa-IR"/>
        </w:rPr>
        <w:t>هو الإیماء إلیه بالسلام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حمل التکبیر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الرکعتین یکون مدلول الحدیث حینئذٍ أن یکون القول الذی عملّه علیه السلام بأسره بعدهما ، واللازم باطل ، أما الملازمة فظاهر إذ القول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علّمه علیه السلام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واللعن مائة مرة والتسلیم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فتقدیر الکلام حینئذٍ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فقل عند الإیماء إلیه علیه السلام من 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بطلان اللازم فلقضیة سیف بن عمیرة مع صفوان فی روایة الشیخ المتقدّمة ، حیث إن سیف بن عمیرة حکی عن صفوان أنه صلی رکعتین بعد الزیارة ، وظاهر الحکایة أن فعل صفوان کان مطابقاً لما فهمه من کلام أبی جعفر علیه السلام والذی رواه عن علقمة فی روایة کامل الزیارة والشیخ ، إلّا أنه کان الخلاف فی الدعاء الذی دعا به صفوان بعد الصلاة ، فمقتضی ما فهمه سیف بن عمیرة من کلام أبی جعفر علیه السلام تأخر الرکعتین عن الزیارة ، وهو ینافی حمل التکبیر علی الرکعتین لاقتضائه تأخر الزیارة عن الرکعتین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بیان المرجّحات لحمل التکبیر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 وعدم صحة حمله علی الرکعتین ، فلا بد من حمل الرکعتین فی عبارة الکامل علی التکبیر لما عملت من وحدة الحدیث المستلزمة لوحدة المراد ، مضافاً إلی ما فی حمل الرکعتین علی ظاهرهما فی عبارة الکامل من الفساد فضلاً عما عرفته من الأوجه السالفة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وحینئذ مع ذکر الواو یکون مدلول الکلام الإیتان بذلک القول قبل الرکعتین وبعدهما ، إذ التقدیر حینئذ یکون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قلته بعد الرکعتین یکون لک کذا ، وهو مما لا یلتزم به لکونه مخالفاً </w:t>
      </w:r>
    </w:p>
    <w:p>
      <w:pPr>
        <w:pStyle w:val="BookText"/>
        <w:rPr/>
      </w:pPr>
      <w:r>
        <w:rPr>
          <w:rFonts w:ascii="IRNazanin" w:hAnsi="IRNazanin" w:eastAsia="IRNazanin"/>
          <w:color w:val="111111"/>
          <w:sz w:val="28"/>
          <w:sz w:val="28"/>
          <w:szCs w:val="28"/>
          <w:rtl w:val="true"/>
          <w:lang w:bidi="fa-IR"/>
        </w:rPr>
        <w:t xml:space="preserve">لصدر الحدیث وذیله ، أی حکایة سیف بن عمیرة مع صفوان ، کما لا یخفی ، وهکذا الحال فیما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فعل الشرط ، أی صلیت ، هذا علی تقدیر ذکر الواو ، وأما علی تقدیر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أن صدر الحدیث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کلاً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الظاهر من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الظاهر من 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المذکور 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الظاهر من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الظاهر 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والوجهان مبنیان علی أن کلاً من المعطوف فی المعطوف المتعدد معطوف علی المعطوف علیه الأوّل ، أو المعطوف الأوّل معطوف علی ما عطف علیه ، والمعطوف الثانی علی المعطوف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قد حکی الأولَ شیخُنا البهائی فی بعض کلماته عن بعض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مقتضاه استقلال کل من الفقرات الثلاث فی ممانعة حمل التکبیر علی الرکعتین ، مع أن الاستدلال بالمجموع ، فکان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صدر الحدیث ، وکذا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سیاقه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الظاهر من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الظاهر من 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الظاهر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 الحدیث نصٌ علی تأخر الصلاة عن الإیماء ، والظاهر من صدر الحدیث کفایة مطلق الإیماء واللعن ، والظاهر من سیاق الحدیث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علقمة لما سمع المضمون المذکور النص فی تأخر الصلاة عن الإیماء ، والظاهر فی کفایة مطلق الإیماء واللعن استدعی دعاء یدعوا به عند الإیماء ودعاء یلعن به ، فأجاب بما أجاب ، فالجواب مبنی علی بیان فرد أکمل ، فلابد من تقدیم الإیماء واللعن علی الرکعتین أیضاً قضیة کون الجواب بیاناً للفرد الأکمل علی الوجه المتقدم ، والمفروض فی الوجه المتقدم تقدم الإیماء واللعن ، ولو حمل التکبیر علی الرکعتین فلابد من کون الإیماء المذکور فی الجواب متأخراً عن الرکعتین ، وهو خلاف المفروض فی الوجه المتقدم ، فیتأتی التنافی بین الصدر والذیل ، إذ مدلول الصدر تقدم الإیماء علی الرکعتین ومدلول الذیل تقدم الرکعتین ، فلا مجال لحمل التکبیر علی الرکعتین ، والمانع منه موجود بخلاف الرکعتین علی التکبیر ، فإنه لا مقتضی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المذکور مبنی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علقمة فی مجلس مخاطبة أبی جعفر علیه السلام لعقبة ، ویرشد إلیه قول عقبة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به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الإشارة ، حیث إن الظاهر کونها إشارة إلی الیوم المسبوق فی المخاطبة ، ویرشد إلیه أیضاً الفاء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إن مقتضاها کون السؤال عقیب المخاطبة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المخاطبة فی روایة کامل الزیارة کانت مع مالک الجهنی أو مع علقمة وکون سؤال علقمة بعد مخاطبة أو بعد مخاطبة مالک لا یقتضی ولا یقضی کون سؤال علقمة بعد مخاطبة والده أیضاً ، نعم بناءً علی کون الراوی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هو علقمة کما هو مقتضی أحد الطریقین یتأتی إرشاد الفاء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لو کان الراوی هو مالک الجهنی کما هو مقتضی الطریق الآخر فلا یتأتی الإرشاد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الذیل للصدر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وانحصار ما یقتضی تقدم الصلاة علی الزیارة فی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للشرط فمقتضاه أیضاً تقدم الصلاة علی الزیارة ، وهذا ینافی صدر هذه الروایة ، أعنی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کما أنه ینافی 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فعْل صفوان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یختص المنافاة بین 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وذیلها بحمل التکبیر علی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یندفع الوجه الثانی بما تقدم من أن الظاهر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للشرط ، فبحمل الرکعتین علی التکبیر لا ینافی الجمع بین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وذیلاً وکذا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وذیلاً وکذا فعل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الأوّل فتحقیق الحال وتفصیل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أول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سیف بن عمیرة وصالح بن عقبة رویا عن علقمة أن مولانا أبا جعفر علیه السلام قال مخاطباً إلیه ما قال ، إلی أن روی سیف بن عمیرة وصالح بن عقبة عن علقمة أنه سأل من أبی جعفر علیه السلام ، فأجاب أبو جعفر علیه السلام بما أجاب ، وعلی هذا یمکن أن یکون الأمر باتحاد مجلس مخاطبة أبی جعفر علیه السلام مع مالک وسؤال علقمة عن أبی جعفر علیه السلام وجوابه عنه ، کما ربما یرشد إلیه الإشارة فی سؤال علقمة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لظهوره فی سبق الیوم فی المخاطبة ، ویرشد إلیه أیضاً الفاء فی قول علقمة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مقتضاه کون السؤال عقیب المخاطبة ، وکذا اتحاد مجلس نقل مالک واقعته مع نقل علقمة ما وقع له من السؤال والجواب بأن کان سیف بن عمیرة وصالح بن عقبة حاضرین فی مجلس حضر فیه مالک وعلقمة ، فروی مالک واقعته فروی علقمة ما وقع له بعد واقعة مالک ، وهذا لا بأس به ، لکن انفراد صالح فی نقل واقعة مالک وانضمام سیف بن عمیرة فی نقل واقعة علقمة بعید ، فالظاهر سقوط سیف بن عمیرة فی نقل الطریق ، أی نقل واقعة مالک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یکون سیف بن عمیرة غیر حاضر عند نقل مالک قضیته وحضر عند </w:t>
      </w:r>
    </w:p>
    <w:p>
      <w:pPr>
        <w:pStyle w:val="BookText"/>
        <w:rPr/>
      </w:pPr>
      <w:r>
        <w:rPr>
          <w:rFonts w:ascii="IRNazanin" w:hAnsi="IRNazanin" w:eastAsia="IRNazanin"/>
          <w:color w:val="111111"/>
          <w:sz w:val="28"/>
          <w:sz w:val="28"/>
          <w:szCs w:val="28"/>
          <w:rtl w:val="true"/>
          <w:lang w:bidi="fa-IR"/>
        </w:rPr>
        <w:t xml:space="preserve">نقل علقمة ما وقع له ، أو کان حضر فی أواسط نقل مالک واقعته فلم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نقله وسمعه لعدم النفع فی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الأمر باختلاف المجلس الأوّل مجلس نقل مالک مغایر مع مجلس نقل علقمة مع اتحاد المجلس الثانی بأن یکون مجلس مخاطبة أبی جعفر علیه السلام مع مالک مغایراً مع مجلس سؤال علقمة عنه وجوابه عنه ، لکن مجلس نقل مالک مغایراً مع مجلس نقل علقمة ، وهذا مخالف لظاهر الإشارة والعطف بالفاء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فیه من حدیث ، بعد اختلاف حال سیف بن عمیرة وصالح بن عقبة بالانضمام فی المجلس الثانی والانفراد فی المجلس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الأمر باختلاف المجلس الثانی مع اتحاد المجلس الأوّل بأن کان مالک نقل واقعته من دون نقل ما تقدم علی واقعته من واقعة علقمة ، وکذا نقل علقمة فی مجلسٍ آخر واقعته من دون نقل ما تقدم علی واقعته من واقعة مالک مع اتحاد مجلس مخاطبة أبی جعفر علیه السلام مع مالک وسؤال علقمة من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بعید ، إذ المدار فی نقل الأخبار علی اتصال الفوائد ، فکیف أمسک مالک عن نقل ما وقع بعد واقعته وأمسک علقمة عن نقل ما تقدم علی واقعته ، بل بناء الناس فی النقل والحکایة علی استیفاء تمام الواقعة ولو فی الواقع العرفیة ، فالإمساک عن صدر الواقعة أو ذیلها مخالف للطریقة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مالک قد نقل واقعة علقمة أیضاً ونقل علقمة واقعة مالک أیضاً ، لکن روی صالح عن مالک ما وقع لنفسه وکذا نقل عن علقمة ما وقع لنفسه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الأمر باختلاف کل من المجلسین ، وعلی هذا یتأتی ما سمعت من المحذور علی تقدیر اختلاف المجلس الأوّل واختلاف المجلس الثانی ، وعلی منوال حال أول الطریقین حال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الروای عن أبی جعفر علیه السلام هو علقمة کما هو مقتضی ما سمعت من الوسائل والسیّد الداماد ، وعلی منوال حال </w:t>
      </w:r>
    </w:p>
    <w:p>
      <w:pPr>
        <w:pStyle w:val="BookText"/>
        <w:rPr/>
      </w:pPr>
      <w:r>
        <w:rPr>
          <w:rFonts w:ascii="IRNazanin" w:hAnsi="IRNazanin" w:eastAsia="IRNazanin"/>
          <w:color w:val="111111"/>
          <w:sz w:val="28"/>
          <w:sz w:val="28"/>
          <w:szCs w:val="28"/>
          <w:rtl w:val="true"/>
          <w:lang w:bidi="fa-IR"/>
        </w:rPr>
        <w:t xml:space="preserve">ثانی الطریقین حال ذلک ، أعنی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الراوی عن أبی جعفر علیه السلام هو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استدعی علقمة عن أبی جعفر علیه السلام تعلیم الدعاء له بعد مخاطبة أبی جعفر علیه السلام کما هو مقتضی أول طریقی کامل الزیارة أو بعد مخاطبة مالک أو عقبة فلا مجال لتکرار الاستدعاء ، فلا یتأتی صدق ما عدا طریق واحد ، فدعوی حضور علقمة حین مخاطبة عقبة ، محل الکلام والإشکال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تمانع ما ذکر عن حمل التکبیر علی ظاهره لکن إطلاق الجزء علی الکل غیر عزیز وأما إطلاق الکل علی الجزء کما فی إطلاق الرکعتین علی التکبیر فلعله نادر ، قیل إن استعمال الرکعتین فی التکبیر مجاز بعید فی غایة البعد ، بل یمکن دعوی القطع بعدمه ، وهذا مجاز بعید عن الاستعمالات والأذهان یقرب إلی هجانة استعماله ورکاکة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التکبیر الذی یکون جزء هو تکبیرة الإحرام لا التکبیرات المستحبة ، کیف وخروج التکبیرات الست الافتتاحیة ظاهر ، فلیس مطلق التکبیر من باب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تکبیرة الإحرام لا توجد فی مطلق الرکعتین ، کیف والأخیرتان من الرباعیتین خالیتان عن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الرکعتین هو الصلاة الثنائیة ، وهی مشتملة علی تکبیرة الإحرام ، وفیه الکفایة وإن لم یکن التکبیر جزء لمطلق الرکعتین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الکل علی الجزء فی غیر المرکب الحسی أعنی المرکب الاعتباری غیر ثابت ، فلا یتأتی جواز استعمال الرکعتین فی التکبیر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المحقّق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أنهم یستعملون اللفظ الموضوع للکل فی الجزء إذا کان المرکب مرکباً حقیقیاً ، کاستعمال الأصابع فی الأنامل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أَصَابِعَهُمْ فِی آذَانِهِم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والید فی الأصابع إلی نصف الکفّ فی آیة السرقة </w:t>
      </w:r>
      <w:r>
        <w:rPr>
          <w:rStyle w:val="FootnoteAnchor"/>
          <w:rtl w:val="true"/>
        </w:rPr>
        <w:footnoteReference w:id="77"/>
      </w:r>
      <w:r>
        <w:rPr>
          <w:rFonts w:ascii="IRNazanin" w:hAnsi="IRNazanin" w:eastAsia="IRNazanin"/>
          <w:color w:val="111111"/>
          <w:sz w:val="28"/>
          <w:sz w:val="28"/>
          <w:szCs w:val="28"/>
          <w:rtl w:val="true"/>
          <w:lang w:bidi="fa-IR"/>
        </w:rPr>
        <w:t xml:space="preserve">، وإلی المرفق فی آیة الوضوء </w:t>
      </w:r>
      <w:r>
        <w:rPr>
          <w:rStyle w:val="FootnoteAnchor"/>
          <w:rtl w:val="true"/>
        </w:rPr>
        <w:footnoteReference w:id="78"/>
      </w:r>
      <w:r>
        <w:rPr>
          <w:rFonts w:ascii="IRNazanin" w:hAnsi="IRNazanin" w:eastAsia="IRNazanin"/>
          <w:color w:val="111111"/>
          <w:sz w:val="28"/>
          <w:sz w:val="28"/>
          <w:szCs w:val="28"/>
          <w:rtl w:val="true"/>
          <w:lang w:bidi="fa-IR"/>
        </w:rPr>
        <w:t xml:space="preserve">، وإلی الزند فی آیة التیمم </w:t>
      </w:r>
      <w:r>
        <w:rPr>
          <w:rStyle w:val="FootnoteAnchor"/>
          <w:rtl w:val="true"/>
        </w:rPr>
        <w:footnoteReference w:id="79"/>
      </w:r>
      <w:r>
        <w:rPr>
          <w:rFonts w:ascii="IRNazanin" w:hAnsi="IRNazanin" w:eastAsia="IRNazanin"/>
          <w:color w:val="111111"/>
          <w:sz w:val="28"/>
          <w:sz w:val="28"/>
          <w:szCs w:val="28"/>
          <w:rtl w:val="true"/>
          <w:lang w:bidi="fa-IR"/>
        </w:rPr>
        <w:t>، فلا یجوز القیاس فی غیر المرکبات الحقیقیة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بناء علی القول بالوضع فی المجازات ، وأما علی القول بکونها عقلیة ، کما هو الأظهر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یتأتی الملاحة المعتبرة فی المرکب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علاقة الکل والجزء فی التجوز فی المرکب هنا فاقدة لشرطها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یُذکر لاستعمال الکل فی الجزء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 اشتراط استعمال الجزء فی الکل بأن یکون للجزء المطلق علی الکل مزید اختصاص بالمعنی الذی قصد بالکل ، والغرض أن یکون للجزء المطلق علی الکل زیادة مداخلة فی استیفاء الغرض من الکل ، والظاهر أن الإیراد مبنی علی الاشتباه بین إطلاق الکل علی الجزء وإطلاق الجزء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الغرض اشتراط کون الترکیب حسیاً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المناسب للتجوز بعلاقة الکل والجزء هو التجوز فی الرکعة والصلاة لا الرکعتین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بالتجوز بالرکعتین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التجوز لابد له من قرینة وجعل القرینة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غرائب الکلام ، إذ المستعمل الإمام ، فکیف یکون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لکلام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أولی بأن یعد من غرائب الکلام إذ الغرض کون القرینة کلام الإمام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 وفی الأخبار أن الأخبار یکشف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أن المدلول علیه بصدر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أن مقتضی صدر الحدیث اختتام الزیارة بالرکعتین ومقتضی حمل التکبیر فی الذیل علی الرکعتین تعقب الرکعتین بالزیارة ، وهذا ینافی مدلول الصدر ، فهو یمانع عن حمل التکبیر علی الرکعتین ، إذ علی تقدیر حمل التکبیر علی ظاهره یتأتی الاختتام بالرکعتین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یتطرق الإیراد علیه بما یظهر ممّا مرّ من حدیث ندرة إطلاق الکل علی الجزء ، بل عدم الإطلاق ، بخلاف إطلاق الجزء علی الکل ، مع أنه علی تقدیر حمل التکبیر علی ظاهره یتأتی التنافی أیضاً ، نظیر التنافی فی المتأتی علی تقدیر الحمل علی الرکعتین ، حیث إنه علی تقدیر حمل التکبیر علی ظاهره یکون مقتضی الصدر کون ابتداء الزیارة بالإیماء ، ومقتضی الذیل کون الإیماء مسبوقاً بالتکبیر ، غایة الأمر أن هذا التنافی إنما یکون فی الإبتداء ، والتنافی المتأتی علی تقدیر حمل التکبیر علی الرکعتین إنما یکون فی الإنتها ، وهذا الاختلاف لا یوجب رجحان الأوّل ، فلیس التنافی فی الابتداء المتأتی علی تقدیر حمل التکبیر علی الرکعتین راجحاً علی التنافی المتأتی علی تقدیر حمل التکبیر علی ظاهره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أن مقتضی هذا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مقصوده أن مقتضی حمل التکبیر علی الرکعتین إناطة الزیارة بالإیماء بعد الرکعتین کما ینوط بالإیماء قبل الرکعتین ، </w:t>
      </w:r>
    </w:p>
    <w:p>
      <w:pPr>
        <w:pStyle w:val="BookText"/>
        <w:rPr/>
      </w:pPr>
      <w:r>
        <w:rPr>
          <w:rFonts w:ascii="IRNazanin" w:hAnsi="IRNazanin" w:eastAsia="IRNazanin"/>
          <w:color w:val="111111"/>
          <w:sz w:val="28"/>
          <w:sz w:val="28"/>
          <w:szCs w:val="28"/>
          <w:rtl w:val="true"/>
          <w:lang w:bidi="fa-IR"/>
        </w:rPr>
        <w:t>وهذا ینافی الصدر ، بخلاف حمل التکبیر علی ظاهره ، فإن مقتضاه کفایة الإیماء قبل الرکعتین ، کما هو مقتضی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مضافاً إلی ما یظهر ممّا مرّ ممّا تقدم من ندرة إطلاق الکل علی الجزء بخلاف إطلاق الجزء علی الکل ، بأنه علی تقدیر حمل التکبیر علی ظاهره یتأتی أیضاً نظیر ما ذکر حیث إنه علی تقدیر حمل الکتبیر علی ظاهره یکون مقتضاه إناطة الزیارة بالتکبیر قبل الإیماء ، وهذا ینافی مدلول الصدر بخلاف الحمل علی الرکعتین ، فإن مقتضاه کفایة الإیماء فی الابتداء ، کما هو مقتضی الصدر مع أن هذا الوجه عبارة أخری للوجه السابق حیث إنه لو کان مقتضی الصدر اختتام الزیارة بالرکعتین لکان مقتضاه کفایة الإیماء قبل الرکعتین ولو کان مقتضی الذیل إناطة الزیارة بالإیماء بعد الرکعتین علی تقدیر حمل التکبیر علی ظاهره یکون مقتضاه عدم اختتام الزیارة بالتکبیر بالرکعتین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أنه لو حمل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مقصوده الاستناد إلی فهم سیف بن عمیرة تأخر الصلاة عن الزیارة فی کلام رواه علقمة عن أبی جعفر علیه السلام بروایة کامل الزیارة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قضیة عدم مضایقته عما فعله صفوان وهو قد أخّر الصلاة عن الزیارة إلّا فی باب الدعاء المبدوء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 علی حمل التکبیر علی الرکعتین لاقتضاء حمله علی ظاهره تأخر الزیارة عن الصلاة ، حیث إن فهم الروای مرشد کامل فی فهم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الکلام فیه بما مرّ ، کما نقول إن الروای کثیراً ما یخطأ فی الفهم بشهادة استنکار المعصوم علیه السلام عمّا فهمه الراوی فی موارد متعددة قد أخطأ الراوی فی فهم المراد فیها وإن کان الظاهر مطابقاً فی غالب تلک الموارد لما فهمه الراوی ، ویرشد إلیه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طلب الریاسة بالإسناد عن أبی حمزة الثمالی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والریاسة ، وإیّاک وأن تطأ أعقاب الرجال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أمّا الریاسة فقد عرفتها ، وأمّا أن أطأ أعقاب الرجال فما ثلثا </w:t>
      </w:r>
    </w:p>
    <w:p>
      <w:pPr>
        <w:pStyle w:val="BookText"/>
        <w:rPr/>
      </w:pPr>
      <w:r>
        <w:rPr>
          <w:rFonts w:ascii="IRNazanin" w:hAnsi="IRNazanin" w:eastAsia="IRNazanin"/>
          <w:color w:val="111111"/>
          <w:sz w:val="28"/>
          <w:sz w:val="28"/>
          <w:szCs w:val="28"/>
          <w:rtl w:val="true"/>
          <w:lang w:bidi="fa-IR"/>
        </w:rPr>
        <w:t>ما فی یدی إلّا مما وطئت أعقاب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 إیّاک أن تنصّب رجلاً دون الحجّة فتصدّقه فی کلّ ما قال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وممّا اُستند فیه إلی فهم الراوی قول عمّار 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لی أبو عبدالله علیه السلام المطبوخ کیف یطبخ حتّی یصیر حلالاً ، فقال 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ربعاً من 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 مقتضاه أنّ عمّاراً فهم من کلام الإمام أنّ الطبخ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ذهاب ثلثین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مقتضاه حرمة عصیر الزبیب قبل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سهمان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رواه فی الکافی فی باب الکِبْر بالإسناد عن محمّد بن مسلم ، عن أحدهما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تسترجع؟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 إنّما هو الجحود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الصلاة فی باب ما یقبل من صلاة الساهی ، بالإسناد عن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الساباطی روی عنک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فریضة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یذهب ، أین یذهب ، لیس هکذا حدّثته ، إنّما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فأقبل علی صلاته ولم یحدّث نفسه فیها ، أو لم یسه فیها ، أقبل الله علیه ما أقبل علیها ، فربما رفع نصفها أو ثلثها أو ربعها أو خمسها ، إنّما أمرنا بالسنّة لتکمل بها ما ذهب من المکتوبة</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النافلة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القمّی فی بعض مباحث أخبار الآحاد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 الساباطی مع کثرة روایاته وشهرتها لا یخفی علی المطّلع بروایاته ما فیها من الاضطراب والتهافت الکاشفَین عن سوء فهمه وقلّة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یشهد به ما رواه عن الصادق علیه السلام فی وجوب النوافل الیومیة ، ولما عرض علیه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یذهب ، ومقصوده بما رواه عمّار عن الصادق علیه السلام فی وجوب النوافل الیومیّة هو الروایة المذکورة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الأطعمة فی باب فضل اللحم ، بالإسناد عن مسمع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قِبلنا یروون أن الله عزّ وجلّ یبغض البیت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 ولیس حیث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البیت الذی فیه یؤکل لحوم الناس</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رسول الله صلی الله علیه وآله کما هو مقتضی السؤال فی طائفة من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البرقی عن ابن محبوب ، عن حماد بن عثمان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اللحم یکره؟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عنکم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روایة أخری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البرقی أیضاً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یبغض بیت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البیت الذی یؤکل فیه اللحم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وبمضمون تلک الروایة روایة بل روایات أخری ، ومقتضی الکلّ أن النبیّ صلی الله علیه وآله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 وجلّ یبغض البیت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وأخطأ من سمعه فی فهم المراد عملاً بظاهر الکلام ، لکن مقتضی بعض الأخبار أنّ رسول الله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البیت الذی یغتابون فیه الناس ویأکلون لحومهم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وکذب من أسند إلیه صلی الله علیه وآله أنّ الله یبغض البیت اللحم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کسب الماشطة والخافظة بالإسناد عن سعد الإسکاف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علیه السلام عن القرامل التی تضعها النساء فی رؤوسهنّ تصلن به شعورهنّ؟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 المرأة بما تزیّنت به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 الله علیه وآله لعن الواصلة والموصولة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 إنّما لعن رسول الله صلی الله علیه وآله الواصلة التی تزنی فی شبابها ، فلمّا کبرت قادت النساء علی الرجال ، فتلک الواصلة والموصولة</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صغائر من صوف أو شعر أو أبریسم تصل به المرأة 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فی باب استحباب الجهر بالبسلمة بالإسناد عن صباح الحذاء ، عن رجل ، عن أبی حمزة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ثمالی ، إنّ الصلاة إذا أقیمت جاء الشیطان إلی قرین الإمام فیقول هل ذکر ربّه؟</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ذهب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رکب علی کتفه ، فکان إمام القوم حتّی ینصرفوا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ألیس یقرؤون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لیس حیث تذهب یا ثمالی ، إنّما هو الجهر ببسم الله الرحمن الرحیم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جهر بالتسمیة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یعلم أن بناء المصلی علی الجهر بالتسمیة فیذهب لکی لا یطرد بالجهر بالتسمیة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یعلم أن بناء المصلی علی إسرار التسمیة فلیس ما یطرده فلا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حیث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الغرض من ذکر الرب مطلق ما کان ذکر الله ، بل الغرض الجهر بالتسمیة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الریاسة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سفیان بن خالد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والریاسة ، فما طلبها أحد إلّا هلک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هلکنا إذ لیس أحد منّا إلّا وهو یحبّ أن یُذکر ویُقصد ویُؤخذ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 إنّما ذلک أن تنصّب رجلاً دون الحجّة فتصدّقه فی کلّ ما قال ، وتدعو الناس إلی قوله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معنی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الحمّام فلیر علیه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أحمد بن أبی عبدالله ، عن أبیه رفعه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أبو عبد الله علیه السلام إلی رجل قد خرج من الحمّام مخضوب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یکون الله عزّ وجلّ خلق یدیک هکذا؟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والله إنّما فعلت ذلک لأنّه بلغنی أنّه من دخل الحمّام فلیر علیه أثره ، یعنی الحنّاء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ذهبت ، إنّما معنی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أحدکم من الحمّام وقد سَلِمَ فلیصلِّ رکعتین شکراً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معنی قول العالم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عبد الله بن سنان ، عن أبی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سفلیه؟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حیث تذهب ، إنّما هو إذاعة سرّه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المذکور بالإسناد عن حذیفة بن منصور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 إنّما عورة المؤمن أن تراه یتکلّم بکلام یعاب علیه فتحفظه علیه لتعیّره به یوماً إذا غضب</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الصلاة فی باب فضل شهر رمضان والصلاة فیه زیاده علی النوافل المذکورة فی سائر الشهور ، بالإسناد عن المفضل بن عمر ، عن أبی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 شهر رمضان زیادة ألف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یقدر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 ألیس یصلّی فی شهر رمضان ألف رکعة فی تسع عشرة منه ، فی کلّ لیلة عشرین رکعة ، وفی لیلة تسع عشرة مائة رکعة ، وفی لیلة إحدی وعشرین مائة رکعة ، وفی لیلة ثلاث وعشرین مائه رکعة ، ویصلّی فی ثمان لیال منه فی العشر الأواخر ثلاثین رکعة ، فهذه تسعمائة وعشرون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 فرّجت عنّی ، لقد کان ضاق بی الأمر ، فلمّا أن أتیت لی بالتفسیر فرّجت عنّی ، فکیف تمام الألف رکعة؟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فی کلّ یوم جمعة من شهر رمضان أربع رکعات لأمیر المؤمنین علیه السلام ، وتصلّی رکعتین لابنة محمّد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الصوم فی باب ما یفسد الصائم وما یخل بشرائط فرائضه وما ینقض الصیام ، بالإسناد عن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الکذبة تنقض الوضوء وتفطر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 إنّما ذلک الکذب علی الله وعلی رسوله صلی الله علیه وآله والأئمة علیهم السلام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الزکاة فی باب استحباب الصدقة فی اللیل عن العلل ، بالإسناد عن سفیان بن عیینة </w:t>
      </w:r>
      <w:r>
        <w:rPr>
          <w:rStyle w:val="FootnoteAnchor"/>
          <w:rtl w:val="true"/>
        </w:rPr>
        <w:footnoteReference w:id="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الزهری علیّ بن الحسین علیهما السلام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باردة مطیرة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ظهره دقیق وحطب وهو یمشی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ما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سفراً اُعدّ له زاداً أحمله إلی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أیام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لست أری لذلک السفر الذی ذکرته أثراً؟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زهری ، لیس ما ظننت ولکنّه الموت ، وله کنت أستعد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القضاء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ابن أبی عمیر ، عن عبد المؤمن الأنصاری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رووا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أُمّتی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اختلافهم رحمة فاجتماعهم عذاب؟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وذهبوا ، إنّما أراد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فأمرهم أن ینفروا إلی رسول الله صلی الله علیه وآله فیتعلّموا ثمّ یرجعوا إلی قومهم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فیعلموهم ، إنّما أراد اختلافهم من البلدان لا اختلافاً فی دین الله ، إنّما الدین واحد ، إنّما الدین واحد ، إنّما الدین واحد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وقد روی فی الکافی والفقیه بالإسناد عن أبی بصیر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یحرم الطعام والشراب علی الصائم ، وتحلّ الصلاة صلاة الفجر؟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اعترض الفجر وکان کالقبطیّة البیضاء، فثمّ یحرم الطعام ویحلّ الصیام وتحلّ الصلاة صلاة الفجر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فی وقت إلی أن یطلع شعاع الشمس؟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أین تذهب تلک صلاة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کالقبطیّة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القاف وسکون الباء الموحدة وتشدید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القبط ، ثیاب بیض رقاق تتّخذ بمصر ، وقد یضمّ القاف ،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سهلی ودهری ، کما یقتضیه کلام صاحب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شیخنا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مصر ، وإلیه ینسب الثیاب القبطیّة ، وبالضمّ علی 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المغرب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القباطی ، وهی ثیاب بیض دقیقة رقیقة تعمل وتتّخذ بمصر ، نسبت إلی القبط بالکسر والتبعیّة ، کما فی دهری نسبة إلی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قبطی بالکسر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فالأمر فی الحدیث لیس من باب حمل اللفظ علی خلاف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من باب المناسبة والمشابهة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والغالب الإصابة وبروز الخطأ فی بعض الأحیان لا یوجب رفع الظن کما أن بروز الکذب عن الشخص فی بعض الأوان لا یوجب رفع الظنّ بصدقه أو رفع الظن بصدق أمثاله فیما لم یثبت الکذب فیه ، وکما أن بروز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التجوز فی بعض المواضع لا یوجب الفتور فی ظهور الحقیقة لا فی کلام المتجوز ولا فی کلام غیره فیما لم یثبت فیه الحال ، فالاستناد إلی فهم سیف بن عمیرة لا بأس به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یتطرّق الکلام 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ما مرّ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المناسب له الاستناد فی عدم جواز حمل التکبیر علی الرکعتین بأن مقتضی 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فعل صفوان روایة عن الصادق علیه السلام تأخّر الصلاة عن الزیارة ولو حمل التکبیر علی الرکعتین یصیر مقتضاه تأخر الزیارة عن الرکعتین ، وهو مخالف لما ذکر بخلاف ما لو حمل علی ظاهره ، فإنّه یصیر مقتضاه تأخر الصلاة عن الزیارة ، وهو موافق لما ذکر فهو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حمل الرکعتین علی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أنّه لو تمّ التمسّک بالوجوه المتقدّمة إنّما یتمّ فی عدم حمل التکبیر علی الرکعتین ، لکن لا یتأتّی منها لزوم حمل الرکعتین علی التکبیر ، کیف وهو قد احتمل السهو فی الرکعتین ، بل الحمل علی السهو أولی وأقرب من حمل الرکعتین علی التکبیر لعدم اتّفاق مثل استعمال الرکعتین فی التکبیر فی الأخبار وقوة احتمال السهو والنسیان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فیما تقدم فساد هذا الوجه لفظاً ومعنی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فساد المعنی إنما یلزم علی تقدیر کون الغرض اتحاد الزیارة والصلاة ، وأما لو کان الغرض تعدد الزیارة والصلاة فلا یلزم فساد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الغرض تعدد الزیارة والصلاة یلزم مخالفة الذیل للصدر لاقتضاء الصدر کفایة وحدة الزیارة والصلاة واقتضاء الذیل تعدد الزیارة والصلاة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یبنی علی تعدد الزیارة والصلاة ، لکنه خلاف ما یقتضیه الصدر </w:t>
      </w:r>
    </w:p>
    <w:p>
      <w:pPr>
        <w:pStyle w:val="BookText"/>
        <w:rPr/>
      </w:pPr>
      <w:r>
        <w:rPr>
          <w:rFonts w:ascii="IRNazanin" w:hAnsi="IRNazanin" w:eastAsia="IRNazanin"/>
          <w:color w:val="111111"/>
          <w:sz w:val="28"/>
          <w:sz w:val="28"/>
          <w:szCs w:val="28"/>
          <w:rtl w:val="true"/>
          <w:lang w:bidi="fa-IR"/>
        </w:rPr>
        <w:t>من کفایة وحدة الزیارة والصلاة وعدم الحاجة إلی التعدّد مع أن مقصوده التوفیق بین الصدر والذیل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 للصدر لاقتضاء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وأومئ إلیه بالسلام واجتهد علی قاتله بالدعاء وصلی بعده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 الرکعتین فی آخر الأمر واقتضاء الذیل ، 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 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الزیارة بعد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حکایة سیف بن عمیرة مع صفوان لاقتضاء الذیل کون الرکعتین فی آخر العمل واقتضاء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 الزیارة بعد الرکعتین ، لکنّک خبیر بأن واقعة سیف بن عمیرة مع صفوان واقعة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خال عن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علی تقدیر ذکر کلمة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فکذلک کما لا یخفی لوضوح اقتضاء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الزیارة عن الرکعتین وهو خلاف ما یقتضیه الصدر بناء علی ما زعمه من اشتمال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واقعة سیف بن عمیرة مع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المذکور بعد ضعفه بما یظهر ممّا سمعت آنفاً من أن غایة الأمر لزوم حمل الرکعتین علی التکبیر أو السهو ، ولا یتعیّن الأوّل یضعف بما سمعت الإیراد به سالفاً من ندرة التجوز بالکلّ عن الجزء واحتمال السهو فی الرکعتین کما ذکره ، فلا ینتهض البناء علی التجوز فی الرکعتین عن التکبیر کما هو مقتضی کلامه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تقدّم ینهدم بنیان ما جری علیه بعض الأعلام المتقدّم من کون المدار علی التکبیر مرّات متعدّدة ، وإن کان الأحوط مائة مرّة بملاحظة ما ذکره الکفعمی </w:t>
      </w:r>
      <w:r>
        <w:rPr>
          <w:rStyle w:val="FootnoteAnchor"/>
        </w:rPr>
        <w:footnoteReference w:id="10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اعتبار مائة مرّة والزیارة من السلام إلی السجدة ودعائها ، حیث إن الابتداء فیه بالتکبیر مبنی علی جعل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تضعیفه ، وتقدیم الزیارة فیه علی الصلاة مبنی علی حمل الرکعتین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التکبیر ، وقد مرّ تزییفه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جری بعض أیضاً علی طرح الاتّحاد بین ذیل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صفوان 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مبنیّاً علی الضمّ مضافاً إلی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کُنَّا قَبْلُ فِی أَهْلِنَا مُشْفِقِینَ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وکون الرکعتین إما مفعولاً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هاهنا لوضوحه ودلالة القرینة علیه أو نحو ذلک ، ومقتضاه 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بإسقاط الواو جملة معترضة فی البین ، وربما یشعر به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من بعدُ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مبنیّاً علی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المزبور بعد عدم صحته لو کان النسخة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فتدبّر </w:t>
      </w:r>
      <w:r>
        <w:rPr>
          <w:rStyle w:val="FootnoteAnchor"/>
          <w:rtl w:val="true"/>
        </w:rPr>
        <w:footnoteReference w:id="106"/>
      </w:r>
      <w:r>
        <w:rPr>
          <w:rFonts w:ascii="IRNazanin" w:hAnsi="IRNazanin" w:eastAsia="IRNazanin"/>
          <w:color w:val="111111"/>
          <w:sz w:val="28"/>
          <w:sz w:val="28"/>
          <w:szCs w:val="28"/>
          <w:rtl w:val="true"/>
          <w:lang w:bidi="fa-IR"/>
        </w:rPr>
        <w:t>فی مخالفة الظاهر بمکان لا أحسب أن یتحقّق ما یکون أشدّ مخالفة للظاهر منه فی مورد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المذکور جری علی طرح الاتّحاد أیضاً بین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وصدرها ، وصدر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وصدرها ، وصدر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صفوان بجعل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جعل هذا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 وهو مدفوع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علی وجه نفی البعد علی کون قوله علیه السلام فی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المعهود المتعارف بین الإمامیّة هو تأخیر الصلاة عن الزیارة من باب طرح الإتحاد بین الذیل المذکور ، أعنی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وصدرها وصدر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الوجه المذکور إن کان المقصود به مجرّد الاحتمال المساوی فلا عبرة به ، وإن کان الغرض الاحتمال القریب من باب انصراف المطلق إلی بعض الأفراد ، أعنی انصراف نفی البعد إلی القرب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بنی الکفعمی </w:t>
      </w:r>
      <w:r>
        <w:rPr>
          <w:rStyle w:val="FootnoteAnchor"/>
          <w:rtl w:val="true"/>
        </w:rPr>
        <w:footnoteReference w:id="108"/>
      </w:r>
      <w:r>
        <w:rPr>
          <w:rFonts w:ascii="IRNazanin" w:hAnsi="IRNazanin" w:eastAsia="IRNazanin"/>
          <w:color w:val="111111"/>
          <w:sz w:val="28"/>
          <w:sz w:val="28"/>
          <w:szCs w:val="28"/>
          <w:rtl w:val="true"/>
          <w:lang w:bidi="fa-IR"/>
        </w:rPr>
        <w:t>علی أن المدار علی الإیماء بالسلام المختصر والاجتهاد فی اللعن علی قاتل سیّد الشهداء والصلاة رکعتین والتکبیر مائة مرّة والزیارة المشهورة بتمامها والصلاة رکعتین أیضاً ، لکنّه عبّر عنهما برکعتی الزیارة ، وظاهره کون الصلاة الثانیة هی صلاة الزیارة وکون الصلاة الأولی من باب الاحتیاط ، فالمرجع إلی القول بتأخر صلاة الزیارة عن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احتمل أن تکون الرکعتان الأولیان من باب استحباب الصلاة فی مطلق الزیارة وأن تکون الرکعتان الأولیان والرکعتان الأخیرتان من باب استحباب الرکعات الأربع فی یوم عاشوراء ، کما أن فی کلامه نوع إشارة إلیه ، حیث إنه قال بعد دعاء الهدیة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یصلّی أیضاً فی یوم عاشوراء أربع رکعات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الکفعمی فی باب البعید </w:t>
      </w:r>
      <w:r>
        <w:rPr>
          <w:rStyle w:val="FootnoteAnchor"/>
          <w:rtl w:val="true"/>
        </w:rPr>
        <w:footnoteReference w:id="109"/>
      </w:r>
      <w:r>
        <w:rPr>
          <w:rFonts w:ascii="IRNazanin" w:hAnsi="IRNazanin" w:eastAsia="IRNazanin"/>
          <w:color w:val="111111"/>
          <w:sz w:val="28"/>
          <w:sz w:val="28"/>
          <w:szCs w:val="28"/>
          <w:rtl w:val="true"/>
          <w:lang w:bidi="fa-IR"/>
        </w:rPr>
        <w:t xml:space="preserve">وهو ساکت عن حال القریب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والاحتمال الأوّل إنما ینتهض فی حق البعید لو ثبت استحباب الصلاة فی مطلق الزیارة ولو فی حقّ البعید مقدمة علی الصلاة ، وإلّا فلو لم یثبت استحباب الصلاة فی مطلق الزیارة حتی زیارة عاشوراء أو ثبت الإطلاق المذکور ، لکن لم یتم شموله للبعید أو تم شموله للبعید ، لکن لم یتمّ تقدّم الصلاة علی الزیارة فی حقّ البعید ، فلا یتمّ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مقتضی کلام ابن زهرة والسیّد الداماد ، بل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باب الزیارة مطلقاً کما یأتی ، لکن مقتضی کلامهم تقدّم الصلاة علی الزیارة فی حق البعید ، وبعد انتهاض إطلاق استحباب الصلاة فی مطلق الزیارة ولو فی حق البعید مقدّمة علی الصلاة لا بدّ من تقییده بما دل علی استحباب الصلاة فی زیارة عاشوراء مؤخّرة عن الزیارة ، کما هو المفروض بناء علی حمل المطلق علی المقید فی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الثانی فهو خلاف الظاهر إذ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تصلّی أیضاً فی یوم عاشوراء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الصلاة الأربع المذکورة أخیراً غیر الصلوات الأربع الاُولی ، وما ذکره المحتمل من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یصلّی أیضاً فی یوم عاشوراء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إشارة إلی کون الجمع بین الرکعتین الأولیتین والرکعتین الأخیرتین من باب استحباب الصلوات الأربع ، ظاهر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قال الکفعمی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الرکعتین الأخیرتین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لَکَ صَلَّیْتُ ، وَلَکَ رَکَعْتُ ، وَلَکَ سَجَدْتُ ، وَحْدَکَ لَا شَریکَ لَکَ ، لِأَنَّهُ لَا یَجوزُ الصَّلَاةَ وَالرُّکُوعَ وَالسُّجُودَ إِلَّا لَکَ ، لِأَنَّکَ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وَأَبْلِغْهُمْ أَفْضَلَ السَّلَامِ وَالتَّحِیَّةِ ، وَارْدُدْ عَلَیَّ مِنْهُمْ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وَهاتانِ الرَّکْعَتانِ هَدِیَّةٌ مِنّی إِلی سَیّدی مَوْلَایَ </w:t>
      </w:r>
    </w:p>
    <w:p>
      <w:pPr>
        <w:pStyle w:val="BookText"/>
        <w:rPr/>
      </w:pPr>
      <w:r>
        <w:rPr>
          <w:rFonts w:ascii="Amiri" w:hAnsi="Amiri" w:eastAsia="Amiri" w:cs="Amiri"/>
          <w:color w:val="111111"/>
          <w:sz w:val="28"/>
          <w:sz w:val="28"/>
          <w:szCs w:val="28"/>
          <w:rtl w:val="true"/>
          <w:lang w:bidi="ar-SA"/>
        </w:rPr>
        <w:t>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 ، وَتَقَبَّلْهُما مِنّی ، وَأَجْزِنی عَلَیْهِما أَفْضَلَ أَمَلی وَرَجائی فیکَ وَفی وَلیِّکَ ، یا 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تصلّی أیضاً فی یوم عاشوراء أربع رکعات ، وقد مر کیفیة فعلهما فی فصل الصلوات ، ثمّ ادع بعد هذه الزیارة هذا الدعاء المروی عن الصادق علیه السلام </w:t>
      </w:r>
      <w:r>
        <w:rPr>
          <w:rStyle w:val="FootnoteAnchor"/>
          <w:rtl w:val="true"/>
        </w:rPr>
        <w:footnoteReference w:id="110"/>
      </w:r>
      <w:r>
        <w:rPr>
          <w:rFonts w:ascii="IRNazanin" w:hAnsi="IRNazanin" w:eastAsia="IRNazanin"/>
          <w:color w:val="111111"/>
          <w:sz w:val="28"/>
          <w:sz w:val="28"/>
          <w:szCs w:val="28"/>
          <w:rtl w:val="true"/>
          <w:lang w:bidi="fa-IR"/>
        </w:rPr>
        <w:t>وذکر دعاء الوداع ، أعنی دعاء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تصلّی أیضاً فی یوم عاشوراء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بمقتضی ذکر دعاء الوداع بعد ذلک هو استحباب الإتیان بتلک الصلوات الأربع بعد الصلاة الثانیة ، لکن 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ادع بعد هذه الزیارة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الدعاء بعد الزیارة من دون تخلل الرکعات الأربع ، وعلی هذا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الجملة المعترضة ،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 فی فصل الصلوات من الصلوات صلاة عاشوراء ، وحکاه عن ابن فهد فی موجزه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عاشوراء أربع مفصولة یحسن رکوعها وسجودها ویقرأ فی الاُولی بعد الحمد الجحد ، وفی الثانیة التوحید ، وفی الثالثة الأحزاب ، وفی الرابعة المنافقون أو ما تیسر ، ثمّ یسلّم ویحوّل وجهه نحو قبر الحسین علیه السلام ویزوره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فهد فی موجزه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کلامه أن ما ذکره بیان الکیفیة الواقعیة لا الاحتیاط ، مع أنه لم یرد روایة تطبق ما ذکره ولم یذکره بطریق الروایة ، کیف والإشکال فی عدم مداخلة کل من الصلاتین فی الزیارة واقعاً ، ومع هذا لا دلیل علی ما ذکره من العدد فی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التکبیر ومع هذا لو کان غرضه إدراج الصلوات الأربع بین الصلاة الأخیرة ودعاء الوداع فضعفه ظاهر ، إذ لا ریب فی عدم دخولها فی الزیارة ، فلا مجال للاحتیاط بها فضلاً عن القول بدخولها فی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المحقّق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الأظهر کون المدار وفاقاً لما ذکره الکفعمی علی الإیماء بالسلام المختصر والصلاة رکعتین والزیارة المشهورة بتمامها والصلاة رکعتین أیضاً ودعاء الوداع ، وذکر أن الأوْلی تقدیم الزیارة السادسة لأمیر المؤمنین علیه السلام بصلواتها الستّ علی زیارة عاشوراء علی الکیفیة المذکورة بملاحظة فعل صفوان المحکی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الکفعمی ذکر الاجتهاد فی اللعن علی قاتل سیّد الشهداء علیه السلام بعد السلام المختصر ، وذکر أیضاً التکبیر مائة مرة قبل الزیارة المشهورة </w:t>
      </w:r>
      <w:r>
        <w:rPr>
          <w:rStyle w:val="FootnoteAnchor"/>
          <w:rtl w:val="true"/>
        </w:rPr>
        <w:footnoteReference w:id="113"/>
      </w:r>
      <w:r>
        <w:rPr>
          <w:rFonts w:ascii="IRNazanin" w:hAnsi="IRNazanin" w:eastAsia="IRNazanin"/>
          <w:color w:val="111111"/>
          <w:sz w:val="28"/>
          <w:sz w:val="28"/>
          <w:szCs w:val="28"/>
          <w:rtl w:val="true"/>
          <w:lang w:bidi="fa-IR"/>
        </w:rPr>
        <w:t xml:space="preserve">، وکلام المحقّق </w:t>
      </w:r>
      <w:r>
        <w:rPr>
          <w:rStyle w:val="FootnoteAnchor"/>
          <w:rtl w:val="true"/>
        </w:rPr>
        <w:footnoteReference w:id="114"/>
      </w:r>
      <w:r>
        <w:rPr>
          <w:rFonts w:ascii="IRNazanin" w:hAnsi="IRNazanin" w:eastAsia="IRNazanin"/>
          <w:color w:val="111111"/>
          <w:sz w:val="28"/>
          <w:sz w:val="28"/>
          <w:szCs w:val="28"/>
          <w:rtl w:val="true"/>
          <w:lang w:bidi="fa-IR"/>
        </w:rPr>
        <w:t>المشار إلیه خال عنهما کما تری ، مع أن ظاهر کلامه قضیة التعبیر بالأظهر أن ما ذکره من باب بیان کیفیة الزیارة واقعاً ، فمقتضاه مداخلة کل من الصلاتین معاً فی الزیارة مع وضوح عدم مداخلة إحداهما ، أمّا الاُولی أو الثانیة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الاحتیاط یقتضی الإتیان بهما معاً ، مضافاً إلی أن ما ذکره من أولویة تقدیم الزیارة السادسة یظهر ما فیه بما یأتی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مرّ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الکفعمی </w:t>
      </w:r>
      <w:r>
        <w:rPr>
          <w:rStyle w:val="FootnoteAnchor"/>
          <w:rtl w:val="true"/>
        </w:rPr>
        <w:footnoteReference w:id="115"/>
      </w:r>
      <w:r>
        <w:rPr>
          <w:rFonts w:ascii="IRNazanin" w:hAnsi="IRNazanin" w:eastAsia="IRNazanin"/>
          <w:color w:val="111111"/>
          <w:sz w:val="28"/>
          <w:sz w:val="28"/>
          <w:szCs w:val="28"/>
          <w:rtl w:val="true"/>
          <w:lang w:bidi="fa-IR"/>
        </w:rPr>
        <w:t xml:space="preserve">قد اعتبر بین الصلاة والتکبیر أن یندب الزائر علی سیّد الشهداء روحی وروح العالمین له الفداء ، ویبکی علیه ، ویأمر من فی داره بذلک ممّن لا یتقیه ، ویقیم فی داره مع من حضره المصیبة بإظهار الجزع علیه ، وأن یعزی بعضهم بعضاً بالمصاب بالحسین علیه السلام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أجورنا وأجورکم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بمصابنا بالحسین علیه السلام ، وجعلنا وإیّاکم من الطالبین بثأره مع ولیّه الإمام المهدی من آل محمّد علیهم السلام ، ومقتضاه إناطة ترتّب الثواب علی الزیارة ، بل مقتضاه بلا کلام إناطة صدق الزیارة بما ذکر ، وهو </w:t>
      </w:r>
      <w:r>
        <w:rPr>
          <w:rStyle w:val="FootnoteAnchor"/>
          <w:rtl w:val="true"/>
        </w:rPr>
        <w:footnoteReference w:id="116"/>
      </w:r>
      <w:r>
        <w:rPr>
          <w:rFonts w:ascii="IRNazanin" w:hAnsi="IRNazanin" w:eastAsia="IRNazanin"/>
          <w:color w:val="111111"/>
          <w:sz w:val="28"/>
          <w:sz w:val="28"/>
          <w:szCs w:val="28"/>
          <w:rtl w:val="true"/>
          <w:lang w:bidi="fa-IR"/>
        </w:rPr>
        <w:t xml:space="preserve">مأخوذ من روایة مالک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وروایة عقبة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لم یذکر المحقّق القمّی فیما نسب إلیه ووافقه اعتبار ما ذکر ، إلّا أنّه لم یذکر أیضاً فیما نسب إلیه ووافقه الاجتهاد فی اللعن والتکبیر مائة مرّة أیضاً کما مر ، فیمکن أن یکون إسقاط ما ذکر من باب الغفلة لا من باب استفادة عدم القول باعتبار ما ذکر من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سؤال مالک وعقبة </w:t>
      </w:r>
      <w:r>
        <w:rPr>
          <w:rStyle w:val="FootnoteAnchor"/>
          <w:rtl w:val="true"/>
        </w:rPr>
        <w:footnoteReference w:id="117"/>
      </w:r>
      <w:r>
        <w:rPr>
          <w:rFonts w:ascii="IRNazanin" w:hAnsi="IRNazanin" w:eastAsia="IRNazanin"/>
          <w:color w:val="111111"/>
          <w:sz w:val="28"/>
          <w:sz w:val="28"/>
          <w:szCs w:val="28"/>
          <w:rtl w:val="true"/>
          <w:lang w:bidi="fa-IR"/>
        </w:rPr>
        <w:t xml:space="preserve">یحتمل فیه أن یکون غرضه عن الزیارة فی یوم عاشوراء ، وأن یکون عن عمل یوم عاشوراء ، والأوّل </w:t>
      </w:r>
      <w:r>
        <w:rPr>
          <w:rStyle w:val="FootnoteAnchor"/>
          <w:rtl w:val="true"/>
        </w:rPr>
        <w:footnoteReference w:id="118"/>
      </w:r>
      <w:r>
        <w:rPr>
          <w:rFonts w:ascii="IRNazanin" w:hAnsi="IRNazanin" w:eastAsia="IRNazanin"/>
          <w:color w:val="111111"/>
          <w:sz w:val="28"/>
          <w:sz w:val="28"/>
          <w:szCs w:val="28"/>
          <w:rtl w:val="true"/>
          <w:lang w:bidi="fa-IR"/>
        </w:rPr>
        <w:t>أظهر بلا إشکال لکونه بعد بیان ثواب زیارة عاشوراء ، لکن الثانی یناسب عدم دخول الندبة وأخواتها فی الزیارة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یمکن أن یکون قول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کذلک برز إلی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لیندب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للزیارة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لیندب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إفادة فائدة زائدة ، وعلی هذا لابد 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عود إلی حال الزیارة ،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الحقیقة جملة معترضة فی البین ، ویمکن أن یکون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لیندب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تتمّة شرح الزیارة ، وعلی هذا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بتمام ما تقدّم علیه ومنه الندبة وأخواتها ، لکن الثانی أظهر لتلائم أجزاء الکلام علی الثانی بخلاف الأوّل 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للزوم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الجملة المعترضة وهو خلاف الظاهر ، مع أنّه علی الثانی یکون السؤال عن کیفیة التعزیة مربوطة ببیان الضمان والسؤال عن الضمان والجواب عنه ، وأما علی الأوّل یکون السؤال المذکور أعنی السؤال عن کیفیة التعزیة غیر مربوطة بما ذکر وإنّما یکون مربوطة بالجمل المعترضة وهو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یلزم عدم ارتباط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لیندب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بسابقه وکذا عدم ارتباط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علی الأوّل لا یکون مربوطاً بسابقه المتصل به ، بل یکون مربوطاً بالسابق المنفصل ، وکذا عدم ارتباط السؤال عن کیفیة التعزیة بسابقه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مقتضی فهم المشهور ، حیث إنه لم أظفر بمن جری غیر الکفعمی علی اعتبار الندبة وأخواتها فی مفهوم الزیارة أو علی اعتبارها فی تطرّق الثواب ، مضافاً إلی اعتضاد الأوّل بخلو روایة علقمة وفعل صفوان عن الندبة وأخواتها ، وإن أمکن القدح فی دلالة فعل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أنه لم یکن فی یوم عاشوراء ، فلا یتأتّی الاعتضاد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الضامن لهم إذا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بإقامة العزاء والتلاقی بالبکاء وتعزیة البعض بعضاً ، فاسم الإشارة إشارة إلی القریب المتصل بملاحظة موافقة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الجمعیة وانفراد الضمائر السابقة علی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السؤال عن کیفیة التعزیة بعد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الثواب المشار إلیه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هذا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الثواب المعهود المتقدم علی الزیارة ، فلا مجال لکون الضمان علی إقامة العزاء ، مع أن جمعیة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روایة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ولیعزّ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السؤال عن کیفیة العزاء فهو یرشد إلی مداخلة إقامة العزاء فی المضمون علیه ولو بدخولها فی الزیارة ، ولا یرشد إلی کون المضمون علیه خصوص إقامة العزاء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1" w:name="pg6463_76880"/>
    </w:p>
    <w:p>
      <w:pPr>
        <w:pStyle w:val="Heading2"/>
        <w:numPr>
          <w:ilvl w:val="1"/>
          <w:numId w:val="1"/>
        </w:numPr>
        <w:rPr/>
      </w:pPr>
      <w:bookmarkStart w:id="102" w:name="__RefHeading___Toc1140272_653776707"/>
      <w:bookmarkStart w:id="103" w:name="_Toc37"/>
      <w:bookmarkEnd w:id="101"/>
      <w:bookmarkEnd w:id="102"/>
      <w:r>
        <w:rPr>
          <w:rtl w:val="true"/>
        </w:rPr>
        <w:t>تنبیهات</w:t>
      </w:r>
      <w:bookmarkEnd w:id="103"/>
    </w:p>
    <w:p>
      <w:pPr>
        <w:pStyle w:val="Heading3"/>
        <w:numPr>
          <w:ilvl w:val="2"/>
          <w:numId w:val="1"/>
        </w:numPr>
        <w:rPr/>
      </w:pPr>
      <w:bookmarkStart w:id="104" w:name="__RefHeading___Toc1140274_653776707"/>
      <w:bookmarkStart w:id="105" w:name="_Toc38"/>
      <w:bookmarkEnd w:id="104"/>
      <w:r>
        <w:rPr>
          <w:rtl w:val="true"/>
        </w:rPr>
        <w:t xml:space="preserve">التنبیه الأوّل </w:t>
      </w:r>
      <w:r>
        <w:rPr>
          <w:rtl w:val="true"/>
        </w:rPr>
        <w:t>:</w:t>
      </w:r>
      <w:bookmarkEnd w:id="105"/>
    </w:p>
    <w:p>
      <w:pPr>
        <w:pStyle w:val="Heading4"/>
        <w:numPr>
          <w:ilvl w:val="3"/>
          <w:numId w:val="1"/>
        </w:numPr>
        <w:rPr/>
      </w:pPr>
      <w:bookmarkStart w:id="106" w:name="__RefHeading___Toc1140276_653776707"/>
      <w:bookmarkStart w:id="107" w:name="_Toc39"/>
      <w:bookmarkEnd w:id="106"/>
      <w:r>
        <w:rPr>
          <w:rtl w:val="true"/>
        </w:rPr>
        <w:t>فیما ذکره العلّامة المجلسی قدِّس سرُّه فی الاحتیاط فی زیارة عاشوراء</w:t>
      </w:r>
      <w:bookmarkEnd w:id="1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العلّامة المجلسی قدِّس سرُّه قد حکم فیما تقدّم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لعلّ الأحوط فعل الصلاة فی المواضع المحتملة </w:t>
      </w:r>
      <w:r>
        <w:rPr>
          <w:rStyle w:val="FootnoteAnchor"/>
          <w:rtl w:val="true"/>
        </w:rPr>
        <w:footnoteReference w:id="120"/>
      </w:r>
      <w:r>
        <w:rPr>
          <w:rFonts w:ascii="IRNazanin" w:hAnsi="IRNazanin" w:eastAsia="IRNazanin"/>
          <w:color w:val="111111"/>
          <w:sz w:val="28"/>
          <w:sz w:val="28"/>
          <w:szCs w:val="28"/>
          <w:rtl w:val="true"/>
          <w:lang w:bidi="fa-IR"/>
        </w:rPr>
        <w:t xml:space="preserve">، وشَرَحَ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هذا الإجمال وبین مواضع الاحتمال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ﮔﻮید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ﭼﻮن عبارة حدیث تشویش عظیمی دارد وقابل احتمال بسیار هست اﮔﺮ اوّل زیاره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تا وآل نبیّک بخواند ونماز زیارت را بکند وباز همان زیارت را اعاده کند بهتر است واﮔﺮ بعداز صد مرتبة لعنت بار دﻳﮕﺮ نماز بکند وبعد از صد مرتبة سلام بار دﻳﮕﺮ نماز بکند ومتصل بسجدة ، وبعد از سجده نیز نماز بکند شاید بجمیع احتمالات عمل کرده باشد واﮔﺮ أول یکی از زیارات بعیده را بعمل آورد ونماز بکند وبعد از این اعمال را بجا آورد ظاهراً کافی باشد</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08" w:name="pg6463_76881"/>
    </w:p>
    <w:p>
      <w:pPr>
        <w:pStyle w:val="Heading4"/>
        <w:numPr>
          <w:ilvl w:val="3"/>
          <w:numId w:val="1"/>
        </w:numPr>
        <w:rPr/>
      </w:pPr>
      <w:bookmarkStart w:id="109" w:name="__RefHeading___Toc1140278_653776707"/>
      <w:bookmarkStart w:id="110" w:name="_Toc40"/>
      <w:bookmarkEnd w:id="108"/>
      <w:bookmarkEnd w:id="109"/>
      <w:r>
        <w:rPr>
          <w:rtl w:val="true"/>
        </w:rPr>
        <w:t>الإیراد علی کلام المجلسی قدِّس سرُّه</w:t>
      </w:r>
      <w:bookmarkEnd w:id="110"/>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یأت بالإتیان بالزیارة قبل الصلاة وبعدها ، وهو الوجه الأوّل من الوجوه المذکوره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فضلاً عمّا ذکرناه من الوجوه ، فمن أین یتأتی الإتیان بجمیع الاحتمالات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أخیراً هو الوجه الثانی من الوجوه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علیه ذکره فی أجزاء الاحتیاط والإتیان بجمیع الاحتمالات ، أعنی قبل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بجمیع احتمالات عمل ﮔﺮده باشد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لمّا کان هذا الوجه مطابقاً لظاهر الروایة کان إظهار کفایته ثانیاً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وباز همان زیارت را اعاده کند بهتر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وکان المناسب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از این این اعمال را بعمل آورد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کما ذکره فی الوجه الأخیر إذ الإقتصار علی تکرار السلام الطویل أعنی القطعة الأولی من الزیارة لا مجال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أوّل أقسام التجزئة ، أعنی ثالث الأقسام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هذا کان المناسب ذکر الإتیان باللعن وما بعده ، فقد ظهر بما ذکرناه هنا وفی الوجه الأوّل أنه قد أسقط من الوجوه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وثالثها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أین یتأتّی الإتیان بجمیع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وجوه التجزئة خلاف الظاهر ، بل غیر قابل للاحتمال ، فلا وقع للإتیان بها تحصیلاً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غیر مناسب إذ لم یظهر المفضل علیه ، فلا یتّجه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التفضیل بالنسبة إلی ما یقتضیه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بما سمعت ما فی تفصیل الصورة المذکورة ، فکان المناسب أن یذکر أوّلاً کفایة ما ذکره أخیراً ویذکر أن الإتیان بالزیارة قبل الصلاة وبعدها أولی ویذکر أن الاحتیاط فی الإتیان بهذین الوجهین مع الوجوه الأربعة المتطرقة علی التجزئة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ومتصل بسجدة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غیر مناسب أیضاً ، وکان المناسب أن یقول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از سجده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الغرض الاتصال من جانب السبق إن عم الإتصال للسبق واللحوق وهو نظیر ما ذکره من استحباب کون الغسل فی لیال القدر مقارناً للغروب بناءً علی کون الغرض المقارنة من جانب اللحوق ، وهو قد عبر بالإتصال بالسجدة أیضاً فیما تقدم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الاحتیاط بإتیان الصلاة بعد السجدة کما ذکره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از سجده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مبنی علی الاحتمال الشایع الذی جعله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بعیداً جداً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وذکرنا أنه لا مجال له ، فإدراجه فی أجزاء الاحتیاط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بإتیان الصلاة بعد السلام المکرر ، لعلّه فی حکم الصلاة بعد السجدة ، بناء علی خروج الدعاء بالتخصیص عن الزیارة ، کما لعلّه الظاهر ویأتی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استظهار کفایة الإیماء بالسلام بإحدی الزیارات البعیدة فی الصورة الأخیرة کما تری لعدم اختصاص الزیارة بالبعید کما یظهر مما یأتی ولو کان الزیارة من القریب فکون الإیماء بالسلام بالزیارة البعیدة غیر مناسب ، والظاهر أنه زعم اختصاص الزیارة بالبعید ، کما هو مقتضی صدر روایة کامل الزیارة وصدر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روایة علقمة کما یأتی ویمکن أن یکون الاستظهار المذکور من العلّامة المشار إلیه فی زاد المعاد مبنیاً علی اختصاص الکتاب بالتعرض لزیارة البعید کما یرشد إلیه قوله فی الباب الحادی عشر بعد الفراغ عن الزیارة الجامعة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ﮔوید إین کامل ترین زیاراتست از برای دور ونزدیک وﭼون منظور عمده در این رسالة زیارات بعید است زیارت وداع را ذکر نکردیم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الأمر مبنیاً علی حسبان اختصاص الزیارة بالبعید أو علی اختصاص الکتاب بزیارة البعید لکان کفایة الزیارة البعیدة بلا إشکال ولا یناسب الاستظهار والمظهر عن احتمال عدم الکفایة ، فکان المناسب استظهار کفایة الإیماء بالسلام المختصر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التعبیر بالکفایة فی استظهار کفایة کون الإیماء بالسلام بإحدی الزیارات البعیدة ظاهر فی کون إحدی الزیارات البعیدة أقل ما یکفی ، مع أن أقل ما یکفی هو السلام المختصر ، فکان المناسب أیضاً استظهار کفایة الإیماء بالسلام المختصر من جهة التعبیر بالکفایة ، مضافاً إلی جهة اعتبار الزیارة البعیدة لعدم </w:t>
      </w:r>
      <w:r>
        <w:rPr>
          <w:rStyle w:val="FootnoteAnchor"/>
          <w:rtl w:val="true"/>
        </w:rPr>
        <w:footnoteReference w:id="1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مناسبة اعتبار الزیارة البعیدة فی المقام ، کما سمعت لعدم </w:t>
      </w:r>
      <w:r>
        <w:rPr>
          <w:rStyle w:val="FootnoteAnchor"/>
          <w:rtl w:val="true"/>
        </w:rPr>
        <w:footnoteReference w:id="131"/>
      </w:r>
      <w:r>
        <w:rPr>
          <w:rFonts w:ascii="IRNazanin" w:hAnsi="IRNazanin" w:eastAsia="IRNazanin"/>
          <w:color w:val="111111"/>
          <w:sz w:val="28"/>
          <w:sz w:val="28"/>
          <w:szCs w:val="28"/>
          <w:rtl w:val="true"/>
          <w:lang w:bidi="fa-IR"/>
        </w:rPr>
        <w:t xml:space="preserve">مناسبة التعبیر بالکفایة ، وقد ظهر بما تقدم أنه لم یأت بالوجه الأوّل والثالث من الوجوه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بالوجه الذی حکم ببعده جداً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اختلال بعض کلماته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کما التوضیح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المناسب فی الوفاء بأداء المقصود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ﮔوید عبارت حدیث تشویش عظیمی دارد قابل احتمال بسیار هست اﮔﺮ اوّل یکی از زیارات بعیدة را بجا آورد ونماز بکند بعد از آن این اعمال را بجا آورد ظاهراً کافی باشد واﮔﺮ این أعمال را قبل از نماز وبعد از نماز بعمل آورد بهتر است واﮔﺮ هر دو صورت مذکور را معمول دارد وهم ﭼﻨﻴﻦ السلام علیک یا أبا عبد الله تا وآل نبیک بخواند ونماز زیارة را بکند وبقیة أعمال را بعمل آورد وهم ﭼﻨﻴﻦ نماز را بعد از صد مرتبه لعن وبعد از صد مرتبة سلام وهم ﭼﻨﻴﻦ قبل از سجده متصلة بها شاید بجمیع احتمالات عملکرده باشد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وبهذا ظهر لک شرح ما تقدم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مزید التوضیح فی شرح کلامه المذکور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علی حسب ما ذکره من الاحتمالات بالإتیان بالزیارة بتمامها قبل الصلاة وبعدها والإتیان بالسلام بأی نحو کان والصلاة والزیارة بتمامها والإتیان بالسلام الطویل ، أی الجزء الأوّل 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الزیارة والصلاة واللعن والسلام المکررین والدعاء بالتخصیص والسجدة ، والإتیان بالسلام واللعن المکررین والصلاة والسلام المکررین والدعاء بالتخصیص والسجدة ، والإتیان بالسلام واللعن المکررین والصلاة والسلام المکررین والدعاء بالتخصیص والسجدة ، فقد بان أن الصلاة المتکررة من باب الاحتیاط اثنی عشر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ترجع إلی عشر صلوات ، لکن رکعتان من العشرة فی الصورة الأولی مما ذکره من الصور لیست من باب تکرار الزیارة ولا تدخل فی صور التجزیة ورکعتان منها فی الصورة الأخیرة مما ذکره من الصور وقد سمعت أن هذه الصورة لا مجال لها ، وحکم ببعده جداً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المشار إلیه فی الکتابین </w:t>
      </w:r>
      <w:r>
        <w:rPr>
          <w:rStyle w:val="FootnoteAnchor"/>
          <w:rtl w:val="true"/>
        </w:rPr>
        <w:footnoteReference w:id="133"/>
      </w:r>
      <w:r>
        <w:rPr>
          <w:rFonts w:ascii="IRNazanin" w:hAnsi="IRNazanin" w:eastAsia="IRNazanin"/>
          <w:color w:val="111111"/>
          <w:sz w:val="28"/>
          <w:sz w:val="28"/>
          <w:szCs w:val="28"/>
          <w:rtl w:val="true"/>
          <w:lang w:bidi="fa-IR"/>
        </w:rPr>
        <w:t>قد اسقط رکعتین من الصورة المتروکة وهی صورة الإتیان بالزیارة قبل الصلاة وبعدها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المناسب تصویر الاحتیاط بما یشتمل علی ما یقتضیه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جدوی فی تصویر الاحتیاط بما یشتمل علی وجوه الاحتمال المتصورة فی روایة کامل الزیارة فالاحتیاط یقتضی اعتبار التکبیر قبل الزیارة حسب ما یقتضیه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التکبیر الإتیان به مرة واحدة ، ولکن اعتبر بعض الأعلام الإتیان به مرات متعددة بل جری الکفعمی علی الإتیان به مائة مرة ، فالأحوط الإتیان بالمائة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11" w:name="pg6463_76886"/>
    </w:p>
    <w:p>
      <w:pPr>
        <w:pStyle w:val="Heading4"/>
        <w:numPr>
          <w:ilvl w:val="3"/>
          <w:numId w:val="1"/>
        </w:numPr>
        <w:rPr/>
      </w:pPr>
      <w:bookmarkStart w:id="112" w:name="__RefHeading___Toc1140280_653776707"/>
      <w:bookmarkStart w:id="113" w:name="_Toc41"/>
      <w:bookmarkEnd w:id="111"/>
      <w:bookmarkEnd w:id="112"/>
      <w:r>
        <w:rPr>
          <w:rtl w:val="true"/>
        </w:rPr>
        <w:t>تحقیق الکلام فی الاحتیاط فی المقام</w:t>
      </w:r>
      <w:bookmarkEnd w:id="113"/>
    </w:p>
    <w:p>
      <w:pPr>
        <w:pStyle w:val="Heading5"/>
        <w:numPr>
          <w:ilvl w:val="4"/>
          <w:numId w:val="1"/>
        </w:numPr>
        <w:rPr/>
      </w:pPr>
      <w:bookmarkStart w:id="114" w:name="__RefHeading___Toc1140282_653776707"/>
      <w:bookmarkStart w:id="115" w:name="_Toc42"/>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وتحقیق الکلام فی الاحتیاط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فی تشخیص الأحوط والأخذ بالاحتیاط من تصویر الاحتیاط فی العمل بروایة کامل الزیارة وکذا تصویر الاحتیاط فی العمل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تصویر الجمع بین الإحتیاطین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نشر الکلام فی مقامات ثلاثة </w:t>
      </w:r>
      <w:r>
        <w:rPr>
          <w:rFonts w:eastAsia="IRNazanin" w:cs="IRNazanin"/>
          <w:color w:val="111111"/>
          <w:sz w:val="28"/>
          <w:szCs w:val="28"/>
          <w:rtl w:val="true"/>
          <w:lang w:bidi="fa-IR"/>
        </w:rPr>
        <w:t>:</w:t>
      </w:r>
    </w:p>
    <w:p>
      <w:pPr>
        <w:pStyle w:val="Heading5"/>
        <w:numPr>
          <w:ilvl w:val="4"/>
          <w:numId w:val="1"/>
        </w:numPr>
        <w:rPr/>
      </w:pPr>
      <w:bookmarkStart w:id="116" w:name="__RefHeading___Toc1140284_653776707"/>
      <w:bookmarkStart w:id="117" w:name="_Toc43"/>
      <w:bookmarkEnd w:id="116"/>
      <w:r>
        <w:rPr>
          <w:rtl w:val="true"/>
        </w:rPr>
        <w:t>[</w:t>
      </w:r>
      <w:r>
        <w:rPr>
          <w:rtl w:val="true"/>
        </w:rPr>
        <w:t>المقام</w:t>
      </w:r>
      <w:r>
        <w:rPr>
          <w:rtl w:val="true"/>
        </w:rPr>
        <w:t xml:space="preserve">] </w:t>
      </w:r>
      <w:r>
        <w:rPr>
          <w:rtl w:val="true"/>
        </w:rPr>
        <w:t xml:space="preserve">الأوّل </w:t>
      </w:r>
      <w:r>
        <w:rPr>
          <w:rtl w:val="true"/>
        </w:rPr>
        <w:t xml:space="preserve">: </w:t>
      </w:r>
      <w:r>
        <w:rPr>
          <w:rtl w:val="true"/>
        </w:rPr>
        <w:t>فی الاحتیاط فی العمل بروایة کامل الزیارة</w:t>
      </w:r>
      <w:bookmarkEnd w:id="117"/>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کامل الزیارة یدور الأمر فیها بین ثبوت الواو العاطفة قبل ، بعد ، وسقوطها ، وعلی الأوّل إما أن یکون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 علی تقدیر ثبوت الواو وکون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یتّحد الإیماء أو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المدار علی الزیارة والصلاة والزیارة ، وعلی الثانی المدار علی السلام والصلاة والزیارة والصلاة والزیارة ، وعلی التقدیرین وأن یتأتّی احتمال التجزیة بأقسامها ، لکنه خلاف ظاهر بل خلاف المقطوع به فلا حاجة إلی تحریر الحال بناء علی ذلک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تقدیر ثبوت الواو وکون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من تعدد الرکعتین وإلّا یلزم کون الرکعتین بعد الرکعتین بتوسط الزیارة علی تقدیر اتحاد الإیماء وبتوسط السلام والزیارة علی تقدیر تعدد الإیماء ، وعلی تقدیر تعدد الرکعتین إما أن یتحد الإیماء أو یتعدد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لابدّ فی إحراز مصداق الروایة من الصلاة أخیراً بعد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الصلاة والزیارة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خفاء فی إمکان تقدم کل منهما علی الآخر ، فالمدار علی الصلاة والزیارة والصلاة ، والمدار علی الزیارة والصلاة والصلاة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الثانی لابد فی إحراز مصداق الروایة من الصلاة أخیراً بعد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السلام والزیارة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خفاء فی إمکان تقدم کل من الأمور الثلاثة علی أخویه ، وکذا تقدم کل من الأخوین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فالمدار علی السلام والزیارة والصلاة والصلاة علی تقدیر تقدم السلام علی أخویه مع تقدم الزیارة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علی السلام والصلاة والزیارة والصلاة علی التقدیر المذکور مع تقدم الصلاة علی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علی الزیارة والسلام والصلاة والصلاة علی تقدیر تقدم الزیارة علی أخویه مع تقدم السلام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علی الزیارة والصلاة والسلام والصلاة علی التقدیر المذکور مع تقدم الصلاة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علی الصلاة والزیارة والسلام والصلاة علی تقدیر تقدم الصلاة علی أخویه مع تقدم الزیارة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والمدار علی الصلاة والسلام والزیارة والصلاة علی التقدیر المذکور مع تقدم الصلاة علی الزیارة ، وأما علی تقدیر سقوط الواو فإما أن یکون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یکون 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الأوّل لابد من تعدد الإیماء وإلا یلزم أن یکون الرکعتان بعد الرکعتین بتوسط الزیارة ، وعلی تقدیر التعدد إما أن یتحد الرکعتان أو یتعددان ، وعلی الأوّل المدار علی السلام والصلاة والزیارة ، وعلی الثانی المدار علی السلام والصلاة والصلاة والزیارة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إما أن یتحد الإیماء </w:t>
      </w:r>
      <w:r>
        <w:rPr>
          <w:rStyle w:val="FootnoteAnchor"/>
          <w:rtl w:val="true"/>
        </w:rPr>
        <w:footnoteReference w:id="134"/>
      </w:r>
      <w:r>
        <w:rPr>
          <w:rFonts w:ascii="Amiri" w:hAnsi="Amiri" w:eastAsia="Amiri" w:cs="Amiri"/>
          <w:color w:val="111111"/>
          <w:sz w:val="28"/>
          <w:sz w:val="28"/>
          <w:szCs w:val="28"/>
          <w:rtl w:val="true"/>
          <w:lang w:bidi="ar-SA"/>
        </w:rPr>
        <w:t>أو یتعدد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وعلی الأوّل لابد من تعدد الرکعتین وإلّا یلزم تقدم الرکعتین علی الرکعتین بتوسط الزیارة أیضاً ، فالمدار علی الصلاة والزیارة والصلاة ، وعلی الثانی لابد فی إحراز مصداق الروایة من الصلاة أخیراً بعد السلام وبعد الصلاة المتعقبة بالزیارة ، ولا خفاء فی إمکان تقدم السلام علی الصلاة وبالعکس ، وبعبارة أخری إمکان تقدم المتحد علی المتعدد وبالعکس ، فالمدار علی السلام والصلاة والزیارة والصلاة علی تقدیر تقدم السلام والمدار علی الصلاة والزیارة والسلام والصلاة علی تقدیر تقدم الصلاة ، وکیف کان فعلی تقدیر ثبوت الواو وکون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فالمدار علی الزیارة والصلاة والزیارة علی تقدیر اتحاد الإیماء ، والمدار علی السلام والصلاة والزیارة والصلاة والزیارة علی تقدیر تعدد الإیماء ، لکن الأوّل یدخل فی الثانی ، فالاحتیاط فی الثانی ، وأما علی تقدیر ثبوت الواو وکون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اتحاد الإیماء فالظاهر بل بلا إشکال قضیة الإطلاق کفایة الصلاة والزیارة والصلاة وکذا کفایة الزیارة والصلاة والصلاة ، لکن الاحتیاط بزیادة الزیارة والصلاة علی الوجه الثانی فالمدار علی الزیارة والصلاة والصلاة والزیارة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تقدیر تعدد الإیماء فالظاهر بل بلا إشکال کفایة أحد الوجوه المتقدّمة ، أعنی کفایة السلام والزیارة والصلاة والصلاة ، وکذا کفایة السلام والصلاة والزیارة والصلاة ، وکذا کفایة الزیارة والسلام والصلاة والصلاة ، وکذا کفایة الصلاة والزیارة والسلام والصلاة ، وکذا کفایة الصلاة والسلام والزیارة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 یندرج فیه الثانی بزیادة الزیارة بین الصلاتین بناء علی عدم ممانعة تخلل الزیارة بین السلام والصلاة فی الأوّل وعدم ممانعة تخلل الزیارة بین الصلاتین فی الثانی وإلّا فالاحتیاط بالسلام والزیارة والصلاة والصلاة والسلام والصلاة والزیارة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والصلاة ، والثالث یندرج فیه الرابع بزیادة السلام بین الصلاتین بناء علی عدم ممانعة تخلل السلام بین الزیارة والصلاة فی الثالث وعدم ممانعة تخلل السلام بین الصلاتین فی الرابع ، وإلا فالاحتیاط بالزیارة والسلام والصلاة والصلاة والزیارة والصلاة والسلام والصلاة ، والخامس یندرج فیه السادس بزیادة الزیارة بین السلام والصلاة بناء علی عدم ممانعة تخلل الزیارة بین الصلاة والسلام فی الخامس وتخلل الزیارة بین السلام والصلاة فی السادس وإلا فالاحتیاط بالصلاة والزیارة والسلام والصلاة والسلام والزیارة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تقدیر سقوط الواو فالوجوه المتقدّمة فیه أربعة ، رابعها دائر بین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والصلاة والزیارة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والصلاة والصلاة والزیارة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والزیارة والصلاة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والصلاة والزیارة والصلاة أو الصلاة والزیارة والسلام والصلاة ، أما الأوّل فهو یندرج فی الثانی بناء علی عدم ممانعة تخلل الصلاة بین الصلاة والزیارة وإلا فالاحتیاط بمزید الثانی علی الأوّل ، فالمدار علی السلام والصلاة والزیارة والسلام والصلاة والصلاة والزیارة ، أو بالعکس ، فالمدار علی السلام والصلاة والصلاة والزیارة والسلام والصلاة والزیارة ، وأما الثالث فیندرج فی الأوّل بمزید الصلاة علی الأوّل فی آخر ، فالمدار علی السلام والصلاة والزیارة والصلاة ولو زید علی الوجه الأوّل </w:t>
      </w:r>
      <w:r>
        <w:rPr>
          <w:rStyle w:val="FootnoteAnchor"/>
          <w:rtl w:val="true"/>
        </w:rPr>
        <w:footnoteReference w:id="135"/>
      </w:r>
      <w:r>
        <w:rPr>
          <w:rFonts w:ascii="IRNazanin" w:hAnsi="IRNazanin" w:eastAsia="IRNazanin"/>
          <w:color w:val="111111"/>
          <w:sz w:val="28"/>
          <w:sz w:val="28"/>
          <w:szCs w:val="28"/>
          <w:rtl w:val="true"/>
          <w:lang w:bidi="fa-IR"/>
        </w:rPr>
        <w:t>من الوجهین الأولین المذکورین تخییراً فی الجمع بین الوجهین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الأولین من الوجوه المتقدّمة فی باب سقوط الواو والسلام والصلاة والزیارة والصلاة ، وکذا السلام والصلاة لجاء الاحتیاط بین الوجوه المتقدّمة فی باب سقوط الواو ، وکان المدار علی السلام والصلاة والزیارة والسلام والصلاة والصلاة والزیارة والسلام والصلاة والزیارة والصلاة والسلام والصلاة ، وأما الأخیر فالأخیر منه یندرج فی الأوّل منه </w:t>
      </w:r>
      <w:r>
        <w:rPr>
          <w:rStyle w:val="FootnoteAnchor"/>
          <w:rtl w:val="true"/>
        </w:rPr>
        <w:footnoteReference w:id="136"/>
      </w:r>
      <w:r>
        <w:rPr>
          <w:rFonts w:ascii="IRNazanin" w:hAnsi="IRNazanin" w:eastAsia="IRNazanin"/>
          <w:color w:val="111111"/>
          <w:sz w:val="28"/>
          <w:sz w:val="28"/>
          <w:szCs w:val="28"/>
          <w:rtl w:val="true"/>
          <w:lang w:bidi="fa-IR"/>
        </w:rPr>
        <w:t>بمزید السلام علی الأوّل فیما قبل الآخر ، فالمدار علی السلام والصلاة والزیارة والسلام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فقد ظهر مما مر أن الاحتیاط علی تقدیر ثبوت الواو وکون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بالسلام والصلاة والزیارة والصلاة والزیارة ، وأما علی تقدیر ثبوت الواو وکون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علی تقدیر اتحاد الإیماء ، فالاحتیاط بالزیارة والصلاة والصلاة والزیارة والزیارة والصلاة وأما علی تقدیر تعدد الإیماء ، فقد تقدم وجوه ثلاثة یحتاط بها بین کل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والزیارة والصلاة والصلاة والسلام والصلاة والزیارة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والسلام والصلاة والصلاة والزیارة والصلاة والسلام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والزیارة والسلام والصلاة والسلام والزیارة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الوجوه یکفی واحد منها لکفایة واحد منها من وصولها بحکم الإطلاق فضلاً عن الاحتیاط بوجهین منها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تقدیر سقوط الواو ، فقد تقدم فی الاحتیاط فیه وجوه أربعة یحتاط بین الأولین منها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نقتصر هنا علی ذکر الأوّل من الأولین ، فالوجوه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والصلاة والزیارة والسلام والصلاة والصلاة والزیارة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والسلام والصلاة والصلاة والزیارة والصلاة والسلام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والزیارة والسلام والصلاة والسلام والزیارة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وفذلکة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ولا یندرج شیء منها فی شیء ، ولابد فی الاحتیاط بحیث لا یتخلل التخلل فی البین من الجمع بین الخمسة ، وهو یتصور علی مائة وعشرین صورة ، لکن لو أتی بالوجه الأوّل وهو ما یحتاط به علی تقدیر ثبوت الواو وکون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انضمام الوجه الثانی ، وهو ما یحتاط به علی تقدیر اتحاد الإیماء علی تقدیر 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انضمام أحد من وجوه الاحتیاط علی تقدیر ثبوت الواو وکون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تعدد الإیماء ومع انضمام ما تقدم الاحتیاط به بین الوجوه الثلاثة المحتاط بها علی تقدیر سقوط الواو لکان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فالمدار علی السلام والصلاة </w:t>
      </w:r>
      <w:r>
        <w:rPr>
          <w:rStyle w:val="FootnoteAnchor"/>
          <w:rtl w:val="true"/>
        </w:rPr>
        <w:footnoteReference w:id="137"/>
      </w:r>
      <w:r>
        <w:rPr>
          <w:rFonts w:ascii="IRNazanin" w:hAnsi="IRNazanin" w:eastAsia="IRNazanin"/>
          <w:color w:val="111111"/>
          <w:sz w:val="28"/>
          <w:sz w:val="28"/>
          <w:szCs w:val="28"/>
          <w:rtl w:val="true"/>
          <w:lang w:bidi="fa-IR"/>
        </w:rPr>
        <w:t xml:space="preserve">والزیارة والصلاة والصلاة والزیارة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فالصلاة الواقعة عقیب الزیارة من الوجه الثانی ، وأسقط الصلاة واختارها من صدر الوجه الثانی ، ولا فرق فی البین ولا ثمرة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والصلاةه</w:t>
      </w:r>
      <w:r>
        <w:rPr>
          <w:rFonts w:eastAsia="Amiri" w:cs="Amiri" w:ascii="Amiri" w:hAnsi="Amiri"/>
          <w:color w:val="111111"/>
          <w:sz w:val="28"/>
          <w:szCs w:val="28"/>
          <w:rtl w:val="true"/>
          <w:lang w:bidi="ar-SA"/>
        </w:rPr>
        <w:t>.</w:t>
      </w:r>
      <w:bookmarkStart w:id="118" w:name="pg6463_76892"/>
    </w:p>
    <w:p>
      <w:pPr>
        <w:pStyle w:val="BookText"/>
        <w:rPr/>
      </w:pPr>
      <w:bookmarkEnd w:id="118"/>
      <w:r>
        <w:rPr>
          <w:rFonts w:ascii="IRNazanin" w:hAnsi="IRNazanin" w:eastAsia="IRNazanin"/>
          <w:color w:val="111111"/>
          <w:sz w:val="28"/>
          <w:sz w:val="28"/>
          <w:szCs w:val="28"/>
          <w:rtl w:val="true"/>
          <w:lang w:bidi="fa-IR"/>
        </w:rPr>
        <w:t xml:space="preserve">والسلام والزیارة والصلاة والصلاة </w:t>
      </w:r>
      <w:r>
        <w:rPr>
          <w:rStyle w:val="FootnoteAnchor"/>
          <w:rtl w:val="true"/>
        </w:rPr>
        <w:footnoteReference w:id="139"/>
      </w:r>
      <w:r>
        <w:rPr>
          <w:rFonts w:ascii="Amiri" w:hAnsi="Amiri" w:eastAsia="Amiri" w:cs="Amiri"/>
          <w:color w:val="111111"/>
          <w:sz w:val="28"/>
          <w:sz w:val="28"/>
          <w:szCs w:val="28"/>
          <w:rtl w:val="true"/>
          <w:lang w:bidi="ar-SA"/>
        </w:rPr>
        <w:t xml:space="preserve">والسلام والصلاة </w:t>
      </w:r>
      <w:r>
        <w:rPr>
          <w:rStyle w:val="FootnoteAnchor"/>
          <w:rtl w:val="true"/>
        </w:rPr>
        <w:footnoteReference w:id="140"/>
      </w:r>
      <w:r>
        <w:rPr>
          <w:rFonts w:ascii="IRNazanin" w:hAnsi="IRNazanin" w:eastAsia="IRNazanin"/>
          <w:color w:val="111111"/>
          <w:sz w:val="28"/>
          <w:sz w:val="28"/>
          <w:szCs w:val="28"/>
          <w:rtl w:val="true"/>
          <w:lang w:bidi="fa-IR"/>
        </w:rPr>
        <w:t>والسلام والصلاة والصلاة والزیارة والسلام والصلاة والزیارة والصلاة والسلام والصلاة</w:t>
      </w:r>
      <w:r>
        <w:rPr>
          <w:rFonts w:eastAsia="IRNazanin" w:cs="IRNazanin"/>
          <w:color w:val="111111"/>
          <w:sz w:val="28"/>
          <w:szCs w:val="28"/>
          <w:rtl w:val="true"/>
          <w:lang w:bidi="fa-IR"/>
        </w:rPr>
        <w:t>.</w:t>
      </w:r>
    </w:p>
    <w:p>
      <w:pPr>
        <w:pStyle w:val="Heading5"/>
        <w:numPr>
          <w:ilvl w:val="4"/>
          <w:numId w:val="1"/>
        </w:numPr>
        <w:rPr/>
      </w:pPr>
      <w:bookmarkStart w:id="119" w:name="__RefHeading___Toc1140286_653776707"/>
      <w:bookmarkStart w:id="120" w:name="_Toc44"/>
      <w:bookmarkEnd w:id="119"/>
      <w:r>
        <w:rPr>
          <w:rtl w:val="true"/>
        </w:rPr>
        <w:t>[</w:t>
      </w:r>
      <w:r>
        <w:rPr>
          <w:rtl w:val="true"/>
        </w:rPr>
        <w:t>المقام</w:t>
      </w:r>
      <w:r>
        <w:rPr>
          <w:rtl w:val="true"/>
        </w:rPr>
        <w:t xml:space="preserve">] </w:t>
      </w:r>
      <w:r>
        <w:rPr>
          <w:rtl w:val="true"/>
        </w:rPr>
        <w:t xml:space="preserve">الثانی </w:t>
      </w:r>
      <w:r>
        <w:rPr>
          <w:rtl w:val="true"/>
        </w:rPr>
        <w:t xml:space="preserve">: </w:t>
      </w:r>
      <w:r>
        <w:rPr>
          <w:rtl w:val="true"/>
        </w:rPr>
        <w:t xml:space="preserve">فی الاحتیاط فی العمل بروایة </w:t>
      </w:r>
      <w:r>
        <w:rPr>
          <w:rtl w:val="true"/>
        </w:rPr>
        <w:t>«</w:t>
      </w:r>
      <w:r>
        <w:rPr>
          <w:rtl w:val="true"/>
        </w:rPr>
        <w:t>المصباح</w:t>
      </w:r>
      <w:r>
        <w:rPr>
          <w:rtl w:val="true"/>
        </w:rPr>
        <w:t>»</w:t>
      </w:r>
      <w:bookmarkEnd w:id="120"/>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فیها دائر بین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للشرط وکونه 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الأوّل المدار علی السلام والصلاة والتکبیر والزیارة ، وعلی الثانی المدار علی السلام والتکبیر والزیارة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والاحتیاط إما أن یکون مع حفظ مرتبة الاتصال ، وإما أن یکون مع عدم حفظ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الاحتیاط إما بالسلام والصلاة والتکبیر والزیارة والسلام والتکبیر والزیارة والصلاة ، أو بالسلام والتکبیر والزیارة والصلاة والسلام والصلاة والتکبیر والزیارة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الاحتیاط إما بالسلام والصلاة والتکبیر والزیارة عملاً بالوجه الأوّل وزیادة الصلاة بعد الزیارة عملاً بالوجه الثانی ، إلّا أن التکبیر فی الوجه الثانی بعد السلام ، وهنا بعد الصلاة أو بالسلام والتکبیر والزیارة والصلاة ، عملاً بالوجه الثانی وزیادة التکبیر والزیارة بعد الصلاة عملاً بالوجه الثانی ، وزیادة التکبیر والزیارة بعد الصلاة عملاً بالوجه الأوّل ، إلّا أن الصلاة فی الوجه الأوّل بعد السلام بلا واسطة ، وهنا بتوسط التکبیر والزیارة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1" w:name="pg6463_76893"/>
    </w:p>
    <w:p>
      <w:pPr>
        <w:pStyle w:val="Heading4"/>
        <w:numPr>
          <w:ilvl w:val="3"/>
          <w:numId w:val="1"/>
        </w:numPr>
        <w:rPr/>
      </w:pPr>
      <w:bookmarkStart w:id="122" w:name="__RefHeading___Toc1140288_653776707"/>
      <w:bookmarkStart w:id="123" w:name="_Toc45"/>
      <w:bookmarkEnd w:id="121"/>
      <w:bookmarkEnd w:id="122"/>
      <w:r>
        <w:rPr>
          <w:rtl w:val="true"/>
        </w:rPr>
        <w:t>[</w:t>
      </w:r>
      <w:r>
        <w:rPr>
          <w:rtl w:val="true"/>
        </w:rPr>
        <w:t>المقام</w:t>
      </w:r>
      <w:r>
        <w:rPr>
          <w:rtl w:val="true"/>
        </w:rPr>
        <w:t xml:space="preserve">] </w:t>
      </w:r>
      <w:r>
        <w:rPr>
          <w:rtl w:val="true"/>
        </w:rPr>
        <w:t xml:space="preserve">الثالث </w:t>
      </w:r>
      <w:r>
        <w:rPr>
          <w:rtl w:val="true"/>
        </w:rPr>
        <w:t xml:space="preserve">: </w:t>
      </w:r>
      <w:r>
        <w:rPr>
          <w:rtl w:val="true"/>
        </w:rPr>
        <w:t xml:space="preserve">فی الجمع بین الاحتیاط فی العمل بروایة کامل الزیارة والاحتیاط فی العمل بروایة </w:t>
      </w:r>
      <w:r>
        <w:rPr>
          <w:rtl w:val="true"/>
        </w:rPr>
        <w:t>«</w:t>
      </w:r>
      <w:r>
        <w:rPr>
          <w:rtl w:val="true"/>
        </w:rPr>
        <w:t>المصباح</w:t>
      </w:r>
      <w:r>
        <w:rPr>
          <w:rtl w:val="true"/>
        </w:rPr>
        <w:t>»</w:t>
      </w:r>
      <w:bookmarkEnd w:id="123"/>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الأولی نشر الکلام بناء علی حفظ مرتبة الإتصال فی باب الاحتیاط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الاحتیاط فی العمل بروایة کامل الزیارة ، بحیث لا یتخلّل متخلّل فی البین ، فالجمع بین الإحتیاطین بزیادة السّلام والصّلاة والتکبیر والزّیارة والسّلام والتکبیر والزیارة والصلاة أو زیادة السّلام والتکبیر والزیارة والصّلاة والتکبیر والزیارة قبل الوجوه المجموعة فی باب الاحتیاط فی العمل بروایة کامل الزّیارة أو بعد تلک الوجوه أو قبل الوجوه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الأحوط الإتمام بالسّلام قضیّة الإیماء بالرّکعتین فی فعل صفوان</w:t>
      </w:r>
    </w:p>
    <w:p>
      <w:pPr>
        <w:pStyle w:val="BookText"/>
        <w:rPr/>
      </w:pPr>
      <w:r>
        <w:rPr>
          <w:rFonts w:ascii="IRNazanin" w:hAnsi="IRNazanin" w:eastAsia="IRNazanin"/>
          <w:color w:val="111111"/>
          <w:sz w:val="28"/>
          <w:sz w:val="28"/>
          <w:szCs w:val="28"/>
          <w:rtl w:val="true"/>
          <w:lang w:bidi="fa-IR"/>
        </w:rPr>
        <w:t>لکنّک خبیرٌ بأن الظاهر کون الإیماء من باب الوداع لا الزیارة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خروج السجدة عن الزیارة ، إذ الظاهر خروجها عن القول المذکور فی روایة کامل الزیارة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 بل لعل الظاهر خروج الدّعاء بالتخصیص عن الزیارة کما مرّ ، فلا حاجة إلی السّجدة فی الزیارة الأولی ، بل لا حاجة إلی الدّعاء بالتخصیص أیضاً فی الزیارة الأولی ، نعم لابدّ فی الزّیارة الثانیة إتماماً للعمل</w:t>
      </w:r>
      <w:r>
        <w:rPr>
          <w:rFonts w:eastAsia="IRNazanin" w:cs="IRNazanin"/>
          <w:color w:val="111111"/>
          <w:sz w:val="28"/>
          <w:szCs w:val="28"/>
          <w:rtl w:val="true"/>
          <w:lang w:bidi="fa-IR"/>
        </w:rPr>
        <w:t>.</w:t>
      </w:r>
    </w:p>
    <w:p>
      <w:pPr>
        <w:pStyle w:val="Heading4"/>
        <w:numPr>
          <w:ilvl w:val="3"/>
          <w:numId w:val="1"/>
        </w:numPr>
        <w:rPr/>
      </w:pPr>
      <w:bookmarkStart w:id="124" w:name="__RefHeading___Toc1140290_653776707"/>
      <w:bookmarkStart w:id="125" w:name="_Toc46"/>
      <w:bookmarkEnd w:id="124"/>
      <w:r>
        <w:rPr>
          <w:rtl w:val="true"/>
        </w:rPr>
        <w:t>فیما ذکره الوالد الماجد قدس سره فی الاحتیاط</w:t>
      </w:r>
      <w:bookmarkEnd w:id="125"/>
    </w:p>
    <w:p>
      <w:pPr>
        <w:pStyle w:val="BookText"/>
        <w:rPr/>
      </w:pPr>
      <w:r>
        <w:rPr>
          <w:rFonts w:ascii="IRNazanin" w:hAnsi="IRNazanin" w:eastAsia="IRNazanin"/>
          <w:color w:val="111111"/>
          <w:sz w:val="28"/>
          <w:sz w:val="28"/>
          <w:szCs w:val="28"/>
          <w:rtl w:val="true"/>
          <w:lang w:bidi="fa-IR"/>
        </w:rPr>
        <w:t xml:space="preserve">بقی أن الوالد الماجد قدس سره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ولد فی مدینة أصفهان ، وهاجر إلی العراق فأدرک الوحید البهبهانی والسیّد مهدی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مقام بیان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لو أومأ أولاً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وزاره بمثل السّلام علیک یا أبا عبد الله السّلام علیک ورحمة الله وبرکاته ، ثمّ صلّی رکعتین صلاة الزیارة احتیاطاً ، ثم کبّر مائة مرة ولو کان أقل لکفی بل ولو کان مرّة ، ثم أتی بالزیارة المشهورة ، ثم صلّی رکعتین بعد الفراغ من دعاء السجدة الّذی یکون فی آخر الزیارة لکان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احتاط بأن یصلّی ستّ رکعات اُخر بأن یُصلّی رکعتین بعد اللّعن مائة مرة ورکعتین بعد التسلیم مائة مرة ورکعتین قبل السجدة لم یکن به بأس</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طریق الاحتیاط إنّما ینطبق علی الاحتیاط فی العمل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علی طبق 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وإتمامه بالصّلاة احتیاطاً کما لو کان قوله علیه السلام المذکور ، أعنی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جزاءاً للشرط لا العکس ، وهو الإتیان بالسّلام والتکبیر والزیارة والصّلاة والزیارة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الجمع بین مدلول الروایة علی تقدیر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والمدلول علی تقدیر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للشرط بالسّلام والصلاة والتکبیر والزیارة والسّلام والتکبیر والزیارة والصّلاة تقدیماً کما لو 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وتأخیراً کما لو 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جزاء للشرط أو بالسّلام والتکبیر والزیارة والصّلاة والسّلام والصلاة والتکبیر والزّیارة تقدیماً کما لو 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صنعه من الاحتیاط من الإقتصار علی ما یقتضیه الاحتیاط فی العمل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اقتصار العلّامة المجلسی قدس سره فی باب الاحتیاط علی ما یقتضیه روایة کامل الزیارة کما یظهر مما مرّ</w:t>
      </w:r>
    </w:p>
    <w:p>
      <w:pPr>
        <w:pStyle w:val="BookText"/>
        <w:rPr/>
      </w:pPr>
      <w:r>
        <w:rPr>
          <w:rFonts w:ascii="IRNazanin" w:hAnsi="IRNazanin" w:eastAsia="IRNazanin"/>
          <w:color w:val="111111"/>
          <w:sz w:val="28"/>
          <w:sz w:val="28"/>
          <w:szCs w:val="28"/>
          <w:rtl w:val="true"/>
          <w:lang w:bidi="fa-IR"/>
        </w:rPr>
        <w:t xml:space="preserve">وأنت خبیر بأنه لا جدوی فیما ذکره أولاً فی بیان الاحتیاط لابتنائه علی الاقتصار فی الاحتیاط علی ما یقتضیه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أنه لا جدوی فی الاقتصار علی ما یقتضیه الاحتیاط فی العمل بروایة کامل الزیارة کما مرّ فی الإیراد علی العلّامة المجلسی قدس سره ، بل لابد فی الاحتیاط من الجمع بین مایقتضیه الاحتیاط فی العمل بروایة کامل الزیارة وما یقتضیه الاحتیاط فی العمل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ثانیاً فی بیان الاحتیاط بالوجه الأوفی مبنی علی مراعاة وجوه التجزیة واحتمال التجزیة بأقسامها خلاف الظاهر ، بل مقطوع العدم کما مرّ ، فلاحاجة إلی مراعاتها بل مراعاتها من قبیل الوسواس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ثانیاً فی بیان الاحتیاط بالوجه الأوفی یکون صدره خالیاً عما یحتاج إلیه بناء علی مراعاة احتمال التجزیة وذیله حاویاً لما لایحتاج إلیه ، أمّا الأوّل فلخلوه عن الرکعتین قبل اللّعن ، وقد احتاط بهما العلّامة المجلسی قدس سره فیما تقدم من کلامه ، وإن کان الاحتیاط علی وجه غیر مرضی کما یظهر مما مرّ ، وأما الثانی فلاشتماله علی الرکعتین بعد السجدة ، إذ لا مجال لاحتمال کون الرکعتین بعد السجدة کما یظهر ممّا تقدّم من الإیراد علی الاحتیاط بالصّلاة بالرکعتین بعد السجدة من العلّامة المجلسی قدس سره</w:t>
      </w:r>
      <w:r>
        <w:rPr>
          <w:rFonts w:eastAsia="IRNazanin" w:cs="IRNazanin"/>
          <w:color w:val="111111"/>
          <w:sz w:val="28"/>
          <w:szCs w:val="28"/>
          <w:rtl w:val="true"/>
          <w:lang w:bidi="fa-IR"/>
        </w:rPr>
        <w:t xml:space="preserve">. </w:t>
      </w:r>
      <w:bookmarkStart w:id="126" w:name="pg6463_76896"/>
    </w:p>
    <w:p>
      <w:pPr>
        <w:pStyle w:val="Heading4"/>
        <w:numPr>
          <w:ilvl w:val="3"/>
          <w:numId w:val="1"/>
        </w:numPr>
        <w:rPr/>
      </w:pPr>
      <w:bookmarkStart w:id="127" w:name="__RefHeading___Toc1140292_653776707"/>
      <w:bookmarkStart w:id="128" w:name="_Toc47"/>
      <w:bookmarkEnd w:id="126"/>
      <w:bookmarkEnd w:id="127"/>
      <w:r>
        <w:rPr>
          <w:rtl w:val="true"/>
        </w:rPr>
        <w:t xml:space="preserve">فیما ذکر شیخنا السیّد فی الاحتیاط </w:t>
      </w:r>
      <w:r>
        <w:rPr>
          <w:rtl w:val="true"/>
        </w:rPr>
        <w:t>(</w:t>
      </w:r>
      <w:r>
        <w:rPr/>
        <w:t>1</w:t>
      </w:r>
      <w:r>
        <w:rPr>
          <w:rtl w:val="true"/>
        </w:rPr>
        <w:t>)</w:t>
      </w:r>
      <w:bookmarkEnd w:id="128"/>
    </w:p>
    <w:p>
      <w:pPr>
        <w:pStyle w:val="BookText"/>
        <w:rPr/>
      </w:pPr>
      <w:r>
        <w:rPr>
          <w:rFonts w:ascii="IRNazanin" w:hAnsi="IRNazanin" w:eastAsia="IRNazanin"/>
          <w:color w:val="111111"/>
          <w:sz w:val="28"/>
          <w:sz w:val="28"/>
          <w:szCs w:val="28"/>
          <w:rtl w:val="true"/>
          <w:lang w:bidi="fa-IR"/>
        </w:rPr>
        <w:t xml:space="preserve">وبما مر یظهر ضعف ما صنعه شیخنا السیّد ، حیث احتاط بأن أومأ وزار بمثل السّلام علیک یا أبا عبد الله السّلامُ علیک وَرحمة الله وبرکاته ، ثم صلّی رکعتین ، بعد الفراغ من اللّعن مائة مرة ورکعتین بعد التسلیم کذلک ورکعتین قبل السجدة ورکعتین بعد السجدة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عشر رکعات یأتی بکلها للزیارة بقصد القربة المطلقة والأهم من هذه الرکعات الجنبان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w:t>
      </w:r>
      <w:r>
        <w:rPr>
          <w:rStyle w:val="FootnoteAnchor"/>
          <w:rtl w:val="true"/>
        </w:rPr>
        <w:footnoteReference w:id="143"/>
      </w:r>
      <w:r>
        <w:rPr>
          <w:rFonts w:ascii="IRNazanin" w:hAnsi="IRNazanin" w:eastAsia="IRNazanin"/>
          <w:color w:val="111111"/>
          <w:sz w:val="28"/>
          <w:sz w:val="28"/>
          <w:szCs w:val="28"/>
          <w:rtl w:val="true"/>
          <w:lang w:bidi="fa-IR"/>
        </w:rPr>
        <w:t>مبنی علی الجمع من الاحتیاطین المذکورین فی کلام الوالد الماجد قدس سره کما سمعت</w:t>
      </w:r>
      <w:r>
        <w:rPr>
          <w:rFonts w:eastAsia="IRNazanin" w:cs="IRNazanin"/>
          <w:color w:val="111111"/>
          <w:sz w:val="28"/>
          <w:szCs w:val="28"/>
          <w:rtl w:val="true"/>
          <w:lang w:bidi="fa-IR"/>
        </w:rPr>
        <w:t>.</w:t>
      </w:r>
    </w:p>
    <w:p>
      <w:pPr>
        <w:pStyle w:val="Heading4"/>
        <w:numPr>
          <w:ilvl w:val="3"/>
          <w:numId w:val="1"/>
        </w:numPr>
        <w:rPr/>
      </w:pPr>
      <w:bookmarkStart w:id="129" w:name="__RefHeading___Toc1140294_653776707"/>
      <w:bookmarkStart w:id="130" w:name="_Toc48"/>
      <w:bookmarkEnd w:id="129"/>
      <w:r>
        <w:rPr>
          <w:rtl w:val="true"/>
        </w:rPr>
        <w:t xml:space="preserve">فیما ذکره بعض فی الاحتیاط </w:t>
      </w:r>
      <w:r>
        <w:rPr>
          <w:rtl w:val="true"/>
        </w:rPr>
        <w:t>(</w:t>
      </w:r>
      <w:r>
        <w:rPr/>
        <w:t>3</w:t>
      </w:r>
      <w:r>
        <w:rPr>
          <w:rtl w:val="true"/>
        </w:rPr>
        <w:t>)</w:t>
      </w:r>
      <w:bookmarkEnd w:id="130"/>
    </w:p>
    <w:p>
      <w:pPr>
        <w:pStyle w:val="BookText"/>
        <w:rPr/>
      </w:pPr>
      <w:r>
        <w:rPr>
          <w:rFonts w:ascii="IRNazanin" w:hAnsi="IRNazanin" w:eastAsia="IRNazanin"/>
          <w:color w:val="111111"/>
          <w:sz w:val="28"/>
          <w:sz w:val="28"/>
          <w:szCs w:val="28"/>
          <w:rtl w:val="true"/>
          <w:lang w:bidi="fa-IR"/>
        </w:rPr>
        <w:t>وربما احتاط بعض بأن زار بالزیارة السادسة لمولانا أمیر المؤمنین علیه السلام وإن کانت الزیارة المشهورة أولی ثم صلّی رکعتین ثم کبّر مائة مرّة ثم زار بالزیارة المشهورة مع السجدة ثم 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w:t>
      </w:r>
      <w:r>
        <w:rPr>
          <w:rStyle w:val="FootnoteAnchor"/>
          <w:rtl w:val="true"/>
        </w:rPr>
        <w:footnoteReference w:id="144"/>
      </w:r>
      <w:r>
        <w:rPr>
          <w:rFonts w:ascii="IRNazanin" w:hAnsi="IRNazanin" w:eastAsia="IRNazanin"/>
          <w:color w:val="111111"/>
          <w:sz w:val="28"/>
          <w:sz w:val="28"/>
          <w:szCs w:val="28"/>
          <w:rtl w:val="true"/>
          <w:lang w:bidi="fa-IR"/>
        </w:rPr>
        <w:t>من الاحتیاط بالإبتداء بالزیارة السادسة مأخوذ من کلام العلّامة المجلسی قدس سره فی تحفة الزائر وزاد المعاد فی باب زیارات أمیر المؤمنین علیه السلام بعد الزیارة السادسة ، بل هو مقتضی ما مضی من المحقّق القمّی ، ویأتی وضوح فساده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المقصود بالاحتیاط المذکور هو الوجه الوافی بجمیع الوجوه المخالفة للظاهر ، فزیادة الصلاة فی الآخر لا توجب الوفاء بجمیع تلک ض</w:t>
      </w:r>
      <w:r>
        <w:rPr>
          <w:rFonts w:eastAsia="IRNazanin" w:cs="IRNazanin"/>
          <w:color w:val="111111"/>
          <w:sz w:val="28"/>
          <w:szCs w:val="28"/>
          <w:rtl w:val="true"/>
          <w:lang w:bidi="fa-IR"/>
        </w:rPr>
        <w:t xml:space="preserve">. </w:t>
      </w:r>
      <w:bookmarkStart w:id="131" w:name="pg6463_76897"/>
    </w:p>
    <w:p>
      <w:pPr>
        <w:pStyle w:val="BookText"/>
        <w:rPr/>
      </w:pPr>
      <w:bookmarkEnd w:id="131"/>
      <w:r>
        <w:rPr>
          <w:rFonts w:ascii="IRNazanin" w:hAnsi="IRNazanin" w:eastAsia="IRNazanin"/>
          <w:color w:val="111111"/>
          <w:sz w:val="28"/>
          <w:sz w:val="28"/>
          <w:szCs w:val="28"/>
          <w:rtl w:val="true"/>
          <w:lang w:bidi="fa-IR"/>
        </w:rPr>
        <w:t>الوجوه ، وإن کان المقصود الوجه الوافی بالوجوه الظاهرة ، فلا حاجة إلی الصلاة بالآخرة کما یظهر ممّا ذکرناه عند الکلام فی الاحتیاط فی الوجوه الظاهرة</w:t>
      </w:r>
      <w:r>
        <w:rPr>
          <w:rFonts w:eastAsia="IRNazanin" w:cs="IRNazanin"/>
          <w:color w:val="111111"/>
          <w:sz w:val="28"/>
          <w:szCs w:val="28"/>
          <w:rtl w:val="true"/>
          <w:lang w:bidi="fa-IR"/>
        </w:rPr>
        <w:t>.</w:t>
      </w:r>
    </w:p>
    <w:p>
      <w:pPr>
        <w:pStyle w:val="Heading4"/>
        <w:numPr>
          <w:ilvl w:val="3"/>
          <w:numId w:val="1"/>
        </w:numPr>
        <w:rPr/>
      </w:pPr>
      <w:bookmarkStart w:id="132" w:name="__RefHeading___Toc1140296_653776707"/>
      <w:bookmarkStart w:id="133" w:name="_Toc49"/>
      <w:bookmarkEnd w:id="132"/>
      <w:r>
        <w:rPr>
          <w:rtl w:val="true"/>
        </w:rPr>
        <w:t>فیما جری علیه بعض أصحابنا فی الاحتیاط</w:t>
      </w:r>
      <w:bookmarkEnd w:id="133"/>
    </w:p>
    <w:p>
      <w:pPr>
        <w:pStyle w:val="BookText"/>
        <w:rPr/>
      </w:pPr>
      <w:r>
        <w:rPr>
          <w:rFonts w:ascii="IRNazanin" w:hAnsi="IRNazanin" w:eastAsia="IRNazanin"/>
          <w:color w:val="111111"/>
          <w:sz w:val="28"/>
          <w:sz w:val="28"/>
          <w:szCs w:val="28"/>
          <w:rtl w:val="true"/>
          <w:lang w:bidi="fa-IR"/>
        </w:rPr>
        <w:t>وقد جری بعض أصحابنا علی أنّ المدار علی الزیارة المشهورة بین الصلاتین ، ومقتضی کلامه أنّ الأولی الابتداء بزیارة أمیر المؤمنین علیه السلام مع صلاتها ، والظاهر بل بلا إشکال أن ما جری علیه من باب الاحتیاط لا بیان الکیفیة الواقعیة ، لوضوح عدم مداخلة الصّلاتین معاً فی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جری علیه من الاحتیاط بزیارة أمیر المؤمنین علیه السلام مع صلاتها یظهر وضوح فساده بما یأتی ، مضافاً إلی أنه لا یتم إلّا بناء علی اشتمال زیارة أمیر المؤمنین علیه السلام مطلقاً علی الصّلاة ، ولیس الأمر کذلک لخلو بعض زیاراته علیه السلام عن الصلاة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یقتضی الإیماء بالسّلام المختصر ابتداء کما یظهر ممّآ مرّ ، کما أنّ الاحتیاط یقتضی الإتیان بالتکبیر ولو مرّه قبل الزیارة ، وما ذکره خال عن السّلام والتکبیر</w:t>
      </w:r>
      <w:r>
        <w:rPr>
          <w:rFonts w:eastAsia="IRNazanin" w:cs="IRNazanin"/>
          <w:color w:val="111111"/>
          <w:sz w:val="28"/>
          <w:szCs w:val="28"/>
          <w:rtl w:val="true"/>
          <w:lang w:bidi="fa-IR"/>
        </w:rPr>
        <w:t xml:space="preserve">. </w:t>
      </w:r>
      <w:bookmarkStart w:id="134" w:name="pg6463_76898"/>
    </w:p>
    <w:p>
      <w:pPr>
        <w:pStyle w:val="Heading3"/>
        <w:numPr>
          <w:ilvl w:val="2"/>
          <w:numId w:val="1"/>
        </w:numPr>
        <w:rPr/>
      </w:pPr>
      <w:bookmarkStart w:id="135" w:name="__RefHeading___Toc1140298_653776707"/>
      <w:bookmarkStart w:id="136" w:name="_Toc50"/>
      <w:bookmarkEnd w:id="134"/>
      <w:bookmarkEnd w:id="135"/>
      <w:r>
        <w:rPr>
          <w:rtl w:val="true"/>
        </w:rPr>
        <w:t>[</w:t>
      </w:r>
      <w:r>
        <w:rPr>
          <w:rtl w:val="true"/>
        </w:rPr>
        <w:t>التنبیه</w:t>
      </w:r>
      <w:r>
        <w:rPr>
          <w:rtl w:val="true"/>
        </w:rPr>
        <w:t xml:space="preserve">] </w:t>
      </w:r>
      <w:r>
        <w:rPr>
          <w:rtl w:val="true"/>
        </w:rPr>
        <w:t xml:space="preserve">الثانی </w:t>
      </w:r>
      <w:r>
        <w:rPr>
          <w:rtl w:val="true"/>
        </w:rPr>
        <w:t>:</w:t>
      </w:r>
      <w:bookmarkEnd w:id="136"/>
    </w:p>
    <w:p>
      <w:pPr>
        <w:pStyle w:val="Heading4"/>
        <w:numPr>
          <w:ilvl w:val="3"/>
          <w:numId w:val="1"/>
        </w:numPr>
        <w:rPr/>
      </w:pPr>
      <w:bookmarkStart w:id="137" w:name="__RefHeading___Toc1140300_653776707"/>
      <w:bookmarkStart w:id="138" w:name="_Toc51"/>
      <w:bookmarkEnd w:id="137"/>
      <w:r>
        <w:rPr>
          <w:rtl w:val="true"/>
        </w:rPr>
        <w:t>اشارة</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ذکره السیّد الداماد </w:t>
      </w:r>
      <w:r>
        <w:rPr>
          <w:rStyle w:val="FootnoteAnchor"/>
          <w:rtl w:val="true"/>
        </w:rPr>
        <w:footnoteReference w:id="145"/>
      </w:r>
      <w:r>
        <w:rPr>
          <w:rFonts w:ascii="IRNazanin" w:hAnsi="IRNazanin" w:eastAsia="IRNazanin"/>
          <w:color w:val="111111"/>
          <w:sz w:val="28"/>
          <w:sz w:val="28"/>
          <w:szCs w:val="28"/>
          <w:rtl w:val="true"/>
          <w:lang w:bidi="fa-IR"/>
        </w:rPr>
        <w:t>من التفصیل بین القریب والبعید فی تقدیم الزیارة ، سواء کانت زیارة عاشوراء أو غیرها ، علی الصلاة وتقدیم الصلاة علی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السیّد الداماد قد فصّل نقلاً فی الرسالة التی عملها فی الآداب وأدعیة الأیام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دحو الأرض ، ویوم غدیر ، ویوم المولود ، ویوم المبعث </w:t>
      </w:r>
      <w:r>
        <w:rPr>
          <w:rStyle w:val="FootnoteAnchor"/>
          <w:rtl w:val="true"/>
        </w:rPr>
        <w:footnoteReference w:id="146"/>
      </w:r>
      <w:r>
        <w:rPr>
          <w:rFonts w:ascii="IRNazanin" w:hAnsi="IRNazanin" w:eastAsia="IRNazanin"/>
          <w:color w:val="111111"/>
          <w:sz w:val="28"/>
          <w:sz w:val="28"/>
          <w:szCs w:val="28"/>
          <w:rtl w:val="true"/>
          <w:lang w:bidi="fa-IR"/>
        </w:rPr>
        <w:t xml:space="preserve">، بتأخّر صلاة الزیارة فی زیارة عاشوراء وغیرها من الزیارات عن الزیارة للقریب وتقدمها علیه للبعید </w:t>
      </w:r>
      <w:r>
        <w:rPr>
          <w:rStyle w:val="FootnoteAnchor"/>
          <w:rtl w:val="true"/>
        </w:rPr>
        <w:footnoteReference w:id="147"/>
      </w:r>
      <w:r>
        <w:rPr>
          <w:rFonts w:ascii="IRNazanin" w:hAnsi="IRNazanin" w:eastAsia="IRNazanin"/>
          <w:color w:val="111111"/>
          <w:sz w:val="28"/>
          <w:sz w:val="28"/>
          <w:szCs w:val="28"/>
          <w:rtl w:val="true"/>
          <w:lang w:bidi="fa-IR"/>
        </w:rPr>
        <w:t xml:space="preserve">، بل حکاه عن ابن زهرة </w:t>
      </w:r>
      <w:r>
        <w:rPr>
          <w:rStyle w:val="FootnoteAnchor"/>
          <w:rtl w:val="true"/>
        </w:rPr>
        <w:footnoteReference w:id="148"/>
      </w:r>
      <w:r>
        <w:rPr>
          <w:rFonts w:ascii="IRNazanin" w:hAnsi="IRNazanin" w:eastAsia="IRNazanin"/>
          <w:color w:val="111111"/>
          <w:sz w:val="28"/>
          <w:sz w:val="28"/>
          <w:szCs w:val="28"/>
          <w:rtl w:val="true"/>
          <w:lang w:bidi="fa-IR"/>
        </w:rPr>
        <w:t xml:space="preserve">والشیخ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قال </w:t>
      </w:r>
      <w:r>
        <w:rPr>
          <w:rStyle w:val="FootnoteAnchor"/>
          <w:rtl w:val="true"/>
        </w:rPr>
        <w:footnoteReference w:id="150"/>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آﻧﭽﻪ ذکر کردیم که زیارت هرﮔﺎه از دور باشد وتحت قبه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ﭻ معصومی نباشد نماز زیارت مقدّم است حکمیست مطرد در زیارت رسول الله صلی الله عیه وآله وزیارت امیر المؤمنین علیه السلام وزیارت هر یک از معصومین صلوات الله علیهم أجمعین ، واین مسئله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خفایای مسائل وخفیات احکام است ، تا کس کمال مهارت وتمام بضاعت در فقه وحدیث نداشته باشد بر این دقه اطلاعی نمی یابد واز این جهة اکثر اهل روزﮔﺎر از حکم این نوع غافلند از این زمان سیوشش سال که داعی دولت قاهره از تصنیف کتاب صراط المستقیم فارغ شده بود در دار السّلطنة قزوین ﭘﺎدشاه جمجاه مغفور مرحوم شاه عباس را در یکی از ایام اربعه در ﭘﺸﺖ مسجد ﭘﻨﺠﻪ علی تعلیم وتلقین زیارت میکردیم بطریق مذکور بعضی از معاصرین که کمال شهرة داشت معارض شده از روی تعجب کفت نماز قبل از زیارت ﭼﻪ صورت دارد میباید که بعد از زیارت بوده باشد فقیر در جواب ﮔﻔﺖ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اشتباهی واقع شده است اﮔﺮ از نزدیک باشد نماز مؤخر میباشد واﮔﺮ از دور باشد زیارت مؤخر است از نماز مجادله ومناظره بطول انجامید آخر الامر کتابها حاضر ساخته بعبارت صریحه الزام واسکات معاصر مناظر حاصل شده ، ﭼﻮن این مسئله غریب ودقیق است عبارت بعضی از أعاظم اصحاب رضی الله تعالی عنهم ذکر میکنم تا متعلمین از باب ولیطمئن قلبی وسوسه در خاطر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مکرم ابن زهره الحلبی ومن اسم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کردەام در کتاب غیبة النزوع باین عبارت ﮔﻔﺘﻪ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صلاة الزیارة للنبیّ صلی الله علیه وآله أو لأحد من الأئمّة علیهم السلام فرکعتان عند الرأس بعد الفراغ عن الزیارة ، فإن أراد الإنسان الزیارة لأحدهم وهو مقیم فی بلده قدم الصلاة ثم زار عقیبها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 الطائفة أبو جعفر الطوسی نوّر الله تعالی مرقده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فضل یوم الجمعه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یزور قبر رسول الله صلی الله علیه وآله وقبر أمیر المؤمنین علیه السلام وفاطمة والحسن والحسین وقبور الحجج علیهم السلام فلیغتسل فی یوم الجمعة ، ویلبس ثوبین نظیفین ، ولیخرج إلی فلاة </w:t>
      </w:r>
      <w:r>
        <w:rPr>
          <w:rStyle w:val="FootnoteAnchor"/>
          <w:rtl w:val="true"/>
        </w:rPr>
        <w:footnoteReference w:id="151"/>
      </w:r>
      <w:r>
        <w:rPr>
          <w:rFonts w:ascii="IRNazanin" w:hAnsi="IRNazanin" w:eastAsia="IRNazanin"/>
          <w:color w:val="111111"/>
          <w:sz w:val="28"/>
          <w:sz w:val="28"/>
          <w:szCs w:val="28"/>
          <w:rtl w:val="true"/>
          <w:lang w:bidi="fa-IR"/>
        </w:rPr>
        <w:t xml:space="preserve">من الأرض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یصلّی أربع رکعات یقرأ فیها ما تیسّر من القرآن، فإذا تشهّد وسلّم فلیقم مستقبل القبلة ولیقل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ذلک علی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ویستحب زیارة أبی عبد الله الحسین بن علیّ علیهما السلام مثل ذلک بعد أن یغتسل ویعلو سطح داره أو فی مفازة من الأرض وتومی إلیه بالسّلام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مولای وسیّدی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زیارة عاشوراء از دور نیز در روایة علقمة بن محمّد الحضرمی از مولای ما أبی جعفر الباقر علیه السلام تقدیم الصلاة وتأخیر الزیارة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 وعروة الوثقی أبو جعفر بن بابویه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باب ما یقوم مقام زیارة الحسین وزیارة غیره من الأئمّة علیهم السلام لمن لا یقدر علی قصده لبعد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ابی عمیر عن هشام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بعدت لأحدکم الشقة ، ونأت به الدار ، فلیصعد أعلی منزله ، ولیصلّ رکعتین ، ولیومِ بالسّلام إلی قبورنا ، فإنّ ذلک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وشیخنا الشهید محمّد بن مکّی قدّس الله نفسه القدسیة در کتاب ذکری نماز زیارت را از نزدیک قبر رسول صلی الله علیه وآله یا أمیر المؤمنین یا یکی از ائمّة معصومین سلام الله علیهم اجمعین ذکر کرده است ﮔﻔﺘﻪ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رکعتان بعد الفراغ من الزیارة تصلّی عند الرأس بعد أز آن ﮔﻔﺘﻪ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زهرة رحمة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وهو مقیم فی بلده قدّم الصلاة ثمّ زار عقیبها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حکی القاشانی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التفصیل المتقدم عن ابن زهرة والسیّد الداماد من دون موافقة ولا مخالفة ، فمقتضی ما صنعه التوقف ، قال نقلاً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صلاة الزیارة للنبیّ صلی الله علیه وآله والأئمّة علیهم السلام وهی رکعتان بعد الفراغ من الزیارة تصلّی عند الرأس علی ما وردت به الروایات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تصلّی عند قبر رأس أبی الحسن موسی علیه السلام فإنه یقابل قبور قریش ولا یجوز اتّخاذها قبلة ، کذا رواها العبیدی مرفوعاً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نعم ، هناک روایة للعبیدی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عیسی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٥٧٨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أنّها لم تذکر مسألة الصلاة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زار أمیر المؤمنین علیه السلام صلّی ست رکعات لأنّ معه آدم ونوح علی ما ورد به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وذکره ابن زهرة فی غنیة النزوع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ینسبه للأخبار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ذکر صاحب المستدرک عن الشیخ المفید فی مزاره روایة عن صفوان ، عن الصادق علیه السلام فی کیفیّة زیارة أمیر المؤمنین علیه السلام ، وذکر فیها صلاة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منها لزیارة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وتهدی الأربع رکعات الاُخری إلی آدم ونوح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صلاة الزیارة للنبیّ صلی الله علیه وآله أو لأحد من الأئمّة علیهم السلام فرکعتان عند الرأس بعد الفراغ من الزیارة ، فإن أراد الإنسان الزّیارة لهم وهو فی بلده قدم صلاته ثمّ زار عقیبها</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التفضیل </w:t>
      </w:r>
      <w:r>
        <w:rPr>
          <w:rStyle w:val="FootnoteAnchor"/>
          <w:rtl w:val="true"/>
        </w:rPr>
        <w:footnoteReference w:id="157"/>
      </w:r>
      <w:r>
        <w:rPr>
          <w:rFonts w:ascii="IRNazanin" w:hAnsi="IRNazanin" w:eastAsia="IRNazanin"/>
          <w:color w:val="111111"/>
          <w:sz w:val="28"/>
          <w:sz w:val="28"/>
          <w:szCs w:val="28"/>
          <w:rtl w:val="true"/>
          <w:lang w:bidi="fa-IR"/>
        </w:rPr>
        <w:t xml:space="preserve">مما قواه السیّد الداماد بعد استضعافه القول بأنّها بعد الفراغ من الزیارة ، سواء کانت تحت القبة أو بعد الشقة ، واحتج علی الأوّل </w:t>
      </w:r>
      <w:r>
        <w:rPr>
          <w:rStyle w:val="FootnoteAnchor"/>
          <w:rtl w:val="true"/>
        </w:rPr>
        <w:footnoteReference w:id="158"/>
      </w:r>
      <w:r>
        <w:rPr>
          <w:rFonts w:ascii="IRNazanin" w:hAnsi="IRNazanin" w:eastAsia="IRNazanin"/>
          <w:color w:val="111111"/>
          <w:sz w:val="28"/>
          <w:sz w:val="28"/>
          <w:szCs w:val="28"/>
          <w:rtl w:val="true"/>
          <w:lang w:bidi="fa-IR"/>
        </w:rPr>
        <w:t>بتظافر الأقوال وتظافر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Style w:val="FootnoteAnchor"/>
          <w:rtl w:val="true"/>
        </w:rPr>
        <w:footnoteReference w:id="159"/>
      </w:r>
      <w:r>
        <w:rPr>
          <w:rFonts w:ascii="IRNazanin" w:hAnsi="IRNazanin" w:eastAsia="IRNazanin"/>
          <w:color w:val="111111"/>
          <w:sz w:val="28"/>
          <w:sz w:val="28"/>
          <w:szCs w:val="28"/>
          <w:rtl w:val="true"/>
          <w:lang w:bidi="fa-IR"/>
        </w:rPr>
        <w:t xml:space="preserve">بما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یزور قبر رسول الله صلی الله علیه وآله وقبر أمیر المؤمنین وفاطمة والحسن والحسین وقبور الحجج علیهم السلام ، وهو فی بلده ، فلیغتسل فی یوم الجمعة ، ولیلبس ثوبین نظیفین ، ولیخرج إلی فلاة من الأرض ، ثمّ یصلی أربع رکعات یقرأ فیهن ما تیسّر من القرآن ، فإذا تشهد وسلّم فلیقم مستقبل القبلة ولیقل السّلام علیک أیها النبی ورحمة الله وبرکاته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إلی آخر الحدیث ، وما رواه فی الفقیه عن هشام عن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بعدت لأحدکم الشقة ونأت به الدار ، فلیصعد أعلی منزله ، ولیصلّ رکعتین ، ولیومِ بالسّلام إلی قبورنا ، فإن ذلک یصل الینا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أنّه یحکی عن السیّد الداماد التشدّد علی تأخّر الصلاة عن الزیارة ، والإصرار علی تقدّم الصلاة علی الزیارة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 القول بتقدّم الصلاة علی الزیارة علی الإطلاق ، مع أنّک قد سمعت من کلامه بالتفصیل بین القریب والبعید ، وکذا نقل القول به عن القاشانی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صلاة الزیارة للنبیّ صلی الله علیه وآله والأئمّة علیهم السلام رکعتان عند الرأس بعد الفراغ من الزیارة ، فإذا أراد الإنسان الزیارة لأحدهم وهو مقیم فی بلده قدّم الصّلاة ثمّ زار عقیبها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صریحه التفصیل بین القریب والبعید أیضاً ، بالقول بتقدّم الزیارة فی الأوّل ، وتأخرها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 السیّد الداماد ببعض المعاصرین هو شیخنا البهائی ، وهو کثیراً ما یزدری علیه ، لکنّه فی الجامع العبّاسی </w:t>
      </w:r>
      <w:r>
        <w:rPr>
          <w:rStyle w:val="FootnoteAnchor"/>
          <w:rtl w:val="true"/>
        </w:rPr>
        <w:footnoteReference w:id="164"/>
      </w:r>
      <w:r>
        <w:rPr>
          <w:rFonts w:ascii="IRNazanin" w:hAnsi="IRNazanin" w:eastAsia="IRNazanin"/>
          <w:color w:val="111111"/>
          <w:sz w:val="28"/>
          <w:sz w:val="28"/>
          <w:szCs w:val="28"/>
          <w:rtl w:val="true"/>
          <w:lang w:bidi="fa-IR"/>
        </w:rPr>
        <w:t>بنی علی تقدیم الزیارة مطلقاً ، وحکی عن بعض المجتهدین القول بتقدّم الصلاة فی البعید ، والظاهر أنّه کان بعد واقعة السیّد الداماد ؛ إذ مقتضاها ما نقل عنه السیّد الداماد کمال التحاشی والتوحّش عن تقدّم الصّلاة ، ومقتضاه عدم الاطّلاع علی القول بتقدّم الصلاة عن قائل ، وقد حکی فی الجامع العبّاسی القول بتقدّم الصلاة للبعید کما سمعت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مقصوده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تقدّم الصلاة وتأخّر الزیارة للبعید هو ضدّ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 بالبعید ، إلّا أنّه مبنیّ علی روایة عقبة عن علقمة ، عن أبی جعفر علیه السلام کما تقدم من الوسائل ، وإلاّ فهو قد اشتبه بین عقبة وعلقمة ، مع أنّ الصدر المذکور إنّما یُدل علی تأخّر الصلاة عن الزیارة للبعید ، علی أنها معارضة بروایة صالح بن عقبة وسیف بن عمیرة ، عن علقمة ، عن أبی جعفر علیه السلام کما فی ذیل تلک الروایة لدلالتها علی تأخّر الزیارة عن الصلاة للقریب والبعید ، بناء علی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للشرط کما هو الأظهر ، وکذا معارضة بفعل صفوان وتأخیر الصلاة عن الزیارة ، مضافاً إلی أنها موهونة بذیل روایة کامل الزیارة لاختلال حالها أو إجمال أمرها لفظاً من حیث ثبوت الواو وسقوطها ، ومعنی ة</w:t>
      </w:r>
      <w:r>
        <w:rPr>
          <w:rFonts w:eastAsia="IRNazanin" w:cs="IRNazanin"/>
          <w:color w:val="111111"/>
          <w:sz w:val="28"/>
          <w:szCs w:val="28"/>
          <w:rtl w:val="true"/>
          <w:lang w:bidi="fa-IR"/>
        </w:rPr>
        <w:t xml:space="preserve">. </w:t>
      </w:r>
      <w:bookmarkStart w:id="139" w:name="pg6463_76904"/>
    </w:p>
    <w:p>
      <w:pPr>
        <w:pStyle w:val="BookText"/>
        <w:rPr/>
      </w:pPr>
      <w:bookmarkEnd w:id="139"/>
      <w:r>
        <w:rPr>
          <w:rFonts w:ascii="IRNazanin" w:hAnsi="IRNazanin" w:eastAsia="IRNazanin"/>
          <w:color w:val="111111"/>
          <w:sz w:val="28"/>
          <w:sz w:val="28"/>
          <w:szCs w:val="28"/>
          <w:rtl w:val="true"/>
          <w:lang w:bidi="fa-IR"/>
        </w:rPr>
        <w:t>قضیة أنّ النصّ یوهن بما یتردّد أمره بین المعارضة وعدم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مقصوده نقل الأخبار الدالّة علی التفصیل بین القریب والبعید ، کما جری نفسه علی التفصیل بینهما ، وکذا نقل الکلام الدال علی التفصیل المذکور من الفقها ، فصدر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عن حال القریب ، بعد عدم دلالته علی تقدّم الصلاة للبعید کما مرّ ، وروایة الفقیه وإن کانت دالة علی تقدّم الصلاة لکنها ساکتة عن حال القریب ، وعبارة الذکری دالّة علی تقدّم الزیارة علی الصلاة للقریب وساکتة عن حال البعید ، بل مقتضی نقل القول بتقدّم الصلاة عن ابن زهرة للبعید عدم الاطّلاع علی القول بذلک والتوقّف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عبارة ابن زهرة دالّة علی التفصیل بین القریب والبعید ، لکنّها لا تکفی مستنداً علی التفصیل وإن کان مقصوده إبراز ما یدلّ من الأخبار وکلمات الفقهاء علی تقدّم الصلاة علی الزیارة للبعید ، بناء علی عدم تسلیم تقدّم الزیارة علی الصلاة للقریب ، کما هو مقتضی قضیة المناظرة ، حیث إنها کانت مبنیّة علی دعوی المناظر تقدّم الزیارة مطلقاً علی الصلاة ، فنقل عبارة الذکری لا وقع ولا موقع له ، إلّا أن یکون نقلها باعتبار اشتمالها علی نقل عبارة ابن زهرة ، لکن هذا الخیال ضعیف الحال لسبق نقل عبارة ابن زهرة من نفسه ، بل نقول إنّه کان علیه ذکر ما یدلّ علی تقدّم الزیارة للقریب</w:t>
      </w:r>
      <w:r>
        <w:rPr>
          <w:rFonts w:eastAsia="IRNazanin" w:cs="IRNazanin"/>
          <w:color w:val="111111"/>
          <w:sz w:val="28"/>
          <w:szCs w:val="28"/>
          <w:rtl w:val="true"/>
          <w:lang w:bidi="fa-IR"/>
        </w:rPr>
        <w:t>.</w:t>
      </w:r>
    </w:p>
    <w:p>
      <w:pPr>
        <w:pStyle w:val="Heading4"/>
        <w:numPr>
          <w:ilvl w:val="3"/>
          <w:numId w:val="1"/>
        </w:numPr>
        <w:rPr/>
      </w:pPr>
      <w:bookmarkStart w:id="140" w:name="__RefHeading___Toc1140302_653776707"/>
      <w:bookmarkStart w:id="141" w:name="_Toc52"/>
      <w:bookmarkEnd w:id="140"/>
      <w:r>
        <w:rPr>
          <w:rtl w:val="true"/>
        </w:rPr>
        <w:t>فی بیان اسم ابن زهرة الحلبی</w:t>
      </w:r>
      <w:bookmarkEnd w:id="14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فیما ذکره </w:t>
      </w:r>
      <w:r>
        <w:rPr>
          <w:rStyle w:val="FootnoteAnchor"/>
          <w:rtl w:val="true"/>
        </w:rPr>
        <w:footnoteReference w:id="165"/>
      </w:r>
      <w:r>
        <w:rPr>
          <w:rFonts w:ascii="IRNazanin" w:hAnsi="IRNazanin" w:eastAsia="IRNazanin"/>
          <w:color w:val="111111"/>
          <w:sz w:val="28"/>
          <w:sz w:val="28"/>
          <w:szCs w:val="28"/>
          <w:rtl w:val="true"/>
          <w:lang w:bidi="fa-IR"/>
        </w:rPr>
        <w:t>من أنّه حقّق اسم ابن زهرة فی کتاب ضوابط الرضاع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الحرص علی إکثار الفائدة أنّه ذکر فی متن الکتاب المسطور </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ابن زهرة هو السیّد عزّ الدّین حمزة بن علی بن زهرة الحلبی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 وحکی فی الحاشیة </w:t>
      </w:r>
      <w:r>
        <w:rPr>
          <w:rStyle w:val="FootnoteAnchor"/>
          <w:rtl w:val="true"/>
        </w:rPr>
        <w:footnoteReference w:id="168"/>
      </w:r>
      <w:r>
        <w:rPr>
          <w:rFonts w:ascii="IRNazanin" w:hAnsi="IRNazanin" w:eastAsia="IRNazanin"/>
          <w:color w:val="111111"/>
          <w:sz w:val="28"/>
          <w:sz w:val="28"/>
          <w:szCs w:val="28"/>
          <w:rtl w:val="true"/>
          <w:lang w:bidi="fa-IR"/>
        </w:rPr>
        <w:t xml:space="preserve">عن الذکری فی باب صلاة الجماعة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عزّالدین أبو المکارم حمزة بن علیّ 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الائتمام بالأبرص والمجذوم والمحدود والزمن والخصی والمرأة ، إلّا لمن کان مثلهم بدلیل الإجماع وطریقة الاحتیاط ، ویکره الائتمام بالأبرص بالأعمی والعبد ومن لزمه التقصیر ومن یلزمه الاتمام والمتیمّم إلّا لمن کان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حکی </w:t>
      </w:r>
      <w:r>
        <w:rPr>
          <w:rStyle w:val="FootnoteAnchor"/>
          <w:rtl w:val="true"/>
        </w:rPr>
        <w:footnoteReference w:id="169"/>
      </w:r>
      <w:r>
        <w:rPr>
          <w:rFonts w:ascii="IRNazanin" w:hAnsi="IRNazanin" w:eastAsia="IRNazanin"/>
          <w:color w:val="111111"/>
          <w:sz w:val="28"/>
          <w:sz w:val="28"/>
          <w:szCs w:val="28"/>
          <w:rtl w:val="true"/>
          <w:lang w:bidi="fa-IR"/>
        </w:rPr>
        <w:t xml:space="preserve">عن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ابن زهرة حمزة بن علیّ بن زهرة الحسینی الحلبی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فی المتن </w:t>
      </w:r>
      <w:r>
        <w:rPr>
          <w:rStyle w:val="FootnoteAnchor"/>
          <w:rtl w:val="true"/>
        </w:rPr>
        <w:footnoteReference w:id="170"/>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زهرة عمُّ قدوة المذهب السیّد السعید محیی الدین ابن حامد محمّد بن عبد الله بن علی بن زهرة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علیّ بن زُهرة الحسینی بضم الزای الحلبی ، قال السیّد السعید صفی الدین بن معد الموسوی رحمه الله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 الأنوار فی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نصرة العترة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وعلی کلّ حال ، ما ذکره المصنّف هنا عن المحقّق الداماد هو ما ذکره الحرّ فی القسم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والصحیح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ذلک فی فصل فیما 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الکنی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زهرة حمزة بن علیّ 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حُکی عن بعضٍ نسبة کتاب الوسیلة إلی السیّد حمزة یعنی ابن زهرة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 فاحش</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ولعلّ هذا هو مراد المصنّف ، فلا تغفل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142" w:name="pg6463_76907"/>
    </w:p>
    <w:p>
      <w:pPr>
        <w:pStyle w:val="Heading4"/>
        <w:numPr>
          <w:ilvl w:val="3"/>
          <w:numId w:val="1"/>
        </w:numPr>
        <w:rPr/>
      </w:pPr>
      <w:bookmarkStart w:id="143" w:name="__RefHeading___Toc1140304_653776707"/>
      <w:bookmarkStart w:id="144" w:name="_Toc53"/>
      <w:bookmarkEnd w:id="142"/>
      <w:bookmarkEnd w:id="143"/>
      <w:r>
        <w:rPr>
          <w:rtl w:val="true"/>
        </w:rPr>
        <w:t>فی بیان المراد بابن حمزة</w:t>
      </w:r>
      <w:bookmarkEnd w:id="144"/>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 فکان بدایة ما ذکره فی ترجمته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الإمام عماد الدین أبو جعفر محمّد بن علیّ بن حمزة الطوسی المشهدی ، فقیه ، عالم ، واعظ ، له تصانیف منها الوسیلة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 فی الفصل الذی عقده للکنی المصدّرة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الخاصّة ، فکان بدایة ما ذکره فی ترجمته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جماعة ، وفی الأغلب الأشهر یراد منه الشیخ أبو جعفر الثانی الطوسی المتاخّر صاحب الوسیلة وغیرها فی الفقه ، أعنی الشیخ الإمام عماد الدین أبو جعفر محمّد بن علیّ بن حمزة الطوسی المشهدی الفقیه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مات سنة ثلاث وستّین وأربعمائة فی یوم السبت سادس عشر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 ما نقله المصنّف هنا عن الریاض من 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أنّ المراد بابن حمزة فی الأغلب الشیخ الأجل الفقیه عماد الدین أبو جعفر محمّد بن علیّ بن حمزة بن محمّد المشهدی الطوسی المعروف بابن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وبأبی جعفر الثانی وبأبی جعفر الطوسی المتأخّر ، وهو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المؤلّفات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أیضاً علی الشیخ نصیرالدین علی بن حمزة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أیضاً نادراً علی الشیخ نصیر الدین عبد الله بن حمزة بن الحسن بن علی الطوسی المشهدی اُستاذ قطب الدین الکیدری ، وهما أیضاً من سلسلة ابن حمزة الأوّل ، وقد سهی شیخنا المعاصر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باب الکنی من 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الآمل ، وغیره فی غیره فجعلوا المشهور بابن حمزة هو الشیخ الجلیل الحسن بن حمزة الحلبی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یترائی بادی الرأی أن ابن حمزة الثانی والده ابن حمزة الأوّل ، لکن قوله </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أیضاً من سلسلة ابن حمزة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یضائق عنه ، إذ لا یطلق علی ولد الشخص أنّه من سلسلته ، فعلیّ بن حمزة فی الثانی </w:t>
      </w:r>
      <w:r>
        <w:rPr>
          <w:rStyle w:val="FootnoteAnchor"/>
          <w:rtl w:val="true"/>
        </w:rPr>
        <w:footnoteReference w:id="177"/>
      </w:r>
      <w:r>
        <w:rPr>
          <w:rFonts w:ascii="IRNazanin" w:hAnsi="IRNazanin" w:eastAsia="IRNazanin"/>
          <w:color w:val="111111"/>
          <w:sz w:val="28"/>
          <w:sz w:val="28"/>
          <w:szCs w:val="28"/>
          <w:rtl w:val="true"/>
          <w:lang w:bidi="fa-IR"/>
        </w:rPr>
        <w:t xml:space="preserve">غیر علیّ بن حمزة فی الأوّل </w:t>
      </w:r>
      <w:r>
        <w:rPr>
          <w:rStyle w:val="FootnoteAnchor"/>
          <w:rtl w:val="true"/>
        </w:rPr>
        <w:footnoteReference w:id="178"/>
      </w:r>
      <w:r>
        <w:rPr>
          <w:rFonts w:ascii="Amiri" w:hAnsi="Amiri" w:eastAsia="Amiri" w:cs="Amiri"/>
          <w:color w:val="111111"/>
          <w:sz w:val="28"/>
          <w:sz w:val="28"/>
          <w:szCs w:val="28"/>
          <w:rtl w:val="true"/>
          <w:lang w:bidi="ar-SA"/>
        </w:rPr>
        <w:t xml:space="preserve">، مُضافاً إلی أنّ علیّاً فی الأوّل سبط </w:t>
      </w:r>
      <w:r>
        <w:rPr>
          <w:rStyle w:val="FootnoteAnchor"/>
          <w:rtl w:val="true"/>
        </w:rPr>
        <w:footnoteReference w:id="179"/>
      </w:r>
      <w:r>
        <w:rPr>
          <w:rFonts w:ascii="IRNazanin" w:hAnsi="IRNazanin" w:eastAsia="IRNazanin"/>
          <w:color w:val="111111"/>
          <w:sz w:val="28"/>
          <w:sz w:val="28"/>
          <w:szCs w:val="28"/>
          <w:rtl w:val="true"/>
          <w:lang w:bidi="fa-IR"/>
        </w:rPr>
        <w:t>محمّد وفی الثانی سبط الحسن ، فلا مجال لتوهّم اتّحاد علیّ فی الأوّل مع علیّ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bookmarkStart w:id="145" w:name="pg6463_76909"/>
    </w:p>
    <w:p>
      <w:pPr>
        <w:pStyle w:val="Heading3"/>
        <w:numPr>
          <w:ilvl w:val="2"/>
          <w:numId w:val="1"/>
        </w:numPr>
        <w:rPr/>
      </w:pPr>
      <w:bookmarkStart w:id="146" w:name="__RefHeading___Toc1140306_653776707"/>
      <w:bookmarkStart w:id="147" w:name="_Toc54"/>
      <w:bookmarkEnd w:id="145"/>
      <w:bookmarkEnd w:id="146"/>
      <w:r>
        <w:rPr>
          <w:rtl w:val="true"/>
        </w:rPr>
        <w:t>[</w:t>
      </w:r>
      <w:r>
        <w:rPr>
          <w:rtl w:val="true"/>
        </w:rPr>
        <w:t>التنبیه</w:t>
      </w:r>
      <w:r>
        <w:rPr>
          <w:rtl w:val="true"/>
        </w:rPr>
        <w:t xml:space="preserve">] </w:t>
      </w:r>
      <w:r>
        <w:rPr>
          <w:rtl w:val="true"/>
        </w:rPr>
        <w:t xml:space="preserve">الثالث </w:t>
      </w:r>
      <w:r>
        <w:rPr>
          <w:rtl w:val="true"/>
        </w:rPr>
        <w:t>:</w:t>
      </w:r>
      <w:bookmarkEnd w:id="147"/>
    </w:p>
    <w:p>
      <w:pPr>
        <w:pStyle w:val="Heading4"/>
        <w:numPr>
          <w:ilvl w:val="3"/>
          <w:numId w:val="1"/>
        </w:numPr>
        <w:rPr/>
      </w:pPr>
      <w:bookmarkStart w:id="148" w:name="__RefHeading___Toc1140308_653776707"/>
      <w:bookmarkStart w:id="149" w:name="_Toc55"/>
      <w:bookmarkEnd w:id="148"/>
      <w:r>
        <w:rPr>
          <w:rtl w:val="true"/>
        </w:rPr>
        <w:t>فیما ذکره العلّامة المجلسی قدس سره فی زاد المعاد</w:t>
      </w:r>
      <w:bookmarkEnd w:id="149"/>
    </w:p>
    <w:p>
      <w:pPr>
        <w:pStyle w:val="BookText"/>
        <w:rPr/>
      </w:pPr>
      <w:r>
        <w:rPr>
          <w:rFonts w:ascii="IRNazanin" w:hAnsi="IRNazanin" w:eastAsia="IRNazanin"/>
          <w:color w:val="111111"/>
          <w:sz w:val="28"/>
          <w:sz w:val="28"/>
          <w:szCs w:val="28"/>
          <w:rtl w:val="true"/>
          <w:lang w:bidi="fa-IR"/>
        </w:rPr>
        <w:t>من أن الأحوط فی زیارة عاشوراء تقدیم زیارة أمیر المؤمنین علیه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العلّامة المجلسی علیه السلام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الکلام المتقدّم منه فی بیان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الأحوط </w:t>
      </w:r>
      <w:r>
        <w:rPr>
          <w:rStyle w:val="FootnoteAnchor"/>
          <w:rtl w:val="true"/>
        </w:rPr>
        <w:footnoteReference w:id="180"/>
      </w:r>
      <w:r>
        <w:rPr>
          <w:rFonts w:ascii="IRNazanin" w:hAnsi="IRNazanin" w:eastAsia="IRNazanin"/>
          <w:color w:val="111111"/>
          <w:sz w:val="28"/>
          <w:sz w:val="28"/>
          <w:szCs w:val="28"/>
          <w:rtl w:val="true"/>
          <w:lang w:bidi="fa-IR"/>
        </w:rPr>
        <w:t xml:space="preserve">تقدیم زیارة أمیر المؤمنین علیه السلام علی زیارة عاشوراء ، خصوصاً إذا کان زیارة عاشوراء عند قبر أمیر المؤمنین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واﮔﺮ زیارت أمیر المؤمنین علیه السلام با این زیارت </w:t>
      </w:r>
      <w:r>
        <w:rPr>
          <w:rStyle w:val="FootnoteAnchor"/>
          <w:rtl w:val="true"/>
        </w:rPr>
        <w:footnoteReference w:id="181"/>
      </w:r>
      <w:r>
        <w:rPr>
          <w:rFonts w:ascii="IRNazanin" w:hAnsi="IRNazanin" w:eastAsia="IRNazanin"/>
          <w:color w:val="111111"/>
          <w:sz w:val="28"/>
          <w:sz w:val="28"/>
          <w:szCs w:val="28"/>
          <w:rtl w:val="true"/>
          <w:lang w:bidi="fa-IR"/>
        </w:rPr>
        <w:t>ضمّ کند بهتر است خصوصاً هرﮔﺎه این زیارت را نزد ضریح امیر المؤمنین علیه السلام بعمل آورد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وهو مقتضی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الکلام فی زیارات أمیر المؤمنین علیه السلام بعد الفراغ عن الزیارة السادسة ، إلّا أنّه لم یذکر أولویّة الاحتیاط لو کان زیارة عاشوراء عند قبر أمیر المؤمنین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وﭼﻮﻥ این حدیث مشتمل بر فضیلت عظیم </w:t>
      </w:r>
      <w:r>
        <w:rPr>
          <w:rStyle w:val="FootnoteAnchor"/>
          <w:rtl w:val="true"/>
        </w:rPr>
        <w:footnoteReference w:id="183"/>
      </w:r>
      <w:r>
        <w:rPr>
          <w:rFonts w:ascii="IRNazanin" w:hAnsi="IRNazanin" w:eastAsia="IRNazanin"/>
          <w:color w:val="111111"/>
          <w:sz w:val="28"/>
          <w:sz w:val="28"/>
          <w:szCs w:val="28"/>
          <w:rtl w:val="true"/>
          <w:lang w:bidi="fa-IR"/>
        </w:rPr>
        <w:t xml:space="preserve">است بهتراست که هرﮔﺎه خواهند این زیارت بعمل آورند خواه در روز عاشوراء وخواه در غیر آن وخواه نزد قبر أمیر المؤمنین علیه السلام وخواه نزد قبر إمام حسین علیه السلام وخواه در سایر بلاد أوّل زیارت أمیر المؤمنین علیه السلام بکند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عبد الله وولیّک وزائرک صلّی الله علیک</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ﭘﺲ ابتدا کند ه</w:t>
      </w:r>
      <w:r>
        <w:rPr>
          <w:rFonts w:eastAsia="IRNazanin" w:cs="IRNazanin"/>
          <w:color w:val="111111"/>
          <w:sz w:val="28"/>
          <w:szCs w:val="28"/>
          <w:rtl w:val="true"/>
          <w:lang w:bidi="fa-IR"/>
        </w:rPr>
        <w:t xml:space="preserve">. </w:t>
      </w:r>
      <w:bookmarkStart w:id="150" w:name="pg6463_76910"/>
    </w:p>
    <w:p>
      <w:pPr>
        <w:pStyle w:val="BookText"/>
        <w:rPr/>
      </w:pPr>
      <w:bookmarkEnd w:id="150"/>
      <w:r>
        <w:rPr>
          <w:rFonts w:ascii="IRNazanin" w:hAnsi="IRNazanin" w:eastAsia="IRNazanin"/>
          <w:color w:val="111111"/>
          <w:sz w:val="28"/>
          <w:sz w:val="28"/>
          <w:szCs w:val="28"/>
          <w:rtl w:val="true"/>
          <w:lang w:bidi="fa-IR"/>
        </w:rPr>
        <w:t>وزیارت حضرت امام حسین علیه السلام را بتمام آن زیارتی که در اوّل زیارت عاشورا بیان خواهم کرد بخواند بهمه حدیث عملکرده باشد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140310_653776707"/>
      <w:bookmarkStart w:id="152" w:name="_Toc56"/>
      <w:bookmarkEnd w:id="151"/>
      <w:r>
        <w:rPr>
          <w:rtl w:val="true"/>
        </w:rPr>
        <w:t xml:space="preserve">فی أن مقتضی کلام العلّامة المجلسی قدس سره فی </w:t>
      </w:r>
      <w:r>
        <w:rPr>
          <w:rtl w:val="true"/>
        </w:rPr>
        <w:t>«</w:t>
      </w:r>
      <w:r>
        <w:rPr>
          <w:rtl w:val="true"/>
        </w:rPr>
        <w:t>تحفة الزائر</w:t>
      </w:r>
      <w:r>
        <w:rPr>
          <w:rtl w:val="true"/>
        </w:rPr>
        <w:t>»</w:t>
      </w:r>
      <w:bookmarkEnd w:id="152"/>
    </w:p>
    <w:p>
      <w:pPr>
        <w:pStyle w:val="BookText"/>
        <w:rPr/>
      </w:pPr>
      <w:r>
        <w:rPr>
          <w:rFonts w:ascii="IRNazanin" w:hAnsi="IRNazanin" w:eastAsia="IRNazanin"/>
          <w:color w:val="111111"/>
          <w:sz w:val="28"/>
          <w:sz w:val="28"/>
          <w:szCs w:val="28"/>
          <w:rtl w:val="true"/>
          <w:lang w:bidi="fa-IR"/>
        </w:rPr>
        <w:t>أن الاحتیاط فی الزیارة السادسة تعقیبها بزیارة عاشوراء</w:t>
      </w:r>
    </w:p>
    <w:p>
      <w:pPr>
        <w:pStyle w:val="BookText"/>
        <w:rPr/>
      </w:pPr>
      <w:r>
        <w:rPr>
          <w:rFonts w:ascii="IRNazanin" w:hAnsi="IRNazanin" w:eastAsia="IRNazanin"/>
          <w:color w:val="111111"/>
          <w:sz w:val="28"/>
          <w:sz w:val="28"/>
          <w:szCs w:val="28"/>
          <w:rtl w:val="true"/>
          <w:lang w:bidi="fa-IR"/>
        </w:rPr>
        <w:t xml:space="preserve">حیث إن متقضاه کون الأوْلی فی زیارة أمیر المؤمنین علیه السلام بالزیّارة السادسة تعقیبها بزیارة عاشوراء ، وهذا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کون الأوْلی فی زیارة عاشوراء تعقیبها للزیارة السادسة ، لکن مقتضی تعلیله الأولویّة فی باب الزیارة السادسة أعنی کون الأوْلی تعقیبها بزیارة عاشوراء بالعمل بتمام الحدیث هو الأولویة فی باب زیارة عاشوراء بکون الأوْلی تقدیم الزیارة السادسة علیها ، وتظهر هذه المقالة من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الزیارة السادسة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تمامها فی زیارات الحسین علیه السلام فإن عمل بجمیعها کان أفضل</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المقالة المشار إلیها متابعته للسیّد ابن طاووس قدس سره ، حیث إنّه علی 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ذکر الزیارة السادسة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صلّی صلاة الزیارة ستّ رکعات له ولآدم ونوح علیهم السلام لکلّ واحد منهم رکعتان ، ثم قم فزر الحسین علیه السلام من عند رأس أمیر المؤمنین علیه السلام بالزیارة الثانیة من زیارتی عاشوراء اتّباعاً لما ورد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من المحقّق القمّی وبعض من تأخّر عنه الاحتیاط بتقدیم الزیارة السادسة علی زیارة عاشوراء أیضاً ، وتقدّم من بعضٍ أن الأوْلی تقدیم زیارة أمیر المؤمنین علیه السلام علی زیارة عاشوراء ، والغرض الاحتیاط بالتقدیم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کلام العلّامة </w:t>
      </w:r>
      <w:r>
        <w:rPr>
          <w:rStyle w:val="FootnoteAnchor"/>
          <w:rtl w:val="true"/>
        </w:rPr>
        <w:footnoteReference w:id="188"/>
      </w:r>
      <w:r>
        <w:rPr>
          <w:rFonts w:ascii="IRNazanin" w:hAnsi="IRNazanin" w:eastAsia="IRNazanin"/>
          <w:color w:val="111111"/>
          <w:sz w:val="28"/>
          <w:sz w:val="28"/>
          <w:szCs w:val="28"/>
          <w:rtl w:val="true"/>
          <w:lang w:bidi="fa-IR"/>
        </w:rPr>
        <w:t xml:space="preserve">المشار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الفضل العظیم فی الجمع بین الزیارتین ، کما هو الظاهر من بیان الفضل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ضامن علی الله لکل من زارهما بهذه الزیارة ودعا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عمدة الفضل مذکورة بعد ذلک فی الذیل فی طیّ بیان فضل زیارة مولانا الحسین علیه السلام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فآلی الله علی نفسه عزّ وجلّ أن من زار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الذیل یکشف عن کون الفضل المذکور فی الصدر باعتبار الجزء الأخیر أعنی زیارة مولانا الحسین علیه السلام ، بل یرشد إلی هذا أعنی کون الفضل فی الصدر باعتبار الجزء الأخیر إفراد الضمیر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وتخصیص الفضل فی الصدر من البدو وإلی الختم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مولانا سیّد الشهداء علیه السلام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الصدر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 تعاهد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 وجدت هذه الزیارة 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الزیارة الأخیرة أعنی 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وزرهما بهذه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زارهما بهذه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الزیارة الأعم من الزیارتین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أقلّ فی الباب من معارضة تثنیة الضمیر فی روایة محمّد بن المشهدی بالإفراد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المعارضة لا تنافی الاحتیاط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لخیال مداخلة إحدی الزیارتین ، أعنی الزیارة السادسة وزیارة عاشوراء فی صحة الأخری أو کمالها ، وإنّما الجمع بینهما من مولانا الصادق علیه السلام کان من باب البخت والاتفاق وکان من صفوان من باب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الصادق علیه السلام إما إنّه کان فی یوم عاشوراء أو فی غیر بوم عاشوراء ، وعلی هذا المنوال فعل 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الأوّل </w:t>
      </w:r>
      <w:r>
        <w:rPr>
          <w:rStyle w:val="FootnoteAnchor"/>
          <w:rtl w:val="true"/>
        </w:rPr>
        <w:footnoteReference w:id="189"/>
      </w:r>
      <w:r>
        <w:rPr>
          <w:rFonts w:ascii="IRNazanin" w:hAnsi="IRNazanin" w:eastAsia="IRNazanin"/>
          <w:color w:val="111111"/>
          <w:sz w:val="28"/>
          <w:sz w:val="28"/>
          <w:szCs w:val="28"/>
          <w:rtl w:val="true"/>
          <w:lang w:bidi="fa-IR"/>
        </w:rPr>
        <w:t xml:space="preserve">یکون روایة صفوان معارضة بروایة مالک وعلقمة وعقبة لخلوّها عن اشتراط سبق زیارة أمیر المؤمنین علیه السلام من الزیارة السادسة أو غیرها والترجیح مع روایاتهم بکونها أکثر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سبق زیارة أمیر المؤمنین علیه السلام دخیلاً فی زیارة عاشوراء صحةً أو کمالاً لما خلی عنه أخبارها لشدّة 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Style w:val="FootnoteAnchor"/>
          <w:rtl w:val="true"/>
        </w:rPr>
        <w:footnoteReference w:id="190"/>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صفوان معارضة بالروایة الواردة فی زیارة سیّد الشهداء عن البعد ، وکذا الروایات الواردة فی آداب زیارته علیه السلام لخلوّها عن اعتبار سبق زیارة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المقید یقدّم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المطلق فی مجالس عدیدة فیقدّم المُطلق ، علی ما حرّرناه فی الاُصول ، مع أنّه لو کان فعلٌ مأخوذاً فی فعلٍ واجبٍ أو مستحبٍ من النبیّ صلی الله علیه وآله أو الإمام علیه السلام أو سابقاً أو لاحقاً ، فیحتمل فی الواجب کون الأمر من باب الواجب التعبدی وفی المستحب من باب المستحب فی المستحبّ ، کما هو مقتضی طائفة من الکلمات ، فمجرّد سبق زیارة أمیر المؤمنین علیه السلام لا یدلّ علی الاشتراط ، بل یحتمل کون الأمر من باب المستحب فی المستحب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الفعل المأخوذ فی الفعل ، کون الأمر من باب 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الاشتراط والجزئیة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هذا الظن مبنیة علی حجیّة مطلق الظنّ ، أو علی حجّیّة الظنّ الناشئ من الفعل ، مع أنّ الظاهر فی المقام کون الأمر من باب البخت والاتّفاق ، فلا دلالة فی سبق زیارة أمیر المؤمنین علیه السلام من الصادق علیه السلام علی الاشتراط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فالمظنون عدم مداخلة زیارة أمیر المؤمنین علیه السلام فی زیارة عاشوراء ، وبالعکس فالاحتیاط فی زیارة عاشوراء بتقدیم الزیارة السادسة علیها من قبیل الوسواس ، واحتمال سقوط سقف محکم الأساس ، وعلی هذا القیاس والمقیاس الاحتیاط فی الزیارة السادسة بالحاق زیارة عاشوراء</w:t>
      </w:r>
      <w:r>
        <w:rPr>
          <w:rFonts w:eastAsia="IRNazanin" w:cs="IRNazanin"/>
          <w:color w:val="111111"/>
          <w:sz w:val="28"/>
          <w:szCs w:val="28"/>
          <w:rtl w:val="true"/>
          <w:lang w:bidi="fa-IR"/>
        </w:rPr>
        <w:t xml:space="preserve">. </w:t>
      </w:r>
      <w:bookmarkStart w:id="153" w:name="pg6463_76914"/>
    </w:p>
    <w:p>
      <w:pPr>
        <w:pStyle w:val="Heading3"/>
        <w:numPr>
          <w:ilvl w:val="2"/>
          <w:numId w:val="1"/>
        </w:numPr>
        <w:rPr/>
      </w:pPr>
      <w:bookmarkStart w:id="154" w:name="__RefHeading___Toc1140312_653776707"/>
      <w:bookmarkStart w:id="155" w:name="_Toc57"/>
      <w:bookmarkEnd w:id="153"/>
      <w:bookmarkEnd w:id="154"/>
      <w:r>
        <w:rPr>
          <w:rtl w:val="true"/>
        </w:rPr>
        <w:t>[</w:t>
      </w:r>
      <w:r>
        <w:rPr>
          <w:rtl w:val="true"/>
        </w:rPr>
        <w:t>التنبیه</w:t>
      </w:r>
      <w:r>
        <w:rPr>
          <w:rtl w:val="true"/>
        </w:rPr>
        <w:t xml:space="preserve">] </w:t>
      </w:r>
      <w:r>
        <w:rPr>
          <w:rtl w:val="true"/>
        </w:rPr>
        <w:t xml:space="preserve">الرابع </w:t>
      </w:r>
      <w:r>
        <w:rPr>
          <w:rtl w:val="true"/>
        </w:rPr>
        <w:t>:</w:t>
      </w:r>
      <w:bookmarkEnd w:id="155"/>
    </w:p>
    <w:p>
      <w:pPr>
        <w:pStyle w:val="Heading4"/>
        <w:numPr>
          <w:ilvl w:val="3"/>
          <w:numId w:val="1"/>
        </w:numPr>
        <w:rPr/>
      </w:pPr>
      <w:bookmarkStart w:id="156" w:name="__RefHeading___Toc1140314_653776707"/>
      <w:bookmarkStart w:id="157" w:name="_Toc58"/>
      <w:bookmarkEnd w:id="156"/>
      <w:r>
        <w:rPr>
          <w:rtl w:val="true"/>
        </w:rPr>
        <w:t>فی أن مقتضی کلام السیّد الداماد لزوم إتمام زیارة عاشوراء</w:t>
      </w:r>
      <w:bookmarkEnd w:id="157"/>
    </w:p>
    <w:p>
      <w:pPr>
        <w:pStyle w:val="BookText"/>
        <w:rPr/>
      </w:pPr>
      <w:r>
        <w:rPr>
          <w:rFonts w:ascii="IRNazanin" w:hAnsi="IRNazanin" w:eastAsia="IRNazanin"/>
          <w:color w:val="111111"/>
          <w:sz w:val="28"/>
          <w:sz w:val="28"/>
          <w:szCs w:val="28"/>
          <w:rtl w:val="true"/>
          <w:lang w:bidi="fa-IR"/>
        </w:rPr>
        <w:t>وغیرها من زیارات المعصومین علیهم السلام</w:t>
      </w:r>
    </w:p>
    <w:p>
      <w:pPr>
        <w:pStyle w:val="BookText"/>
        <w:rPr/>
      </w:pPr>
      <w:r>
        <w:rPr>
          <w:rFonts w:ascii="IRNazanin" w:hAnsi="IRNazanin" w:eastAsia="IRNazanin"/>
          <w:color w:val="111111"/>
          <w:sz w:val="28"/>
          <w:sz w:val="28"/>
          <w:szCs w:val="28"/>
          <w:rtl w:val="true"/>
          <w:lang w:bidi="fa-IR"/>
        </w:rPr>
        <w:t>بستبیح فاطمة الزهراء سلام الله علیها بالمعنی الغیر معروف</w:t>
      </w:r>
    </w:p>
    <w:p>
      <w:pPr>
        <w:pStyle w:val="BookText"/>
        <w:rPr/>
      </w:pPr>
      <w:r>
        <w:rPr>
          <w:rFonts w:ascii="IRNazanin" w:hAnsi="IRNazanin" w:eastAsia="IRNazanin"/>
          <w:color w:val="111111"/>
          <w:sz w:val="28"/>
          <w:sz w:val="28"/>
          <w:szCs w:val="28"/>
          <w:rtl w:val="true"/>
          <w:lang w:bidi="fa-IR"/>
        </w:rPr>
        <w:t xml:space="preserve">إنّ مقتضی کلام السیّد الداماد فی الرسالة المتقدّمة </w:t>
      </w:r>
      <w:r>
        <w:rPr>
          <w:rStyle w:val="FootnoteAnchor"/>
          <w:rtl w:val="true"/>
        </w:rPr>
        <w:footnoteReference w:id="191"/>
      </w:r>
      <w:r>
        <w:rPr>
          <w:rFonts w:ascii="IRNazanin" w:hAnsi="IRNazanin" w:eastAsia="IRNazanin"/>
          <w:color w:val="111111"/>
          <w:sz w:val="28"/>
          <w:sz w:val="28"/>
          <w:szCs w:val="28"/>
          <w:rtl w:val="true"/>
          <w:lang w:bidi="fa-IR"/>
        </w:rPr>
        <w:t xml:space="preserve">لزوم إتمام زیارة عاشوراء وغیرها من زیارات المعصومین بتسبیح فاطمة الزهراء سلام الله علیها بالمعنی الغیر المعروف ، وهو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الجلال الباذخ العظیم ، سبحان ذی العزّ الشامخ المنیف ، سبحان ذی الملک الفاخر القدیم ، سبحان ذی البهجة والجمال ، سبحان من تردّی بالنُّور والوقار ، سبحان من یری أثر النّمل علی الصّفا ووقع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نقلاً بالفارسیة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باید دانست که تسبیح فاطمة زهراء سلام الله علیها در احادیث اهل بیت طاهرین صلوات الله وتسلیماته علیهم ودر اطلاقات اصحاب قدّس الله تعالی اسرارهم دو اطلاق دارد بر سبیل اشتراک لفظ اوّل آنکه بحسب اصطلاح شایع ومتعارف </w:t>
      </w:r>
      <w:r>
        <w:rPr>
          <w:rStyle w:val="FootnoteAnchor"/>
          <w:rtl w:val="true"/>
        </w:rPr>
        <w:footnoteReference w:id="192"/>
      </w:r>
      <w:r>
        <w:rPr>
          <w:rFonts w:ascii="IRNazanin" w:hAnsi="IRNazanin" w:eastAsia="IRNazanin"/>
          <w:color w:val="111111"/>
          <w:sz w:val="28"/>
          <w:sz w:val="28"/>
          <w:szCs w:val="28"/>
          <w:rtl w:val="true"/>
          <w:lang w:bidi="fa-IR"/>
        </w:rPr>
        <w:t>که عبارت از سی وﭼﻬﺎر تکبیر وسی وسه تحمید وسی وسه تسبیح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بطریق مشهور در تعقیبات صلوات سنّت مؤکده است وأفضل أفراد تعقیب است باتّفاق اصحاب وعلمای جمهور دوّم تسبیحی عظیم المرتبه است که در اوراد وأدعیّه از سیّدة النساء صلوات الله علیها تکرار آن وارد ودر زیارت معصومین بعد از اتمام وظیفه زیارت اتیان بان لازم است ودر اصول معتبره حدیث وکتب مسنده مشیخه رضوان الله تعالی علیهم اسانید صحیح دارد وآن تسبیح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الجلال الباذخ العظیم ، سبحان ذی العزّ الشامخ المنیف ، سبحان ذی الملک الفاخر القدیم ، سبحان ذی البهجة والجمال ، سبحان من تردّی بالنور والوقار ، سبحان من یری أثر النمل فی الصفا ووقع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عصر ما بنابر قصور تتبع ونقصان تمهر از این اصطلاح در تسبیح فاطمه زهرا علیها السلام غافل بودند وهرجا تسبیح مذکور شده است بطریق مشهور وحمل میکردند تا آنکه من ایشان را تنبیه کردم یا انکه عروة الاسلام أبو جعفر محمّد بن علی بن بابویه رضوان الله تعالی علیه دو باب زیارت أمیر المؤمنین علیه السلام از کتاب من لا یحضره الفقیه ذکر ان کرده بعداز زیارت وداع باین عبارت ﮔﻔﺘﻪ است وتسبح تسبیح فاطمة الزهراء علیها السلام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الجلال الباذخ العظیم ، سبحان ذی العزّ الشامخ المنیف ، سبحان ذی الملک الفاخر القدیم ، سبحان ذی البهجة والجمال ، سبحان من تردی بالنور والوقار ، سبحان من یری اثر النمل فی الصفا ووقع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وﻫﻤﭽﻨﻴﻦ غیر او از شیوخ ومشایخ ذکر کرده اند ونیز در بسیاری از کتب ادعیه بعد از ایراد تسبیح زهرا علیها السلام بطریق مشهور نیز واقع شده است ثم تسبّح تسبیح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لزوم الإتیان بتسبیح فاطمة الزهراء سلام الله علیها بالمعنی الثانی إتماماً للزیارة فضلاً عن الزیارات غیر معقول ، إذ الزیارة مندوبة ولو لزم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أجمل من الذکر ، فکان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اصطلاح شائع ومتعارف ، ویرشد إلی ما ذکر 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آن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التسبیح المشار إلیه إتماماً للزیارة یلزم مزیة الفرع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باللزوم هو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المستحیل إنّما هو وجوب جزء المندوب أو شرطه من جهة الجزئیة والشرطیة أعنی تحصیل المندوب ، وأمّا وجوب الجزء أو الشرط بنفسه فلا بأس به ، سواء کان الوجوب مطلقاً کما فی الإیمان ، حیث إنّه شرط لصحّة العبادات المندوبة کالواجبة ، أو کان الوجوب مشروطاًکما فی المقام ، حیث إنّ مرجع الأمر إلی وجوب الطهارة علی تقدیر إرادة الإتیان بالمندوب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یستحیل إنّما هو مزیّة الفرع علی الأصل من جهة الفرعیّة ، وأمّا مزیّتها بنفسها فلا بأس بها ، ولا بأس بوجوب جزء المندوب أو شرطه علی تقدیر الإتیان بالمندوب ، کالطهارة للصّلاة ، کما أنّه لا بأس بوجوب الإیمان مع اشتراط العبادات المندوبة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ویرشدک إلی المقالتین </w:t>
      </w:r>
      <w:r>
        <w:rPr>
          <w:rStyle w:val="FootnoteAnchor"/>
          <w:rtl w:val="true"/>
        </w:rPr>
        <w:footnoteReference w:id="193"/>
      </w:r>
      <w:r>
        <w:rPr>
          <w:rFonts w:ascii="IRNazanin" w:hAnsi="IRNazanin" w:eastAsia="IRNazanin"/>
          <w:color w:val="111111"/>
          <w:sz w:val="28"/>
          <w:sz w:val="28"/>
          <w:szCs w:val="28"/>
          <w:rtl w:val="true"/>
          <w:lang w:bidi="fa-IR"/>
        </w:rPr>
        <w:t xml:space="preserve">ما ذکره الشهید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هیئات المستحبّ أن تکون مستحبّة لامتناع زیادة الوصف علی الأصل ، وقد خولف فی مواضع</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 الأذان وصفه الأصحاب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بالتکبیر فی جمیع تکبیرات الصلوات وصفه المرتضی بالوجوب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القعود فی النافلة أو القیام تخییراً إن قلنا بعدم جواز الاضطجاع ، وهذا وترتیب الأذان الوجوب بمعنی الشرط</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الطهارة للصلاة المندوبة ویسمی الوجوب غیر المستقر</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ومحصوله </w:t>
      </w:r>
      <w:r>
        <w:rPr>
          <w:rStyle w:val="FootnoteAnchor"/>
          <w:rtl w:val="true"/>
        </w:rPr>
        <w:footnoteReference w:id="195"/>
      </w:r>
      <w:r>
        <w:rPr>
          <w:rFonts w:ascii="IRNazanin" w:hAnsi="IRNazanin" w:eastAsia="IRNazanin"/>
          <w:color w:val="111111"/>
          <w:sz w:val="28"/>
          <w:sz w:val="28"/>
          <w:szCs w:val="28"/>
          <w:rtl w:val="true"/>
          <w:lang w:bidi="fa-IR"/>
        </w:rPr>
        <w:t xml:space="preserve">کما ذکره السیّد الداماد فی عیونه </w:t>
      </w:r>
      <w:r>
        <w:rPr>
          <w:rStyle w:val="FootnoteAnchor"/>
          <w:rtl w:val="true"/>
        </w:rPr>
        <w:footnoteReference w:id="196"/>
      </w:r>
      <w:r>
        <w:rPr>
          <w:rFonts w:ascii="IRNazanin" w:hAnsi="IRNazanin" w:eastAsia="IRNazanin"/>
          <w:color w:val="111111"/>
          <w:sz w:val="28"/>
          <w:sz w:val="28"/>
          <w:szCs w:val="28"/>
          <w:rtl w:val="true"/>
          <w:lang w:bidi="fa-IR"/>
        </w:rPr>
        <w:t xml:space="preserve">علی ضربٍ ما من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بعضاً مما یشترط به المستحبّاب بحیث إذا أتی بالمشروط من دونه لم یتحقّق حقیقة المشروط ، لکنّه لم یستوجب ترتب العقاب أصلاً ، وهذا مثل ترتیب الأذان والقیام أو القعود تخییراً فی النافلة وبعضاً منه بحیث إذا ترک مع الإتیان بالمشروط منع عن تحقّق المشروط وأوجب ترتّب العقاب ، کالطهارة بالنسبة إلی الصلاة المندوبة ، فإذا أطلق الوجوب علی القسم الأوّل أرید مجرّد الشرطیة فإنّه یضاهی الواجب فی أنّه لا بدّ منه فی تحقّق المشروط ، وأن أطلق علی القسم الثانی اُرید الوجوب الغیر المستقرّ ، بمعنی أنّ ترکه یُوجب العقاب علی تقدیر الإتیان بالمشروط ، فهو یضاهی الواجب فی إیجاب ترکه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هذا المحصول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بالوجوب الاشتراط فی باب الترتیب فی الأذان ورفع الیدین بالتکبیر ووجوب القعود فی النافلة أو القیام تخییراً ، والوجوب الغیر المستقرّ فی باب الطهارة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 فخر المحقّقین القول بالوجوب بالمعنی المعروف فی باب ترتیب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 إلی وجوب الطهارة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الوسائل عن الصدوق بإسناده عن مسعدة بن صدقة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قائلاً قال لجعفر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إنّی أمرّ بقوم ناصبیّة وقد اُقیمت لهم الصلاة وأنا علی غیر وضوء ، فإن لم أدخل معهم فی الصلاة قالوا ما شاءوا أن یقولوا ، فاُصلّی معهم ثمّ أتوضّأ إذا انصرفت واُصلّی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یخاف من یُصلّی من غیر وضوء أن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تأخذه الأرض خسفاً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رواه فی الوسائل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صفوان بن مهران الجمّال ، عن أبی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اُقْعِدَ رجلٌ من الأحبار فی قبره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جالدوک مائة جلدة من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اُطیقها ، فلم یفعلوا حتّی انتهوا إلی جلدة واحدة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منها 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تجلدونیها؟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نجلدک إنّک صلّیت یوماً بغیر وضوء ، ومررت علی ضعیف فلم تنصره ، فجلدوه جلدة من عذاب الله فامتلأ قبره ناراً</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البرقی بسنده عن صفوان الجمّال ،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مروی فی الفقیه مرسلاً بإبهام الواسطة ، أی بقوله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یتأتّی الإشکال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ظهوره فی کون العذاب علی مجموع ترک الطهارة وترک نصرة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بتأتّی المداخلة فی العذاب ، مع کون العذاب علی المجموع وفیه الکفایة فی المقصود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یتأتّی الإشکال من جهة أن الحِبْر عالم الیهود ، علی ما یقتضیه صریح الصحاح </w:t>
      </w:r>
      <w:r>
        <w:rPr>
          <w:rStyle w:val="FootnoteAnchor"/>
          <w:rtl w:val="true"/>
        </w:rPr>
        <w:footnoteReference w:id="199"/>
      </w:r>
      <w:r>
        <w:rPr>
          <w:rFonts w:ascii="IRNazanin" w:hAnsi="IRNazanin" w:eastAsia="IRNazanin"/>
          <w:color w:val="111111"/>
          <w:sz w:val="28"/>
          <w:sz w:val="28"/>
          <w:szCs w:val="28"/>
          <w:rtl w:val="true"/>
          <w:lang w:bidi="fa-IR"/>
        </w:rPr>
        <w:t xml:space="preserve">، فیبتنی انتهاض الاستدلال علی اعتبار شرع من سبق ، بل لو کان الحِبْر </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بمعنی العالم ، کما قیل فینصرف إلی عالم الیهود ، فیبتنی انتهاض الاستدلال علی ما ذکر ، فتدبّر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وندفع المقالة الاُولی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إتمام الزیارة بالتسبیح المذکور فی عموم الزیارات غیر بیّن ولا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بالجمع المضاف فی کلامه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زیارات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الطائفة من الزیارات التی ورد فیها التسبیح ،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بأنّه یستلزم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المقالة الثانیة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تجدی فی الباب لأنّها مبنیّة علی الثبوت ، ولم یثبت فی المقام وجوب التسبیح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کلامه تسلیم کون التسبیح بالمعنی الأوّل المعروف بین أربع وثلاثین تکبیرة ، وثلاث وثلاثین تحمیدة ، وثلاث وثلاثین تسبیحة </w:t>
      </w:r>
      <w:r>
        <w:rPr>
          <w:rStyle w:val="FootnoteAnchor"/>
          <w:rtl w:val="true"/>
        </w:rPr>
        <w:footnoteReference w:id="204"/>
      </w:r>
      <w:r>
        <w:rPr>
          <w:rFonts w:ascii="IRNazanin" w:hAnsi="IRNazanin" w:eastAsia="IRNazanin"/>
          <w:color w:val="111111"/>
          <w:sz w:val="28"/>
          <w:sz w:val="28"/>
          <w:szCs w:val="28"/>
          <w:rtl w:val="true"/>
          <w:lang w:bidi="fa-IR"/>
        </w:rPr>
        <w:t xml:space="preserve">، مع اختلاف الأخبار والأقوال فی باب التسبیح بالمعنی المشار إلیه عدداً وترتیباً ، إذ مقتضی بعض الأخبار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وثلاثون تسبیحة ، وثلاث وثلاثون تحمیدة ، وثلاث وثلاثون تکبیرة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bookmarkStart w:id="158" w:name="pg6463_76920"/>
    </w:p>
    <w:p>
      <w:pPr>
        <w:pStyle w:val="BookText"/>
        <w:rPr/>
      </w:pPr>
      <w:bookmarkEnd w:id="158"/>
      <w:r>
        <w:rPr>
          <w:rFonts w:ascii="IRNazanin" w:hAnsi="IRNazanin" w:eastAsia="IRNazanin"/>
          <w:color w:val="111111"/>
          <w:sz w:val="28"/>
          <w:sz w:val="28"/>
          <w:szCs w:val="28"/>
          <w:rtl w:val="true"/>
          <w:lang w:bidi="fa-IR"/>
        </w:rPr>
        <w:t xml:space="preserve">ومقتضی بعض آخر من الأخبار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وثلاثون تکبیرة ، وسبع وستون تحمیدة ، ومائة تسبیحة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الصدوق فی طائفة من کتبه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وثلاثون تکبیرة ، وثلاث وثلاثون تسبیحة ، وثلاث وثلاثون تحمید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أنّه تسعة وتسعون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مقصوده </w:t>
      </w:r>
      <w:r>
        <w:rPr>
          <w:rStyle w:val="FootnoteAnchor"/>
          <w:rtl w:val="true"/>
        </w:rPr>
        <w:footnoteReference w:id="209"/>
      </w:r>
      <w:r>
        <w:rPr>
          <w:rFonts w:ascii="IRNazanin" w:hAnsi="IRNazanin" w:eastAsia="IRNazanin"/>
          <w:color w:val="111111"/>
          <w:sz w:val="28"/>
          <w:sz w:val="28"/>
          <w:szCs w:val="28"/>
          <w:rtl w:val="true"/>
          <w:lang w:bidi="fa-IR"/>
        </w:rPr>
        <w:t>المشهور ، بشهادة قوله بطریق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الشهرة فیه إنما هو الشهرة فی قبال المعنی الثانی للتسبیح ، کما یرشد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اصطلاح شایع ومتعارف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الغرض الشهرة بحسب الفتوی فلا ینافی الاتّفاق فی الفتوی</w:t>
      </w:r>
      <w:r>
        <w:rPr>
          <w:rFonts w:eastAsia="IRNazanin" w:cs="IRNazanin"/>
          <w:color w:val="111111"/>
          <w:sz w:val="28"/>
          <w:szCs w:val="28"/>
          <w:rtl w:val="true"/>
          <w:lang w:bidi="fa-IR"/>
        </w:rPr>
        <w:t>.</w:t>
      </w:r>
    </w:p>
    <w:p>
      <w:pPr>
        <w:pStyle w:val="Heading4"/>
        <w:numPr>
          <w:ilvl w:val="3"/>
          <w:numId w:val="1"/>
        </w:numPr>
        <w:rPr/>
      </w:pPr>
      <w:bookmarkStart w:id="159" w:name="__RefHeading___Toc1140316_653776707"/>
      <w:bookmarkStart w:id="160" w:name="_Toc59"/>
      <w:bookmarkEnd w:id="159"/>
      <w:r>
        <w:rPr>
          <w:rtl w:val="true"/>
        </w:rPr>
        <w:t xml:space="preserve">فی أن المعمول </w:t>
      </w:r>
      <w:r>
        <w:rPr>
          <w:rtl w:val="true"/>
        </w:rPr>
        <w:t>(</w:t>
      </w:r>
      <w:r>
        <w:rPr/>
        <w:t>٥</w:t>
      </w:r>
      <w:r>
        <w:rPr>
          <w:rtl w:val="true"/>
        </w:rPr>
        <w:t xml:space="preserve">) </w:t>
      </w:r>
      <w:r>
        <w:rPr>
          <w:rtl w:val="true"/>
        </w:rPr>
        <w:t>لتسبیح فاطمة الزهراء سلام الله علیها</w:t>
      </w:r>
      <w:bookmarkEnd w:id="160"/>
    </w:p>
    <w:p>
      <w:pPr>
        <w:pStyle w:val="Heading4"/>
        <w:numPr>
          <w:ilvl w:val="3"/>
          <w:numId w:val="1"/>
        </w:numPr>
        <w:rPr/>
      </w:pPr>
      <w:bookmarkStart w:id="161" w:name="__RefHeading___Toc1140318_653776707"/>
      <w:bookmarkStart w:id="162" w:name="_Toc60"/>
      <w:bookmarkEnd w:id="161"/>
      <w:r>
        <w:rPr>
          <w:rtl w:val="true"/>
        </w:rPr>
        <w:t>لا یوافق شیئاً من الأخبار والأقوال</w:t>
      </w:r>
      <w:bookmarkEnd w:id="1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ذکرنا بانَ أن ما عُمِلَ للتسبیح من ثلاث وثلاثین واثنتین وثلاثین وثلاث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وثلاثین مع مِفْصَلٍ بین ثلاث وثلاثین واثنتین وثلاثین یشبّه بالعدس ویسمّی بالفارسیة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یوافق شیئاً من الأقوال والأخبار ، إذ مقتضاه کون التسبیح بین ثلاث وثلاثین تکبیرة واثنتین وثلاثین تحمیدة وثلاث وثلاثین تسبیحة ، وعلیه عمل العوام ، بل الأکثر من غیرهم بلا کلام ، والظاهر أنّ المعمول للتسبیح کان علی الوجه المذکور من بدو زمانه </w:t>
      </w:r>
      <w:r>
        <w:rPr>
          <w:rStyle w:val="FootnoteAnchor"/>
          <w:rtl w:val="true"/>
        </w:rPr>
        <w:footnoteReference w:id="210"/>
      </w:r>
      <w:r>
        <w:rPr>
          <w:rFonts w:ascii="IRNazanin" w:hAnsi="IRNazanin" w:eastAsia="IRNazanin"/>
          <w:color w:val="111111"/>
          <w:sz w:val="28"/>
          <w:sz w:val="28"/>
          <w:szCs w:val="28"/>
          <w:rtl w:val="true"/>
          <w:lang w:bidi="fa-IR"/>
        </w:rPr>
        <w:t xml:space="preserve">، وکان علی العلماء </w:t>
      </w:r>
      <w:r>
        <w:rPr>
          <w:rStyle w:val="FootnoteAnchor"/>
          <w:rtl w:val="true"/>
        </w:rPr>
        <w:footnoteReference w:id="211"/>
      </w:r>
      <w:r>
        <w:rPr>
          <w:rFonts w:ascii="IRNazanin" w:hAnsi="IRNazanin" w:eastAsia="IRNazanin"/>
          <w:color w:val="111111"/>
          <w:sz w:val="28"/>
          <w:sz w:val="28"/>
          <w:szCs w:val="28"/>
          <w:rtl w:val="true"/>
          <w:lang w:bidi="fa-IR"/>
        </w:rPr>
        <w:t>التنبیه علی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ربما یتوهم من أن الغرض من المفصل الدلالة علی الإنفصال مع إتمام عدد التکبیرة والتحمیدة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بشیء ، کیف ولایعرف أحد من العوام الدلالة علی الإتمام ، بل لو کان الغرض هو ما ذکر لما کان غرضاً صحیحاً ، إذ لا یستفاد من المفصل غیر الإنفصال ، مع أنه لیس جعل المفصل إتماماً للتکبیرة والتحمیدة أولی من جعل کل من المفصلین إتماماً للتسبیحة ، أو جعل أحد المفصلین إتماماً للتکبیرة وجعل الآخر إتماماً للتحمیدة ، فکان اللازم جعل المفصل بعد أربع وثلاثین وکذا بعد ثلاث وثلاثین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کلامه إجمال التسبیح بواسطة اشتراکه لفظاً ، لکن اشتراکه لا ینافی الظهور فی المعنی الأوّل بواسطة الشهرة ، بناء علی کون الشهرة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المرجح فی باب المشترک ، کما هو الحق علی ما حرّرناهٍُ فی الاُصول خلافاً للمحقق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الترجیح بالشهرة فی المشترک إنما هو فیما لو کان الشهرة متحققة فی عرف المتکلم بالمشترک بکثرة استعمال المشترک فی عرفه فی أحد المعنیین ، وأما فیما نحن فیه فلیس الأمر علی هذا المنوال لعدم کثرة استعمال التسبیح فی المعنی الأوّل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لزوم کثرة الإستعمال فی عرف المتکلّم وکفایة غلبه الوجود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لعل الأظهر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فی موارد الزیارة کون الغرض من تسبیح الزهراء سلام الله علیها فیما لم یذکر فیه لتفسیر التسبیح هو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أنّه فی کثیر من کتب الأدعیة بعد إیراد التسبیح بالمعنی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ثمّ تسبّح تسبیح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ظهور فساد العطف ؛ إذ بعد التسبیح بالمعنی المعروف فی التعقیب وعمدة مورد التسبیح </w:t>
      </w:r>
      <w:r>
        <w:rPr>
          <w:rStyle w:val="FootnoteAnchor"/>
          <w:rtl w:val="true"/>
        </w:rPr>
        <w:footnoteReference w:id="213"/>
      </w:r>
      <w:r>
        <w:rPr>
          <w:rFonts w:ascii="IRNazanin" w:hAnsi="IRNazanin" w:eastAsia="IRNazanin"/>
          <w:color w:val="111111"/>
          <w:sz w:val="28"/>
          <w:sz w:val="28"/>
          <w:szCs w:val="28"/>
          <w:rtl w:val="true"/>
          <w:lang w:bidi="fa-IR"/>
        </w:rPr>
        <w:t>بالمعنی المشهور إنّما هی التعقیب لا استحباب للتسبیح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فی کامل الزیارة بسنده عن أبی سعید المدائنی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آتی قبر الحسین علیه 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قبر الحسین ابن رسول الله صلی الله علیه وآله أطیب الطیّبین ، وأطهر الطاهرین ، وأبرّ الأبرار ، وإذا زرته یا أبا سعید فسبّح عند رأسه تسبیح أمیر المؤمنین علیه السلام ألف مرة ، وسبّح عند رجلیه تسبیح فاطمة الزهراء علیها السلام ألف مرّة ، ار </w:t>
      </w:r>
    </w:p>
    <w:p>
      <w:pPr>
        <w:pStyle w:val="BookText"/>
        <w:rPr/>
      </w:pPr>
      <w:r>
        <w:rPr>
          <w:rFonts w:ascii="IRNazanin" w:hAnsi="IRNazanin" w:eastAsia="IRNazanin"/>
          <w:color w:val="111111"/>
          <w:sz w:val="28"/>
          <w:sz w:val="28"/>
          <w:szCs w:val="28"/>
          <w:rtl w:val="true"/>
          <w:lang w:bidi="fa-IR"/>
        </w:rPr>
        <w:t>ثمّ صلّ عنده رکعتین تقرأ فیهما یس والرحمن ، فإذا فعلت ذلک کتب الله لک ثواب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علّمنی تسبیح علیّ وفاطمة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لا تنفذ خزائنه ، سبحان الذی لا تبید معالمه ، سبحان الذی لا ینفد ما عنده ، سبحان الذی لا یشرک أحداً فی حکمه ، سبحان الذی لا اضمحلال لفخره ، سبحان الذی لا انقطاع لمدّته ، سبحان الذی لا إلا غیره ،</w:t>
      </w:r>
    </w:p>
    <w:p>
      <w:pPr>
        <w:pStyle w:val="BookText"/>
        <w:rPr/>
      </w:pPr>
      <w:r>
        <w:rPr>
          <w:rFonts w:ascii="IRNazanin" w:hAnsi="IRNazanin" w:eastAsia="IRNazanin"/>
          <w:color w:val="111111"/>
          <w:sz w:val="28"/>
          <w:sz w:val="28"/>
          <w:szCs w:val="28"/>
          <w:rtl w:val="true"/>
          <w:lang w:bidi="fa-IR"/>
        </w:rPr>
        <w:t xml:space="preserve">تسبیح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الجلال الباذخ العظیم ، سبحان ذی العز الشامخ المنیف ، سبحان ذی الملک الفاخر القدیم ، سبحان ذی البهجة والجمال ، سبحان من تردی بالنور والوقار ، سبحان من یری أثر النمل فی الصّفاء ووقع الطیر فی الهواء</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رواه فی کامل الزیارة أیضاً بروایة طویلة بسنده عن الثمالی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تسبّح عند رأسه ألف تسبیحة من تسبیح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 ، سبحان من لا ینقص خزائنه ، سبحان من لا انقطاع لمدّته ، سبحان من لا ینفذُ ما عنده ، سبحان من لا اضمحلال لفخره ، سبحان من لا یشاور أحداً فی أمره ، سبحان من لا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غیره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وتسبّح عند رجلیه ألف تسبیحة من تسبیح فاطمة صلوات الله علیها ، فإن لم تقدر فمائة تسبیحة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ذی العزّ الشامخ المنیف ، سبحان ذی الجلال الفاخر العظیم ، سبحان ذی الملک الفاخر القدیم ، سبحان ذی الملک الفاخر العظیم ، سبحان من لبس العزّة والجمال ، سبحان من تردی بالنور والوقار ، سبحان من یری أثر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النّمل فی الصّفا وخفقان الطیر فی الهواء ، سبحان من هو هکذا ولا هکذا غیره</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تصلّی أربع رکعات ، فإذا فرغت وسبّحت تسبیح الزهراء علیها السلام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صلاة الزیارة ، وقل بعدها تسبیح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فتصلّی أربع رکعات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تسبّح تسبیح الزهراء علیها السلام</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 ستّ رکعات ، وسبّح تسبیحة الزهراء علیها السلام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رکعتین ، فإذا سلّمت سبّحت تسبیح الزهراء علیها السلام</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وبما سمعت ظهر لک اختلاف الروایتین الأولیین فی تسبیح علیّ علیه السلام ، وکذا فی تسبیح فاطمة سلام الله علیها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ما ذکره السیّد الداماد فی تسبیح فاطمة سلام الله علیها بالمعنی الثانی یُطابق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3" w:name="pg6463_76925"/>
    </w:p>
    <w:p>
      <w:pPr>
        <w:pStyle w:val="Heading3"/>
        <w:numPr>
          <w:ilvl w:val="2"/>
          <w:numId w:val="1"/>
        </w:numPr>
        <w:rPr/>
      </w:pPr>
      <w:bookmarkStart w:id="164" w:name="__RefHeading___Toc1140320_653776707"/>
      <w:bookmarkStart w:id="165" w:name="_Toc61"/>
      <w:bookmarkEnd w:id="163"/>
      <w:bookmarkEnd w:id="164"/>
      <w:r>
        <w:rPr>
          <w:rtl w:val="true"/>
        </w:rPr>
        <w:t>[</w:t>
      </w:r>
      <w:r>
        <w:rPr>
          <w:rtl w:val="true"/>
        </w:rPr>
        <w:t>التنبیه</w:t>
      </w:r>
      <w:r>
        <w:rPr>
          <w:rtl w:val="true"/>
        </w:rPr>
        <w:t xml:space="preserve">] </w:t>
      </w:r>
      <w:r>
        <w:rPr>
          <w:rtl w:val="true"/>
        </w:rPr>
        <w:t xml:space="preserve">الخامس </w:t>
      </w:r>
      <w:r>
        <w:rPr>
          <w:rtl w:val="true"/>
        </w:rPr>
        <w:t>:</w:t>
      </w:r>
      <w:bookmarkEnd w:id="165"/>
    </w:p>
    <w:p>
      <w:pPr>
        <w:pStyle w:val="Heading4"/>
        <w:numPr>
          <w:ilvl w:val="3"/>
          <w:numId w:val="1"/>
        </w:numPr>
        <w:rPr/>
      </w:pPr>
      <w:bookmarkStart w:id="166" w:name="__RefHeading___Toc1140322_653776707"/>
      <w:bookmarkStart w:id="167" w:name="_Toc62"/>
      <w:bookmarkEnd w:id="166"/>
      <w:r>
        <w:rPr>
          <w:rtl w:val="true"/>
        </w:rPr>
        <w:t>فی أن زیارة عاشوراء تختصّ بالبعید أو تعمّ القریب؟</w:t>
      </w:r>
      <w:bookmarkEnd w:id="167"/>
    </w:p>
    <w:p>
      <w:pPr>
        <w:pStyle w:val="BookText"/>
        <w:rPr/>
      </w:pPr>
      <w:r>
        <w:rPr>
          <w:rFonts w:ascii="IRNazanin" w:hAnsi="IRNazanin" w:eastAsia="IRNazanin"/>
          <w:color w:val="111111"/>
          <w:sz w:val="28"/>
          <w:sz w:val="28"/>
          <w:szCs w:val="28"/>
          <w:rtl w:val="true"/>
          <w:lang w:bidi="fa-IR"/>
        </w:rPr>
        <w:t>إنّ الزیارة المبحوث عنها تختصّ بالبعید أو تعمّ القریب</w:t>
      </w:r>
    </w:p>
    <w:p>
      <w:pPr>
        <w:pStyle w:val="BookText"/>
        <w:rPr/>
      </w:pPr>
      <w:r>
        <w:rPr>
          <w:rFonts w:ascii="IRNazanin" w:hAnsi="IRNazanin" w:eastAsia="IRNazanin"/>
          <w:color w:val="111111"/>
          <w:sz w:val="28"/>
          <w:sz w:val="28"/>
          <w:szCs w:val="28"/>
          <w:rtl w:val="true"/>
          <w:lang w:bidi="fa-IR"/>
        </w:rPr>
        <w:t xml:space="preserve">وربّما یظهر الأوّل من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صدر روایة کامل الزیارة سؤالاً وجواباً ، حیث قال مالک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فما لمن کان فی بعید البلاد وأقاصیها ولم یمکنه المصیر إلیه فی ذلک الیوم؟</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الیوم برز إلی الصحراء ، أو صعد سطحاً مرتفعاً فی داره ، وأومأ إلیه بالسلام ، واجتهد علی قاتله بالدّعاء ، وصلّی بعده رکعتین ، هو اختصاص الزیارة المذکورة بالبعید ، أمّا السؤال فظاهر الحال ، وأمّا الجواب فلاشتراط البروز إلی الصحراء والصعود إلی سطح الدار والإیماء ، لظهور کل من هذه الشرائط فی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اشتراط البروز والصعود وإن کان ظاهراً فی البعید ، لکن اشتراط الإیماء غیر ظاهر فی ذلک ، إذ المقصود بالإیماء بالسلام هو توجیه السلام ، وهذا أعم من البعید ، وعلی ذلک المنوال الحال فی 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فما لمن کان فی بعید البلاد وأقاصیها ولم یمکنه المسیر إلیه فی ذلک الیوم؟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برز إلی الصحراء ، أو صعد مرتفعاً فی داره ، وأومأ إلیه بالسّلام ، واجتهد فی الدعاء ، وصلّی من بعد رکعتین ، فإنّ مقتضاه أیضاً </w:t>
      </w:r>
    </w:p>
    <w:p>
      <w:pPr>
        <w:pStyle w:val="BookText"/>
        <w:rPr/>
      </w:pPr>
      <w:r>
        <w:rPr>
          <w:rFonts w:ascii="IRNazanin" w:hAnsi="IRNazanin" w:eastAsia="IRNazanin"/>
          <w:color w:val="111111"/>
          <w:sz w:val="28"/>
          <w:sz w:val="28"/>
          <w:szCs w:val="28"/>
          <w:rtl w:val="true"/>
          <w:lang w:bidi="fa-IR"/>
        </w:rPr>
        <w:t xml:space="preserve">سؤالاً وجواباً اختصاص الزیارة المذکورة بالبعید علی ما یظهر ممّا سمعت ، وهو مقتضی ما فی آخر روایة علقمة حیث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 إن استطعت أن تزوره فی کل یوم بهذه الزیارة من دارک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إنّما یتّجه علی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فی کامل الزیارة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دلالة فیه علی الاختصاص والعموم رأساً ، ومقتضی صریح روایة علقمة سؤالاً وجواباً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فی ذلک الیوم إذا أنا زرته من قرب ، ودعاء أدعو به إذا أنا لم أزره من قرب ، وأومأت من بعد البلاد ومن داری إلیه بالسّلام علیه؟</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 إذا أنت صلّیت الرکعتین بعد أن تومئ إلیه بالسّلام فقل عند الإیماء إلیه من بعد التکبیر ، هو عموم الزیارة المذکورة للقریب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فیه وإن کان أعمّ من القریب والبعید ، لکن الجواب ظاهر فی القریب قضیة الإیماء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سمعت من أنّ المقصود بالإیماء بالسّلام هو توجیه السلام ولا دلالة فیه علی اختصاص الزیارة بالبعید ، مضافاً إلی أن الظاهر تطابق الجواب مع السؤال ، ومن البعید کون الجواب أخصّ من السؤال وهو أعنی العموم مقتضی ما رواه صفوان عن أبی عبد الله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المشهدی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ضامن علی الله لکلّ من زار بهذه الزیارة ، ودعا بهذا الدعاء من قرب أو بعد ؛ بناء علی کون المقصود هو زیارة عاشوراء لا الأعمّ منها ومن زیارة أمیر المؤمنین علیه السلام ، کما هو الحال فی قوله علیه السلام فی روایة محمّد 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وزرهما بهذه الزیارة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ضامن علی الله لکلّ من زارهما بهذه الزیارة ، وعلی ذلک المنوال قوله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آلی الله عزّ وجلّ علی نفسه أنّ من زار الحسین علیه السلام بهذه الزیارة من قرب أو بعد؟ </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فیما دلّ علی زیارة البعید بعدم الاختصاص بعدم المفهوم أولی من ارتکاب التقیید فیما دلّ علی العموم للقریب ، فالبناء علی العموم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أمر سهل بل هو أشیع من التخصیص</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التقیید إنّما یتأتی لو کان المطلق من باب اسم الجنس أو النکرة ، وأما لو کان من باب التصریح بالعموم للفردین فالأمر من باب التعارض بالتباین ، نظیر أنّه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وعمرواً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التعارض من باب التباین لا العموم والخصوص بالعموم والخصوص الأصولی ، کما توهّمه بعضٌ ، وقد حرّرنا الکلام فیه فی الأصول</w:t>
      </w:r>
      <w:r>
        <w:rPr>
          <w:rFonts w:eastAsia="IRNazanin" w:cs="IRNazanin"/>
          <w:color w:val="111111"/>
          <w:sz w:val="28"/>
          <w:szCs w:val="28"/>
          <w:rtl w:val="true"/>
          <w:lang w:bidi="fa-IR"/>
        </w:rPr>
        <w:t xml:space="preserve">. </w:t>
      </w:r>
      <w:bookmarkStart w:id="168" w:name="pg6463_76928"/>
    </w:p>
    <w:p>
      <w:pPr>
        <w:pStyle w:val="Heading3"/>
        <w:numPr>
          <w:ilvl w:val="2"/>
          <w:numId w:val="1"/>
        </w:numPr>
        <w:rPr/>
      </w:pPr>
      <w:bookmarkStart w:id="169" w:name="__RefHeading___Toc1140324_653776707"/>
      <w:bookmarkStart w:id="170" w:name="_Toc63"/>
      <w:bookmarkEnd w:id="168"/>
      <w:bookmarkEnd w:id="169"/>
      <w:r>
        <w:rPr>
          <w:rtl w:val="true"/>
        </w:rPr>
        <w:t>[</w:t>
      </w:r>
      <w:r>
        <w:rPr>
          <w:rtl w:val="true"/>
        </w:rPr>
        <w:t>التنبیه</w:t>
      </w:r>
      <w:r>
        <w:rPr>
          <w:rtl w:val="true"/>
        </w:rPr>
        <w:t xml:space="preserve">] </w:t>
      </w:r>
      <w:r>
        <w:rPr>
          <w:rtl w:val="true"/>
        </w:rPr>
        <w:t xml:space="preserve">السادس </w:t>
      </w:r>
      <w:r>
        <w:rPr>
          <w:rtl w:val="true"/>
        </w:rPr>
        <w:t>:</w:t>
      </w:r>
      <w:bookmarkEnd w:id="170"/>
    </w:p>
    <w:p>
      <w:pPr>
        <w:pStyle w:val="Heading4"/>
        <w:numPr>
          <w:ilvl w:val="3"/>
          <w:numId w:val="1"/>
        </w:numPr>
        <w:rPr/>
      </w:pPr>
      <w:bookmarkStart w:id="171" w:name="__RefHeading___Toc1140326_653776707"/>
      <w:bookmarkStart w:id="172" w:name="_Toc64"/>
      <w:bookmarkEnd w:id="171"/>
      <w:r>
        <w:rPr>
          <w:rtl w:val="true"/>
        </w:rPr>
        <w:t>فی أنه هل یشترط فی زیارة عاشوراء من البعید بالبروز</w:t>
      </w:r>
      <w:bookmarkEnd w:id="172"/>
    </w:p>
    <w:p>
      <w:pPr>
        <w:pStyle w:val="BookText"/>
        <w:rPr/>
      </w:pPr>
      <w:r>
        <w:rPr>
          <w:rFonts w:ascii="IRNazanin" w:hAnsi="IRNazanin" w:eastAsia="IRNazanin"/>
          <w:color w:val="111111"/>
          <w:sz w:val="28"/>
          <w:sz w:val="28"/>
          <w:szCs w:val="28"/>
          <w:rtl w:val="true"/>
          <w:lang w:bidi="fa-IR"/>
        </w:rPr>
        <w:t>إلی الصحراء أو الصعود فوق الدار أو لا؟</w:t>
      </w:r>
    </w:p>
    <w:p>
      <w:pPr>
        <w:pStyle w:val="BookText"/>
        <w:rPr/>
      </w:pPr>
      <w:r>
        <w:rPr>
          <w:rFonts w:ascii="IRNazanin" w:hAnsi="IRNazanin" w:eastAsia="IRNazanin"/>
          <w:color w:val="111111"/>
          <w:sz w:val="28"/>
          <w:sz w:val="28"/>
          <w:szCs w:val="28"/>
          <w:rtl w:val="true"/>
          <w:lang w:bidi="fa-IR"/>
        </w:rPr>
        <w:t xml:space="preserve">إنّ مقتضی ما تقدّم من صدر روایة کامل الزیارة وصدر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یشترط للبعید أن یبرز إلی الصحراء أو یصعد إلی فوق الدار ، حیث قال فی الأوّل </w:t>
      </w:r>
      <w:r>
        <w:rPr>
          <w:rStyle w:val="FootnoteAnchor"/>
          <w:rtl w:val="true"/>
        </w:rPr>
        <w:footnoteReference w:id="2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فما لمن کان فی بعید البلاد وأقاصیها ولم یمکنه المسیر إلیه فی ذلک الیوم؟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الیوم برز إلی الصحراء أو صعد سطحاً مرتفعاً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الثانی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فما لمن کان فی بعد البلاد وأقاصیها ولم یمکنه المسیر إلیه فی ذلک الیوم؟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برز إلی الصحراء أو صعد سطحاً مرفتعاً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مقتضی قول علقمة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سطح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سؤاله عن أبی جعفر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دعاء أدعو به فی ذلک الیوم إذا أنا زرته من قریب ، ودعاء أدعو به إذا لم أزره من قریب وأومأت إلیه من بعد البلاد ومن سطح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کامل الزیارة هو تعاهد اشتراط خصوص الصّعود فوق الدار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العطف التفسیری ، إلّا أن الزیارة مقدّمة علی النقیصة ، لکون النقیصة أقرب إلی 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الاشتباه ، ومقتضی غیر واحد من أخبار الاشتراط ، خصوص الصّعود إلی فوق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فی باب مطلق الزیارة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ابن أبی عمیر ، عمّن رواه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بعدت بأحدکم الشقّة </w:t>
      </w:r>
      <w:r>
        <w:rPr>
          <w:rStyle w:val="FootnoteAnchor"/>
          <w:rtl w:val="true"/>
        </w:rPr>
        <w:footnoteReference w:id="223"/>
      </w:r>
      <w:r>
        <w:rPr>
          <w:rFonts w:ascii="IRNazanin" w:hAnsi="IRNazanin" w:eastAsia="IRNazanin"/>
          <w:color w:val="111111"/>
          <w:sz w:val="28"/>
          <w:sz w:val="28"/>
          <w:szCs w:val="28"/>
          <w:rtl w:val="true"/>
          <w:lang w:bidi="fa-IR"/>
        </w:rPr>
        <w:t>ونأت به الدار ، فلیَعْلُ أعلی منزله ، ولیصلّ رکعتین ، ولیومِ بالسّلام إلی قبورنا ، فإنّ ذلک یصل إلینا</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 عن هشام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بعدت لأحدکم الشقّة ونأت به الدار ، فلیصعد علی منزله ، ولیصلِّ رکعتین ، ولیومِ بالسلام إلی قبورنا ، فإنّ ذلک یصل إلینا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فی زیارة سیّد الشهداء علیه السلام </w:t>
      </w:r>
      <w:r>
        <w:rPr>
          <w:rStyle w:val="FootnoteAnchor"/>
          <w:rtl w:val="true"/>
        </w:rPr>
        <w:footnoteReference w:id="226"/>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بن سدیر ، عن أبیه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w:t>
      </w:r>
      <w:r>
        <w:rPr>
          <w:rStyle w:val="FootnoteAnchor"/>
          <w:rtl w:val="true"/>
        </w:rPr>
        <w:footnoteReference w:id="227"/>
      </w:r>
      <w:r>
        <w:rPr>
          <w:rFonts w:ascii="IRNazanin" w:hAnsi="IRNazanin" w:eastAsia="IRNazanin"/>
          <w:color w:val="111111"/>
          <w:sz w:val="28"/>
          <w:sz w:val="28"/>
          <w:szCs w:val="28"/>
          <w:rtl w:val="true"/>
          <w:lang w:bidi="fa-IR"/>
        </w:rPr>
        <w:t>، تزور قبر الحسین علیه السلام فی کلّ یوم؟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فی کلّ سنة؟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یاسدیر ، ما أجفاکم </w:t>
      </w:r>
      <w:r>
        <w:rPr>
          <w:rStyle w:val="FootnoteAnchor"/>
          <w:rtl w:val="true"/>
        </w:rPr>
        <w:footnoteReference w:id="228"/>
      </w:r>
      <w:r>
        <w:rPr>
          <w:rFonts w:ascii="IRNazanin" w:hAnsi="IRNazanin" w:eastAsia="IRNazanin"/>
          <w:color w:val="111111"/>
          <w:sz w:val="28"/>
          <w:sz w:val="28"/>
          <w:szCs w:val="28"/>
          <w:rtl w:val="true"/>
          <w:lang w:bidi="fa-IR"/>
        </w:rPr>
        <w:t>للحسین علیه السلام ، أما علمت أنّ لله تبارک وتعالی ألفه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ألف ملک شعث </w:t>
      </w:r>
      <w:r>
        <w:rPr>
          <w:rStyle w:val="FootnoteAnchor"/>
          <w:rtl w:val="true"/>
        </w:rPr>
        <w:footnoteReference w:id="229"/>
      </w:r>
      <w:r>
        <w:rPr>
          <w:rFonts w:ascii="IRNazanin" w:hAnsi="IRNazanin" w:eastAsia="IRNazanin"/>
          <w:color w:val="111111"/>
          <w:sz w:val="28"/>
          <w:sz w:val="28"/>
          <w:szCs w:val="28"/>
          <w:rtl w:val="true"/>
          <w:lang w:bidi="fa-IR"/>
        </w:rPr>
        <w:t xml:space="preserve">غبر یبکون ویزورون ولا یفترون </w:t>
      </w:r>
      <w:r>
        <w:rPr>
          <w:rStyle w:val="FootnoteAnchor"/>
          <w:rtl w:val="true"/>
        </w:rPr>
        <w:footnoteReference w:id="230"/>
      </w:r>
      <w:r>
        <w:rPr>
          <w:rFonts w:ascii="IRNazanin" w:hAnsi="IRNazanin" w:eastAsia="IRNazanin"/>
          <w:color w:val="111111"/>
          <w:sz w:val="28"/>
          <w:sz w:val="28"/>
          <w:szCs w:val="28"/>
          <w:rtl w:val="true"/>
          <w:lang w:bidi="fa-IR"/>
        </w:rPr>
        <w:t xml:space="preserve">، وما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تزور قبر الحسین علیه السلام فی کلّ جمعة خمس مرات ، أو فی کلّ یوم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بیننا وبینه فراسخ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فوق سطحک ، ثمّ التفت یمنة ویسرة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وفی بحار الأنوار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الالتفات یمنة ویسرة وإلی جانب الفوق للتقیّة لئلّا یطلع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ثمّ ارفع رأسک إلی السماء ، ثمّ تنحو نحو قبر الحسین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 السلام علیک ورحمة الله وبرکاته ، یکتب لک بذلک زورة ، والزورة حجّة وعمرة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فعلت ذلک فی شهر أکثر من عشرین مرّة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تقیید مرسل ابن أبی عمیر ومرسل الفقیه عن ابن أبی عمیر بعد اعتبار السند ، وکلّ منهما أعمّ من زیارة سیّد الشهداء علیه السلام بصدر روایة کامل الزیارة وصدر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اعتبار سند الروایتین ، لاختصاصهما بزیارة سیّد الشهداء علیه السلام یوم عاشوراء ، وکذا تقیید خبر سدیر بعد اعتبار سنده وإن اختصّ بزیارة سیّد الشهداء علیه السلام بالصدرین المذکورین ، لاختصاصهما بزیارة سیّد الشهداء علیه السلام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bookmarkStart w:id="173" w:name="pg6463_76931"/>
    </w:p>
    <w:p>
      <w:pPr>
        <w:pStyle w:val="BookText"/>
        <w:rPr/>
      </w:pPr>
      <w:bookmarkEnd w:id="173"/>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 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روایة 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أنت صلّیت الرکعتین بعد أن تومئ إلیه بالسلام ، فقل عند الإیماء إلیه بعد التکبیر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عدم اشتراط البروز إلی الصحراء والصعود فوق سطح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الروایتین إیماء إلی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الروایتین المسبوق باشتراط البروز والصعود ، مع أن التقیید أمر سهل بعد اعتبار سند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قول الصادق علیه السلام فی آخر روایة 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لک إلی الله حاجة فزر بهذه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اشتراط البروز والصعود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الغرض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الحاجة إلی المسافرة والزیارة عن قرب ، مضافاً إلی سهولة التقیید ، إذ لا یخرج أمر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الإطلاق</w:t>
      </w:r>
      <w:r>
        <w:rPr>
          <w:rFonts w:eastAsia="IRNazanin" w:cs="IRNazanin"/>
          <w:color w:val="111111"/>
          <w:sz w:val="28"/>
          <w:szCs w:val="28"/>
          <w:rtl w:val="true"/>
          <w:lang w:bidi="fa-IR"/>
        </w:rPr>
        <w:t>.</w:t>
      </w:r>
    </w:p>
    <w:p>
      <w:pPr>
        <w:pStyle w:val="Heading4"/>
        <w:numPr>
          <w:ilvl w:val="3"/>
          <w:numId w:val="1"/>
        </w:numPr>
        <w:rPr/>
      </w:pPr>
      <w:bookmarkStart w:id="174" w:name="__RefHeading___Toc1140328_653776707"/>
      <w:bookmarkStart w:id="175" w:name="_Toc65"/>
      <w:bookmarkEnd w:id="174"/>
      <w:r>
        <w:rPr>
          <w:rtl w:val="true"/>
        </w:rPr>
        <w:t>تذییلات</w:t>
      </w:r>
      <w:bookmarkEnd w:id="175"/>
    </w:p>
    <w:p>
      <w:pPr>
        <w:pStyle w:val="Heading5"/>
        <w:numPr>
          <w:ilvl w:val="4"/>
          <w:numId w:val="1"/>
        </w:numPr>
        <w:rPr/>
      </w:pPr>
      <w:bookmarkStart w:id="176" w:name="__RefHeading___Toc1140330_653776707"/>
      <w:bookmarkStart w:id="177" w:name="_Toc66"/>
      <w:bookmarkEnd w:id="176"/>
      <w:r>
        <w:rPr>
          <w:rtl w:val="true"/>
        </w:rPr>
        <w:t xml:space="preserve">أحدها </w:t>
      </w:r>
      <w:r>
        <w:rPr>
          <w:rtl w:val="true"/>
        </w:rPr>
        <w:t xml:space="preserve">: </w:t>
      </w:r>
      <w:r>
        <w:rPr>
          <w:rtl w:val="true"/>
        </w:rPr>
        <w:t>فی أنّه لو کان سطوح الدار مختلفة فکان بعضها فوق بعض ،</w:t>
      </w:r>
      <w:bookmarkEnd w:id="177"/>
    </w:p>
    <w:p>
      <w:pPr>
        <w:pStyle w:val="BookText"/>
        <w:rPr/>
      </w:pPr>
      <w:r>
        <w:rPr>
          <w:rFonts w:ascii="IRNazanin" w:hAnsi="IRNazanin" w:eastAsia="IRNazanin"/>
          <w:color w:val="111111"/>
          <w:sz w:val="28"/>
          <w:sz w:val="28"/>
          <w:szCs w:val="28"/>
          <w:rtl w:val="true"/>
          <w:lang w:bidi="fa-IR"/>
        </w:rPr>
        <w:t>فهل المدار تعییناً أو تخییراً علی الأرفع أو یکفی المرتفع؟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الأظهر الأخیر ، لأنّ مقتضی قوله علیه السلام فی صدر روایة کامل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صعد سطحاً مرتفعاً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صعد مرتفعاً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فی خبر حنان بن سدیر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أصعد فوق سطحک</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کفایة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قوله علیه السلام فی مرسل ابن أبی عمیر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عن ابن أبی عمیر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فلیعل أعلی منزله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کون المدار علی الأرفع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 الأعلی من باب الأفعل الوصفی ، فالغرض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أفعل التفضیل بأن یکون الغرض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منزلش</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سائر الروایات یرجّح کون الأمر من باب الأفعل الوصفی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مرسل ابن أبی عمیر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فلیعل أعلی منزل له</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مقتضاه کون المدار علی الأرفع ، بل فی روایة حنان بن سدیر التی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واصعد إلی أعلی منزل فی دارک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 بل فی روایة أخری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فلیعل أعلی منزل له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حکم الدار جار فی غیر الدار ، سواء کان المدار علی المرتفع أو الأرفع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حکم الدار جار فی غیر الدار ، کالمدرسة والمسجد ، سواء کان المدار علی المرتفع أو الأرفع ، للقطع بعدم الفرق ، بل التعبیر بالدار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الغالب ، مضافاً إلی أنّ المأخوذ فی مرسل ابن أبی عمیر والمرسل عن ابن أبی عمیر هو أعلی المنزل والمنزل أعمّ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کان البعید فی أحد المشاهد المشرّفة ، فهل یطرد اشتراط البروز والصعود بناءً علی الاشتراط أم لا؟</w:t>
      </w:r>
    </w:p>
    <w:p>
      <w:pPr>
        <w:pStyle w:val="BookText"/>
        <w:rPr/>
      </w:pPr>
      <w:r>
        <w:rPr>
          <w:rFonts w:ascii="IRNazanin" w:hAnsi="IRNazanin" w:eastAsia="IRNazanin"/>
          <w:color w:val="111111"/>
          <w:sz w:val="28"/>
          <w:sz w:val="28"/>
          <w:szCs w:val="28"/>
          <w:rtl w:val="true"/>
          <w:lang w:bidi="fa-IR"/>
        </w:rPr>
        <w:t>إنّه لو کان البعید فی أحد المشاهد المشرّفة علی مشرفیها آلاف السّلام والتحیّة ، فهل یطرد اشتراط البروز والصّعود ، بناء علی الاشتراط أم لا؟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البعید فی حرم أمیر المؤمنین علیه السلام فمقتضی فعل صفوان المحکی عن الصادق علیه السلام ، حیث زار سیّد الشهداء علیه السلام فی حرم أمیر المؤمنین علیه السلام عدم اطراد الاشتراط ، قضیة قول سیف بن عمیرة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فزرنا أمیر المؤمنین علیه السلام ، فلمّا فرغنا من زیارته صرف صفوان وجهه إلی ناحیة أبی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اشتراط البروز والصّعود فی 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إلی الأمکنة المتعارفة الغالبة ولا یشمل الحرم المحترم المذکور ، فیقید إطلاق الاشتراط بعد شموله للحرم المحترم المذکور بفعل الصادق علیه السلام بعد اعتبار سند المطلق والمقید ، بل الاعتبار یقضی أیضاً بالتقیید لکمال شرافة الحرم المحترم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من انصراف إطلاق الاشتراط إلی الأمکنة المتعارفة ، مضافاً إلی الاعتبار ، یتّجه القول بجواز الزیارة من سائر المشاهد المشرّفة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الانصراف لا یثبت کفایة الزیارة من المشاهد المشرّفة ، إذ لا مفهوم للإنصراف ، وإن یقتضی بعض کلمات المحقّق القمّی ثبوت المفهوم لانصراف المطلق إلی الفرد الشائع فی باب الفرد النادر ، فالأمر فی الزیارة من المشاهد المشرّفة مشکوک فیه فلابدّ من الرجوع إلی مقام العمل والبناء علی </w:t>
      </w:r>
    </w:p>
    <w:p>
      <w:pPr>
        <w:pStyle w:val="BookText"/>
        <w:rPr/>
      </w:pPr>
      <w:r>
        <w:rPr>
          <w:rFonts w:ascii="IRNazanin" w:hAnsi="IRNazanin" w:eastAsia="IRNazanin"/>
          <w:color w:val="111111"/>
          <w:sz w:val="28"/>
          <w:sz w:val="28"/>
          <w:szCs w:val="28"/>
          <w:rtl w:val="true"/>
          <w:lang w:bidi="fa-IR"/>
        </w:rPr>
        <w:t>الاشتراط علی القول بالاحتیاط فی باب الشکّ فی المکلّف به ، والقول بعدم الاشتراط علی القول بحکومة أصل البرائة ، إلّا أنه ها هنا لا یجری أصالة البراءة بناء علی عدم جریانها فی المستحبات ، کما هو الأظهر ، وإنما تجری أصالة العدم ، لو قلنا بحجیّتها ، وإلّا فلابدّ من البناء علی الاشتراط ، عملاً باستصحاب عدم الإتیان بالزیارة المندوبة ، بل علی القول بالاحتیاط فی الشکّ فی المکلّف به ، لا تجری هنا قاعدة الإشتغال ، ومدرک القول بالاشتراط هنا علی القول المذکور منحصر أیضاً فی استصحاب عدم الإتیان بالمستحب ، والأمر فی المقام نظیر الغُلْیان فی الصوم المندوب ، وقد حرّرنا الکلام فیه فی رسالة منفردة</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فرض انصراف الاشتراط إلی غیر المشاهد المشرّفة ، فمقتضی کون المتکلّم فی مقام البیان واطلاعه علی الإنصراف عدم اطّراد الاشتراط فی المشاهد المشرّفة فلا یتجاوز الکلام فی المقام عن مقام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انحصار الدلیل علی الاشتراط فلما فرض الانصراف یحصل الظن بعدم اطراد اشتراط البروز والصعود فی المشاهد المشرّفة ، لعدم الدلیل علی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یتبنی حجیّة هذا الظن بعد فرض حصوله علی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یتأتّی الحجیّة ، ولو علی القول بحجیّة الظنون الخاصّة ، بناء علی حجیّة الظنّ الناشئ من اللفظ ولو بالواسطة ولو علی القول بحجیّة الظنون الخاصّة ، علی ما حرّرناه فی الاُصول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حجیّة القیاس لو کان ثبوت الحکم فی الأصل باللفظ ، لکون الظن اللفظی الناشئ بالحکم فی الفرع ناشئاً من اللفظ بتوسط العقل</w:t>
      </w:r>
      <w:r>
        <w:rPr>
          <w:rFonts w:eastAsia="IRNazanin" w:cs="IRNazanin"/>
          <w:color w:val="111111"/>
          <w:sz w:val="28"/>
          <w:szCs w:val="28"/>
          <w:rtl w:val="true"/>
          <w:lang w:bidi="fa-IR"/>
        </w:rPr>
        <w:t xml:space="preserve">. </w:t>
      </w:r>
      <w:bookmarkStart w:id="178" w:name="pg6463_76935"/>
    </w:p>
    <w:p>
      <w:pPr>
        <w:pStyle w:val="Heading5"/>
        <w:numPr>
          <w:ilvl w:val="4"/>
          <w:numId w:val="1"/>
        </w:numPr>
        <w:rPr/>
      </w:pPr>
      <w:bookmarkStart w:id="179" w:name="__RefHeading___Toc1140332_653776707"/>
      <w:bookmarkStart w:id="180" w:name="_Toc67"/>
      <w:bookmarkEnd w:id="178"/>
      <w:bookmarkEnd w:id="179"/>
      <w:r>
        <w:rPr>
          <w:rtl w:val="true"/>
        </w:rPr>
        <w:t xml:space="preserve">رابعها </w:t>
      </w:r>
      <w:r>
        <w:rPr>
          <w:rtl w:val="true"/>
        </w:rPr>
        <w:t xml:space="preserve">: </w:t>
      </w:r>
      <w:r>
        <w:rPr>
          <w:rtl w:val="true"/>
        </w:rPr>
        <w:t>فیما یمکن أن یکون حکمة اشتراط البروز والصعود</w:t>
      </w:r>
      <w:r>
        <w:rPr>
          <w:rtl w:val="true"/>
        </w:rPr>
        <w:t>.</w:t>
      </w:r>
      <w:bookmarkEnd w:id="180"/>
    </w:p>
    <w:p>
      <w:pPr>
        <w:pStyle w:val="BookText"/>
        <w:rPr/>
      </w:pPr>
      <w:r>
        <w:rPr>
          <w:rFonts w:ascii="IRNazanin" w:hAnsi="IRNazanin" w:eastAsia="IRNazanin"/>
          <w:color w:val="111111"/>
          <w:sz w:val="28"/>
          <w:sz w:val="28"/>
          <w:szCs w:val="28"/>
          <w:rtl w:val="true"/>
          <w:lang w:bidi="fa-IR"/>
        </w:rPr>
        <w:t xml:space="preserve">إنّه یمکن أن یکون حکمة اشتراط البروز والصعود هی وقوع الزیارة فی مکان خلوة خال عن الشواغل الموجبة لتفرق الخیال ، کما هو الحال فی أکثر الأحوال والمانعة عن تمحیض القصد وفراغة البال ، کما یشرد إلیه ما فی زیارة أخری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عبد الله بن سنان عن الصادق علیه 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تحلل إزرارک ، ثمّ تحسر عن ذراعیک کهیئة أصحاب المصائب ، ثمّ تخرج إلی أرض مقفرة ، أو مکان لا یراک به أحد ، أو تعمد إلی منزل لک خال ، أو فی خلوة ، حین یرتفع النهار فتصلّی أربع رکعات؟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تسلّم وتحوّل وجهک نحو قبر الحسین علیه السلام</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140334_653776707"/>
      <w:bookmarkStart w:id="182" w:name="_Toc68"/>
      <w:bookmarkEnd w:id="181"/>
      <w:r>
        <w:rPr>
          <w:rtl w:val="true"/>
        </w:rPr>
        <w:t xml:space="preserve">خامسها </w:t>
      </w:r>
      <w:r>
        <w:rPr>
          <w:rtl w:val="true"/>
        </w:rPr>
        <w:t xml:space="preserve">: </w:t>
      </w:r>
      <w:r>
        <w:rPr>
          <w:rtl w:val="true"/>
        </w:rPr>
        <w:t xml:space="preserve">فی کلام من الشهید فی </w:t>
      </w:r>
      <w:r>
        <w:rPr>
          <w:rtl w:val="true"/>
        </w:rPr>
        <w:t>«</w:t>
      </w:r>
      <w:r>
        <w:rPr>
          <w:rtl w:val="true"/>
        </w:rPr>
        <w:t>الدروس</w:t>
      </w:r>
      <w:r>
        <w:rPr>
          <w:rtl w:val="true"/>
        </w:rPr>
        <w:t>».</w:t>
      </w:r>
      <w:bookmarkEnd w:id="182"/>
    </w:p>
    <w:p>
      <w:pPr>
        <w:pStyle w:val="BookText"/>
        <w:rPr/>
      </w:pPr>
      <w:r>
        <w:rPr>
          <w:rFonts w:ascii="IRNazanin" w:hAnsi="IRNazanin" w:eastAsia="IRNazanin"/>
          <w:color w:val="111111"/>
          <w:sz w:val="28"/>
          <w:sz w:val="28"/>
          <w:szCs w:val="28"/>
          <w:rtl w:val="true"/>
          <w:lang w:bidi="fa-IR"/>
        </w:rPr>
        <w:t xml:space="preserve">أنه قد حکم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باستحباب زیارة النبیّ صلی الله علیه وآله والأئمّة علیهم السلام کلّ یوم جمعة ولو من البعد ، وإذا کان علی مکان عالٍ کان أفضل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ذکره من جواز الزیارة فی أیّ مکانٍ تیسّر وإن لم یکن موضعاً عالیاً لایخلو عن قوة ، تعلیلاً بعمومات بعض الأخبار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الأفضل والأحوط إیقاعها فی سطح دار عالٍ أو صحراء</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المقصود اقتضاء بعض الأخبار استحباب زیارة النبیّ صلی الله علیه وآله والأئمّة علیهم السلام من دون اشتراط الصعود إلی سطح الدار والبروز إلی الصحراء ، وهذا هو المناسب لما ادّعاه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ففیه بعد اعتبار سند الخبر المذکورد</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التقیید فی زیارة عاشوراء وغیرها کما تقدم ، وإن کان المقصود تعدّد ما یقتضی استحباب عموم الزیارة أو بعض الزیارات من دون الاشتراط بالصعود والبروز ، کما یرشد إلیه التعبیر بالعمومات ، فإن کان المقصود تعدّد ما یقتضی استحباب بعض الزیارات علی الاطلاق فهو لا یناسب مقالة الشهید ، وإن کان المقصود تعدّد مایقتضی استحباب بعض الزیارات علی الاطلاق إلی زیارة النبیّ صلی الله علیه وآله والأئمّة علیهم السلام فکون تعدّد المطلق بحیث یوجب الظنّ بالاطلاق ، فهو غیر ثابت ، بل الظاهر عدمه ، بل لا إشکال فیه</w:t>
      </w:r>
      <w:r>
        <w:rPr>
          <w:rFonts w:eastAsia="IRNazanin" w:cs="IRNazanin"/>
          <w:color w:val="111111"/>
          <w:sz w:val="28"/>
          <w:szCs w:val="28"/>
          <w:rtl w:val="true"/>
          <w:lang w:bidi="fa-IR"/>
        </w:rPr>
        <w:t xml:space="preserve">. </w:t>
      </w:r>
      <w:bookmarkStart w:id="183" w:name="pg6463_76937"/>
    </w:p>
    <w:p>
      <w:pPr>
        <w:pStyle w:val="Heading3"/>
        <w:numPr>
          <w:ilvl w:val="2"/>
          <w:numId w:val="1"/>
        </w:numPr>
        <w:rPr/>
      </w:pPr>
      <w:bookmarkStart w:id="184" w:name="__RefHeading___Toc1140336_653776707"/>
      <w:bookmarkStart w:id="185" w:name="_Toc69"/>
      <w:bookmarkEnd w:id="183"/>
      <w:bookmarkEnd w:id="184"/>
      <w:r>
        <w:rPr>
          <w:rtl w:val="true"/>
        </w:rPr>
        <w:t>[</w:t>
      </w:r>
      <w:r>
        <w:rPr>
          <w:rtl w:val="true"/>
        </w:rPr>
        <w:t>التنبیه</w:t>
      </w:r>
      <w:r>
        <w:rPr>
          <w:rtl w:val="true"/>
        </w:rPr>
        <w:t xml:space="preserve">] </w:t>
      </w:r>
      <w:r>
        <w:rPr>
          <w:rtl w:val="true"/>
        </w:rPr>
        <w:t xml:space="preserve">السّابع </w:t>
      </w:r>
      <w:r>
        <w:rPr>
          <w:rtl w:val="true"/>
        </w:rPr>
        <w:t>:</w:t>
      </w:r>
      <w:bookmarkEnd w:id="185"/>
    </w:p>
    <w:p>
      <w:pPr>
        <w:pStyle w:val="Heading4"/>
        <w:numPr>
          <w:ilvl w:val="3"/>
          <w:numId w:val="1"/>
        </w:numPr>
        <w:rPr/>
      </w:pPr>
      <w:bookmarkStart w:id="186" w:name="__RefHeading___Toc1140338_653776707"/>
      <w:bookmarkStart w:id="187" w:name="_Toc70"/>
      <w:bookmarkEnd w:id="186"/>
      <w:r>
        <w:rPr>
          <w:rtl w:val="true"/>
        </w:rPr>
        <w:t>فی اشتراط کون زیارة عاشوراء صدر النهار قبل زوال الشمس</w:t>
      </w:r>
      <w:bookmarkEnd w:id="187"/>
    </w:p>
    <w:p>
      <w:pPr>
        <w:pStyle w:val="BookText"/>
        <w:rPr/>
      </w:pPr>
      <w:r>
        <w:rPr>
          <w:rFonts w:ascii="IRNazanin" w:hAnsi="IRNazanin" w:eastAsia="IRNazanin"/>
          <w:color w:val="111111"/>
          <w:sz w:val="28"/>
          <w:sz w:val="28"/>
          <w:szCs w:val="28"/>
          <w:rtl w:val="true"/>
          <w:lang w:bidi="fa-IR"/>
        </w:rPr>
        <w:t xml:space="preserve">أنّ مقتضی روایة کامل الزیارة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الزیارة المبحوث عنها صدر النهار قبل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بصدر النهار إما أوّله أو النصف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إمّا أن یکون المقصود الأعم بالقبل من القریب والبعید ، فیعمّ أول النهار علی حسب عموم النصف الأوّل ، فالأمر من باب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المقصود خصوص القبل القریب ، فالأمر من باب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یتعیّن کون المقصود بالقبل هو القبل البعید ، لکن لا إشکال فی کون الوجه الأوّل خلاف الظاهر ، والوجه الثانی أیضاً خلاف الظاهر ، فیتعیّن الوجه الأخیر أعنی کون المقصود بالصدر هو النصف الأوّل والمقصود بالقبل هو القبل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الصدر هو الأوّل ، والحمل علی النصّف الأوّل خلاف الظاهر ، والظاهر من القبل هو القبل القریب ، والحمل علی القبل البعید والأعمّ خلاف الظاهر ، ولاترجیح لحمل القبل علی القبل القریب ، وحمل الصدر علی النصف الأوّل علی حمل القبل علی القبل البعید أو الأعم وحمل الصدر علی الأوّل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المرجّح هو العرف وفیه الکفایة ، کیف لا وفی جمیع موارد التجوّز مع القرینة یدور الأمر بین التصرّف فی المقرون والتصرّف فی القرینة ، والمرجّح العرف </w:t>
      </w:r>
      <w:r>
        <w:rPr>
          <w:rStyle w:val="FootnoteAnchor"/>
          <w:rtl w:val="true"/>
        </w:rPr>
        <w:footnoteReference w:id="241"/>
      </w:r>
      <w:r>
        <w:rPr>
          <w:rFonts w:ascii="IRNazanin" w:hAnsi="IRNazanin" w:eastAsia="IRNazanin"/>
          <w:color w:val="111111"/>
          <w:sz w:val="28"/>
          <w:sz w:val="28"/>
          <w:szCs w:val="28"/>
          <w:rtl w:val="true"/>
          <w:lang w:bidi="fa-IR"/>
        </w:rPr>
        <w:t xml:space="preserve">، مثلاً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حمل الأسد علی الرجل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الشجاع ، وحمل الرّمی فی یرمی علی معناه الحقیقی ، وحمل الأسد علی الحیوان المفترس ، وحمل الرمی علی إثارة التراب ، وکذا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دائر بین حمل الأسد علی الرجل الشجاع ، وحمل الحمام علی معناه الحقیقی ، وحمل الأسد علی الحیوان المفترس ، وحمل الحمام علی الفلاة الحارة ، ولیس حمل الأسد علی الرجل الشجاع فی المثالین کما هو المعروف ، بل السائر مسیر المثل إلّا من باب الترجیح بالعرف ، ونظیره ما قیل فی باب تعارض الأمر بالشیء مع النهیّ عنه بالجمع بحمل الأمر علی الرخصة فی الفعل ، والنهی علی الکراهة ، مع إمکان الجمع بالعکس أعنی حمل النهی علی الرخصة فی الترک وحمل الأمر علی الاستحباب ، من أن المرجّح هو العرف ، مع قطع النظر عن غلبة استعمال الأمر فی الرخصة بالنسبة إلی استعمال النهی فی الرخصة ، هذا وعلی تقدیر حمل الصّدر علی الأوّل والقبل علی القبل البعید یختلف الأوّل باختلاف معنی النهار ، فعلی القول بکون ابتداء النهار من أول طلوع الفجر ، فأوّل النهار هو ما بین الطّلوعین ، وعلی القول بکون ابتدائه لغة أو بحسب الحقیقة الشرعیة من أوّل طلوع الشمس علی القولین فی المقام ، فأوّل النهار هو أوّل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النهار إلی بعض الأجزاء مع اختلاف الانصراف والمنصرف إلیه نظیر انصراف الکلی إلی الجزئی من باب انصراف المطلق إلی بعض الأفراد من جهة شیوع الفرد أو غیره ، والظاهر من النهار هنا هو ما بین طلوع الشمس وغروبها ، أو ذهاب الحمرة ، والظاهر من النهار فی استیجار شخص لتنظیف حریم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التجوّز فیه من القرینة أو المقرون 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ونظیر دوران الأمر بین ارتکاب خلاف الظاهر علی وجه الحقیقة فی القرینة والمقرون ، فلا بدّ من البناء علی العرف وارتکاب خلاف الظاهر فیما کان وقوع أحد خلاف الظاهر فیه 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هو القدر الوافی بالتنظیف مما بعد طلوع الشمس ، لکن الظاهر من النهار فی استیجار شخص لخدمة حمّام الرجال هو ما بین طلوعُ الفجر وغروب الشمس أو ذهاب الحمرة ، بل الظاهر دخول قلیل مما قبل الطلوع وبعد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النهار فی موارد الإنصراف إلی الجزء مستعمل فی معناه الحققی ، أعنی ما بین طلوع الفجر وغروب الشمس ، أو ذهاب الحمرة ، بناء علی ما هو المفروض من کون ابتداء النهار من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الحکم الوارد علی الکل أعنی النهار یختلف انصراف وروده علی الأجزاء ، ولیس هذا من باب استعمال الکل فی الجزء ، بل صدق ورود الحکم الوارد علی الکلّ بوروده علی الجزء واختلاف انصراف ورود الحکم واختلاف مورد الحکم علی حسب اختلاف ورود الحکم فی الموارد ، مثلاً لو قال بعض الخدّام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فالدار مُستعمل فی معناه الحقیقی ، لکن الظاهر کون الجلوس فی الدّهلیز ، وأما لو قال بعض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فالدار مستعمل أیضاً فی معناه الحقیقی ، لکن الظاهر کون الجلوس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وإن کان الظاهر تمامیته ، لکن لا یتمّ فی صدر النهار بناء علی ما ادّعینا من ظهور کون النهار حقیقة فی ما بین طلوع الشمس وغروبها أو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أنه یتأتی الکلام فی أنّ منتهی النهار هو استتار القرص ، أو ذهاب الحمرة المشرقیة ، بناء علی انفکاک ذهاب الحمرة عن الاستتار ، وإلّا فالنمتهی هو ذهاب الحمرة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یتأتی الکلام فی الیوم بدایة ونهایة علی حسب الکلام فی النهار لو قلنا بترادف الیوم والنهار ، وإلّا فیختلف الکلام</w:t>
      </w:r>
      <w:r>
        <w:rPr>
          <w:rFonts w:eastAsia="IRNazanin" w:cs="IRNazanin"/>
          <w:color w:val="111111"/>
          <w:sz w:val="28"/>
          <w:szCs w:val="28"/>
          <w:rtl w:val="true"/>
          <w:lang w:bidi="fa-IR"/>
        </w:rPr>
        <w:t xml:space="preserve">. </w:t>
      </w:r>
      <w:bookmarkStart w:id="188" w:name="pg6463_76940"/>
    </w:p>
    <w:p>
      <w:pPr>
        <w:pStyle w:val="Heading3"/>
        <w:numPr>
          <w:ilvl w:val="2"/>
          <w:numId w:val="1"/>
        </w:numPr>
        <w:rPr/>
      </w:pPr>
      <w:bookmarkStart w:id="189" w:name="__RefHeading___Toc1140340_653776707"/>
      <w:bookmarkStart w:id="190" w:name="_Toc71"/>
      <w:bookmarkEnd w:id="188"/>
      <w:bookmarkEnd w:id="189"/>
      <w:r>
        <w:rPr>
          <w:rtl w:val="true"/>
        </w:rPr>
        <w:t>[</w:t>
      </w:r>
      <w:r>
        <w:rPr>
          <w:rtl w:val="true"/>
        </w:rPr>
        <w:t>التنبیه</w:t>
      </w:r>
      <w:r>
        <w:rPr>
          <w:rtl w:val="true"/>
        </w:rPr>
        <w:t xml:space="preserve">] </w:t>
      </w:r>
      <w:r>
        <w:rPr>
          <w:rtl w:val="true"/>
        </w:rPr>
        <w:t xml:space="preserve">الثامن </w:t>
      </w:r>
      <w:r>
        <w:rPr>
          <w:rtl w:val="true"/>
        </w:rPr>
        <w:t>:</w:t>
      </w:r>
      <w:bookmarkEnd w:id="190"/>
    </w:p>
    <w:p>
      <w:pPr>
        <w:pStyle w:val="Heading4"/>
        <w:numPr>
          <w:ilvl w:val="3"/>
          <w:numId w:val="1"/>
        </w:numPr>
        <w:rPr/>
      </w:pPr>
      <w:bookmarkStart w:id="191" w:name="__RefHeading___Toc1140342_653776707"/>
      <w:bookmarkStart w:id="192" w:name="_Toc72"/>
      <w:bookmarkEnd w:id="191"/>
      <w:r>
        <w:rPr>
          <w:rtl w:val="true"/>
        </w:rPr>
        <w:t>فی أنّه هل یشترط زیارة عاشوراء بالغُسل؟</w:t>
      </w:r>
      <w:bookmarkEnd w:id="192"/>
    </w:p>
    <w:p>
      <w:pPr>
        <w:pStyle w:val="BookText"/>
        <w:rPr/>
      </w:pPr>
      <w:r>
        <w:rPr>
          <w:rFonts w:ascii="IRNazanin" w:hAnsi="IRNazanin" w:eastAsia="IRNazanin"/>
          <w:color w:val="111111"/>
          <w:sz w:val="28"/>
          <w:sz w:val="28"/>
          <w:szCs w:val="28"/>
          <w:rtl w:val="true"/>
          <w:lang w:bidi="fa-IR"/>
        </w:rPr>
        <w:t>أنه هل یشترط الزیارة المتقدّمة بالغسل؟</w:t>
      </w:r>
    </w:p>
    <w:p>
      <w:pPr>
        <w:pStyle w:val="BookText"/>
        <w:rPr/>
      </w:pPr>
      <w:r>
        <w:rPr>
          <w:rFonts w:ascii="IRNazanin" w:hAnsi="IRNazanin" w:eastAsia="IRNazanin"/>
          <w:color w:val="111111"/>
          <w:sz w:val="28"/>
          <w:sz w:val="28"/>
          <w:szCs w:val="28"/>
          <w:rtl w:val="true"/>
          <w:lang w:bidi="fa-IR"/>
        </w:rPr>
        <w:t>ربّما یقال لا إشکال فی استحباب الغسل لعموم ما دل علی استحبابه فی مطلق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خلوّ روایة کامل الزیارة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الغسل وکذا خلو فعل صفوان عن الغسل ، عدم اشتراط تلک الزیارة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طائفة مما رواه فی کامل الزیارة التصریح بعدم اشتراط الغسل فی زیارة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بسنده عن الحسن بن عطیة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الغسل إذا أتیت قبر الحسین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غسل</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أیضاً بسنده عن أبی الیسع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 الله علیه السلام وأنا أسمع عن الغسل إذا أتی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عدم اشتراط الغسل فی مُجرّد التشرف بالإتیان إلی قبر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الإتیان للزیارة ، کما هو صریح الخبر الأخیر ، بل الظاهر أنّ الإتیان بدون الزیارة نادر ، بل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طائفة أخری مما رواه فی کامل الزیارة اشتراط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فیه بسنده عن علی بن جعفر الهمْدانی ، عن العسکری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من بیته یرید زیارة الحُسین بن علیّ علیهما السلام فصار إلی الفرات فاغتسل منه کُتِبَ من المفلحین ، فإذا سلم علی أبی عبد الله علیه السلام کتب من الفائزین ، فإذا فرغ من صلاته أتاه ملک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ذنوبک فقد غُفِرَت لک ، استانف العمل</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فیه بسنده عن یوسف الکناسی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قبر الحُسین بن علیّ علیه السلام فأتِ الفرات واغتسل بحیال قبره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فیه بسنده عن بشیر الدهّان ،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إن المؤمن إذا أتاه عارفاً بحقّه فاغتسل فی الفرات کتب له بکلّ خطوة حجّة وعمرة مبرورات متقبّلات وغزوة مع نبیّ مرسل وإمام عدل</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فیه بسنده عن صفوان الجمّال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بماء الفرات وزار قبر الحسین علیه السلام کان کیوم ولدته أمّه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مقتضی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عبدالرحمن الرواسی </w:t>
      </w:r>
      <w:r>
        <w:rPr>
          <w:rStyle w:val="FootnoteAnchor"/>
          <w:rtl w:val="true"/>
        </w:rPr>
        <w:footnoteReference w:id="248"/>
      </w:r>
      <w:r>
        <w:rPr>
          <w:rFonts w:ascii="IRNazanin" w:hAnsi="IRNazanin" w:eastAsia="IRNazanin"/>
          <w:color w:val="111111"/>
          <w:sz w:val="28"/>
          <w:sz w:val="28"/>
          <w:szCs w:val="28"/>
          <w:rtl w:val="true"/>
          <w:lang w:bidi="fa-IR"/>
        </w:rPr>
        <w:t xml:space="preserve">، عمّن حدثه ، عن بشیر الدّهان ،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فی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الفرات ثم مشی إلی قبر الحسین علیه السلام کان له بکل قدم یرفعها ویضعها حجّة متقبّلة بمناسکها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وأمّا السند الذی ذکره المصنّف هنا فهو للحدیث الأوّل فی نفس الباب ، ونذکره لارتباطه بالموضوع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واغتسل من الفرات لم یرفع قدماً ولم یضع قدماً إلّاکتب الله بذلک حجّة وعمرة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رواه فیه بسنده عن إبراهیم بن محمّد الثقفی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عبد الله علیه السلام یقول فی غسل الزیارة إذا فرغ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لی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الاستدلال به بعد اعتبار سنده وثبوت التأسی بالإمام ، کما هو الحقّ کما حررّناه فی الأصول خلافاً للمشارق حیث تأمّل فیه </w:t>
      </w:r>
      <w:r>
        <w:rPr>
          <w:rStyle w:val="FootnoteAnchor"/>
          <w:rtl w:val="true"/>
        </w:rPr>
        <w:footnoteReference w:id="251"/>
      </w:r>
      <w:r>
        <w:rPr>
          <w:rFonts w:ascii="IRNazanin" w:hAnsi="IRNazanin" w:eastAsia="IRNazanin"/>
          <w:color w:val="111111"/>
          <w:sz w:val="28"/>
          <w:sz w:val="28"/>
          <w:szCs w:val="28"/>
          <w:rtl w:val="true"/>
          <w:lang w:bidi="fa-IR"/>
        </w:rPr>
        <w:t>، مبنیّ علی دلالته علی المداومة علی الغسل ، وإلّا فلایثبت الاشتراط ، وکذا علی دلالته علی اشتراط الغسل لا کون الأمر من باب المستحب فی المستحب ، حیث إنه قد وقع الکلام فیما فعله النبیّ صلی الله علیه وآله فی ضمن الواجب فی کون الأمر من باب الإناطة بالجزئیة أو الشرطیة أو الوجوب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الاشتراط هنا والإناطة فی باب الواجب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اعتبار الظهور مبنیّ علی اعتبار نظر الناشئ من الفعل ، ومع هذا یبتنی الاستدلال علی کون الزیارة زیارة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یمکن أن یذبّ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الشیخ ذکره فی باب فضل غسل الزیارة ، وهذا الباب مقعود فی غسل زیارة سیّد الشهداء علیه السلام ، وإن کان العنوان مطلقاً ، بشهادة الباب السابق علیه والباب اللاحق له ، حیث إنّ الباب السابق علیه باب نسب أبی عبد الله الحسین بن علیّ علیهما السلام وباب فضل زیارته ، والباب اللاحق له باب زیارته ، والغرض زیارة سیّد الشهداء علیه السلام وباب وداع أبی عبد الله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بعض الروایات تعاهد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فی کامل الزیارة بسنده عن هشام بن سالم ، عن أبی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یزار والدک؟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من ماء الفرات وهو یریده تساقطت عنه خطا یاهُ کیوم ولدته اُمّه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زبرقان </w:t>
      </w:r>
      <w:r>
        <w:rPr>
          <w:rStyle w:val="FootnoteAnchor"/>
          <w:rtl w:val="true"/>
        </w:rPr>
        <w:footnoteReference w:id="254"/>
      </w:r>
      <w:r>
        <w:rPr>
          <w:rFonts w:ascii="IRNazanin" w:hAnsi="IRNazanin" w:eastAsia="IRNazanin"/>
          <w:color w:val="111111"/>
          <w:sz w:val="28"/>
          <w:sz w:val="28"/>
          <w:szCs w:val="28"/>
          <w:rtl w:val="true"/>
          <w:lang w:bidi="fa-IR"/>
        </w:rPr>
        <w:t xml:space="preserve">الطبری بإسناده یرفعه إلی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ربّما أتینا قبر الحسین بن علیّ علیه السلام فیصعب علینا الغسل للزیارة من البرد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فی الفرات وزار الحسین علیه السلام کتب له من الفضل ما لا یحصی </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مقتضاه شدة الاهتمام فی باب الغسل وعدم ارتفاع اشتراطه بالعسر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شیء فی عبادة ، سواء کان بالأمر الحاضر أو الغائب أو بالجملة الخبریّة ، ظاهر فی کون الأمر من باب الاشتراط ، لا الواجب التعبدی فی الواجب إن کانت العبادة واجبة ، أو المستحبّ فی المستحب إن کانت العبادة مستحبة ، کما أنّ النهی عن الشیء مقیّداً بعبادة ظاهر فی کون الأمر من باب الممانعة وفساد العبادة مع الاقتران بالمنهیّ عنه ، والأمر بالشیء مقیّداً بعبادة بالأمر الحاضر غیر عزیز ، وقد حرّرنا المقال فیه فی الأصول ، ومن باب الأمر الغائب والجملة الخبریّة ما فی بیان زیارة عاشوراء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فلیعل أعلی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إلی الصحراء أو صعد مرتفعاً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الصعود إلی السطح والبروز إلی الصحراء فی زیارة عاشوراء فی الأمر الغائب ومطلق الزیارة فی الجملة الخبریّة ، ویظهر الحال بما مرّ ، لکن اعتبار شیء فی العبادة علی وجه القضیة الشرطیة ، کما فی هذه الأخبار المذکورة لا دلالة فیه علی اشتراط الشیء فی العبادة ، وإنّما المدلول اشتراط ترتّب الثواب والجزاء بالشیء المذکور ، فغایة الأمر الدلالة علی کمال العبادة لا الاشتراط والإناطة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کثیر من الروایات کون الغسل من باب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بشیر الدّهان ،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الحسین بن علیّ علیهما السلام فتوضّأ واغتسل فی الفرات ، لم یرفع قدماً ولم یضع قدماً إلّا کتب الله علیه حجّة وعمرة</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لم یقل أحد باشتراط الوضوء مع الغسل لو کان العبارة بالواو ، أو علی وجه التردید لو کانت العبارة بأو ، فالظاهر مساوقة الوضوء والغسل ولا إشکال فی کون الوضوء من باب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یونس بن عمار ، عن أبی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کنت منه قریباً ، یعنی الحسین علیه السلام فإن أصبت غسلاً فاغتسل وإلّا فتوضّأ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فیه لیس علی منوال الروایة السابقة ، إذ لا بأس باستحباب الوضوء لمن لم یتمکّن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الصّامت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علیه السلام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ماشیاً کتب الله له بکلّ خطوة ألف حسنة ، ومحی عنه ألف سیئة ، ورفع له ألف درجة ، فإذا أتیت الفرات فاغتسل وعلّق نعلیک وامشِ حافیاً وامشِ مشی العبد الذلیل ، فإذا أتیت باب الحائر فکبّر أربعاً ثم امشِ قلیلاً ثم کبّر أربعاً ثم ائت رأسه فقف علیه فکبّر أربعاً وصلّ عنده واسأل الله حاجتک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مقتضی الوقوع فی سیاق تعلیق النعل والمشی حافیاً ومشی العبد الذلیل استحباب الغسل کاستحباب التعلیق والمشی حافیاً ومشی العبد الذلیل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اعتبار التکبیر ولاسیّما أربعاً خصوصاً علی التفصیل المذکور فی الحدیث اشتراط التکبیر وهو الحال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مسلم عن أبی جعفر علیه السلام ، وعن نسخة عن أبی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خرجنا إلی أبیک فلسنا فی حج؟</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فیلزمنا ما یلزم الحاج؟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حسن الصحابة لمن یصحبک ، ویلزمک قلّة الکلام إلّا لخیر ، ویلزمک کثرة ذکر الله ، ویلزمک الغسل قبل أن تأتی الحائر ، ویلزمک نظافة الثیاب ، ویلزمک الخشوع وکثرة الصلاة والصلاة علی محمّد وآل محمّد ، ویلزمک التوقی لأخذ ما لیس لک ، ویلزمک أن تغضّ بصرک ، ویلزمک أن تعود علی أهل الحاجة من إخوانک إذا رأیت منقطعاً والمواساة ، ویلزمک التقیة التی هی قوام دینک بها والورع عما نهیت عنه والخصومة وکثرة الأیمان والجدال الذی فیه الأیمان ، فإذا فعلت ذلک تمّ حجک وعمرتک ، واستوجب من الذی طلبت ما عنده بنفقتک واغترابک عن أهلک ورغبتک فیما رغبت أن تنصرف بالمغفرة والرحمة والرّضوان</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93" w:name="pg6463_76947"/>
    </w:p>
    <w:p>
      <w:pPr>
        <w:pStyle w:val="Heading3"/>
        <w:numPr>
          <w:ilvl w:val="2"/>
          <w:numId w:val="1"/>
        </w:numPr>
        <w:rPr/>
      </w:pPr>
      <w:bookmarkStart w:id="194" w:name="__RefHeading___Toc1140344_653776707"/>
      <w:bookmarkStart w:id="195" w:name="_Toc73"/>
      <w:bookmarkEnd w:id="193"/>
      <w:bookmarkEnd w:id="194"/>
      <w:r>
        <w:rPr>
          <w:rtl w:val="true"/>
        </w:rPr>
        <w:t>[</w:t>
      </w:r>
      <w:r>
        <w:rPr>
          <w:rtl w:val="true"/>
        </w:rPr>
        <w:t>التنبیه</w:t>
      </w:r>
      <w:r>
        <w:rPr>
          <w:rtl w:val="true"/>
        </w:rPr>
        <w:t xml:space="preserve">] </w:t>
      </w:r>
      <w:r>
        <w:rPr>
          <w:rtl w:val="true"/>
        </w:rPr>
        <w:t xml:space="preserve">التاسع </w:t>
      </w:r>
      <w:r>
        <w:rPr>
          <w:rtl w:val="true"/>
        </w:rPr>
        <w:t>:</w:t>
      </w:r>
      <w:bookmarkEnd w:id="195"/>
    </w:p>
    <w:p>
      <w:pPr>
        <w:pStyle w:val="Heading4"/>
        <w:numPr>
          <w:ilvl w:val="3"/>
          <w:numId w:val="1"/>
        </w:numPr>
        <w:rPr/>
      </w:pPr>
      <w:bookmarkStart w:id="196" w:name="__RefHeading___Toc1140346_653776707"/>
      <w:bookmarkStart w:id="197" w:name="_Toc74"/>
      <w:bookmarkEnd w:id="196"/>
      <w:r>
        <w:rPr>
          <w:rtl w:val="true"/>
        </w:rPr>
        <w:t>فی أنه هل یجوز الإکتفاء فی زیارة عاشوراء</w:t>
      </w:r>
      <w:bookmarkEnd w:id="197"/>
    </w:p>
    <w:p>
      <w:pPr>
        <w:pStyle w:val="BookText"/>
        <w:rPr/>
      </w:pPr>
      <w:r>
        <w:rPr>
          <w:rFonts w:ascii="Amiri" w:hAnsi="Amiri" w:eastAsia="Amiri" w:cs="Amiri"/>
          <w:color w:val="111111"/>
          <w:sz w:val="28"/>
          <w:sz w:val="28"/>
          <w:szCs w:val="28"/>
          <w:rtl w:val="true"/>
          <w:lang w:bidi="ar-SA"/>
        </w:rPr>
        <w:t>باللعّن والسلام مرة واحدة؟</w:t>
      </w:r>
    </w:p>
    <w:p>
      <w:pPr>
        <w:pStyle w:val="BookText"/>
        <w:rPr/>
      </w:pPr>
      <w:r>
        <w:rPr>
          <w:rFonts w:ascii="IRNazanin" w:hAnsi="IRNazanin" w:eastAsia="IRNazanin"/>
          <w:color w:val="111111"/>
          <w:sz w:val="28"/>
          <w:sz w:val="28"/>
          <w:szCs w:val="28"/>
          <w:rtl w:val="true"/>
          <w:lang w:bidi="fa-IR"/>
        </w:rPr>
        <w:t>أنّه هل یجوز الإکتفاء فی کل من اللعن والسلام بالمرّة الواحدة أم لا؟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اللعن والتسلیم الإتیان بکل منهما مائة مرة ولا یکفی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روایة علقمة فی کل من روایة کامل الزیارة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تکرار اللعن والتسلیم مائة مرة ، ومقتضی روایة کامل الزیارة وروایة عقبة وإن کان عدم اشتراط المائة ، لکن مقتضاه اشتراط کمال الإکثار ، حیث إنه مقتضی الاجتهاد المأخوذ فی الروایتین ، فلا یکفی المرة الواحدة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یتأتی الکلام لو صدق الاجتهاد بدون المائة ، فلو قلنا بحمل المطلق علی المقیّد فی المستحبّات ، فلابدّ من البناء علی المائة ، وإلّا فیکفی ما دون المائة ، کما أنّه لو قلنا بحمل المطلق علی المقیّد یکفی ما دون المائة أیضاً ، بناء علی التسامح فی المستحبّاب لو قلنا باطراده مع الظنّ المعتبر بالخلاف ، وأمّا الاکتفاء بالمرة الواحدة فلا وجه لحرمنه ، إلّا تطرق البدعة ، لکنها غیر متطرقة مع الاطلاع علی اعتبار التکرار مائة مرة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مبیناً علی خیال فاسد ، کخیال من عند النفس ، أو اجتهاد غیر معتبر ، أو تقلید غیر معتبر ، کتقلید بعض العوام لبعض آخر ، أو بعض أرباب العلم الغیر البالغ رتبة الاجتهاد أو المجتهد مع عدم اعتبار مدرک اجتهاده ، کما لو کان اجتهاده مبنیاً علی القیاس ، یتأتی تطرق البدعة ، ویظهر الأمر کمال الظهور بملاحظة ما حرّرناه فی الأصول فی باب البدعة فی بحث التسامح فی أدلّة السنن</w:t>
      </w:r>
      <w:r>
        <w:rPr>
          <w:rFonts w:eastAsia="IRNazanin" w:cs="IRNazanin"/>
          <w:color w:val="111111"/>
          <w:sz w:val="28"/>
          <w:szCs w:val="28"/>
          <w:rtl w:val="true"/>
          <w:lang w:bidi="fa-IR"/>
        </w:rPr>
        <w:t xml:space="preserve">. </w:t>
      </w:r>
      <w:bookmarkStart w:id="198" w:name="pg6463_76948"/>
    </w:p>
    <w:p>
      <w:pPr>
        <w:pStyle w:val="Heading3"/>
        <w:numPr>
          <w:ilvl w:val="2"/>
          <w:numId w:val="1"/>
        </w:numPr>
        <w:rPr/>
      </w:pPr>
      <w:bookmarkStart w:id="199" w:name="__RefHeading___Toc1140348_653776707"/>
      <w:bookmarkStart w:id="200" w:name="_Toc75"/>
      <w:bookmarkEnd w:id="198"/>
      <w:bookmarkEnd w:id="199"/>
      <w:r>
        <w:rPr>
          <w:rtl w:val="true"/>
        </w:rPr>
        <w:t>[</w:t>
      </w:r>
      <w:r>
        <w:rPr>
          <w:rtl w:val="true"/>
        </w:rPr>
        <w:t>التنبیه</w:t>
      </w:r>
      <w:r>
        <w:rPr>
          <w:rtl w:val="true"/>
        </w:rPr>
        <w:t xml:space="preserve">] </w:t>
      </w:r>
      <w:r>
        <w:rPr>
          <w:rtl w:val="true"/>
        </w:rPr>
        <w:t xml:space="preserve">العاشر </w:t>
      </w:r>
      <w:r>
        <w:rPr>
          <w:rtl w:val="true"/>
        </w:rPr>
        <w:t>:</w:t>
      </w:r>
      <w:bookmarkEnd w:id="200"/>
    </w:p>
    <w:p>
      <w:pPr>
        <w:pStyle w:val="Heading4"/>
        <w:numPr>
          <w:ilvl w:val="3"/>
          <w:numId w:val="1"/>
        </w:numPr>
        <w:rPr/>
      </w:pPr>
      <w:bookmarkStart w:id="201" w:name="__RefHeading___Toc1140350_653776707"/>
      <w:bookmarkStart w:id="202" w:name="_Toc76"/>
      <w:bookmarkEnd w:id="201"/>
      <w:r>
        <w:rPr>
          <w:rtl w:val="true"/>
        </w:rPr>
        <w:t>فی أنه هل یجوز الإتیان بزیارة عاشوراء فی مجالس متعددة</w:t>
      </w:r>
      <w:bookmarkEnd w:id="202"/>
    </w:p>
    <w:p>
      <w:pPr>
        <w:pStyle w:val="BookText"/>
        <w:rPr/>
      </w:pPr>
      <w:r>
        <w:rPr>
          <w:rFonts w:ascii="IRNazanin" w:hAnsi="IRNazanin" w:eastAsia="IRNazanin"/>
          <w:color w:val="111111"/>
          <w:sz w:val="28"/>
          <w:sz w:val="28"/>
          <w:szCs w:val="28"/>
          <w:rtl w:val="true"/>
          <w:lang w:bidi="fa-IR"/>
        </w:rPr>
        <w:t>أو ماشیاً أو راکباً أم لا؟</w:t>
      </w:r>
    </w:p>
    <w:p>
      <w:pPr>
        <w:pStyle w:val="BookText"/>
        <w:rPr/>
      </w:pPr>
      <w:r>
        <w:rPr>
          <w:rFonts w:ascii="IRNazanin" w:hAnsi="IRNazanin" w:eastAsia="IRNazanin"/>
          <w:color w:val="111111"/>
          <w:sz w:val="28"/>
          <w:sz w:val="28"/>
          <w:szCs w:val="28"/>
          <w:rtl w:val="true"/>
          <w:lang w:bidi="fa-IR"/>
        </w:rPr>
        <w:t>وعلی الثانی هل تعتبر الموالاة فی أجزائها أم لا؟</w:t>
      </w:r>
    </w:p>
    <w:p>
      <w:pPr>
        <w:pStyle w:val="BookText"/>
        <w:rPr/>
      </w:pPr>
      <w:r>
        <w:rPr>
          <w:rFonts w:ascii="IRNazanin" w:hAnsi="IRNazanin" w:eastAsia="IRNazanin"/>
          <w:color w:val="111111"/>
          <w:sz w:val="28"/>
          <w:sz w:val="28"/>
          <w:szCs w:val="28"/>
          <w:rtl w:val="true"/>
          <w:lang w:bidi="fa-IR"/>
        </w:rPr>
        <w:t>أنّه هل یجوز الإتیان بالزیارة المبحوث عنها علی النظم المتقدّم فی مجالس متعددة أو ماشیاً أو راکباً أو فی السفینة أم لا؟</w:t>
      </w:r>
    </w:p>
    <w:p>
      <w:pPr>
        <w:pStyle w:val="BookText"/>
        <w:rPr/>
      </w:pPr>
      <w:r>
        <w:rPr>
          <w:rFonts w:ascii="IRNazanin" w:hAnsi="IRNazanin" w:eastAsia="IRNazanin"/>
          <w:color w:val="111111"/>
          <w:sz w:val="28"/>
          <w:sz w:val="28"/>
          <w:szCs w:val="28"/>
          <w:rtl w:val="true"/>
          <w:lang w:bidi="fa-IR"/>
        </w:rPr>
        <w:t xml:space="preserve">وعلی الثانی </w:t>
      </w:r>
      <w:r>
        <w:rPr>
          <w:rStyle w:val="FootnoteAnchor"/>
          <w:rtl w:val="true"/>
        </w:rPr>
        <w:footnoteReference w:id="260"/>
      </w:r>
      <w:r>
        <w:rPr>
          <w:rFonts w:ascii="IRNazanin" w:hAnsi="IRNazanin" w:eastAsia="IRNazanin"/>
          <w:color w:val="111111"/>
          <w:sz w:val="28"/>
          <w:sz w:val="28"/>
          <w:szCs w:val="28"/>
          <w:rtl w:val="true"/>
          <w:lang w:bidi="fa-IR"/>
        </w:rPr>
        <w:t>هل یعتبر الموالاة فی أجزائها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الثانی</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أخبار الزیارة اعتبار الموالاة فلو تخلل الفصل فی البین ، فالظاهر لزوم الاستیناف ، نعم لو کان الفصل لا ینافی الاتصال عرفاً ولا یوجب عدم صدق الاسم وانمحاء الصورة سواء کان الفصل بالإختیار کشرب الماء أو بالإضطرار کالتعطس ، فلا بأس بالفصل ، وعلی هذا المنوال تجری الحال فی جمیع المرکبات المرکبة من الأقوال والأفعال أو الأقوال أو الأفعال ، ومنه الوضوء وغیره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فُصِّلَ فی الفصل المتخلل المخلّ بالإتصال عرفاً بین الإضطرار والإختیار ، بارتفاع الموالاة ولزوم الاستئناف علی الثانی </w:t>
      </w:r>
      <w:r>
        <w:rPr>
          <w:rStyle w:val="FootnoteAnchor"/>
          <w:rtl w:val="true"/>
        </w:rPr>
        <w:footnoteReference w:id="262"/>
      </w:r>
      <w:r>
        <w:rPr>
          <w:rFonts w:ascii="Amiri" w:hAnsi="Amiri" w:eastAsia="Amiri" w:cs="Amiri"/>
          <w:color w:val="111111"/>
          <w:sz w:val="28"/>
          <w:sz w:val="28"/>
          <w:szCs w:val="28"/>
          <w:rtl w:val="true"/>
          <w:lang w:bidi="ar-SA"/>
        </w:rPr>
        <w:t xml:space="preserve">دون الأوّل </w:t>
      </w:r>
      <w:r>
        <w:rPr>
          <w:rStyle w:val="FootnoteAnchor"/>
          <w:rtl w:val="true"/>
        </w:rPr>
        <w:footnoteReference w:id="263"/>
      </w:r>
      <w:r>
        <w:rPr>
          <w:rFonts w:ascii="IRNazanin" w:hAnsi="IRNazanin" w:eastAsia="IRNazanin"/>
          <w:color w:val="111111"/>
          <w:sz w:val="28"/>
          <w:sz w:val="28"/>
          <w:szCs w:val="28"/>
          <w:rtl w:val="true"/>
          <w:lang w:bidi="fa-IR"/>
        </w:rPr>
        <w:t>، فیجوز فیه إتمام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بأن المانع عن إلتیام الصورة وتحقّق الهیئة أعنی الصحّة لا یختلف ممانعته بالإختیار والإضطرار ، فقضیة عدم اختلاف الأحکام الوضعیّة والآثار القهریة بالإختیار والإضطرار ، نعم جواز ارتکاب المانع یختلف بالإختیار ، لکنه أمر آخر لیس الکلام فیه ، بل ارتکاب المانع هنا بالإختیار لاریب فی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الأوّل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تعدّد المجلس بحیث لا یخل بالموالاة ، کما لو ذهب من سطح داره إلی سطح آخر أو من موضع من الصحراء إلی موضع آخر من دون إخلال بالموالاة مع کون الزیارة إلی جهة قبر سیّد الشهداء علیه السلام فلا بأس به ، وإلّا فتبطل الزیارة ، قضیّة انمحاء الصورة وعدم 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الباب بین الإختیار والإضطرار ، وأما المشی والرکوب والکون فی السفینة فلا یشملها أخبار الزیارة بعد کونها فی جهة قبر سیّد الشهداء علیه السلام وإلّا فالظاهر بطلان الزیارة إذ مقتضی الأخبار اعتبار الجهة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الباب أیضاً بین لزوم المشی أو الرکوب أو الکون فی السفینة وارتکاب الزیارة بعدها أو عروض الإضطرار إلی المشی أو أحد من أخویه بعد الشروع فی الزیارة ، هذا مع قطع النظر عن الصلاة والسجدة ، وإلاّ فعدم شمول الصّلاة فی أخبار الزیارة للصلاة ماشیاً أو راکباً بعد صحة صلاة الزیارة ماشیاً أو راکباً من باب القطع بعدم الفرق بینها وبین النافلة </w:t>
      </w:r>
      <w:r>
        <w:rPr>
          <w:rStyle w:val="FootnoteAnchor"/>
          <w:rtl w:val="true"/>
        </w:rPr>
        <w:footnoteReference w:id="265"/>
      </w:r>
      <w:r>
        <w:rPr>
          <w:rFonts w:ascii="IRNazanin" w:hAnsi="IRNazanin" w:eastAsia="IRNazanin"/>
          <w:color w:val="111111"/>
          <w:sz w:val="28"/>
          <w:sz w:val="28"/>
          <w:szCs w:val="28"/>
          <w:rtl w:val="true"/>
          <w:lang w:bidi="fa-IR"/>
        </w:rPr>
        <w:t>أظهر من عدم شمول السلام الطویل واللّعن والسّلام المکرّرین لما یکون ماشیاً أو راکباً أو فی السفینة ، وعلی ذلک المنوال حال السجدة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ماشیاً أو راکباً بالإیماء بالرأس أو غیره ، فإن عدم شمول السجدة فی أخبار الزیارة للسجدة ماشیاً أو راکباً أظهر من عدم شمول السلام وأخویه لما یکون ماشیاً أو راکباً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فُصِّلَ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راکباً أو فی السفینة فکان مجلسه بحاله ولم یتعدّد له المجلس ، سواء کان فی حال الإختیار أو الإضطرار ، ویجوز الإتیان بصلاته حال الرکوب مومیاً ، کما هو شأن صلاة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 المشی فإن کان ذلک فی حاجة لازمة أو راحجة کعیادة مریض أو تشییع جنازة أو قضاء حاجة مؤمن أو نحو ذلک فلا بأس ، ولکن إذا عرضت له هذه الحوائج وهو فی أثناء الزیارة فلا یترک عمله بل یأتی بها متشاغلاً 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مشیه إلی الحاجة قبل الشروع فی الزیارة ، فإن لم یخف الفوت بالتأخیر إلی زمان القرار فالأولی والأحوط التأخیر ، وإن خاف الفوت فلیومِ إلیه علیه السلام بأوّل السّلام ، ثم یأتی بالباقی علی الوجه الذی إلیه مشیه ، وإن لم یکن فی حاجة لازمة ولا راجحة فالإتیان بها بقصد التوظیف لا یخلوا عن إشکال ، وقد یُستأنَسُ بعضُ ما ذکرناه بروایات وردت فی الطواف ، ثم إنّه إذا کان مشغولاً بالعمل حال مشیه فی موضع الجواز وجاء وقت السجدة أو الصلاة فالظاهر عدم جواز الإیماء وإن کان الأفضل حینئذٍ اختیار مکان لأجل السّجود والصّلاة ، بحیث لا یخلّ بالموالاة ، وإلاّ فلیقتصر علی الإیماء ، ومن ذلک یظهر الحال فی إتیانها فی مجالس عدیدة ، فإنه إذا کان ذلک لأجل حاجة ضروریّة جاز إذا لم یخل بالموالاة ، وکذا الحوایج الراجحة شرعاً ، وإلاّ فإن کانت المجالس فی حکم مجلس واحد فلا بأس بذلک ، کما إذا کان فی سطح واحد فزار فی موضع وأتی باللّعن فی موضع آخر وهکذا ، وإن کانت المجالس متعدّدة فإن أخلّ مع ذلک بالموالاة من دون عارض یمنعه عن إتمام العمل فی المجلس الأوّل فالظاهر عدم الصحّة ولزوم الاستیناف لو أراد الإتیان بهذا العمل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وجه الصحّة وإن لم یخلّ بالموالاة ، کما إذا أخلّ بها وقد عرض له أمر عاقه عن إتمام العمل ، فإن الظاهر جواز البناء وعدم لزوم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w:t>
      </w:r>
      <w:r>
        <w:rPr>
          <w:rStyle w:val="FootnoteAnchor"/>
          <w:rtl w:val="true"/>
        </w:rPr>
        <w:footnoteReference w:id="267"/>
      </w:r>
      <w:r>
        <w:rPr>
          <w:rFonts w:ascii="IRNazanin" w:hAnsi="IRNazanin" w:eastAsia="IRNazanin"/>
          <w:color w:val="111111"/>
          <w:sz w:val="28"/>
          <w:sz w:val="28"/>
          <w:szCs w:val="28"/>
          <w:rtl w:val="true"/>
          <w:lang w:bidi="fa-IR"/>
        </w:rPr>
        <w:t>فی باب الرکوب والکون فی السّفینة فإن کان المقصود شمول أخبار زیارة عاشوراء ، کما ربّما یفصح عنه قوله فإنّما مجلسه بحاله ولم یتعدّد له المجلس فهو ظاهر الضّعف ، ولا سیّما بالنسبة إلی الصّلاة ، وإن کان المقصود القطع بعدم الفرق فلا یخلو عن الوجه بعد فرض کون الرکوب وحرکة السفینة فی جهة قبر سیّد الشهداء علیه السلام ، ولعلّ الفرض المذکور هو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المشی فی حاجة لازمة أو 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فمحصوله أنه لا یمانع عن الشروع ولا عن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یتأتی الکلام ، تارة فی ممانعة المشی فی حاجة لازمة أو راحجة عن صحّة الزیارة ، وأخری فی ترجیح المشی علی الزیارة بدون المشی ، أمّا الأوّل فهو الذی ینبغی التکلّم فیه فی المقام ولا خفاء فی عدم ممانعة لزوم المشی أو رجحانه عن فساد الزّیارة ، کما أنّ الصّلاة مثلاً لا یختلف فسادها بارتکاب ما یفسدها من الفعل الکثیر بلزوم الفعل الکثیر أو رجحانه وعدمهما ، وظاهره القول بالصحّة فی المقام ، ویظهر فساده بما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فلابدّ فیه من ملاحظة الأهمیّة فی صورة رجحان الحاجة ولا یصحّ ترجیح المشی إلی الحاجة الرّاجحة ، نعم لزوم الحاجة یوجب ترجیح المشی إلیها علی الإطلاق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أنّه إن خاف فوت الزیارة بالتأخیر إلی زمان القرار فلیومِ إلیه بأوّل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فیُضعفُ بأنّه إن تعذّر السلام بالتمام ولم یأت بتمام السّلام فلا جدوی فی الإتیان بأوّل السلام ، إلّا أن یکون مبنیاً علی زعم کون المقصود بالإیماء بالسّلام هو الإیماء بالسّلام المندوب ، أعنی أوّل السلام ، ولیس بشیء إذ المقصود بالإیماء بالسّلام إما أن یکون الإیماء من السّلام إلی السلام أعنی مجموع السّلام الطویل واللّعن والسّلام المکرّرین أو السّلام الطویل ، وعلی التقدیرین لا یکفی السّلام المندوب ، أن یکون مبنیاً علی أنّ المیسور لا یسقط بالمعسور ، إلّا أن قاعدة المیسور والمعسوُر غیر تامة ، ولا سیّما فی المستحبّات علی الأظهر ، وقد حرّرنا تفصیل الکلام فی الأصول ، مع أن مجری تلک القاعدة إنّما هو ما لو تعذّر بعض أجزاء المرکّب ، والأمر فی المقام من باب تعذّر الشرط بتمامه إذ الإیماء من باب شرط الزیارة ، وهاهنا قد تعذّر الإتیان به فی تمام الزیارة وإنّما أمکن الإتیان به فی أوّل السلام ، هذا علی تقدیر کون المقصود بالإیماء الإشارة بالإصبع ، وأما لو کان المقصود من الإیماء إلیه هو توجیه السّلام نحوه ، فلعلّ الظاهر کون الأمر من باب الجزئیّة ، وأمّا لو قلنا بعدم اشتراط الإشارة بالإصبع ، کما یأتی ، فلا حاجة إلی الإیماء لو کان المقصود به الإشارة بالإصبع ولو فی أوّل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لم یکن المشی فی حاجة لازمة ولا راجحة فالإتیان بالزّیارة بقصد التوظیف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إشکال فی عدم جواز قصد التوظیف ، ومقتضی کلامه خلو قصد التوصیف عن الإشکال ، بل الحق عدم إمکان قصد التوظیف مع الاطّلاع والالتفات إلی عدم شمول الأخبار ، وإن أمکن تصور التّوظیف ، لکن تصوّر الحرام لا یکون حراماً ، نعم یمکن التصدیق فی صورة عدم الاطلاع علی عدم شمول الأخبار من باب الخرص والتخمین أو التقلید الفاسد ، وحینئذٍ یتأتی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استیناس بعض ما ذکره بروایات وردت فی الطواف</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الاستیناس لا جدوی فیه ، لأنّه لا یخرج عن القیاس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جواز الإیماء فیما إذاکان مشغولاً بالعمل حال مشیه فی موضع الجواز وجاء وقت السّجدة أو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الظهور مع إمکان أخذ مکان لأجل السجود أو الصّلاة بحیث لا یخلّ بالموالاة ، کما هو المفروض فی ظاهر کلامه محلّ الإشکال ، بل الظاهر العدم ، هذا والتعرض لحال السجدة والصّلاة فی کلامه المذکور یکشف عن عدم دخول حالهما فیما یقتضیه کلامه المتقدّم من الشروع فی الزیارة عند سبق المشی وإتمامها عند عروض المقتضی للمشیّ وإلاّکان الظاهر دخول حالهما فیما یقتضیه کلامه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الإقتصار علی الإیماء فی صوره عدم إمکان أخذ مکان لأجل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دوران الأمر بین فوت الموالاة وفوت القیام وغیره فی الصّلاة ووضع الجبهة فی السجود واختیار الثانی لابدّ له من مستند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الإتیان بالزّیارة فی مجالس عدیدة لأجل حاجة ضروریّة أو راجحة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یظهر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جواز البناء وإتمام العمل لو عاقه أمر عن إتمام العمل فی المجلس الواحد وأوجب تعدد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یظهر مما مر من أنّ الإضطرار إلی ارتکاب المانع لا یمانع عن ممانعة المانع عن الصحة والتیام الطبیعة ، لعدم اختلاف الأحکام الوضعیة والآثار القهریّة بالإختیار والإضطرار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مقصوده بما ذکره هو دعوی الظهور فیما لو عاق أمر عن الموالاة بمجرّده ولو فی المجلس الواحد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تقدّم منه ذکر ما لو عاق أمر عن الإتمام فی المجلس الواحد ، وحکم فیه بالإتمام ، ولا مجال للتکرار مع أنّ مقتضی السیاق وکون دعوی الظهور المذکور فی تلو أحکام تعدد المجلس هو کون تلک الدعوی فی باب تعدد المجلس</w:t>
      </w:r>
      <w:r>
        <w:rPr>
          <w:rFonts w:eastAsia="IRNazanin" w:cs="IRNazanin"/>
          <w:color w:val="111111"/>
          <w:sz w:val="28"/>
          <w:szCs w:val="28"/>
          <w:rtl w:val="true"/>
          <w:lang w:bidi="fa-IR"/>
        </w:rPr>
        <w:t xml:space="preserve">. </w:t>
      </w:r>
      <w:bookmarkStart w:id="203" w:name="pg6463_76955"/>
    </w:p>
    <w:p>
      <w:pPr>
        <w:pStyle w:val="Heading3"/>
        <w:numPr>
          <w:ilvl w:val="2"/>
          <w:numId w:val="1"/>
        </w:numPr>
        <w:rPr/>
      </w:pPr>
      <w:bookmarkStart w:id="204" w:name="__RefHeading___Toc1140352_653776707"/>
      <w:bookmarkStart w:id="205" w:name="_Toc77"/>
      <w:bookmarkEnd w:id="203"/>
      <w:bookmarkEnd w:id="204"/>
      <w:r>
        <w:rPr>
          <w:rtl w:val="true"/>
        </w:rPr>
        <w:t>[</w:t>
      </w:r>
      <w:r>
        <w:rPr>
          <w:rtl w:val="true"/>
        </w:rPr>
        <w:t>التنبیه</w:t>
      </w:r>
      <w:r>
        <w:rPr>
          <w:rtl w:val="true"/>
        </w:rPr>
        <w:t xml:space="preserve">] </w:t>
      </w:r>
      <w:r>
        <w:rPr>
          <w:rtl w:val="true"/>
        </w:rPr>
        <w:t xml:space="preserve">الحادی عشر </w:t>
      </w:r>
      <w:r>
        <w:rPr>
          <w:rtl w:val="true"/>
        </w:rPr>
        <w:t>:</w:t>
      </w:r>
      <w:bookmarkEnd w:id="205"/>
    </w:p>
    <w:p>
      <w:pPr>
        <w:pStyle w:val="Heading4"/>
        <w:numPr>
          <w:ilvl w:val="3"/>
          <w:numId w:val="1"/>
        </w:numPr>
        <w:rPr/>
      </w:pPr>
      <w:bookmarkStart w:id="206" w:name="__RefHeading___Toc1140354_653776707"/>
      <w:bookmarkStart w:id="207" w:name="_Toc78"/>
      <w:bookmarkEnd w:id="206"/>
      <w:r>
        <w:rPr>
          <w:rtl w:val="true"/>
        </w:rPr>
        <w:t>فی أنه هل یجوز کون السّلام الطویل</w:t>
      </w:r>
      <w:bookmarkEnd w:id="207"/>
    </w:p>
    <w:p>
      <w:pPr>
        <w:pStyle w:val="BookText"/>
        <w:rPr/>
      </w:pPr>
      <w:r>
        <w:rPr>
          <w:rFonts w:ascii="IRNazanin" w:hAnsi="IRNazanin" w:eastAsia="IRNazanin"/>
          <w:color w:val="111111"/>
          <w:sz w:val="28"/>
          <w:sz w:val="28"/>
          <w:szCs w:val="28"/>
          <w:rtl w:val="true"/>
          <w:lang w:bidi="fa-IR"/>
        </w:rPr>
        <w:t>اللّعن والسّلام المکرّرین بالقعود؟</w:t>
      </w:r>
    </w:p>
    <w:p>
      <w:pPr>
        <w:pStyle w:val="BookText"/>
        <w:rPr/>
      </w:pPr>
      <w:r>
        <w:rPr>
          <w:rFonts w:ascii="IRNazanin" w:hAnsi="IRNazanin" w:eastAsia="IRNazanin"/>
          <w:color w:val="111111"/>
          <w:sz w:val="28"/>
          <w:sz w:val="28"/>
          <w:szCs w:val="28"/>
          <w:rtl w:val="true"/>
          <w:lang w:bidi="fa-IR"/>
        </w:rPr>
        <w:t>إنّ الظاهر أنه لا إشکال فی جواز کون دعاء الوداع أعنی دعاء صفوان بالقعود ، وکذا الحال فی الدعاء قبل السجدة ، وهل یتعیّن کون السلام الطویل واللعن والسّلام المکررین بالقیام أو یجوز کونهما بالقعود؟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إن فعل صفوان کان بالقیام ، کما هو المعهود المتعارف خلفاً بعد سلف غالباً ، بل الظاهر أنّ إطلاق الأخبار ینصرف إلی القیام ، بل یمکن دعوی استمرار السیرة علی القیام فی باب السّلام الطویل ، بل الاعتبار یقتضی تعیّن کون السّلام الطویل والمکرر بالقیام ، ولا سیّما بالنسبة إلی القریب إذ السّلام هنا بمنزلة السّلام والمکالمة مع سیّد الشهداء علیه السلام بالمشافهة ولا ریب أنّ حسن الأدب یقتضی کون السّلام والمکالمة فی صورة المشافهة بالقیام ، نعم اللّعن من باب الدعاء والمکالمة مع الله سبحانه ، ولا بأس بکونه بالقعود ، کما أنه لم یتعیّن فی دعاء من الأدعیة کونه بالقیام لتنزّه الله سبحانه عن التعیّن فی جهة من الجهات ، ویرشد إلی حسن مراعاة الأدب ، بل لزومها ما حکی من أنّ بعض الأعلام فی بعض أیام التحصیل رأی سیّد الشهداء علیه السلام فی النوم فسلّم علیه فأعرض عنه فسُئلَ عن وجه الإعراض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لفلان فتسارع بعض الأعلام فی الیوم إلی الفلان وهو صار من العلماء وسئل عن مقالة سیّد الشهداء علیه السلام ، فقال إنّی رأیته فی النوم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بعضاً لا یبالی ویجیب عن السؤال بمحضری ، فتفطّن بعض الأعلام بما صنعه حیث أجاب عن السؤال فی بقعته الشریفة</w:t>
      </w:r>
      <w:r>
        <w:rPr>
          <w:rFonts w:eastAsia="IRNazanin" w:cs="IRNazanin"/>
          <w:color w:val="111111"/>
          <w:sz w:val="28"/>
          <w:szCs w:val="28"/>
          <w:rtl w:val="true"/>
          <w:lang w:bidi="fa-IR"/>
        </w:rPr>
        <w:t xml:space="preserve">. </w:t>
      </w:r>
      <w:bookmarkStart w:id="208" w:name="pg6463_76956"/>
    </w:p>
    <w:p>
      <w:pPr>
        <w:pStyle w:val="Heading3"/>
        <w:numPr>
          <w:ilvl w:val="2"/>
          <w:numId w:val="1"/>
        </w:numPr>
        <w:rPr/>
      </w:pPr>
      <w:bookmarkStart w:id="209" w:name="__RefHeading___Toc1140356_653776707"/>
      <w:bookmarkStart w:id="210" w:name="_Toc79"/>
      <w:bookmarkEnd w:id="208"/>
      <w:bookmarkEnd w:id="209"/>
      <w:r>
        <w:rPr>
          <w:rtl w:val="true"/>
        </w:rPr>
        <w:t>[</w:t>
      </w:r>
      <w:r>
        <w:rPr>
          <w:rtl w:val="true"/>
        </w:rPr>
        <w:t>التنبیه</w:t>
      </w:r>
      <w:r>
        <w:rPr>
          <w:rtl w:val="true"/>
        </w:rPr>
        <w:t xml:space="preserve">] </w:t>
      </w:r>
      <w:r>
        <w:rPr>
          <w:rtl w:val="true"/>
        </w:rPr>
        <w:t xml:space="preserve">الثانی عشر </w:t>
      </w:r>
      <w:r>
        <w:rPr>
          <w:rtl w:val="true"/>
        </w:rPr>
        <w:t>:</w:t>
      </w:r>
      <w:bookmarkEnd w:id="210"/>
    </w:p>
    <w:p>
      <w:pPr>
        <w:pStyle w:val="Heading4"/>
        <w:numPr>
          <w:ilvl w:val="3"/>
          <w:numId w:val="1"/>
        </w:numPr>
        <w:rPr/>
      </w:pPr>
      <w:bookmarkStart w:id="211" w:name="__RefHeading___Toc1140358_653776707"/>
      <w:bookmarkStart w:id="212" w:name="_Toc80"/>
      <w:bookmarkEnd w:id="211"/>
      <w:r>
        <w:rPr>
          <w:rtl w:val="true"/>
        </w:rPr>
        <w:t>فی أنّ التکلّم فی خلال زیارة عاشوراء هل یوجب فسادها؟</w:t>
      </w:r>
      <w:bookmarkEnd w:id="212"/>
    </w:p>
    <w:p>
      <w:pPr>
        <w:pStyle w:val="BookText"/>
        <w:rPr/>
      </w:pPr>
      <w:r>
        <w:rPr>
          <w:rFonts w:ascii="IRNazanin" w:hAnsi="IRNazanin" w:eastAsia="IRNazanin"/>
          <w:color w:val="111111"/>
          <w:sz w:val="28"/>
          <w:sz w:val="28"/>
          <w:szCs w:val="28"/>
          <w:rtl w:val="true"/>
          <w:lang w:bidi="fa-IR"/>
        </w:rPr>
        <w:t>أنّ التکلّم فی خلال الزیارة هل یوجب فسادها أم 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عدم الفساد ، لو لم یکن التکلّم ماحیاً للصورة والاتصال وصدق الزیارة عرفاً ، وأما لو کان التکلّم ماحیاً للصورة ، فیمکن القول بالبطلان ولزوم الاستئناف ، بل لعل الأمر خال عن الإشکال</w:t>
      </w:r>
      <w:r>
        <w:rPr>
          <w:rFonts w:eastAsia="IRNazanin" w:cs="IRNazanin"/>
          <w:color w:val="111111"/>
          <w:sz w:val="28"/>
          <w:szCs w:val="28"/>
          <w:rtl w:val="true"/>
          <w:lang w:bidi="fa-IR"/>
        </w:rPr>
        <w:t xml:space="preserve">. </w:t>
      </w:r>
      <w:bookmarkStart w:id="213" w:name="pg6463_76957"/>
    </w:p>
    <w:p>
      <w:pPr>
        <w:pStyle w:val="Heading3"/>
        <w:numPr>
          <w:ilvl w:val="2"/>
          <w:numId w:val="1"/>
        </w:numPr>
        <w:rPr/>
      </w:pPr>
      <w:bookmarkStart w:id="214" w:name="__RefHeading___Toc1140360_653776707"/>
      <w:bookmarkStart w:id="215" w:name="_Toc81"/>
      <w:bookmarkEnd w:id="213"/>
      <w:bookmarkEnd w:id="214"/>
      <w:r>
        <w:rPr>
          <w:rtl w:val="true"/>
        </w:rPr>
        <w:t>[</w:t>
      </w:r>
      <w:r>
        <w:rPr>
          <w:rtl w:val="true"/>
        </w:rPr>
        <w:t>التنبیه</w:t>
      </w:r>
      <w:r>
        <w:rPr>
          <w:rtl w:val="true"/>
        </w:rPr>
        <w:t xml:space="preserve">] </w:t>
      </w:r>
      <w:r>
        <w:rPr>
          <w:rtl w:val="true"/>
        </w:rPr>
        <w:t xml:space="preserve">الثالث عشر </w:t>
      </w:r>
      <w:r>
        <w:rPr>
          <w:rtl w:val="true"/>
        </w:rPr>
        <w:t>:</w:t>
      </w:r>
      <w:bookmarkEnd w:id="215"/>
    </w:p>
    <w:p>
      <w:pPr>
        <w:pStyle w:val="Heading4"/>
        <w:numPr>
          <w:ilvl w:val="3"/>
          <w:numId w:val="1"/>
        </w:numPr>
        <w:rPr/>
      </w:pPr>
      <w:bookmarkStart w:id="216" w:name="__RefHeading___Toc1140362_653776707"/>
      <w:bookmarkStart w:id="217" w:name="_Toc82"/>
      <w:bookmarkEnd w:id="216"/>
      <w:r>
        <w:rPr>
          <w:rtl w:val="true"/>
        </w:rPr>
        <w:t>فیما تعارف من الإشارة بالإصبع</w:t>
      </w:r>
      <w:bookmarkEnd w:id="217"/>
    </w:p>
    <w:p>
      <w:pPr>
        <w:pStyle w:val="BookText"/>
        <w:rPr/>
      </w:pPr>
      <w:r>
        <w:rPr>
          <w:rFonts w:ascii="IRNazanin" w:hAnsi="IRNazanin" w:eastAsia="IRNazanin"/>
          <w:color w:val="111111"/>
          <w:sz w:val="28"/>
          <w:sz w:val="28"/>
          <w:szCs w:val="28"/>
          <w:rtl w:val="true"/>
          <w:lang w:bidi="fa-IR"/>
        </w:rPr>
        <w:t>فی حال الزیارة فی زیارة عاشوراء</w:t>
      </w:r>
    </w:p>
    <w:p>
      <w:pPr>
        <w:pStyle w:val="BookText"/>
        <w:rPr/>
      </w:pPr>
      <w:r>
        <w:rPr>
          <w:rFonts w:ascii="IRNazanin" w:hAnsi="IRNazanin" w:eastAsia="IRNazanin"/>
          <w:color w:val="111111"/>
          <w:sz w:val="28"/>
          <w:sz w:val="28"/>
          <w:szCs w:val="28"/>
          <w:rtl w:val="true"/>
          <w:lang w:bidi="fa-IR"/>
        </w:rPr>
        <w:t>أنّه قد تعارف بین الخواصّ والعوام الإشارة فی حال الزیارة بإصبع السبّابة ، والظاهر أنّها یقال لها إصبع الشهادة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مبنیّ علی حمل الإیماء فی روایة مالک وعلقمة وعقبة علی الإشارة بالإصبع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بشیء إذ الإیماء لغة بمعنی مُطلق الإشارة ، قال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وَمَأَ وأومأتُ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أوْمَأتُ إلیهِ أشرْتُ بحاجبٍ أو یدٍ أو غیرِ ذلکَ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 إلیهِ کوضعَ أشارَ کأومأ وومأ ، وتقدم فی وَبأ</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وذکر فی وَبأ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 إلیه بمعنی أشار ، قال والإیباء الإشارة بالأصابع من أمامک لیُقبِلَ ، والإیماء من خلفک لیتأخّر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والإبیاء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المقصود استعمال الإیماء فی الإشارة بالأصبع من الخلف للتأخّر ، وعلی الثانی المقصود التردید فی الإیباء بین کونه مُطلق الإشارة أو الإشارة من الأمام قبال الإیماء المقصود به الإشارة من الخلف ، والمقصود بما ذکره فی الإیماء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أنّه یمعنی مُطلق الإشارة ، ویستعمل فی قبال الإیباء ، ولا مجال للتردید فی المقام ، إذ مقتضی العبارة علی تقدیر کونها با وهو التردید فی الإیباء لا الإیماء ، ولا یسری التردید فی الإیباء إلی الإیماء ، ولم یقل أحد بکون الإیماء هو الإشارة بالإصبع ، فلا مجال لحمل الإیماء فی روایة مالک وأخویه </w:t>
      </w:r>
      <w:r>
        <w:rPr>
          <w:rStyle w:val="FootnoteAnchor"/>
          <w:rtl w:val="true"/>
        </w:rPr>
        <w:footnoteReference w:id="271"/>
      </w:r>
      <w:r>
        <w:rPr>
          <w:rFonts w:ascii="IRNazanin" w:hAnsi="IRNazanin" w:eastAsia="IRNazanin"/>
          <w:color w:val="111111"/>
          <w:sz w:val="28"/>
          <w:sz w:val="28"/>
          <w:szCs w:val="28"/>
          <w:rtl w:val="true"/>
          <w:lang w:bidi="fa-IR"/>
        </w:rPr>
        <w:t>علی الإشارة بالإصبع ، بل المراد التوجه ، فالغرض من الإیماء بالسّلام هو توجیه السّلام وقصد سیّد الشهداء علیه السلام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 إلیه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سلیمان بن عیسی ، عن أبیه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أزورک إذا لم أقدر علی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 إذا لم تقدر علی المجیء ، فإذا کان فی یوم الجمعة فاغتسل أو توضّأ ، واصعد إلی سطحک ، وصلِّ رکعتین ، وتوجّه نحوی</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فإنّ المقصود بالتوجّه نحوه علیه السلام هو التوجّه بالزیارة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 عن أبیه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 تکثر زیارة قبر الحسین بن علیّ علیه السلام؟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شیئاً إذا أنت فعلته کتبت لک بذلک الزیارة؟</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فی منزلک ، واصعد إلی سطحک ، وأشر إلیه بالسّلام</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 حیث 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کمال الظهور فی أنّ المقصود بالإیماء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مجرّد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ویرشد إلیه أیضاً ما فی روایة عبد الله بن سنان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تسلّم ، وتحوّل وجهک نحو قبر الحسین علیه السلام ومضجعه ، فتمثّل لنفسک مفزعه ، ومن کان معه من ولده وأهله ، وتسلّم وتصلّی علیه ، وتلعن قاتلیه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قضیة الإکتفاء فیه بصرف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حکاه سیف بن عمیرة ، عن 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أنّه صرف وجهه إلی ناحیة أبی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الحسین علیه السلام من هذا المکان من عند رأس أمیر المؤمنین علیه السلام من هاهنا ، وأومئ إلی أبی عبد الله علیه السلام ، حیث إنّ صفوان اکتفی بصرف الوجه ، والظاهر أنّ الغرض نقل ما فعله عن أبی عبد الله علیه السلام وتطبیق فعله علی فعل أبی عبد الله علیه السلام ، ولا یتأتّی ذلک إلّا علی تقدیر کون الغرض من الإیماء هو توجیه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یکون الغرض من الإیماء هو توجیه السّلام ، فصرف الوجه تمهید للزیارة ،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حکی بعد ذلک ما فعله عن الصادق علیه السلام ، وربّما یرشد إلیه ما فی بعض زیارات عاشوراء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ارفع یدیک ، واقنت بهذا الدعاء ، وقل وأنت تومئ إلی أعداء 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کثیراً من الاُمّة ناصبت المستحفظین من الأئمّة علیهم السلام</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إلی الآخر ، حیث إنّ المقصود بالإیماء فیه هو القصد لیس إلّا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بعض الروایات أنّ شخصاً کان یکثر زیارة سیّد الشهداء علیه السلام لکنّه بسبب الهرم والفقر تقاعد عن الزیارة فرأی فی الرؤیا رسول الله صلی الله علیه وآله وعنده سیّدا شباب أهل الجنة ، فلما قرب إلیهم قال سیّد الشهداء علیه السلام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الشخص کان یکثر الزیارة ، والحال ترک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bookmarkStart w:id="218" w:name="pg6463_76960"/>
    </w:p>
    <w:p>
      <w:pPr>
        <w:pStyle w:val="BookText"/>
        <w:rPr/>
      </w:pPr>
      <w:bookmarkEnd w:id="218"/>
      <w:r>
        <w:rPr>
          <w:rFonts w:ascii="IRNazanin" w:hAnsi="IRNazanin" w:eastAsia="IRNazanin"/>
          <w:color w:val="111111"/>
          <w:sz w:val="28"/>
          <w:sz w:val="28"/>
          <w:szCs w:val="28"/>
          <w:rtl w:val="true"/>
          <w:lang w:bidi="fa-IR"/>
        </w:rPr>
        <w:t xml:space="preserve">فتوجّه رسول الله صلی الله علیه وآله إلیه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 هل یمکن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الهرم والفقر یمانعا عن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کلّ لیلة علی سطح دارک ، وأشر بإصبع الشهادة إلی قبر الحسین ،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شخصاً جاء مع سکینة ووقار ، وقام فی روضة سیّد الشهداء علیه السلام ، وأشار بیده إلی جانب الضریح وأتی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المجلسی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الزائر کان هو الخضر علیه السلام أو أحد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شیئاً من الروایتین لا عبرة بهما فی إثبات اشتراط الإشارة بالإصبع ، لعدم اعتبار النوم فی الأولی ، وعدم تعیّن الزائر بعد سلامة السند فیهما</w:t>
      </w:r>
      <w:r>
        <w:rPr>
          <w:rFonts w:eastAsia="IRNazanin" w:cs="IRNazanin"/>
          <w:color w:val="111111"/>
          <w:sz w:val="28"/>
          <w:szCs w:val="28"/>
          <w:rtl w:val="true"/>
          <w:lang w:bidi="fa-IR"/>
        </w:rPr>
        <w:t>.</w:t>
      </w:r>
    </w:p>
    <w:p>
      <w:pPr>
        <w:pStyle w:val="Heading4"/>
        <w:numPr>
          <w:ilvl w:val="3"/>
          <w:numId w:val="1"/>
        </w:numPr>
        <w:rPr/>
      </w:pPr>
      <w:bookmarkStart w:id="219" w:name="__RefHeading___Toc1140364_653776707"/>
      <w:bookmarkStart w:id="220" w:name="_Toc83"/>
      <w:bookmarkEnd w:id="219"/>
      <w:r>
        <w:rPr>
          <w:rtl w:val="true"/>
        </w:rPr>
        <w:t>تذییلان</w:t>
      </w:r>
      <w:bookmarkEnd w:id="220"/>
    </w:p>
    <w:p>
      <w:pPr>
        <w:pStyle w:val="Heading5"/>
        <w:numPr>
          <w:ilvl w:val="4"/>
          <w:numId w:val="1"/>
        </w:numPr>
        <w:rPr/>
      </w:pPr>
      <w:bookmarkStart w:id="221" w:name="__RefHeading___Toc1140366_653776707"/>
      <w:bookmarkStart w:id="222" w:name="_Toc84"/>
      <w:bookmarkEnd w:id="221"/>
      <w:r>
        <w:rPr>
          <w:rtl w:val="true"/>
        </w:rPr>
        <w:t xml:space="preserve">أحدهما </w:t>
      </w:r>
      <w:r>
        <w:rPr>
          <w:rtl w:val="true"/>
        </w:rPr>
        <w:t xml:space="preserve">: </w:t>
      </w:r>
      <w:r>
        <w:rPr>
          <w:rtl w:val="true"/>
        </w:rPr>
        <w:t>فی أنّ الإشارة بالإصبع بناء علی اعتبارها فی الزیارة هل تختصّ</w:t>
      </w:r>
      <w:bookmarkEnd w:id="222"/>
    </w:p>
    <w:p>
      <w:pPr>
        <w:pStyle w:val="BookText"/>
        <w:rPr/>
      </w:pPr>
      <w:r>
        <w:rPr>
          <w:rFonts w:ascii="Amiri" w:hAnsi="Amiri" w:eastAsia="Amiri" w:cs="Amiri"/>
          <w:color w:val="111111"/>
          <w:sz w:val="28"/>
          <w:sz w:val="28"/>
          <w:szCs w:val="28"/>
          <w:rtl w:val="true"/>
          <w:lang w:bidi="ar-SA"/>
        </w:rPr>
        <w:t>بالسّلام الطویل أو یطرّد فی اللّعن والسّلام المکرّرین؟</w:t>
      </w:r>
    </w:p>
    <w:p>
      <w:pPr>
        <w:pStyle w:val="BookText"/>
        <w:rPr/>
      </w:pPr>
      <w:r>
        <w:rPr>
          <w:rFonts w:ascii="IRNazanin" w:hAnsi="IRNazanin" w:eastAsia="IRNazanin"/>
          <w:color w:val="111111"/>
          <w:sz w:val="28"/>
          <w:sz w:val="28"/>
          <w:szCs w:val="28"/>
          <w:rtl w:val="true"/>
          <w:lang w:bidi="fa-IR"/>
        </w:rPr>
        <w:t>إنّ الإشارة بالإصبع بناء علی اعتبارها هل تختص بالسّلام الطویل أو تطرد فی اللعن والسّلام المکرّرین؟</w:t>
      </w:r>
    </w:p>
    <w:p>
      <w:pPr>
        <w:pStyle w:val="BookText"/>
        <w:rPr/>
      </w:pPr>
      <w:r>
        <w:rPr>
          <w:rFonts w:ascii="IRNazanin" w:hAnsi="IRNazanin" w:eastAsia="IRNazanin"/>
          <w:color w:val="111111"/>
          <w:sz w:val="28"/>
          <w:sz w:val="28"/>
          <w:szCs w:val="28"/>
          <w:rtl w:val="true"/>
          <w:lang w:bidi="fa-IR"/>
        </w:rPr>
        <w:t xml:space="preserve">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والأفضل الإیماء إلی قبره علیه السلام فی تمام الزیارة ، کما هو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للاکتفاء به فی أصل السّلام دون غیره من اللعن والتسلیم وجه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المقصود بالسّلام المومی إلیه هو الزیارة لا مطلق السّلام ، کما هو المفروض ، فلا بدّ من اطراد الإشارة فی تمام الأجزاء فلا بدّ من الاطّراد فی اللّعن والسّلام المکرّرین ، ولا مجال لکفایة الإشارة فی السّلام الطویل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المعلّق علیه الحکم ربّما ینصرف إلی بعض الأجزاء ، کما أنّ الکلّی علیه الحکم ربما ینصرف إلی بعض الأفراد ، کیف وقد شاع وذاع أن المطلق ینصرف إلی الفرد الشائع ، بل کثیراً ما ینصرف المطلق إلی بعض الأفراد من غیر جهة الشیوع ، ویأتی مزید الکلام فی هذا الباب ، فلا بأس بانصراف السّلام المومی إلیه إلی السّلام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 لو لم یکن تعلق الحکم فی مقام بیان تشریع حکم الکل مع فرض انحصار دلیل التشریع وإلّا فلا مجال للانصراف ، إذ لو انصرف الکل إلی بعض الأجزاء فلا دلیل علی تشریع الباقی ، ویبقی الباقی بدون دلیل علی التشریع ، والمفروض تشریع تمام الأجزاء ، والأمر فی المقام من هذا القبیل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یکون تشریع الباقی من الأجزاء ثابتاً بالإجماع لا یشمول الکل ، ولا بأس به ، وهذا نظیر أنه لو ثبت اطراد حکم المطلق فی بعض الأفراد النّادرة ، بناء علی انصراف المطلق إلی الفرد الشائع ، فاطّراد الحکم لا یکشف عن شمول المطلق لجمیع الأفراد بکون المراد بالمطلق هو الأعم من تلک النوادر ، فیرتفع ظهوره فی الفرد الشائع ویصیر ظاهراً فی الأعم وأنّه لو کان اللّفظ موضوعاً لمعنی وثبت الحکم المتعلق بذلک اللّفظ فی معنی آخر بالاجماع مع إمکان التجوّز باللّفظ عن المعنی الأعم من المعنیین ، فهذا لا یصیر قرینة علی المجازیة بکون اللّفظ مستعملاً فی الأعم ، کما فی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 إِخْوَةٌ فَلأُمِّهِ السُّدُسُ</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 حیث إنّ الإخوة حقیقة فیما فوق الاثنین ، بناء علی کون أقل الجمع ثلاثة ، کما هو المشهور المنصور ، والحکم المذکور أعنی الحجب ثابت فی الأخوین بالاجماع ، وإمکان استعمال الإخوة فیما فوق الواحد مجازاً لا یمانع عن الاستعمال فیما فوق الاثنین حقیقة وإن اطراد الحکم المطرّد فی غیر مورد العلّة بناء علی عدم اعتبار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23" w:name="pg6463_76962"/>
    </w:p>
    <w:p>
      <w:pPr>
        <w:pStyle w:val="BookText"/>
        <w:rPr/>
      </w:pPr>
      <w:bookmarkEnd w:id="223"/>
      <w:r>
        <w:rPr>
          <w:rFonts w:ascii="IRNazanin" w:hAnsi="IRNazanin" w:eastAsia="IRNazanin"/>
          <w:color w:val="111111"/>
          <w:sz w:val="28"/>
          <w:sz w:val="28"/>
          <w:szCs w:val="28"/>
          <w:rtl w:val="true"/>
          <w:lang w:bidi="fa-IR"/>
        </w:rPr>
        <w:t>مفهوم العلة وثبوت التخصیص بها لا یمانع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انحصار مدرک التشریع فیما لو انصرف إلی بعض الأفراد ویبقی الباقی خالیاً عن التشریع ، فعلی هذا لابدّ من کون مدرک الاجماع هو عموم الکل لتمام الأجزاء ، فالاجماع یکشف عن عموم المدرک لجمیع الأجزاء ولا مجال لکون الاجماع مدرکاً بنفسه ، والأمر فی المقام من هذا القبیل لانحصار ما یثبت تشریع اللّعن والسّلام فیما دل علی الإیماء ولو انصرف هذا إلی السّلام یبقی اللعن والسّلام خالیاً عن دلیل التشریع</w:t>
      </w:r>
      <w:r>
        <w:rPr>
          <w:rFonts w:eastAsia="IRNazanin" w:cs="IRNazanin"/>
          <w:color w:val="111111"/>
          <w:sz w:val="28"/>
          <w:szCs w:val="28"/>
          <w:rtl w:val="true"/>
          <w:lang w:bidi="fa-IR"/>
        </w:rPr>
        <w:t>.</w:t>
      </w:r>
    </w:p>
    <w:p>
      <w:pPr>
        <w:pStyle w:val="Heading5"/>
        <w:numPr>
          <w:ilvl w:val="4"/>
          <w:numId w:val="1"/>
        </w:numPr>
        <w:rPr/>
      </w:pPr>
      <w:bookmarkStart w:id="224" w:name="__RefHeading___Toc1140368_653776707"/>
      <w:bookmarkStart w:id="225" w:name="_Toc85"/>
      <w:bookmarkEnd w:id="224"/>
      <w:r>
        <w:rPr>
          <w:rtl w:val="true"/>
        </w:rPr>
        <w:t xml:space="preserve">ثانیهما </w:t>
      </w:r>
      <w:r>
        <w:rPr>
          <w:rtl w:val="true"/>
        </w:rPr>
        <w:t xml:space="preserve">: </w:t>
      </w:r>
      <w:r>
        <w:rPr>
          <w:rtl w:val="true"/>
        </w:rPr>
        <w:t>فی کلام من العلّامة المجلسی قدس سره فی الإشارة بالإصبع فی زیارة سیّد الشهداء علیه السلام</w:t>
      </w:r>
      <w:bookmarkEnd w:id="225"/>
    </w:p>
    <w:p>
      <w:pPr>
        <w:pStyle w:val="BookText"/>
        <w:rPr/>
      </w:pPr>
      <w:r>
        <w:rPr>
          <w:rFonts w:ascii="IRNazanin" w:hAnsi="IRNazanin" w:eastAsia="IRNazanin"/>
          <w:color w:val="111111"/>
          <w:sz w:val="28"/>
          <w:sz w:val="28"/>
          <w:szCs w:val="28"/>
          <w:rtl w:val="true"/>
          <w:lang w:bidi="fa-IR"/>
        </w:rPr>
        <w:t xml:space="preserve">إنّ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بیان أعمال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روی مرسلاً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نصف لیلة النصف من شعبان یغفر الله جمیع ذنوب من زار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واقلّ زیارت آن حضرت آن استکه ببامی یا صحن ﮔﺸﺎﺩﻩ درآید وبجانب راست آسمان وبجانب ﭼﭗ وبه بالای سر نظر کند ﭘﺲ باﻧﮕﺸﺖ إشاره کند بجانب راست قبله ﭘﺲ ﺑﮕﻮید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 السّلامُ عَلیکَ ورحمةُ اللهِ وبرکاته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مضمون ما رواه الفقیه مرسلاً عن حنان بن سدیر ، عن أبیه ، عن الصادق علیه السلام ، کما مر ، حیث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اصعد فوق سطحک ، ثم التفت یمنة ویسرة ، ثم ارفع رأسک إلی السماء ، ثم تنحو نحو قبر الحسین علیه السلام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 الله ، السّلامُ عَلیکَ ورحمةُ الله وبرکاته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 فالمدار فی کلامه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بیان أقلّ ما یتحقّق به زیارة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Style w:val="FootnoteAnchor"/>
          <w:rtl w:val="true"/>
        </w:rPr>
        <w:footnoteReference w:id="278"/>
      </w:r>
      <w:r>
        <w:rPr>
          <w:rFonts w:ascii="IRNazanin" w:hAnsi="IRNazanin" w:eastAsia="IRNazanin"/>
          <w:color w:val="111111"/>
          <w:sz w:val="28"/>
          <w:sz w:val="28"/>
          <w:szCs w:val="28"/>
          <w:rtl w:val="true"/>
          <w:lang w:bidi="fa-IR"/>
        </w:rPr>
        <w:t xml:space="preserve">زاد کفایة البروز إلی الصحراء ، ولیس هذا بمتجه وإن اتّجه تقیید تلک الروایة بعد اعتبار سندها بصدر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اعتبار سندهما لاقتضائهما التخییر بین الصعود إلی السطح والبروز إلی الصحراء فی الزیارة یوم عاشوراء ، وقد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زاد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خلو تلک الروایة عنه وکفایة ما ورد فی الروایة فی أقل ما یتحقّق به الزیارة وهو الذی یکون کلامه فی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تلک الروایة إشارة إلی الإشارة بالإصبع ، وهو قد اعتبر الإشارة بالإصبع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الإشارة بالإصبع من باب اعتبار الإیماء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أنّ المقصود بالإیماء هو توجیه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کون الإشارة بالإصبع إلی جانب القبلة بعد خلو تلک الروایة عنه لم أظفر به فی روایة من الروایات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مبنیّ علی استخراج جهة القبر بالدائرة الهندیّة </w:t>
      </w:r>
      <w:r>
        <w:rPr>
          <w:rStyle w:val="FootnoteAnchor"/>
          <w:rtl w:val="true"/>
        </w:rPr>
        <w:footnoteReference w:id="279"/>
      </w:r>
      <w:r>
        <w:rPr>
          <w:rFonts w:ascii="IRNazanin" w:hAnsi="IRNazanin" w:eastAsia="IRNazanin"/>
          <w:color w:val="111111"/>
          <w:sz w:val="28"/>
          <w:sz w:val="28"/>
          <w:szCs w:val="28"/>
          <w:rtl w:val="true"/>
          <w:lang w:bidi="fa-IR"/>
        </w:rPr>
        <w:t>کاستخراج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کلامه کون قبر سیّد الشهداء علیه السلام فی جانب یمین القبلة ، وقد صرّح بعض الأصحاب باختصاصه بأکثر البلاد المشهورة من العراق بتفاوت فیها فی انحراف القبر عن القبلة ، حیث إنّ الانحراف فی إصفهان بثلاثة وخمسین درجة وفی شیراز بخمسة وستین درجة ، وفی مشهد المقدّس الرضوی بسبعة وستّین درجة ، وفی قزوین باثنین وثلاثین درجة ، وقد یکون القبر فی جانب الیسار بدرجة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التوجّه إلی أرض قدس کربلاء فی إصفهان ومثله من بلاد إیران یحقّق بالمیل من سمت القبلة بجانب المغرب ، ومقدار المیل یختلف بزیادة طول البلد وعرضه ونقصانه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عن بعضٍ من القدح فی استخراج القبلة وجهات قبور الأئمّة بالدائرة الهندیة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یختصّ بالبعید ، واستحباب الزیارة لیلة النصف من شعبان یعمّ القریب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یکون عمدة البناء فی زاد المعاد علی ذکر زیارة البعید ، کما هو مقتضی ما تقدم من کلامه</w:t>
      </w:r>
      <w:r>
        <w:rPr>
          <w:rFonts w:eastAsia="IRNazanin" w:cs="IRNazanin"/>
          <w:color w:val="111111"/>
          <w:sz w:val="28"/>
          <w:szCs w:val="28"/>
          <w:rtl w:val="true"/>
          <w:lang w:bidi="fa-IR"/>
        </w:rPr>
        <w:t xml:space="preserve">. </w:t>
      </w:r>
      <w:bookmarkStart w:id="226" w:name="pg6463_76965"/>
    </w:p>
    <w:p>
      <w:pPr>
        <w:pStyle w:val="Heading3"/>
        <w:numPr>
          <w:ilvl w:val="2"/>
          <w:numId w:val="1"/>
        </w:numPr>
        <w:rPr/>
      </w:pPr>
      <w:bookmarkStart w:id="227" w:name="__RefHeading___Toc1140370_653776707"/>
      <w:bookmarkStart w:id="228" w:name="_Toc86"/>
      <w:bookmarkEnd w:id="226"/>
      <w:bookmarkEnd w:id="227"/>
      <w:r>
        <w:rPr>
          <w:rtl w:val="true"/>
        </w:rPr>
        <w:t>[</w:t>
      </w:r>
      <w:r>
        <w:rPr>
          <w:rtl w:val="true"/>
        </w:rPr>
        <w:t>التنبیه</w:t>
      </w:r>
      <w:r>
        <w:rPr>
          <w:rtl w:val="true"/>
        </w:rPr>
        <w:t xml:space="preserve">] </w:t>
      </w:r>
      <w:r>
        <w:rPr>
          <w:rtl w:val="true"/>
        </w:rPr>
        <w:t xml:space="preserve">الرابع عشر </w:t>
      </w:r>
      <w:r>
        <w:rPr>
          <w:rtl w:val="true"/>
        </w:rPr>
        <w:t>:</w:t>
      </w:r>
      <w:bookmarkEnd w:id="228"/>
    </w:p>
    <w:p>
      <w:pPr>
        <w:pStyle w:val="BookText"/>
        <w:rPr/>
      </w:pPr>
      <w:r>
        <w:rPr>
          <w:rFonts w:ascii="IRNazanin" w:hAnsi="IRNazanin" w:eastAsia="IRNazanin"/>
          <w:color w:val="111111"/>
          <w:sz w:val="28"/>
          <w:sz w:val="28"/>
          <w:szCs w:val="28"/>
          <w:rtl w:val="true"/>
          <w:lang w:bidi="fa-IR"/>
        </w:rPr>
        <w:t xml:space="preserve">فی أنّ الزیارة السابقة علی زیارة عاشوراء علی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زیارة أمیر المؤمنین علیه السلام بالزیارة السادسة کما هو مقتضی ما رواه محمّد بن المشهدی واختلاف الروایتین من وجوه ، واختلاف دعاء الوداع علی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علی ما رواه محمّد بن المشهدی</w:t>
      </w:r>
    </w:p>
    <w:p>
      <w:pPr>
        <w:pStyle w:val="BookText"/>
        <w:rPr/>
      </w:pPr>
      <w:r>
        <w:rPr>
          <w:rFonts w:ascii="IRNazanin" w:hAnsi="IRNazanin" w:eastAsia="IRNazanin"/>
          <w:color w:val="111111"/>
          <w:sz w:val="28"/>
          <w:sz w:val="28"/>
          <w:szCs w:val="28"/>
          <w:rtl w:val="true"/>
          <w:lang w:bidi="fa-IR"/>
        </w:rPr>
        <w:t xml:space="preserve">إنّ الزیارة السابقة علی زیارة عاشوراء ، أی المقصود بالزیارة المفروغ عنها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سیف بن عمیرة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فرغنا من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زیارة أمیر المؤمنین علیه السلام ، بقرینة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صفوان بن مهران الجمّال وجماعة من أصحابنا إلی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وزیارة أمیر المؤمنین علیه السلام إنّما کانت بالزیارة السادسة ، کما هو مقتضی روایة محمّد بن المشهدی ، لکن بین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محمّد بن المشهدی اختلاف من أربعة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محمّد بن المشهدی لا توافق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الزیارة إلاّ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 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هذه الجهة تخالف روایة محمّد بن المشهدی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أتیتکما زائراً ومتوسّلاً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فی زیارة سیّد الشهداء علیه السلام ، بل هو صدر الزیارة فی روایة محمّد بن المشهدی ،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الوداع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أتیتکما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روایة محمّد بن المشهدی مقدّم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روایة محمّد بن المشهدی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تلتفت إلی أمیر المؤمنین علیه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أَمیرَ الْمُؤْمِنینَ ، والسَّلَامُ عَلی أَبی عبْدِ اللهِ الْحُسَیْن ما بَقِیتُ وَبَقِیَ اللَّیْلُ وَالنَّهارُ ، لَا جَعَلَهُ اللهُ آخِرَ الْعَهْدِ مِنّی لِزیارَتِکُما ، وهذه الفقرات داخلة فی الوداع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التفات إلی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فالظاهر ، بل بلا إشکال أنّ الزیارة المتقدّمة جزء الروایة المذکورة فی صدرها الزیارة المعروفة بالزیارة السادسة لأمیر المؤمنین علیه السلام ، وقد سبق أنّه ذکر تلک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شیخنا المفید ومحمّد بن المشهدی ، وذکره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شیخنا المفید ، والوداع المذکور لتلک الزیارة المقدّمة هو الوداع المذکور فی ذیل الزیارة السادسة ، ویرشد إلی ما ذکر 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ابن طاووس من أنه أورد الزیارة السادسة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صلّ صلاة الزیارة ست رکعات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 فزر الحسین علیه السلام من عند رأس أمیر المؤمنین علیه السلام بالزیارة الثانیة من زیارتی عاشوراء اتباعاً لما ورد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 فاقتصار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زیارة عاشوراء من جهة اختصاص الغرض ، قضیّة کونه فی بیان أعمال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المشهدی فربما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فی مقام بیان زیارات الأئمّة فهو ذکر أولاً زیارة أمیر المؤمنین علیه السلام عند ذکر زیاراته ، ولم یذکر زیارة سیّد الشهداء علیه السلام وإن اشتملت الروایة علیها لأنه کان یذکر زیارة کلّ إمام فی مقام تختصّ به ، فذکر ما یتعلق بزیارة سیّد الشهداء 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یخدشه اختلاف ما ذکره محمّد بن المشهدی من زیارة سیّد الشهداء علیه السلام بالاستقلال وما رواه من زیارة عاشوراء فی ذیل روایة الزیارة السادسة ، ویظهر الحال بملاحظة ما تقدم ، وقد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من قرائن الروایات المذکورة فی زیارة أمیر المؤمنین وسیّد الشهداء علیهما السلام یعلم أنّ أرباب تألیف الزیارات فرقوا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السادسة ، وصرّح بعض آخر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المدار علی التفریق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 لو کان الحال علی منوال ما رواه شیخنا المفید ومحمّد بن المشهدی فالوداع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اختلال الحال ویظهر الحال بما مرّ هنا وفی سالف المقال</w:t>
      </w:r>
      <w:r>
        <w:rPr>
          <w:rFonts w:eastAsia="IRNazanin" w:cs="IRNazanin"/>
          <w:color w:val="111111"/>
          <w:sz w:val="28"/>
          <w:szCs w:val="28"/>
          <w:rtl w:val="true"/>
          <w:lang w:bidi="fa-IR"/>
        </w:rPr>
        <w:t xml:space="preserve">. </w:t>
      </w:r>
      <w:bookmarkStart w:id="229" w:name="pg6463_76968"/>
    </w:p>
    <w:p>
      <w:pPr>
        <w:pStyle w:val="Heading3"/>
        <w:numPr>
          <w:ilvl w:val="2"/>
          <w:numId w:val="1"/>
        </w:numPr>
        <w:rPr/>
      </w:pPr>
      <w:bookmarkStart w:id="230" w:name="__RefHeading___Toc1140372_653776707"/>
      <w:bookmarkStart w:id="231" w:name="_Toc87"/>
      <w:bookmarkEnd w:id="229"/>
      <w:bookmarkEnd w:id="230"/>
      <w:r>
        <w:rPr>
          <w:rtl w:val="true"/>
        </w:rPr>
        <w:t>[</w:t>
      </w:r>
      <w:r>
        <w:rPr>
          <w:rtl w:val="true"/>
        </w:rPr>
        <w:t>التنبیه</w:t>
      </w:r>
      <w:r>
        <w:rPr>
          <w:rtl w:val="true"/>
        </w:rPr>
        <w:t xml:space="preserve">] </w:t>
      </w:r>
      <w:r>
        <w:rPr>
          <w:rtl w:val="true"/>
        </w:rPr>
        <w:t xml:space="preserve">الخامس عشر </w:t>
      </w:r>
      <w:r>
        <w:rPr>
          <w:rtl w:val="true"/>
        </w:rPr>
        <w:t>:</w:t>
      </w:r>
      <w:bookmarkEnd w:id="231"/>
    </w:p>
    <w:p>
      <w:pPr>
        <w:pStyle w:val="Heading4"/>
        <w:numPr>
          <w:ilvl w:val="3"/>
          <w:numId w:val="1"/>
        </w:numPr>
        <w:rPr/>
      </w:pPr>
      <w:bookmarkStart w:id="232" w:name="__RefHeading___Toc1140374_653776707"/>
      <w:bookmarkStart w:id="233" w:name="_Toc88"/>
      <w:bookmarkEnd w:id="232"/>
      <w:r>
        <w:rPr>
          <w:rtl w:val="true"/>
        </w:rPr>
        <w:t>فی خروج الصلاة عن الزیارة</w:t>
      </w:r>
      <w:bookmarkEnd w:id="233"/>
    </w:p>
    <w:p>
      <w:pPr>
        <w:pStyle w:val="BookText"/>
        <w:rPr/>
      </w:pPr>
      <w:r>
        <w:rPr>
          <w:rFonts w:ascii="IRNazanin" w:hAnsi="IRNazanin" w:eastAsia="IRNazanin"/>
          <w:color w:val="111111"/>
          <w:sz w:val="28"/>
          <w:sz w:val="28"/>
          <w:szCs w:val="28"/>
          <w:rtl w:val="true"/>
          <w:lang w:bidi="fa-IR"/>
        </w:rPr>
        <w:t xml:space="preserve">أنه لا إشکال فی رجحان السلام الطویل مع انضمام أخواته </w:t>
      </w:r>
      <w:r>
        <w:rPr>
          <w:rStyle w:val="FootnoteAnchor"/>
          <w:rtl w:val="true"/>
        </w:rPr>
        <w:footnoteReference w:id="281"/>
      </w:r>
      <w:r>
        <w:rPr>
          <w:rFonts w:ascii="IRNazanin" w:hAnsi="IRNazanin" w:eastAsia="IRNazanin"/>
          <w:color w:val="111111"/>
          <w:sz w:val="28"/>
          <w:sz w:val="28"/>
          <w:szCs w:val="28"/>
          <w:rtl w:val="true"/>
          <w:lang w:bidi="fa-IR"/>
        </w:rPr>
        <w:t xml:space="preserve">المختتمة بالسّجدة ودعائها ، بل الظاهر اختصاص الزیارة بها وخروج الصلاة عن الزیارة ، ویرشد إلیه قول أبی جعفر علیه السلام لعلقمة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استطعت أن تزوره فی کل یوم بهذه الزیارة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 الظاهر أنّ المراد من الزیارة تلک الأقوال ، أعنی السّلام وأخواته </w:t>
      </w:r>
      <w:r>
        <w:rPr>
          <w:rStyle w:val="FootnoteAnchor"/>
          <w:rtl w:val="true"/>
        </w:rPr>
        <w:footnoteReference w:id="282"/>
      </w:r>
      <w:r>
        <w:rPr>
          <w:rFonts w:ascii="IRNazanin" w:hAnsi="IRNazanin" w:eastAsia="IRNazanin"/>
          <w:color w:val="111111"/>
          <w:sz w:val="28"/>
          <w:sz w:val="28"/>
          <w:szCs w:val="28"/>
          <w:rtl w:val="true"/>
          <w:lang w:bidi="fa-IR"/>
        </w:rPr>
        <w:t>، وأما کون المراد هو مجموع الأقوال والصّلاة ، فهو خلاف الظاهر ، ویرشد إلیه أیضاً استعمال الزیارة فی الأقوال فی روایة صفوان فی کلام الإمام وصفوان وسیف بن عمیرة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هذه الزیارة وزر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وجدت هذه الزیارة مضمونه بهذا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آلی الله علی نفسه عزّ وجلّ أن من زار الحسین علیه السلام بهذه الزیارة ، من قرب أو بعد ، ودعا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 إذا حدث لک إلی الله حاجة فزر بهذه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بالزیارة فیما ذکر هو مجموع الأقوال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الظاهر ، کما مر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 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وزرت مع سیّدی أبی عبد الله علیه السلام إلی هذا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المکان ففعل مثل الذی فعلناه فی زیارتنا ، ودعا بهذا الدعاء عند الوداع بعد أن صلّی کما صلّینا ، وودّع کما ودّعنا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الأخیر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 سیف بن عمیرة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صفوان بالزیارة التی رواها علقمة بن محمّد الحضرمی ، عن أبی جعفر علیه السلام فی یوم عاشوراء ، ثم صلّی رکعتین عند رأس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أنّه لا مجال لاحتمال استعمال الزیارة فی مجموع الأقوال والصلاة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الزیارة حقیقة فی مشاهدة الإنسان أو الأعم ، ومن الأخیر 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زرنا مکتوبک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فإطلاق الزیارة علی مجموع السّلام وأخواته من باب المجاز ، فعلی ما ذکرنا فلا بأس بالاقتصار علی السّلام وأخواته وعدم الإتیان بالصّلاة ، وأما قصد توظیف السّلام واخواته مع العلم بعدم توظیفه من باب التصدیق وتصوّر التوظف مع العلم بعدم توظیفه ، فلا مجال لحرمته ، فینحصر أمر الحرمة فیما لو کان الاذعان بالتوظیف مستنداً إلی مدرک فاسد غیر معتبر شرعاً اجتهاداً کان أو تقیداً أو خیالاً من عند النفس ، فالصّلاة من باب المستحبّ فی المستحبّ ، أی یستحبّ الزیارة ویستحبّ أیضاً إردافها بالصّلاة ، لکن ترتب المثوبات الموعودة منوط بالإتیان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کلام فی کون الصلاة جزء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بشیء ، لما یظهر ممّا سمعت من عدم دخول الصّلاة فی مفهوم الزیارة ، بل عدم اشتراط الزیارة بالصّلاة ، لرجحانها فی حدّ نفسها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ما رواه علقمة عن أبی جعفر علیه السلام ، علی ما رواه فی ة</w:t>
      </w:r>
      <w:r>
        <w:rPr>
          <w:rFonts w:eastAsia="IRNazanin" w:cs="IRNazanin"/>
          <w:color w:val="111111"/>
          <w:sz w:val="28"/>
          <w:szCs w:val="28"/>
          <w:rtl w:val="true"/>
          <w:lang w:bidi="fa-IR"/>
        </w:rPr>
        <w:t xml:space="preserve">. </w:t>
      </w:r>
      <w:bookmarkStart w:id="234" w:name="pg6463_76970"/>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إذا قلت ذلک فقد دعوت بما یدعو به زوّاره من الملائکة ، وکتب الله لک بها ألف ألف حسنة ، ومحی عنک ألف ألف سیّئة ، ورفع لک مائة ألف ألف درجة ، وکنت کمن استشهد مع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فإنک إذا قلت ذلک فقد دعوت بما یدعو به زوّاره من الملائکة ، وکتب الله لک مائة ألف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المثوبات الموعودة علی الزیارة ، ومع هذا الظاهر أنّ الزّوار من الملائکة إنّما یأتون بالزیارة نفسها دون الصلاة ، فمورد الدعاء بما یدعو به الملائکة وهو مورد المثوبات الموعودة هو الأقوال لا مجموع الأقوال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أنّه قد تقدّم أنّ الظاهر خروج السجدة ، بل الدّعاء بالتخصیص عن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الإتیان بهما فی ترتّب المثوبات الموعودة</w:t>
      </w:r>
      <w:r>
        <w:rPr>
          <w:rFonts w:eastAsia="IRNazanin" w:cs="IRNazanin"/>
          <w:color w:val="111111"/>
          <w:sz w:val="28"/>
          <w:szCs w:val="28"/>
          <w:rtl w:val="true"/>
          <w:lang w:bidi="fa-IR"/>
        </w:rPr>
        <w:t>.</w:t>
      </w:r>
    </w:p>
    <w:p>
      <w:pPr>
        <w:pStyle w:val="Heading4"/>
        <w:numPr>
          <w:ilvl w:val="3"/>
          <w:numId w:val="1"/>
        </w:numPr>
        <w:rPr/>
      </w:pPr>
      <w:bookmarkStart w:id="235" w:name="__RefHeading___Toc1140376_653776707"/>
      <w:bookmarkStart w:id="236" w:name="_Toc89"/>
      <w:bookmarkEnd w:id="235"/>
      <w:r>
        <w:rPr>
          <w:rtl w:val="true"/>
        </w:rPr>
        <w:t>تذییلان</w:t>
      </w:r>
      <w:bookmarkEnd w:id="236"/>
    </w:p>
    <w:p>
      <w:pPr>
        <w:pStyle w:val="Heading5"/>
        <w:numPr>
          <w:ilvl w:val="4"/>
          <w:numId w:val="1"/>
        </w:numPr>
        <w:rPr/>
      </w:pPr>
      <w:bookmarkStart w:id="237" w:name="__RefHeading___Toc1140378_653776707"/>
      <w:bookmarkStart w:id="238" w:name="_Toc90"/>
      <w:bookmarkEnd w:id="237"/>
      <w:r>
        <w:rPr>
          <w:rtl w:val="true"/>
        </w:rPr>
        <w:t xml:space="preserve">أحدهما </w:t>
      </w:r>
      <w:r>
        <w:rPr>
          <w:rtl w:val="true"/>
        </w:rPr>
        <w:t xml:space="preserve">: </w:t>
      </w:r>
      <w:r>
        <w:rPr>
          <w:rtl w:val="true"/>
        </w:rPr>
        <w:t>فیما لو أراد شخص الاقتصار علی بعض أجزاء السّلام الطویل أو أراد ترک بعض إخوانه أو الصّلاة</w:t>
      </w:r>
      <w:r>
        <w:rPr>
          <w:rtl w:val="true"/>
        </w:rPr>
        <w:t>.</w:t>
      </w:r>
      <w:bookmarkEnd w:id="238"/>
    </w:p>
    <w:p>
      <w:pPr>
        <w:pStyle w:val="BookText"/>
        <w:rPr/>
      </w:pPr>
      <w:r>
        <w:rPr>
          <w:rFonts w:ascii="IRNazanin" w:hAnsi="IRNazanin" w:eastAsia="IRNazanin"/>
          <w:color w:val="111111"/>
          <w:sz w:val="28"/>
          <w:sz w:val="28"/>
          <w:szCs w:val="28"/>
          <w:rtl w:val="true"/>
          <w:lang w:bidi="fa-IR"/>
        </w:rPr>
        <w:t>أنه لو أراد الشخص الإقتصار علی بعض أجزاء السّلام الطویل قلیلاً کان أو کثیراً ، أو أراد ترک بعض أخواته ، بناء علی دخولها فی الزیارة والظاهر أنه لا إشکال فی الدخول أو أراد ترک الصّلاة بناء علی دخولها فی الزیارة فهل یصحّ ذلک أم لا؟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جری العلّامة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القناعة فی المندوب ببعض أجزائه فیما لم یثبت عدم استحباب بعض الأجزاء ، نظراً إلی انحلال الأمر إلی تعدّد الأمر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بالوجه ، فلا یتجه الصحة فی الفروض المذکورة</w:t>
      </w:r>
      <w:r>
        <w:rPr>
          <w:rFonts w:eastAsia="IRNazanin" w:cs="IRNazanin"/>
          <w:color w:val="111111"/>
          <w:sz w:val="28"/>
          <w:szCs w:val="28"/>
          <w:rtl w:val="true"/>
          <w:lang w:bidi="fa-IR"/>
        </w:rPr>
        <w:t xml:space="preserve">. </w:t>
      </w:r>
      <w:bookmarkStart w:id="239" w:name="pg6463_76971"/>
    </w:p>
    <w:p>
      <w:pPr>
        <w:pStyle w:val="Heading5"/>
        <w:numPr>
          <w:ilvl w:val="4"/>
          <w:numId w:val="1"/>
        </w:numPr>
        <w:rPr/>
      </w:pPr>
      <w:bookmarkStart w:id="240" w:name="__RefHeading___Toc1140380_653776707"/>
      <w:bookmarkStart w:id="241" w:name="_Toc91"/>
      <w:bookmarkEnd w:id="239"/>
      <w:bookmarkEnd w:id="240"/>
      <w:r>
        <w:rPr>
          <w:rtl w:val="true"/>
        </w:rPr>
        <w:t xml:space="preserve">ثانیهما </w:t>
      </w:r>
      <w:r>
        <w:rPr>
          <w:rtl w:val="true"/>
        </w:rPr>
        <w:t xml:space="preserve">: </w:t>
      </w:r>
      <w:r>
        <w:rPr>
          <w:rtl w:val="true"/>
        </w:rPr>
        <w:t>فیما لو تعذّر بعض أجزاء السّلام الطویل أو بعض اخواته أو الصّلاة</w:t>
      </w:r>
      <w:r>
        <w:rPr>
          <w:rtl w:val="true"/>
        </w:rPr>
        <w:t>.</w:t>
      </w:r>
      <w:bookmarkEnd w:id="241"/>
    </w:p>
    <w:p>
      <w:pPr>
        <w:pStyle w:val="BookText"/>
        <w:rPr/>
      </w:pPr>
      <w:r>
        <w:rPr>
          <w:rFonts w:ascii="IRNazanin" w:hAnsi="IRNazanin" w:eastAsia="IRNazanin"/>
          <w:color w:val="111111"/>
          <w:sz w:val="28"/>
          <w:sz w:val="28"/>
          <w:szCs w:val="28"/>
          <w:rtl w:val="true"/>
          <w:lang w:bidi="fa-IR"/>
        </w:rPr>
        <w:t>أنّه لو تعذّر بعض أجزاء السّلام الطویل أو تعذّر بعض أخواته أو تعذّر الصّلاة بناء علی دخولها فی الزیارة فهل یصحّ الإتیان بالباقی؟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یبتنی علی تمامیة قاعدة المیسور والمعسور فی باب المستحبات بعد تمامیتها من أصلها ، وقد حررنا فی الأصول عدم تمامیتها من أصلها</w:t>
      </w:r>
      <w:r>
        <w:rPr>
          <w:rFonts w:eastAsia="IRNazanin" w:cs="IRNazanin"/>
          <w:color w:val="111111"/>
          <w:sz w:val="28"/>
          <w:szCs w:val="28"/>
          <w:rtl w:val="true"/>
          <w:lang w:bidi="fa-IR"/>
        </w:rPr>
        <w:t xml:space="preserve">. </w:t>
      </w:r>
      <w:bookmarkStart w:id="242" w:name="pg6463_76972"/>
    </w:p>
    <w:p>
      <w:pPr>
        <w:pStyle w:val="Heading3"/>
        <w:numPr>
          <w:ilvl w:val="2"/>
          <w:numId w:val="1"/>
        </w:numPr>
        <w:rPr/>
      </w:pPr>
      <w:bookmarkStart w:id="243" w:name="__RefHeading___Toc1140382_653776707"/>
      <w:bookmarkStart w:id="244" w:name="_Toc92"/>
      <w:bookmarkEnd w:id="242"/>
      <w:bookmarkEnd w:id="243"/>
      <w:r>
        <w:rPr>
          <w:rtl w:val="true"/>
        </w:rPr>
        <w:t>[</w:t>
      </w:r>
      <w:r>
        <w:rPr>
          <w:rtl w:val="true"/>
        </w:rPr>
        <w:t>التنبیه</w:t>
      </w:r>
      <w:r>
        <w:rPr>
          <w:rtl w:val="true"/>
        </w:rPr>
        <w:t xml:space="preserve">] </w:t>
      </w:r>
      <w:r>
        <w:rPr>
          <w:rtl w:val="true"/>
        </w:rPr>
        <w:t xml:space="preserve">السادس عشر </w:t>
      </w:r>
      <w:r>
        <w:rPr>
          <w:rtl w:val="true"/>
        </w:rPr>
        <w:t>:</w:t>
      </w:r>
      <w:bookmarkEnd w:id="244"/>
    </w:p>
    <w:p>
      <w:pPr>
        <w:pStyle w:val="Heading4"/>
        <w:numPr>
          <w:ilvl w:val="3"/>
          <w:numId w:val="1"/>
        </w:numPr>
        <w:rPr/>
      </w:pPr>
      <w:bookmarkStart w:id="245" w:name="__RefHeading___Toc1140384_653776707"/>
      <w:bookmarkStart w:id="246" w:name="_Toc93"/>
      <w:bookmarkEnd w:id="245"/>
      <w:r>
        <w:rPr>
          <w:rtl w:val="true"/>
        </w:rPr>
        <w:t>فی خروج دعاء الوداع عن الزیارة</w:t>
      </w:r>
      <w:bookmarkEnd w:id="246"/>
    </w:p>
    <w:p>
      <w:pPr>
        <w:pStyle w:val="BookText"/>
        <w:rPr/>
      </w:pPr>
      <w:r>
        <w:rPr>
          <w:rFonts w:ascii="Amiri" w:hAnsi="Amiri" w:eastAsia="Amiri" w:cs="Amiri"/>
          <w:color w:val="111111"/>
          <w:sz w:val="28"/>
          <w:sz w:val="28"/>
          <w:szCs w:val="28"/>
          <w:rtl w:val="true"/>
          <w:lang w:bidi="ar-SA"/>
        </w:rPr>
        <w:t>وإناطة قضاء الحاجة بالإتمام به</w:t>
      </w:r>
    </w:p>
    <w:p>
      <w:pPr>
        <w:pStyle w:val="BookText"/>
        <w:rPr/>
      </w:pPr>
      <w:r>
        <w:rPr>
          <w:rFonts w:ascii="IRNazanin" w:hAnsi="IRNazanin" w:eastAsia="IRNazanin"/>
          <w:color w:val="111111"/>
          <w:sz w:val="28"/>
          <w:sz w:val="28"/>
          <w:szCs w:val="28"/>
          <w:rtl w:val="true"/>
          <w:lang w:bidi="fa-IR"/>
        </w:rPr>
        <w:t xml:space="preserve">أنه لا إشکال فی خروج دعاء الوداع ، أعنی دعاء صفوان عن الزیارة ، بل مقتضی ما ذکر فی روایة مالک بروایة کامل الزیارة ، وروایة قیس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ألفی ألف حجّة وألفی ألف غزوة وغیرها ، هو ترتب الجزاء والثواب علی الزیارة بالاستقلال ولا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مقتضی ما رواه صفوان إناطة قبول الزیارة وترتّب الثواب وقضاء الحاجة بالاتمام بالدعاء ، حیث إنّ مقتضی قول الصادق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صفوان ، تعاهد هذه الزیارة ، وادع بهذا الدعاء ، وزر به ، فإنّی ضامن علی الله تعالی لکلّ من زار بهذه الزیارة ، ودعی بهذا الدعاء ، من قرب أو بعد ، أنّ زیارته مقبولة ، وأن سعیه مشکور ، وسلامه واصل غیر محجوب ، وحاجته مقضیّة من الله تعالی بالغاً ما بلغت ، ولا یخیبه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آلی الله علی نفسه عزّ وجلّ إن من زار الحسین علیه السلام بهذه الزیارة ، من قرب أو بعد ، ودعا بهذا الدعاء ، قبلت زیارته ، وشفّعته فی مسألته بالغاً ما بلغت ، وأعطیته سؤله ، ثم لا ینقلب عنّی خائباً ، وأقلبه مسرور العین ، قریراً عینه بقضاء حاجته ، والفوز بالجنة والعتق من النار ، وشفّعته فی کل ما شفع ، خلا ناصب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مقتضی قوله علیه السلام فی آخر ما رواه 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 إذا حدث لک إلی الله حاجة فزر بهذه الزیارة من حیث کنت ، وادع بهذا الدعاء ، وسل ربّک حاجتک تاتک من الله ، والله غیر مخلف وعده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إناطة قضاء الحاجة بالاتمام بالدعاء ، ففی باب إناطة قضاء الحاجة بالاتمام بالدعاء ، وروایة صفوان خالیة </w:t>
      </w:r>
    </w:p>
    <w:p>
      <w:pPr>
        <w:pStyle w:val="BookText"/>
        <w:rPr/>
      </w:pPr>
      <w:r>
        <w:rPr>
          <w:rFonts w:ascii="IRNazanin" w:hAnsi="IRNazanin" w:eastAsia="IRNazanin"/>
          <w:color w:val="111111"/>
          <w:sz w:val="28"/>
          <w:sz w:val="28"/>
          <w:szCs w:val="28"/>
          <w:rtl w:val="true"/>
          <w:lang w:bidi="fa-IR"/>
        </w:rPr>
        <w:t xml:space="preserve">عن معارضة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بالدعاء فی الفقرات المذکورة هو نفس الزیارة ، کیف وبیان الزیارة من أبی جعفر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بعد سؤال علقمة من الصادق علیه السلام عن دعاء یدعو به إذا لم یزره من قریب ویومی إلیه من بعد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ما ذکره صفوان بعد اعتراض علقمة فی باب دعاء الوداع من أنّ الصادق علیه السلام فعل مثل ما فعله صفوان ، ودعا بدعاء الوداع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هذه الزیارة وادع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کون المقصود بالدعاء المشار إلیه فی هذه الفقرة هو دعاء الوداع بلا إشکال فیه أصلاً ، فمقتضی السیاق کون المقصود بالدعاء فی الفقرتین الأولین من الفقرات المذکورة هو دعاء الوداع أیضاً ، بل الفقرة الأخیرة لا مجال لاحتمال کون المقصود بالدعاء فیه هو نفس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مزاحمة روایة صفوان لروایة مالک وقیس فی باب اختصاص ترتب الثواب بالزیارة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الفقرتین الأولیین المتقدّمتین من روایة صفوان هو إناطة ترتب الثواب وقضاء الحاجة بالاتمام بالدعاء ، لأخذ قبول الزیارة وشکر السعی وقضاء الحاجة فی الأولی فی الجزاء علی الزیارة والدعاء ، وأخذ قبول الزیارة وقضاء الحاجة والفوز بالجنّة والعتق من النّار وغیرها فی الثانیة فی الجزاء علی الزیارة والدعاء ، وإن أمکن کون الأمر فی الاُولی من باب اللّف والنشر المرتب ، بکون ترتّب قبول الزیارة وشکر السعی فی جزاء الزیارة وکون قضاء الحاجة فی جزاء دعاء الوداع</w:t>
      </w:r>
      <w:r>
        <w:rPr>
          <w:rFonts w:eastAsia="IRNazanin" w:cs="IRNazanin"/>
          <w:color w:val="111111"/>
          <w:sz w:val="28"/>
          <w:szCs w:val="28"/>
          <w:rtl w:val="true"/>
          <w:lang w:bidi="fa-IR"/>
        </w:rPr>
        <w:t xml:space="preserve">. </w:t>
      </w:r>
      <w:bookmarkStart w:id="247" w:name="pg6463_76974"/>
    </w:p>
    <w:p>
      <w:pPr>
        <w:pStyle w:val="Heading3"/>
        <w:numPr>
          <w:ilvl w:val="2"/>
          <w:numId w:val="1"/>
        </w:numPr>
        <w:rPr/>
      </w:pPr>
      <w:bookmarkStart w:id="248" w:name="__RefHeading___Toc1140386_653776707"/>
      <w:bookmarkStart w:id="249" w:name="_Toc94"/>
      <w:bookmarkEnd w:id="247"/>
      <w:bookmarkEnd w:id="248"/>
      <w:r>
        <w:rPr>
          <w:rtl w:val="true"/>
        </w:rPr>
        <w:t>[</w:t>
      </w:r>
      <w:r>
        <w:rPr>
          <w:rtl w:val="true"/>
        </w:rPr>
        <w:t>التنبیه</w:t>
      </w:r>
      <w:r>
        <w:rPr>
          <w:rtl w:val="true"/>
        </w:rPr>
        <w:t xml:space="preserve">] </w:t>
      </w:r>
      <w:r>
        <w:rPr>
          <w:rtl w:val="true"/>
        </w:rPr>
        <w:t xml:space="preserve">السابع عشر </w:t>
      </w:r>
      <w:r>
        <w:rPr>
          <w:rtl w:val="true"/>
        </w:rPr>
        <w:t>:</w:t>
      </w:r>
      <w:bookmarkEnd w:id="249"/>
    </w:p>
    <w:p>
      <w:pPr>
        <w:pStyle w:val="Heading4"/>
        <w:numPr>
          <w:ilvl w:val="3"/>
          <w:numId w:val="1"/>
        </w:numPr>
        <w:rPr/>
      </w:pPr>
      <w:bookmarkStart w:id="250" w:name="__RefHeading___Toc1140388_653776707"/>
      <w:bookmarkStart w:id="251" w:name="_Toc95"/>
      <w:bookmarkEnd w:id="250"/>
      <w:r>
        <w:rPr>
          <w:rtl w:val="true"/>
        </w:rPr>
        <w:t>فی أنّه إذا کان للزائر حاجة فلیسأل الله سبحانه قضائها</w:t>
      </w:r>
      <w:bookmarkEnd w:id="251"/>
    </w:p>
    <w:p>
      <w:pPr>
        <w:pStyle w:val="BookText"/>
        <w:rPr/>
      </w:pPr>
      <w:r>
        <w:rPr>
          <w:rFonts w:ascii="IRNazanin" w:hAnsi="IRNazanin" w:eastAsia="IRNazanin"/>
          <w:color w:val="111111"/>
          <w:sz w:val="28"/>
          <w:sz w:val="28"/>
          <w:szCs w:val="28"/>
          <w:rtl w:val="true"/>
          <w:lang w:bidi="fa-IR"/>
        </w:rPr>
        <w:t>بعد الفراغ عن دعاء الوداع</w:t>
      </w:r>
    </w:p>
    <w:p>
      <w:pPr>
        <w:pStyle w:val="BookText"/>
        <w:rPr/>
      </w:pPr>
      <w:r>
        <w:rPr>
          <w:rFonts w:ascii="IRNazanin" w:hAnsi="IRNazanin" w:eastAsia="IRNazanin"/>
          <w:color w:val="111111"/>
          <w:sz w:val="28"/>
          <w:sz w:val="28"/>
          <w:szCs w:val="28"/>
          <w:rtl w:val="true"/>
          <w:lang w:bidi="fa-IR"/>
        </w:rPr>
        <w:t xml:space="preserve">أنه إذا کان للزائر حاجة فلیسأل الله سُبحانه قضائها بعد الفراغ عن دعاء الوداع ، قضیّة ما رواه صفوان فی آخر ما رواه عن أبی جعفر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المشهدی ، حیث روی عنه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 إذا حدث لک إلی الله حاجة فزر بهذه الزیارة من حیث کنت ، وادع بهذا الدعاء ، وسل ربّک تأتک من الله ، والله غیر مخلف وعده رسوله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یدعی قضاء الاستقراء بکون وقت الدعاء بعد إتمام العمل أو حین الإتمام</w:t>
      </w:r>
      <w:r>
        <w:rPr>
          <w:rFonts w:eastAsia="IRNazanin" w:cs="IRNazanin"/>
          <w:color w:val="111111"/>
          <w:sz w:val="28"/>
          <w:szCs w:val="28"/>
          <w:rtl w:val="true"/>
          <w:lang w:bidi="fa-IR"/>
        </w:rPr>
        <w:t xml:space="preserve">. </w:t>
      </w:r>
      <w:bookmarkStart w:id="252" w:name="pg6463_76975"/>
    </w:p>
    <w:p>
      <w:pPr>
        <w:pStyle w:val="Heading3"/>
        <w:numPr>
          <w:ilvl w:val="2"/>
          <w:numId w:val="1"/>
        </w:numPr>
        <w:rPr/>
      </w:pPr>
      <w:bookmarkStart w:id="253" w:name="__RefHeading___Toc1140390_653776707"/>
      <w:bookmarkStart w:id="254" w:name="_Toc96"/>
      <w:bookmarkEnd w:id="252"/>
      <w:bookmarkEnd w:id="253"/>
      <w:r>
        <w:rPr>
          <w:rtl w:val="true"/>
        </w:rPr>
        <w:t>[</w:t>
      </w:r>
      <w:r>
        <w:rPr>
          <w:rtl w:val="true"/>
        </w:rPr>
        <w:t>التنبیه</w:t>
      </w:r>
      <w:r>
        <w:rPr>
          <w:rtl w:val="true"/>
        </w:rPr>
        <w:t xml:space="preserve">] </w:t>
      </w:r>
      <w:r>
        <w:rPr>
          <w:rtl w:val="true"/>
        </w:rPr>
        <w:t xml:space="preserve">الثامن عشر </w:t>
      </w:r>
      <w:r>
        <w:rPr>
          <w:rtl w:val="true"/>
        </w:rPr>
        <w:t>:</w:t>
      </w:r>
      <w:bookmarkEnd w:id="254"/>
    </w:p>
    <w:p>
      <w:pPr>
        <w:pStyle w:val="Heading4"/>
        <w:numPr>
          <w:ilvl w:val="3"/>
          <w:numId w:val="1"/>
        </w:numPr>
        <w:rPr/>
      </w:pPr>
      <w:bookmarkStart w:id="255" w:name="__RefHeading___Toc1140392_653776707"/>
      <w:bookmarkStart w:id="256" w:name="_Toc97"/>
      <w:bookmarkEnd w:id="255"/>
      <w:r>
        <w:rPr>
          <w:rtl w:val="true"/>
        </w:rPr>
        <w:t>فی أنّه لا فرق فی استحباب زیارة عاشوراء</w:t>
      </w:r>
      <w:bookmarkEnd w:id="256"/>
    </w:p>
    <w:p>
      <w:pPr>
        <w:pStyle w:val="BookText"/>
        <w:rPr/>
      </w:pPr>
      <w:r>
        <w:rPr>
          <w:rFonts w:ascii="IRNazanin" w:hAnsi="IRNazanin" w:eastAsia="IRNazanin"/>
          <w:color w:val="111111"/>
          <w:sz w:val="28"/>
          <w:sz w:val="28"/>
          <w:szCs w:val="28"/>
          <w:rtl w:val="true"/>
          <w:lang w:bidi="fa-IR"/>
        </w:rPr>
        <w:t>بین الرّجال والنساء، والعبید الأحرار، والبلّغ وغیر البُلّغ</w:t>
      </w:r>
    </w:p>
    <w:p>
      <w:pPr>
        <w:pStyle w:val="BookText"/>
        <w:rPr/>
      </w:pPr>
      <w:r>
        <w:rPr>
          <w:rFonts w:ascii="IRNazanin" w:hAnsi="IRNazanin" w:eastAsia="IRNazanin"/>
          <w:color w:val="111111"/>
          <w:sz w:val="28"/>
          <w:sz w:val="28"/>
          <w:szCs w:val="28"/>
          <w:rtl w:val="true"/>
          <w:lang w:bidi="fa-IR"/>
        </w:rPr>
        <w:t>أنه لا فرق فی استحباب الزیارة المبحوث عنها بین الرجال والنساء والأحرار والعبید ، لأصالة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یطرد الاستحباب فی غیر البالغ؟</w:t>
      </w:r>
    </w:p>
    <w:p>
      <w:pPr>
        <w:pStyle w:val="BookText"/>
        <w:rPr/>
      </w:pPr>
      <w:r>
        <w:rPr>
          <w:rFonts w:ascii="IRNazanin" w:hAnsi="IRNazanin" w:eastAsia="IRNazanin"/>
          <w:color w:val="111111"/>
          <w:sz w:val="28"/>
          <w:sz w:val="28"/>
          <w:szCs w:val="28"/>
          <w:rtl w:val="true"/>
          <w:lang w:bidi="fa-IR"/>
        </w:rPr>
        <w:t>الأظهر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 إلی البالغ ، بل الأوجه القول بهذا المقال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دعوی القطع بعدم الفرق ، بل لا إشکال فی القطع بعدم الفرق ، بل علی هذا المنوال الحال فی سائر المستحبات</w:t>
      </w:r>
      <w:r>
        <w:rPr>
          <w:rFonts w:eastAsia="IRNazanin" w:cs="IRNazanin"/>
          <w:color w:val="111111"/>
          <w:sz w:val="28"/>
          <w:szCs w:val="28"/>
          <w:rtl w:val="true"/>
          <w:lang w:bidi="fa-IR"/>
        </w:rPr>
        <w:t xml:space="preserve">. </w:t>
      </w:r>
      <w:bookmarkStart w:id="257" w:name="pg6463_76976"/>
    </w:p>
    <w:p>
      <w:pPr>
        <w:pStyle w:val="Heading3"/>
        <w:numPr>
          <w:ilvl w:val="2"/>
          <w:numId w:val="1"/>
        </w:numPr>
        <w:rPr/>
      </w:pPr>
      <w:bookmarkStart w:id="258" w:name="__RefHeading___Toc1140394_653776707"/>
      <w:bookmarkStart w:id="259" w:name="_Toc98"/>
      <w:bookmarkEnd w:id="257"/>
      <w:bookmarkEnd w:id="258"/>
      <w:r>
        <w:rPr>
          <w:rtl w:val="true"/>
        </w:rPr>
        <w:t>[</w:t>
      </w:r>
      <w:r>
        <w:rPr>
          <w:rtl w:val="true"/>
        </w:rPr>
        <w:t>التنبیه</w:t>
      </w:r>
      <w:r>
        <w:rPr>
          <w:rtl w:val="true"/>
        </w:rPr>
        <w:t xml:space="preserve">] </w:t>
      </w:r>
      <w:r>
        <w:rPr>
          <w:rtl w:val="true"/>
        </w:rPr>
        <w:t xml:space="preserve">التاسع عشر </w:t>
      </w:r>
      <w:r>
        <w:rPr>
          <w:rtl w:val="true"/>
        </w:rPr>
        <w:t>:</w:t>
      </w:r>
      <w:bookmarkEnd w:id="259"/>
    </w:p>
    <w:p>
      <w:pPr>
        <w:pStyle w:val="Heading4"/>
        <w:numPr>
          <w:ilvl w:val="3"/>
          <w:numId w:val="1"/>
        </w:numPr>
        <w:rPr/>
      </w:pPr>
      <w:bookmarkStart w:id="260" w:name="__RefHeading___Toc1140396_653776707"/>
      <w:bookmarkStart w:id="261" w:name="_Toc99"/>
      <w:bookmarkEnd w:id="260"/>
      <w:r>
        <w:rPr>
          <w:rtl w:val="true"/>
        </w:rPr>
        <w:t>فی استبعاد العقل ترتّب المثوبات الموعودة</w:t>
      </w:r>
      <w:bookmarkEnd w:id="261"/>
    </w:p>
    <w:p>
      <w:pPr>
        <w:pStyle w:val="BookText"/>
        <w:rPr/>
      </w:pPr>
      <w:r>
        <w:rPr>
          <w:rFonts w:ascii="IRNazanin" w:hAnsi="IRNazanin" w:eastAsia="IRNazanin"/>
          <w:color w:val="111111"/>
          <w:sz w:val="28"/>
          <w:sz w:val="28"/>
          <w:szCs w:val="28"/>
          <w:rtl w:val="true"/>
          <w:lang w:bidi="fa-IR"/>
        </w:rPr>
        <w:t>علی زیارة عاشوراء فی حقّ القریب</w:t>
      </w:r>
    </w:p>
    <w:p>
      <w:pPr>
        <w:pStyle w:val="BookText"/>
        <w:rPr/>
      </w:pPr>
      <w:r>
        <w:rPr>
          <w:rFonts w:ascii="IRNazanin" w:hAnsi="IRNazanin" w:eastAsia="IRNazanin"/>
          <w:color w:val="111111"/>
          <w:sz w:val="28"/>
          <w:sz w:val="28"/>
          <w:szCs w:val="28"/>
          <w:rtl w:val="true"/>
          <w:lang w:bidi="fa-IR"/>
        </w:rPr>
        <w:t xml:space="preserve">إنّه ربّما تتوحش النفس ویستبعد العقل ترتّب المثوبات الموعودة فی باب القریب ، کما ذکر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ثواب ألفی ألف حجّة ، وألفی ألف عمرة ، وألفی ألف غزوة ، وثواب حجّة وعمرة وغزوة کثواب من حج واعتمر وغزی مع رسول الله صلی الله علیه وآله ومع الأئمّة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فیها أخری من ثواب ألف ألف حجّة ، وألف ألف عمرة ، وألف ألف غزوة کلّها مع رسول الله صلی الله علیه وآله وثواب مصیبة کل نبیٍّ ورسولٍ وصدیق وشهیدٍ مات أو قتل منذ خلق الله الدنیا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فیها ثالثة من ثواب ألف ألف حسنة ، ومحو ألف ألف سیئة ، ورفع مائة ألف ألف درجة ، والکون کمن استشهد مع سیّد الشهداء علیه السلام حتی یشارک معهم فی درجاتهم ولا یعرف إلّا فی الشهداء الذین استشهدوا معه وکتابة ثواب زیارة کلّ نبی ورسول وزیارة کلّ من زار سیّد الشهداء علیه السلام منذ یوم قتل صلوات الله علیه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ذکر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کتابة مائة مائة ألف درجة ، والکون کمن استشهد مع سیّد الشهداء علیه السلام حتی یشارک معهم فی درجاتهم ولا یعرف إلّا فی الشهداء الذین استشهدوا معه ، وکتابة ثواب کل نبی وکلّ رسول وزیارة کلّ من زار سیّد الشهداء علیه السلام منذ یوم قتل ، وما ذکر فیها أخری من ثواب ألفی حجّة وألفی عمرة وألفی غزوة وثواب کل حجّة وعمرة کثواب من حجّ واعتمر وغزا مع رسول الله صلی الله علیه وآله ومع الأئمّة الراشدین علیهم الصّلاة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ذکر فیها ثالثة من کتابة مائة ألف ألف درجة والکون کمن استشهد مع الحسین علیه السلام حتی یدرک فی درجاتهم لا یعرف إلّا فی الشهداء الذین استشهدوا معه وکتابة ثواب زیارة کل نبی وکل رسول وزیارة کلّ من زار الحسین علیه السلام مُنذ یوم قُتل علیه السلام ، بل علی ذلک المنوال الحال فیما ذکر فی روایة محمّد بن المشهدی فی باب الجزاء من قبول الزیارة وشکر السعی ووصول السّلام وقضاء الحاجة بالغة ما بلغت والفوز بالجنّة والعتق من النار وغیر ذلک مما ذکر فی تلک الروایة ، وإن کان التوحّش والاستبعاد مما ذکر فی تلک الروایة أقلّ ، إذ قبول الزیارة وقضاء الحاجة ووصول السّلام وأمثالها لیس مما یتوحش منه النفس وتستبعده ، نعم الفوز بالجنة مثلاً تتوحش منه النفس وتستبعده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التوحّش والاستبعاد یطرّد فی جمیع المثوبات الجلیلة الکثیرة الموعودة فی الأخبار علی الأعمال الخفیفة القلیلة فی کثیر من الموارد ، وهذا من مشکلات الشریعة ، نظیر مسألة الطّینة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کما عقد لها العلّامة المجلسی رحمه الله فی بحاره باباً أسماه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طینة المؤمن وخروجه من الکافر ،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وضمّنه عدداً کبیراً من الأخبار ، فراجع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إلی هذه الأخبار العلّامة الطباطبائی فی المیزان ، وقال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ویناسب المقام عدّة من أخبار الطینة ، کما رواه فی البحار عن جابر بن عبدالله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خلق الله ما هو؟</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نبیّک یا جابر ، خلقه الله ثمّ خلق منه کلّ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حکی الفاضل التقی المجلسی قدس سره فی شرح مشیخة الفقیه عن شیخنا البهائی الحکم بطرح الأخبار المذکورة ، حیث إنه حکی عنه أنه قال فی الدرس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نعلم قطعاً إن أمثال هذه الأخبار کاذبة ، فإنه ورد أنّ ثواب إطعام المؤمن ألف ألف حجة ، فحینئذٍ لایبقی للحجّة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الفاضل المذکور حکی أنه ذکر لشیخنا البهائی أنه لا یمکن إنکار أمثال هذه الأخبار ، فإنها متواترة معنیً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أنتم تروون أنّ ضربة علیّ علیه السلام أفضل من عبادة الثقلین إلی یوم القیامة وتعتقدونه ، ولا شک أنّ ذلک بسبب علوّ شأنه علیه السلام ، بل کل فعل من أفعاله کذلک ، وکذلک کلّ واحد من الأئمّة صلوات الله علیهم بالنظر إلی غیرهم فأیّ استبعاد فی أن یکون ثواب خلّص أولیائهم کذلک ، کما وقع فی إطعام المسکین والیتیم والأسیر ، وهذه المثوبات العظیمة وکانت فضة الخادمة فیهم ، مع أنه فرق بین الثواب الاستحقاقی والتفضّلی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کلامی ولم یتکلّم بما کان یتکلّم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فیما ذکره الفاضل المشار إلیه مجال المقال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 یستبعد فی المقام ترتّب المثوبات المذکورة علی الزیارة لأنّه من باب الجزاء علی ما تحمله سیّد الشهداء علیه السلام فی سبیل الله وحراسته الدین بنفسه وماله وعیاله بما تقاسر الألسن والأقلام عن تقریره وتحریره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هذه المعانی کثیرة متظافرة ، وأنت إذا أجلت نظرة التأمّل والإمعان فیها وجدتها شواهد علی ما قدّمناه ، وسیجئ شطر من الکلام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أن ترمی أمثال هذه الأحادیث الشریفة المأثورة عن معادن العلم ومنابع الحکمة بأنّها من اختلاقات المتصوّفة أوهامهم ، فللخلقة أسرار ، وهو ذا العلماء من طبقات أقوام الإنسان لا یألون جهداً فی البحث عن أسرار الطبیعة منذ أخذ البشر فی الانتشار ، وکلّما لاح لهم معلوم واحد بان لهم مجاهیل کثیرة ، وهی عالم الطبیعة أضیق العوالم وأخسّها ، فما ظنّک بما ورائها ، وهی عوالم النور والسعة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ولنعم ما حکی عنه رُوحی وروح العالمین له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الناس کلا فی هواکا</w:t>
      </w:r>
    </w:p>
    <w:p>
      <w:pPr>
        <w:pStyle w:val="BookText"/>
        <w:rPr/>
      </w:pPr>
      <w:r>
        <w:rPr>
          <w:rFonts w:ascii="IRNazanin" w:hAnsi="IRNazanin" w:eastAsia="IRNazanin"/>
          <w:color w:val="111111"/>
          <w:sz w:val="28"/>
          <w:sz w:val="28"/>
          <w:szCs w:val="28"/>
          <w:rtl w:val="true"/>
          <w:lang w:bidi="fa-IR"/>
        </w:rPr>
        <w:t>وأیتمت العیال لکی أراکا</w:t>
      </w:r>
    </w:p>
    <w:p>
      <w:pPr>
        <w:pStyle w:val="BookText"/>
        <w:rPr/>
      </w:pPr>
      <w:r>
        <w:rPr>
          <w:rFonts w:ascii="IRNazanin" w:hAnsi="IRNazanin" w:eastAsia="IRNazanin"/>
          <w:color w:val="111111"/>
          <w:sz w:val="28"/>
          <w:sz w:val="28"/>
          <w:szCs w:val="28"/>
          <w:rtl w:val="true"/>
          <w:lang w:bidi="fa-IR"/>
        </w:rPr>
        <w:t>وإن قطّعتنی فی الحبّ إربا</w:t>
      </w:r>
    </w:p>
    <w:p>
      <w:pPr>
        <w:pStyle w:val="BookText"/>
        <w:rPr/>
      </w:pPr>
      <w:r>
        <w:rPr>
          <w:rFonts w:ascii="IRNazanin" w:hAnsi="IRNazanin" w:eastAsia="IRNazanin"/>
          <w:color w:val="111111"/>
          <w:sz w:val="28"/>
          <w:sz w:val="28"/>
          <w:szCs w:val="28"/>
          <w:rtl w:val="true"/>
          <w:lang w:bidi="fa-IR"/>
        </w:rPr>
        <w:t>لما حنّ الفؤاد إلی سواکا</w:t>
      </w:r>
    </w:p>
    <w:p>
      <w:pPr>
        <w:pStyle w:val="BookText"/>
        <w:rPr/>
      </w:pPr>
      <w:r>
        <w:rPr>
          <w:rFonts w:ascii="IRNazanin" w:hAnsi="IRNazanin" w:eastAsia="IRNazanin"/>
          <w:color w:val="111111"/>
          <w:sz w:val="28"/>
          <w:sz w:val="28"/>
          <w:szCs w:val="28"/>
          <w:rtl w:val="true"/>
          <w:lang w:bidi="fa-IR"/>
        </w:rPr>
        <w:t>نعم یستبعد العقل ترتّب المثوبات المذکورة فی باب الأعمال القلیلة فی سائر الموارد ، ویرشد إلی ما ذکرنا أنّه ربّما یتحمّل شخص شدّة فی المراحل العادیة خدمة لشخص والشخّص الثانی یبذل أموالاً کثیرة مجاناً لکلّ واحد من أقربائه وأحبّائه بملاحظة ما تحمله الشخص الأوّل من الشدّة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بذل عبد من عبید السّلطان جمیع ما أمکنه وتمکن منه وإن کان قلیلاً فأبذل السلطان سلطنته إلیه لا یضائق عنه العقل ولا یحکم بردائه ما صنعه ورکاکته ، بل یحکم بحسنه ، بل یحکم بکونه فی غایة حسن المکافاة وقد بذل سیّد الشهداء روحی وروح العالمین له الفداء جمیع ما تمکّن منه فی سبیل الله مع شرافة نفسه وشرافة أنفس سائر الشهداء الذین شهدوا عنده ولاسیّما أقربائه وکذا شرافة أهله الأسرآء بعده روحی وروح العالمین له الفداء أو بشرافة الشخص ودنوها یختلف حال عمله من حیث العلوّ والدنوّ ، وبهذا یختلف أجر عمله کما أنّه یختلف الخضوع عند الله سُبحانه باختلاف عز الشخص وذلّة فقد یکون شیء من العزیز موجباً للطف الله سبحانه إلیه دون الذّلیل لکون الشیء المشار إلیه موجباً لشدّة الخضوع من العزیز دون الذلیل ، والمثوبات المذکورة من باب المکافاة لما بذله سیّد الشهداء روحی وروح العالمین له الفداء قلیل من کثیر ما یتمکّن منه الله سبحانه مع سعة رحمته ووفور فضله ومما یختلف به حال المکافاة سعة أمر الشخص وضیقه ، فمقتضی ما ذکرنا فی باب العبد والسلطان ، کفایة نفس بذل سیّد الشهداء روحی وروح العالمین له الفداء ما بذله فی رفع الاستبعاد وبملاحظة غایة شرافة نفس سیّد الشهداء وشرافة أهله وعیاله وکذا سایر الشهداء وسعة رحمة الله سبحانه غایة السعة </w:t>
      </w:r>
    </w:p>
    <w:p>
      <w:pPr>
        <w:pStyle w:val="BookText"/>
        <w:rPr/>
      </w:pPr>
      <w:r>
        <w:rPr>
          <w:rFonts w:ascii="IRNazanin" w:hAnsi="IRNazanin" w:eastAsia="IRNazanin"/>
          <w:color w:val="111111"/>
          <w:sz w:val="28"/>
          <w:sz w:val="28"/>
          <w:szCs w:val="28"/>
          <w:rtl w:val="true"/>
          <w:lang w:bidi="fa-IR"/>
        </w:rPr>
        <w:t>یزید رفع الاستبعاد ویتناقص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الوجه کالوجه السابق یختصّ بالمثوبات المذکورة فی باب زیارة سیّد الشهداء روحی وروح العالمین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جرت العادة واستمرة سیرة الناس علی إعطاء الکثیر بالقلیل ، مثلاً ربما یعطی الشخص خمسین درهماً بإهداء ما یکون قیمته عشرین درهماً ویغمض عن خمسین درهماً لو کانا دیّانا باهداء ما ذکر ، ومن قبیل الأخیر حال أرباب الدّیوان ، حیث إنّ الشخص المستولی علی الوظیفة الدّیوانیة ربما یقصد إمساک مبلغ وباهداء ما دون المبلغ بدرجات یتجاوز عما قصده ویعطی ما قصد إمساکه ، والسرّ فیه أنّ النفس تقبل ویتطرّق علیه الحبّ بواسطة الإهداء ، ولما أقبلت وتطرق علیها الحبّ ، فیقدم علی السّماحة والإغماض علی حبّ الإقبال وتطرق الحبّ ، وهذا الوجه لا یختص بمثوبات زیارة سیّد الشهداء روحی وروح العالمین له الفداء ، بل یعم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المذکور لا بأس به فیمن یکون إعطائه علی حسب اقتضاء المیل ، وأما الله سبحانه فلمّا کان إعطائه وإغماضه علی حسب اقتضاء الحکمة ومقدار استعداد العمل فیما لا یکون الأمر فیه من باب التفضّل ، بل لیس التفضّل إلّا علی وجه یقتضیه الحکمة ، فلا یتجه الوجه المذکور فی المثوبات المذکورة من جانبه سُبحانه بإزاء الأعمال القلیلة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الإستقراء فی القرآن ورود ثلاثة أقسام من العذاب علی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 وانقلاب الأرض ، وتماطر الأحجار ، مع کفایة واحدٍ منها فی تحقّق الهلاک ، وکل ما یمکن أن یکون مصلحة فی تعدد العذاب ، یتأتّی نظیره فی باب المثوبات الجزیلة علی الأعمال القلیلة ، فالتوقف فی باب تلک المثوبات أولی من طرحها ، والحکم بکذب تلک الأخبار کما هو مقتضی ما تقدم </w:t>
      </w:r>
      <w:bookmarkStart w:id="262" w:name="pg6463_76981"/>
    </w:p>
    <w:p>
      <w:pPr>
        <w:pStyle w:val="BookText"/>
        <w:rPr/>
      </w:pPr>
      <w:bookmarkEnd w:id="262"/>
      <w:r>
        <w:rPr>
          <w:rFonts w:ascii="IRNazanin" w:hAnsi="IRNazanin" w:eastAsia="IRNazanin"/>
          <w:color w:val="111111"/>
          <w:sz w:val="28"/>
          <w:sz w:val="28"/>
          <w:szCs w:val="28"/>
          <w:rtl w:val="true"/>
          <w:lang w:bidi="fa-IR"/>
        </w:rPr>
        <w:t>حکایته عن شیخنا البهائی</w:t>
      </w:r>
      <w:r>
        <w:rPr>
          <w:rFonts w:eastAsia="IRNazanin" w:cs="IRNazanin"/>
          <w:color w:val="111111"/>
          <w:sz w:val="28"/>
          <w:szCs w:val="28"/>
          <w:rtl w:val="true"/>
          <w:lang w:bidi="fa-IR"/>
        </w:rPr>
        <w:t>.</w:t>
      </w:r>
    </w:p>
    <w:p>
      <w:pPr>
        <w:pStyle w:val="Heading4"/>
        <w:numPr>
          <w:ilvl w:val="3"/>
          <w:numId w:val="1"/>
        </w:numPr>
        <w:rPr/>
      </w:pPr>
      <w:bookmarkStart w:id="263" w:name="__RefHeading___Toc1140398_653776707"/>
      <w:bookmarkStart w:id="264" w:name="_Toc100"/>
      <w:bookmarkEnd w:id="263"/>
      <w:r>
        <w:rPr>
          <w:rtl w:val="true"/>
        </w:rPr>
        <w:t xml:space="preserve">تذییلٌ </w:t>
      </w:r>
      <w:r>
        <w:rPr>
          <w:rtl w:val="true"/>
        </w:rPr>
        <w:t>:</w:t>
      </w:r>
      <w:bookmarkEnd w:id="264"/>
    </w:p>
    <w:p>
      <w:pPr>
        <w:pStyle w:val="Heading5"/>
        <w:numPr>
          <w:ilvl w:val="4"/>
          <w:numId w:val="1"/>
        </w:numPr>
        <w:rPr/>
      </w:pPr>
      <w:bookmarkStart w:id="265" w:name="__RefHeading___Toc1140400_653776707"/>
      <w:bookmarkStart w:id="266" w:name="_Toc101"/>
      <w:bookmarkEnd w:id="265"/>
      <w:r>
        <w:rPr>
          <w:rtl w:val="true"/>
        </w:rPr>
        <w:t>فی اشتراط المثوبات المشار إلیها بتطرّق البکاء حال الزّیارة</w:t>
      </w:r>
      <w:bookmarkEnd w:id="266"/>
    </w:p>
    <w:p>
      <w:pPr>
        <w:pStyle w:val="BookText"/>
        <w:rPr/>
      </w:pPr>
      <w:r>
        <w:rPr>
          <w:rFonts w:ascii="IRNazanin" w:hAnsi="IRNazanin" w:eastAsia="IRNazanin"/>
          <w:color w:val="111111"/>
          <w:sz w:val="28"/>
          <w:sz w:val="28"/>
          <w:szCs w:val="28"/>
          <w:rtl w:val="true"/>
          <w:lang w:bidi="fa-IR"/>
        </w:rPr>
        <w:t xml:space="preserve">مقتضی ما رواه فی کامل الزیارة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إناطة المثوبات المشار إلیها بتطرق البکاء حال الزیارة ، لقول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یظلّ عنده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علیه السلام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حضر قبره الشریف ، ویکفی فی البکاء صدق الاسم 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یکفی مجرّد صدق الاسم ، بل لابدّ من شمول الاطلاق ، کما هو الحال فی سائر موارد الاطلاق ، فلو کان من القلّة علی مقدار لا یشمله الاطلاق لا یکفی ، وإن تأتّی 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استغراق النهار بالبکاء ،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زید متفکّراً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المداومة علی التفکّر فی النهار ، نظیر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بات زید متفکّراً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المداوة علی التفکّر ، قضیته أنّ معناه البیتوتة بالتفکّر ، ومعناه المداومة فی اللیل علی التفکّر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یشتمل فی إتیان الفعل بالنهار علی وجه الاستیعاب ، کما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اتیان الفعل فی اللیل علی وجه الاستیعاب ،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فیما ذکر ، لکنه قد یستعمل بمعنی صار مجرّداً عن الزمان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وَجْهُهُ مُسْوَدّاً</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والأمر فی المقام من قبیل الأخیر بلا شبهة ، کیف واشتراط البکاء فی تمام یوم عاشوراء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ترتب الثواب علی الزیارة التی تتحصّل فی قلیل من الزمان مقطوع العدم ، بل استغراق الیوم بالبکاء غیر ممکن ، کیف واستغراق تمام الزیارة بالبکاء نادر ، بل نظیر الاشتراط المذکور مفقود الأثر فی الشریعة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العلّامة المجلسی قدس سره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یظل باکیاً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بالمثناة التحتانیة وهو من سهو القلم ، 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بالمثناة الفوقانیة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bookmarkStart w:id="267" w:name="pg6463_76983"/>
    </w:p>
    <w:p>
      <w:pPr>
        <w:pStyle w:val="Heading3"/>
        <w:numPr>
          <w:ilvl w:val="2"/>
          <w:numId w:val="1"/>
        </w:numPr>
        <w:rPr/>
      </w:pPr>
      <w:bookmarkStart w:id="268" w:name="__RefHeading___Toc1140402_653776707"/>
      <w:bookmarkStart w:id="269" w:name="_Toc102"/>
      <w:bookmarkEnd w:id="267"/>
      <w:bookmarkEnd w:id="268"/>
      <w:r>
        <w:rPr>
          <w:rtl w:val="true"/>
        </w:rPr>
        <w:t>[</w:t>
      </w:r>
      <w:r>
        <w:rPr>
          <w:rtl w:val="true"/>
        </w:rPr>
        <w:t>التنبیه</w:t>
      </w:r>
      <w:r>
        <w:rPr>
          <w:rtl w:val="true"/>
        </w:rPr>
        <w:t xml:space="preserve">] </w:t>
      </w:r>
      <w:r>
        <w:rPr>
          <w:rtl w:val="true"/>
        </w:rPr>
        <w:t xml:space="preserve">العشرون </w:t>
      </w:r>
      <w:r>
        <w:rPr>
          <w:rtl w:val="true"/>
        </w:rPr>
        <w:t>:</w:t>
      </w:r>
      <w:bookmarkEnd w:id="269"/>
    </w:p>
    <w:p>
      <w:pPr>
        <w:pStyle w:val="Heading4"/>
        <w:numPr>
          <w:ilvl w:val="3"/>
          <w:numId w:val="1"/>
        </w:numPr>
        <w:rPr/>
      </w:pPr>
      <w:bookmarkStart w:id="270" w:name="__RefHeading___Toc1140404_653776707"/>
      <w:bookmarkStart w:id="271" w:name="_Toc103"/>
      <w:bookmarkEnd w:id="270"/>
      <w:r>
        <w:rPr>
          <w:rtl w:val="true"/>
        </w:rPr>
        <w:t>فی استحباب زیارة عاشوراء فی غیر یوم عاشوراء</w:t>
      </w:r>
      <w:bookmarkEnd w:id="271"/>
    </w:p>
    <w:p>
      <w:pPr>
        <w:pStyle w:val="BookText"/>
        <w:rPr/>
      </w:pPr>
      <w:r>
        <w:rPr>
          <w:rFonts w:ascii="IRNazanin" w:hAnsi="IRNazanin" w:eastAsia="IRNazanin"/>
          <w:color w:val="111111"/>
          <w:sz w:val="28"/>
          <w:sz w:val="28"/>
          <w:szCs w:val="28"/>
          <w:rtl w:val="true"/>
          <w:lang w:bidi="fa-IR"/>
        </w:rPr>
        <w:t xml:space="preserve">أنه لا إشکال فی اطّراد استحباب الزیارة المتقدّمة فی غیر یوم عاشوراء من سائر الأّیام ، لقول أبی جعفر علیه السلام فی آخر ما رواه علقمة علی مارواه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علقمة ، إن استطعت أن تزوره فی کلّ یوم بهذه الزیارة من دهرک فافعل ، فلک ثواب جمیع ذلک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ویرشد إلیه قول الصادق علیه السلام لصفوان علی مارواه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محمّد بن المشهدی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 إذا حدث لک إلی الله حاجة ، فزر بهذه الزیارة من حیث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فیه من حیث المکان لا الزمان ، والعموم من جهة لا یستلزم العموم من جهة أخری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أمثال تلک القضیة الشرطیة تکرّر الجزاء بتکرّر الشرط ، ومتقضاه اطّراد الاستحباب فی عموم الأزمان فضلاً عن الأیّام ، ویظهر الحال بملاحظة ما حرّرناه فی منطوق القضیة الشرطیة فی باب مفهوم الشرط فی الأصول ، ویرشد إلیه أیضاً قول الصادق علیه السلام لصفوان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 تعاهد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الظاهر کون الغرض من التعاهد </w:t>
      </w:r>
      <w:r>
        <w:rPr>
          <w:rStyle w:val="FootnoteAnchor"/>
          <w:rtl w:val="true"/>
        </w:rPr>
        <w:footnoteReference w:id="288"/>
      </w:r>
      <w:r>
        <w:rPr>
          <w:rFonts w:ascii="IRNazanin" w:hAnsi="IRNazanin" w:eastAsia="IRNazanin"/>
          <w:color w:val="111111"/>
          <w:sz w:val="28"/>
          <w:sz w:val="28"/>
          <w:szCs w:val="28"/>
          <w:rtl w:val="true"/>
          <w:lang w:bidi="fa-IR"/>
        </w:rPr>
        <w:t xml:space="preserve">المداومة ، نظیر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رأیتم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یتعاهد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 الصادق علیه السلام فی صحیحة عبد الله بن أبی یعفور المعروفة </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منه التعاهد للصّلوات الخمس إذا واظب علیهنّ وحفظ مواقیتهنّ بحضور جماعة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علیه السلام فی تلک الصحیحة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مواظباً علی الصّلوات ، متعاهداً لأوقاتها فی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مقتضی هاتین الفقرتین مرادفة التعاهد والمداومة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الثانیة فالأمر فیها ظاهر ، وأمّا الأولی فلأن الظاهر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واظب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التفسیر ، بمعنی أن التعاهد إنما یتحقّق فی صورة المواظبة لا من باب تقیید التعاهد بالمواظبة ، ویلزمه کون التعاهد أعم من المواظبة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الأمر کون الغرض المداومة علی الزیارة فی جمیع أیّام عاشوراء لا المداومة فی جمیع الأیّام ، بل نقول هذا هو الظاهر ، إذ الظاهر من بیان الثواب والجزاء بعد ذلک هو کونه لأصل الزیارة فی یوم عاشوراء ، وأما لو کان الغرض المداومة فی جمیع الأیّام فالثواب إمّا لنفس المداومة أو کلّ یوم علی تقدیر ، وعلی هذا یلزم الإغماض عن الثواب علی الأصل وهو الزیارة فی یوم عاشوراء والتعرض للثواب علی الفرع وهو المداومة علی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الثواب علی کل یوم ولو بدون المداومة فیتأتی ذکر الثواب علی الأصل ، ولا یلزم الإغماض عن الأصل والتعرّض للفرع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هذا یلزم ذکر الأصل بتبع ذکر الفرع وفی ضمن ذکر الفرع ، وهو بعید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2" w:name="pg6463_76985"/>
    </w:p>
    <w:p>
      <w:pPr>
        <w:pStyle w:val="Heading4"/>
        <w:numPr>
          <w:ilvl w:val="3"/>
          <w:numId w:val="1"/>
        </w:numPr>
        <w:rPr/>
      </w:pPr>
      <w:bookmarkStart w:id="273" w:name="__RefHeading___Toc1140406_653776707"/>
      <w:bookmarkStart w:id="274" w:name="_Toc104"/>
      <w:bookmarkEnd w:id="272"/>
      <w:bookmarkEnd w:id="273"/>
      <w:r>
        <w:rPr>
          <w:rtl w:val="true"/>
        </w:rPr>
        <w:t>تذییلان</w:t>
      </w:r>
      <w:bookmarkEnd w:id="274"/>
    </w:p>
    <w:p>
      <w:pPr>
        <w:pStyle w:val="Heading5"/>
        <w:numPr>
          <w:ilvl w:val="4"/>
          <w:numId w:val="1"/>
        </w:numPr>
        <w:rPr/>
      </w:pPr>
      <w:bookmarkStart w:id="275" w:name="__RefHeading___Toc1140408_653776707"/>
      <w:bookmarkStart w:id="276" w:name="_Toc105"/>
      <w:bookmarkEnd w:id="275"/>
      <w:r>
        <w:rPr>
          <w:rtl w:val="true"/>
        </w:rPr>
        <w:t xml:space="preserve">أحدهما </w:t>
      </w:r>
      <w:r>
        <w:rPr>
          <w:rtl w:val="true"/>
        </w:rPr>
        <w:t xml:space="preserve">: </w:t>
      </w:r>
      <w:r>
        <w:rPr>
          <w:rtl w:val="true"/>
        </w:rPr>
        <w:t>فی تبدیل بعض الکلمات علی تقدیر إیقاع زیارة عاشوراء فی غیر عاشوراء</w:t>
      </w:r>
      <w:bookmarkEnd w:id="276"/>
    </w:p>
    <w:p>
      <w:pPr>
        <w:pStyle w:val="Heading6"/>
        <w:numPr>
          <w:ilvl w:val="5"/>
          <w:numId w:val="1"/>
        </w:numPr>
        <w:rPr/>
      </w:pPr>
      <w:bookmarkStart w:id="277" w:name="__RefHeading___Toc1140410_653776707"/>
      <w:bookmarkStart w:id="278" w:name="_Toc106"/>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 xml:space="preserve">أنّ مقتضی کلام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إیقاع الزیارة المتقدّمة فی غیر یوم عاشوراء یلزم أن یقال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یَوْمٌ تَبَرَّکَتْ بِهِ بَنُو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وﭼﻮﻥ در حیدث تجویز کردن این زیارت در هر وقت وارد شده أست اﮔﺮ در غیر روز عاشوراء کند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یوم تبرّکت به بنو أمیة یوم قتل الحسین ﺑﮕﻮﻳﺪ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وسبق إلی تلک المقالة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تزوره فی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یستلزم الرخصة فی تغییر عبارة الزیارة کأن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یَوْمَ قَتْلِ الْحُسَیْنِ یَوْمٌ تَبَرَّکَتْ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ومقتضی ما ذکر أن یقال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فرحت به آل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العلّامة المشار إلیه الإشارة إلیه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یوم فرحت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یوم قتل الحسین ، ولا حاجة إلی التبدیل </w:t>
      </w:r>
      <w:r>
        <w:rPr>
          <w:rStyle w:val="FootnoteAnchor"/>
          <w:rtl w:val="true"/>
        </w:rPr>
        <w:footnoteReference w:id="290"/>
      </w:r>
      <w:r>
        <w:rPr>
          <w:rFonts w:ascii="IRNazanin" w:hAnsi="IRNazanin" w:eastAsia="IRNazanin"/>
          <w:color w:val="111111"/>
          <w:sz w:val="28"/>
          <w:sz w:val="28"/>
          <w:szCs w:val="28"/>
          <w:rtl w:val="true"/>
          <w:lang w:bidi="fa-IR"/>
        </w:rPr>
        <w:t xml:space="preserve">، ولعلّ هذا کان عذر العلّامة المشار إلیه فی عدم الإشارة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للإشارة إلی القریب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 إلیه بعید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فلایصحّ الإشارة به إلیه ، فلابدّ من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المصرّح به فی النحو کثرة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القریب والبعید والمتوسّط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کونه حقیقة أو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 فلا بأس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البعید ، ولا حاجة إلی التبدیل بلا إشکال ، ومقتضی ما ذکر أیضاً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الوداع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 ویا أبا عبد الله ، أتیتکما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توجّهت إلیکما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من بعدت شقته وتعذّر علیه قصد المشاهد بعد أن روی عن أحمد بن عیسی ، عن ابن أبی عمیر ، عمّن رواه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بعدت بأحدکم الشقّة ، ونأت به الدار ، فلیعلو أعلی منزله ، ولیصلّ رکعتین ، ولیومِ بالسلام إلی قبورنا ، فإنّ ذلک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وتسلّم علی الأئمّة علیهم السلام من بعید کما تسلّم علیهم من قریب ، غیر إنّک لا یصحّ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 زائراً ، بل تقول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بقلبی زائراً ؛ إذ عجزت من حضور مشهدک ووجّهت إلیک سلامی لعلمی بأنّه یبلغک صلّی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وورثنا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الألفاظ بألفاظ تناسب حالة الداعی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السیّد السند الشارح المشار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الأوْلی تبدیل الضمیر فقط ، فیقال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أنزلته علی نبیّک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إعادة سائر الضمائر إلیه ، وأن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وفضّلتهم وقوّیتهم علیه لترفعهم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فی ذلک من إبقاء المعنی علی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علیک ، فاشفع لی عند ربّک عزّ وجلّ ، وتدعو بما أحببت</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صریحة القول بالتبدیل ، بناء علی کون العبارة المذکورة من الشیخ قدس سره ، کما جری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وفی الأخبار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التهذیب فی باب الوکالات عن محمّد بن أبی عمیر ، عن غیر واحد من أصحابنا ، عن أبی عبدالله علیه السلام فی رجل قبض صداق ابنته من زوجها ثمّ مات ، هل لها أن تطالب زوجها بصداقها أو قبض أبیها قبضها؟</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وکّلته بقبض صداقها من زوجها فلیس لها أن تطالبه، وإن لم تکن وکّلته فلها ذلک، ویرجع الزوج علی ورثة أبیها بذلک، إلّا أن تکون حینئذٍ صبیّة فی حجره، فیجوز لأبیها أن یقبض عنها، ومتی طلّقها قبل الدخول بها فلأبیها أن یعفو عن بعض الصداق ویأخذ بعضاً ، لیس له أن یدع کلّه، 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یَعْفُونَ أَوْ یَعْفُوَا الَّذِی بِیَدِهِ عُقْدَةُ النِّکَاحِ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الأب ، والذی توکّله المرأة وتولّیه أمرها من أخ أو قرابة أو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المجلسی فی بعض تعلیقات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أنّه یعنی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طلّقها قبل الدخول ، من کلام الصدوق ، وإن کان مضمون الروایات ، وظنّ الشیخ أنّه تتمّة الخبر ، ویحتمل أن یکون من کلام الشیخ علی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وهو الأظهر ، لأنه روی تلک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الأصحاب ، عن أحمد بن محمّد ،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أبی عمیر ، عمّن رواه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والمروی فیه خال عن العبارة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سعد ومحمّد بن یحیی ، عن ابن عیسی عن ابن أبی عمیر ، عمّن رواه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والمروی فیه خال أیضاً عن العبارة المذکورة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العبارة المذکورة لا ینافی اشتمال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لعدم روایة الشیخ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دخول ابن قولویه وهو مقدم علی الشیخ فی مشیخته فی هذا الحدیث ، حیث إنّ ما رواه عن أحمد بن محمّد بن عیسی فقد رواه علی ما ذکره فی المشیخة عن الحسین بن عبید الله ، عن أحمد بن محمّد بن یحیی العطار ، عن أبیه محمّد بن یحیی ، عن محمّد بن علی بن محبوب ، عن أحمد بن محمّد بن عیسی ، بل ابن قولویه غیر داخل فی مشیخة الشیخ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بکفایة اتّحاد السند من أحمد بن محمّد بن عیسی ، حیث إنّ أحمد بن محمّد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محمّد بن عیسی لروایة أحمد بن محمّد بن عیسی عن ابن أبی عمیر کتب مائة رجل من رجال الصادق علیه السلام ،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بابن عیسی ، مضافاً إلی شهادة نفس تلک العبارة من جهة التعبیر فیها بالأئمة علیهم السلام والتسلیم علیهم بخروجها عن الروایة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بان صحة المؤاخذة علی الکفعمی فی بعض حواشی کتابه </w:t>
      </w:r>
      <w:r>
        <w:rPr>
          <w:rStyle w:val="FootnoteAnchor"/>
          <w:rtl w:val="true"/>
        </w:rPr>
        <w:footnoteReference w:id="294"/>
      </w:r>
      <w:r>
        <w:rPr>
          <w:rFonts w:ascii="IRNazanin" w:hAnsi="IRNazanin" w:eastAsia="IRNazanin"/>
          <w:color w:val="111111"/>
          <w:sz w:val="28"/>
          <w:sz w:val="28"/>
          <w:szCs w:val="28"/>
          <w:rtl w:val="true"/>
          <w:lang w:bidi="fa-IR"/>
        </w:rPr>
        <w:t>، وکذا علی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المحدّث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حیث إنه روی کل منهما العبارة المذکورة تتمّة للروایة</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الارتیاب فی لزوم تبدیل الإشارة الأولی ، أعنی الإشارة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خفاء فی أولویة التبدیل المذکور فی الإشارة الثانیة ، أعنی الإشارة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ینبغی الارتیاب أیضاً فی لزوم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توجّهت إلیکما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جواز الإتیان بالإشارة الأولی فی یوم عاشوراء فی أمثال هذه الأعصار ، مع أن یوم عاشوراء فی أمثال هذه الأعصار لیس ممّا تبرک به بنو اُمیّة ، بل المُتبرّکُ به إنّما هو الیوم الأوّل ، أعنی الیوم الذی قتل فیه سیّد الشهداء علیه السلام رُوحی وروح العالمین له الفداء ، أو الأیّام التی وقعت فی أعصار بنی أمیّة من یوم عاشوراء ، فلا یخرج الأمر عن التعبّد ، فلا بأس بالإتیان بالإشارة الأولی فی غیر یوم عاشوراء أیضاً ، وبما ذکر یظهر حال الإشارة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بالإشارة الأولی لو کان الزیادة فی أمثال هذه الأعصار هو شبیه الیوم ، أعنی الیوم الذی وقع فیه بالخصوص قتل سیّد الشهداء روحی ورُوح العالمین له الفداء ، غایة الأمر لزوم التجوّز ، بناء علی کون هذا موضوعاً للإشارة إلی ما یصحّ الإشارة الحسّیة إلیه وجواز التجوّز لما ادّعیت من أنّه لا إشکال فی جواز الإتیان بتلک الإشارة فی أمثال هذه الأعصار ، ولیس الأمر فی الباب من باب التعبّد بلا ارتیاب ، وبما ذکر یظهر حال الإشارة الثانیة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تجویز تلک الزیارة فی کل یوم هو جواز البناء فی الإشارة وغیرها علی حالهما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من تقیید التجویز بحکم العقل والتقیید 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هذا لو کانت الزیارة فی غیر یوم عاشوراء إشارة إلی یوم عاشوراء المعهود فی الذّهن الذی وقع فیه بالخصوص قتل سیّد الشهداء روحی وروح العالمین له الفداء ، کما سمعت فیما لو کان الزیارة فی یوم عاشوراء ، غایة الأمر لزوم التجوّز اللاّزم فیما لو کان الزیارة فی یوم عاشوراء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التبدیل المتعیّن فی المقام أنّه یتعیّن تبدیل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جدّکم بعث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الزیارة الجامعة الکبیرة ، بأن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المناسب بل اللاّزم الاقتصار فی دعاء الوداع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 ویا أبا عبد الله ، علیکما منّی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الوداع لما کان من الصادق علیه السلام عند رأس أمیر المؤمنین علیه السلام ، فکان ما ذکر من دعاء الوداع مناسباً ، وأما الزائر من البعید فلا یناسب منه ذلک ، والمناسب بل اللاّزم فی حقه ما ذکرنا من الإقتصار والتبدیل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یظهر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زیارتکما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 ویا أبا عبد الله ، أتیتکما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 المناسب الاقتصار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وتبدیل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إلیه بکما ومستشفعاً 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بشفاعتکما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انصرفت یا سیّدی یا أمیر المؤمنین ومولای ، وأنت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وسلامی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سادتی ، رغبت إلیکما وإلی زیارتکما بعد أن زهد فیکما وفی زیارتکما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الحال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أمّلت فی زیارتکما</w:t>
      </w:r>
      <w:r>
        <w:rPr>
          <w:rFonts w:eastAsia="IRNazanin" w:cs="IRNazanin"/>
          <w:color w:val="111111"/>
          <w:sz w:val="28"/>
          <w:szCs w:val="28"/>
          <w:rtl w:val="true"/>
          <w:lang w:bidi="fa-IR"/>
        </w:rPr>
        <w:t xml:space="preserve">». </w:t>
      </w:r>
      <w:bookmarkStart w:id="279" w:name="pg6463_76991"/>
    </w:p>
    <w:p>
      <w:pPr>
        <w:pStyle w:val="Heading6"/>
        <w:numPr>
          <w:ilvl w:val="5"/>
          <w:numId w:val="1"/>
        </w:numPr>
        <w:rPr/>
      </w:pPr>
      <w:bookmarkStart w:id="280" w:name="__RefHeading___Toc1140412_653776707"/>
      <w:bookmarkStart w:id="281" w:name="_Toc107"/>
      <w:bookmarkEnd w:id="279"/>
      <w:bookmarkEnd w:id="280"/>
      <w:r>
        <w:rPr>
          <w:rtl w:val="true"/>
        </w:rPr>
        <w:t xml:space="preserve">فی أنّ دعاء الوداع مشتمل علی أمور ثلاثة </w:t>
      </w:r>
      <w:r>
        <w:rPr>
          <w:rtl w:val="true"/>
        </w:rPr>
        <w:t>:</w:t>
      </w:r>
      <w:bookmarkEnd w:id="281"/>
    </w:p>
    <w:p>
      <w:pPr>
        <w:pStyle w:val="BookText"/>
        <w:rPr/>
      </w:pPr>
      <w:r>
        <w:rPr>
          <w:rFonts w:ascii="Amiri" w:hAnsi="Amiri" w:eastAsia="Amiri" w:cs="Amiri"/>
          <w:color w:val="111111"/>
          <w:sz w:val="28"/>
          <w:sz w:val="28"/>
          <w:szCs w:val="28"/>
          <w:rtl w:val="true"/>
          <w:lang w:bidi="ar-SA"/>
        </w:rPr>
        <w:t xml:space="preserve">وبالجملة دعاء الوداع بیَّنَ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التضرّع والدّعاء ، وهو من الصدر المصدّر بألفاظ الجلالة </w:t>
      </w:r>
      <w:r>
        <w:rPr>
          <w:rStyle w:val="FootnoteAnchor"/>
          <w:rtl w:val="true"/>
        </w:rPr>
        <w:footnoteReference w:id="296"/>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 ویا أبا عبد الله ، علیکما منّی سلام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الذی ورد الحث علیه فی روایة صفوان ، بحیث یؤتی به فی کلّ زمان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الإمامین مع الدّعاء ، وهو ممّا بعد قوله المختتم به الأوّل أعنی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 ویا أبا عبد الله ، علیکما منّی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 ویا أبا عبد الله ، أتیتکما زائراً ومتوسّلاً إلی الله ربّی وربّکما ، ومتوجّهاً إلیه بکما ، ومستشفعاً بکما إلی الله فی حاجتی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الاستشفاع من الإمامین فی قضاء الحوائج ، وهو ممّا بعد قوله المختتم به الثانی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انصرفت یا سیدی یا أمیر المؤمنین ومولای ، وأنت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یخفی علیک أنّ المناسب للوداع لمن لم یکن عند رأس أمیر المؤمنین علیه السلام هو الاقتصار علی الأمر الأوّل ویشهد شهادة کاملة علی ابتناء الوداع علی کونه من عند رأس أمیر المؤمنین علیه السلام ما تقدّم من روایة محمّد بن المشهدی ، حیث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أوم إلی الحسین علیه السلام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 السّلام علیک یابن رسول 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تلتفت إلی أمیر المؤمنین علیه السلام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 والسّلام علی أبی عبد الله الحسین</w:t>
      </w:r>
      <w:r>
        <w:rPr>
          <w:rFonts w:eastAsia="IRNazanin" w:cs="IRNazanin"/>
          <w:color w:val="111111"/>
          <w:sz w:val="28"/>
          <w:szCs w:val="28"/>
          <w:rtl w:val="true"/>
          <w:lang w:bidi="fa-IR"/>
        </w:rPr>
        <w:t xml:space="preserve">». ». </w:t>
      </w:r>
      <w:bookmarkStart w:id="282" w:name="pg6463_76992"/>
    </w:p>
    <w:p>
      <w:pPr>
        <w:pStyle w:val="Heading6"/>
        <w:numPr>
          <w:ilvl w:val="5"/>
          <w:numId w:val="1"/>
        </w:numPr>
        <w:rPr/>
      </w:pPr>
      <w:bookmarkStart w:id="283" w:name="__RefHeading___Toc1140414_653776707"/>
      <w:bookmarkStart w:id="284" w:name="_Toc108"/>
      <w:bookmarkEnd w:id="282"/>
      <w:bookmarkEnd w:id="283"/>
      <w:r>
        <w:rPr>
          <w:rtl w:val="true"/>
        </w:rPr>
        <w:t>فیما یدلّ علی عدم جواز التغییر فی الدعاء</w:t>
      </w:r>
      <w:bookmarkEnd w:id="284"/>
    </w:p>
    <w:p>
      <w:pPr>
        <w:pStyle w:val="BookText"/>
        <w:rPr/>
      </w:pPr>
      <w:r>
        <w:rPr>
          <w:rFonts w:ascii="Amiri" w:hAnsi="Amiri" w:eastAsia="Amiri" w:cs="Amiri"/>
          <w:color w:val="111111"/>
          <w:sz w:val="28"/>
          <w:sz w:val="28"/>
          <w:szCs w:val="28"/>
          <w:rtl w:val="true"/>
          <w:lang w:bidi="ar-SA"/>
        </w:rPr>
        <w:t xml:space="preserve">وبعد ما مرّ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روی الکلینی فی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القول عند الإصباح والإمساء بسنده عن العلاء بن کامل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علیه السلام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 تَضَرُّعاً وَخِیفَةً وَدُونَ الْجَهْرِ مِنَ الْقَوْلِ</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عند المساء لا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إلّا الله وحده لا شریک له ، له الملک وله الحمد ، یحیی ویمیت ویمیت ویحیی ،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بیده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بیده الخیر ، ولکن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أقول لک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روی عن الصادق علیه السلام من النصّ علی القائم علیه السلام ، وذکر غیبته ، وأنه الثانی عشر ، بسنده عن عبد الله بن سنان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ستصیبکم شبهة فتبقون بلا علم یری ، ولا إمام هدی ، ولا ینجو منها إلّا من دعا بدعاء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دعاء الغریق؟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 یا رحمن ، یا رحیم ، یا مقلّب القلوب ، ثبّت قلبی علی دینک</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 یا مقلّب القلوب والأبصار ، ثبّت قلبی علی دینک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مُقلّب القلوب والأبصار ، لکن قل کما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 ثبّت قلبی علی دینک</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ومقتضی الخبرین تطرّق النّقص بالزیادة ، وعدم جواز التعدّی عما ورد فمقتضاهما عدم جواز التعدّی عن الوارد فی عموم الموارد ، فلا یتّجه التبدیلات المتقدّمة ، وعلی هذا المنوال الحال فیما کان یختلج بالبال من أنّ المناسب أن یقال فی دعاء کمیل بعد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وَربِّی مَنْ لی غَیْرُکَ أَسْأَلُهُ کَشْفَ ضُرِّی ، وَالنَّظَرَ فی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یکشف ضرّاً ، أو ینظر فی أمرٍ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وکذا ما اختلج بالبال من أنّ المناسب أن یقال بعد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کبر سنّی زاد معصیتی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کلّما تنفّست نفساً زادت معصیتی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وکذا ما ذکره بعض الأعلام من أنّ المناسب أن یقال فی دعاء أبی حمزة المعروف فی طیّ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لی کُلَّمَا قُلْتُ قَدْ صَلُحَتْ سَرِیرَتی ، وَقَرُبَ مِنْ مَجالِسِ التَّوّابِینَ مَجْلِسی ، عَرَضَتْ لی بَلِیَّةٌ أَزالَتْ قَدَمَیَّ وَحالَتْ بَیْنی وَبَیْنَ خِدْمَتِکَ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غیر قابل لخدمتک فبعدتنی؟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وکذا ما کان قوی فی النظر من جواز أن یقرأ دعاء کمیل فی یوم جمعة مثلاً مع تبدل اللیلة فی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تَهَبَ لی فی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المنع عن الزیادة فی الخبرین المتقدّمین من جهة قصد التوظیف ، فلایمانع عن الزیادة والتغییر بدون قصد التوظیف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أمضی الإمام الزیادة لما تطرق هذا المحذور ، فمقتضی المنع أنه لیس من جهة قصد التوظیف ، مع أنّ الحمل علی قصد التوظیف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خلاص ولا مناص عن التغییرات المتقدّمة ، وأما التغییر الغیر اللازم أو الزیادة الغیر اللازمة فالکلام فیه غیر مربوط بالمقام ولا حاجة فیه إلی الکلام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تبدیل الإشارة الأولی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یتعیّن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هذا یَوْمٌ تَنْزِلُ فیهِ اللَّعْنَةُ </w:t>
      </w:r>
    </w:p>
    <w:p>
      <w:pPr>
        <w:pStyle w:val="BookText"/>
        <w:rPr/>
      </w:pPr>
      <w:r>
        <w:rPr>
          <w:rFonts w:ascii="Amiri" w:hAnsi="Amiri" w:eastAsia="Amiri" w:cs="Amiri"/>
          <w:color w:val="111111"/>
          <w:sz w:val="28"/>
          <w:sz w:val="28"/>
          <w:szCs w:val="28"/>
          <w:rtl w:val="true"/>
          <w:lang w:bidi="ar-SA"/>
        </w:rPr>
        <w:t xml:space="preserve">عَلی آلِ زِیادٍ ، وَآلِ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فمقتضی صریح کلام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فیه إلی التبدیل ، لکن الأولی والأحوط التبدیل ، کیف ونزول اللعنة فی کل یوم خال عن الدلیل</w:t>
      </w:r>
    </w:p>
    <w:p>
      <w:pPr>
        <w:pStyle w:val="BookText"/>
        <w:rPr/>
      </w:pPr>
      <w:r>
        <w:rPr>
          <w:rFonts w:ascii="IRNazanin" w:hAnsi="IRNazanin" w:eastAsia="IRNazanin"/>
          <w:color w:val="111111"/>
          <w:sz w:val="28"/>
          <w:sz w:val="28"/>
          <w:szCs w:val="28"/>
          <w:rtl w:val="true"/>
          <w:lang w:bidi="fa-IR"/>
        </w:rPr>
        <w:t xml:space="preserve">بقی أنّ العلّامة المجلسی قدس سره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زیارة أمیر المؤمنین علیه السلام فی الیوم السابع عشر من شهر ربیع الأوّل ، أعنی یوم مولد النبیّ صلی الله علیه وآله أنّه یقصد البعید بهذا الحرم وهذا الضّریح روضة أمیر المؤمنین علیه السلام وضریحه ، ومقتضاه جواز أن یقصد بهذا الیوم هنا یوم عاشوراء لو کان الزیارة فی غیر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بل بلا إشکال أن المدار فیما ذکره علی استعمال مجموع هذا الحرم وهذا الضّریح فی روضة أمیر المؤمنین علیه السلام وضریحه ، وهو ظاهر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العلّامة المشار إلیه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بعد ذکر حدیث حنان بن سدیر الوارد فی زیارة سیّد الشهداء علیه السلام ، والمشتمل علی فقرات صریحة فی الوراثة المقصود بها الإمامة ، أعنی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یا وارِثَ آدَمَ صِفْوَةِ اللهِ ، وَوارِثَ نُوحٍ نَبِیِّ اللهِ ، وَوارِثَ إِبْراهیمَ خَلیلِ اللهِ ، وَوارِثَ موسی کَلیمِ اللهِ ، وَوارِثَ عیسی رُوحِ اللهِ وَکَلِمَتِهِ ، وَوارِثَ مُحَمَّدٍ حَبیبِ اللهِ وَنَبیِّهِ وَرَسولِهِ ، وَوارِثَ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ترجمة ما فی الحدیث المذکور من أنّه یزار علی بن الحسین بمثل الزیارة المذکورة أنّه عند زیارة علیّ بن الحسین یقول الزائر بعدُ 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موارده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یقصد من الوراثة غیر الخلافة ، لعدم إمامة علی بن الحسین ، ولعلّ مقتضاه التخییر فی المقام بین تبدل هذا الیوم بیوم قتل الحسین وقصد یوم قتل الحسین من هذا الیوم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الحال فیه بما مر ، ومع هذا ما تکرر فی الزیارة المذکورة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bookmarkStart w:id="285" w:name="pg6463_76995"/>
    </w:p>
    <w:p>
      <w:pPr>
        <w:pStyle w:val="BookText"/>
        <w:rPr/>
      </w:pPr>
      <w:bookmarkEnd w:id="285"/>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ومقتضی کلامه 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إنّه ذکر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موارده ، فکان الصواب أن یذکر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موارده لا 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موارده</w:t>
      </w:r>
      <w:r>
        <w:rPr>
          <w:rFonts w:eastAsia="IRNazanin" w:cs="IRNazanin"/>
          <w:color w:val="111111"/>
          <w:sz w:val="28"/>
          <w:szCs w:val="28"/>
          <w:rtl w:val="true"/>
          <w:lang w:bidi="fa-IR"/>
        </w:rPr>
        <w:t>.</w:t>
      </w:r>
    </w:p>
    <w:p>
      <w:pPr>
        <w:pStyle w:val="Heading5"/>
        <w:numPr>
          <w:ilvl w:val="4"/>
          <w:numId w:val="1"/>
        </w:numPr>
        <w:rPr/>
      </w:pPr>
      <w:bookmarkStart w:id="286" w:name="__RefHeading___Toc1140416_653776707"/>
      <w:bookmarkStart w:id="287" w:name="_Toc109"/>
      <w:bookmarkEnd w:id="286"/>
      <w:r>
        <w:rPr>
          <w:rtl w:val="true"/>
        </w:rPr>
        <w:t>[</w:t>
      </w:r>
      <w:r>
        <w:rPr>
          <w:rtl w:val="true"/>
        </w:rPr>
        <w:t>التذییل الثانی</w:t>
      </w:r>
      <w:r>
        <w:rPr>
          <w:rtl w:val="true"/>
        </w:rPr>
        <w:t xml:space="preserve">] </w:t>
      </w:r>
      <w:r>
        <w:rPr>
          <w:rtl w:val="true"/>
        </w:rPr>
        <w:t xml:space="preserve">ثانیهما </w:t>
      </w:r>
      <w:r>
        <w:rPr>
          <w:rtl w:val="true"/>
        </w:rPr>
        <w:t xml:space="preserve">: </w:t>
      </w:r>
      <w:r>
        <w:rPr>
          <w:rtl w:val="true"/>
        </w:rPr>
        <w:t>فی استحباب زیارة عاشوراء فی جمیع أجزاء</w:t>
      </w:r>
      <w:bookmarkEnd w:id="287"/>
    </w:p>
    <w:p>
      <w:pPr>
        <w:pStyle w:val="BookText"/>
        <w:rPr/>
      </w:pPr>
      <w:r>
        <w:rPr>
          <w:rFonts w:ascii="IRNazanin" w:hAnsi="IRNazanin" w:eastAsia="IRNazanin"/>
          <w:color w:val="111111"/>
          <w:sz w:val="28"/>
          <w:sz w:val="28"/>
          <w:szCs w:val="28"/>
          <w:rtl w:val="true"/>
          <w:lang w:bidi="fa-IR"/>
        </w:rPr>
        <w:t>سائر الأیّام غیر یوم عاشوراء واللیالی</w:t>
      </w:r>
    </w:p>
    <w:p>
      <w:pPr>
        <w:pStyle w:val="BookText"/>
        <w:rPr/>
      </w:pPr>
      <w:r>
        <w:rPr>
          <w:rFonts w:ascii="IRNazanin" w:hAnsi="IRNazanin" w:eastAsia="IRNazanin"/>
          <w:color w:val="111111"/>
          <w:sz w:val="28"/>
          <w:sz w:val="28"/>
          <w:szCs w:val="28"/>
          <w:rtl w:val="true"/>
          <w:lang w:bidi="fa-IR"/>
        </w:rPr>
        <w:t xml:space="preserve">أنّه ربّما قیل باطّراد استحباب الزیارة فی جمیع أجزاء سائر الأیام غیر یوم عاشوراء ، بملاحظة قول أبی جعفر علیه السلام لعلقمة ،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تزوره فی کل یوم بهذه الزیارة من دهرک فافعل فلک ثواب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باطراد الاستحباب فی اللیالی بملاحظة أنّ الیوم یطلق غالباً علی المعنی الشامل للنهار واللیل ، والمقصود به عموم الیوم فی الأقوال المشار إلیها للّیل بواسطة غلبة إطلاق الیوم علی مجموع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ما تقدّم من اشتراط الزیارة بکونها قرب الزوال عدم عموم التشریع لغیر قرب الزوال من یوم عاشوراء سابقاً أو لاحقاً فضلاً عن غیر یوم عاشوراء فضلاً عن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بأس بایقاعها فی غیر قرب الزوال سابقاً أو لاحقاً فی یوم عاشوراء أو غیر یوم عاشوراء من سائر الأیام أو اللیل بعد الاطّلاع علی الاشتراط ، لعدم ما فی البدعة والتشریع ولیس مانع آخر فی البین ، لکن لو قصد التشریع جهلاً من دون اجتهاد ولاتقلید بل من خیال من عند النفس أو قصده من باب اجتهاد فاسد أو تقلید غیر معتبر ، یتأتّی الحرمة لتطرق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المذکور علی اطّراد الاستحباب فی اللیل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الیوم هو ما یقابل اللیل ولیس غلبة استعماله فی </w:t>
      </w:r>
    </w:p>
    <w:p>
      <w:pPr>
        <w:pStyle w:val="BookText"/>
        <w:rPr/>
      </w:pPr>
      <w:r>
        <w:rPr>
          <w:rFonts w:ascii="IRNazanin" w:hAnsi="IRNazanin" w:eastAsia="IRNazanin"/>
          <w:color w:val="111111"/>
          <w:sz w:val="28"/>
          <w:sz w:val="28"/>
          <w:szCs w:val="28"/>
          <w:rtl w:val="true"/>
          <w:lang w:bidi="fa-IR"/>
        </w:rPr>
        <w:t>الأعمّ بعد تسلیم الغلبة إلی حدٍ یوجب الإجمال فضلاً عن الظهور فی الأعمّ ، مضافاً إلی ما تقدم من اشتراط الایقاع بقرب الزوال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ذکرناه من حد الاشتراط إنّما یتمّ بناء علی التقیید فی المندوبات ، کما هو الأظهر ، وإلّا فیطّرد الاستحباب ، کما أنّه لو قلنا بالتسامح فی المندوبات حتی فی الاحتمال الغیر المعتدّ به المخالف للظاهر ، یتأتی اطّراد الاستحباب علی القول بالتقیید أیضاً ، کما لو قلنا بعدم التّسامح فی المندوبات ، کما هو الأظهر أو بعدم التسامح فی الاحتمال المخالف للظاهر ، فلا مجال للاستحباب بعد التقیید ، وبما ذکر یظهر کفایة احتمال استعمال الیوم فی الأعم بناء علی التسامح فی المندوبات حتی فی الاحتمال المخالف للظاهر ، لکن الاظهر کما سمعت عدم التسامح فی المندوبات فضلاً عن صورة مخالفة الاحتمال للظاهر ، وبما سمعت یظهر حال الایقاع فی الیوم واللّیل بالایقاع فی آخر الیوم وأول اللیل أو آخر اللیل وأوّل الیوم بالایقاع فیما قبل طلوع الفجر وما بعده بناء علی کون ما بین الطّلوعین من الیوم أو فیما بین الطّلوعین وما بعد طلوع الشمس بناء علی کون ما بین الطلوعین من اللیل ، ثم إنّه علی تقدیر جواز الایقاع فی اللیل لابد من تبدل ما تقدم لزوم تبدیله فی صورة الایقاع فی غیر یوم عاشوراء ، وکذا تبدل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أَتَقَرَّبُ إِلَیْکَ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bookmarkStart w:id="288" w:name="pg6463_76997"/>
    </w:p>
    <w:p>
      <w:pPr>
        <w:pStyle w:val="Heading3"/>
        <w:numPr>
          <w:ilvl w:val="2"/>
          <w:numId w:val="1"/>
        </w:numPr>
        <w:rPr/>
      </w:pPr>
      <w:bookmarkStart w:id="289" w:name="__RefHeading___Toc1140418_653776707"/>
      <w:bookmarkStart w:id="290" w:name="_Toc110"/>
      <w:bookmarkEnd w:id="288"/>
      <w:bookmarkEnd w:id="289"/>
      <w:r>
        <w:rPr>
          <w:rtl w:val="true"/>
        </w:rPr>
        <w:t>[</w:t>
      </w:r>
      <w:r>
        <w:rPr>
          <w:rtl w:val="true"/>
        </w:rPr>
        <w:t>التنبیه</w:t>
      </w:r>
      <w:r>
        <w:rPr>
          <w:rtl w:val="true"/>
        </w:rPr>
        <w:t xml:space="preserve">] </w:t>
      </w:r>
      <w:r>
        <w:rPr>
          <w:rtl w:val="true"/>
        </w:rPr>
        <w:t xml:space="preserve">الحادی والعشرون </w:t>
      </w:r>
      <w:r>
        <w:rPr>
          <w:rtl w:val="true"/>
        </w:rPr>
        <w:t>:</w:t>
      </w:r>
      <w:bookmarkEnd w:id="290"/>
    </w:p>
    <w:p>
      <w:pPr>
        <w:pStyle w:val="Heading4"/>
        <w:numPr>
          <w:ilvl w:val="3"/>
          <w:numId w:val="1"/>
        </w:numPr>
        <w:rPr/>
      </w:pPr>
      <w:bookmarkStart w:id="291" w:name="__RefHeading___Toc1140420_653776707"/>
      <w:bookmarkStart w:id="292" w:name="_Toc111"/>
      <w:bookmarkEnd w:id="291"/>
      <w:r>
        <w:rPr>
          <w:rtl w:val="true"/>
        </w:rPr>
        <w:t xml:space="preserve">فی اختلاف روایة </w:t>
      </w:r>
      <w:r>
        <w:rPr>
          <w:rtl w:val="true"/>
        </w:rPr>
        <w:t>«</w:t>
      </w:r>
      <w:r>
        <w:rPr>
          <w:rtl w:val="true"/>
        </w:rPr>
        <w:t>کامل الزیارة</w:t>
      </w:r>
      <w:r>
        <w:rPr>
          <w:rtl w:val="true"/>
        </w:rPr>
        <w:t xml:space="preserve">» </w:t>
      </w:r>
      <w:r>
        <w:rPr>
          <w:rtl w:val="true"/>
        </w:rPr>
        <w:t xml:space="preserve">و </w:t>
      </w:r>
      <w:r>
        <w:rPr>
          <w:rtl w:val="true"/>
        </w:rPr>
        <w:t>«</w:t>
      </w:r>
      <w:r>
        <w:rPr>
          <w:rtl w:val="true"/>
        </w:rPr>
        <w:t>المصباح</w:t>
      </w:r>
      <w:r>
        <w:rPr>
          <w:rtl w:val="true"/>
        </w:rPr>
        <w:t>»</w:t>
      </w:r>
      <w:bookmarkEnd w:id="292"/>
    </w:p>
    <w:p>
      <w:pPr>
        <w:pStyle w:val="BookText"/>
        <w:rPr/>
      </w:pPr>
      <w:r>
        <w:rPr>
          <w:rFonts w:ascii="IRNazanin" w:hAnsi="IRNazanin" w:eastAsia="IRNazanin"/>
          <w:color w:val="111111"/>
          <w:sz w:val="28"/>
          <w:sz w:val="28"/>
          <w:szCs w:val="28"/>
          <w:rtl w:val="true"/>
          <w:lang w:bidi="fa-IR"/>
        </w:rPr>
        <w:t>فی متن زیارة عاشوراء فی ثلاثة وثلاثین وجهاً</w:t>
      </w:r>
    </w:p>
    <w:p>
      <w:pPr>
        <w:pStyle w:val="BookText"/>
        <w:rPr/>
      </w:pPr>
      <w:r>
        <w:rPr>
          <w:rFonts w:ascii="IRNazanin" w:hAnsi="IRNazanin" w:eastAsia="IRNazanin"/>
          <w:color w:val="111111"/>
          <w:sz w:val="28"/>
          <w:sz w:val="28"/>
          <w:szCs w:val="28"/>
          <w:rtl w:val="true"/>
          <w:lang w:bidi="fa-IR"/>
        </w:rPr>
        <w:t xml:space="preserve">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تختلفان فی متن الزیارة المبحوث عنها فی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عَلَیْکَ یا خِیَرَةَ اللهِ وَابْنَ خِیرَتِهِ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عَلَیْکَ یَابْنَ فاطِمَةَ 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یَابْنَ فاطِمَةَ الزَّهْراءِ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فاطِمَةَ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یَابْنَ فاطِمَةَ الزَّهْراءِ سَیِّدَةِ النِّساء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عَظُمَتِ الْمُصیبَةُ بِکَ عَلَیْنا وَعَلی جَمیعِ أَهْلِ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عَظُمَتِ الرَّزِیَّةُ ، وَجَلَّتْ وعَظُمَتْ الْمصیبَةُ بِکَ عَلَیْنا وَعَلی جَمیعِ أَهْلِ الْإِسْلامِ ، وَجَلَّتْ وَعَظُمَتْ مُصیبَتُکَ فی السَّمواتِ عَلی جَمیعِ أَهلِ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عَظُمَتِ الرَّزِیَّةُ ، وَجَلَّتِ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عَبْدِاللهِ ، بَرِئْتُ إِلی اللهِ وَإِلَیْکُمْ مِنْهُمْ وَمِنْ أَشْیاعِهِمْ وَأَتْباعِهِمْ وَأَوْلِیائِهِمْ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فَلَعَنَ اللهُ آلَ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 لکن ما عندی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 اللهُ آلَ زِیادٍ وَآلَ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 الظاهر أنّه من باب سقط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وَتَهَیَّأَتْ لِقِتالِکَ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عندی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تَهَیَّأَتْ وَتَنَقَّبَتْ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نسخه تقدیم الثانی علی الأوّل ، وعن بعض آخر من نسخه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تَهَیَّأَتْ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تَنَقَّبَتْ وَتَهَیَّأَتْ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یُکْرِمَنی وَیَرْزُقَنی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وَأَکْرَمَنی بِکَ أَنْ یَرْزُقَنی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أَهْلِ بَیْتِ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ما حکی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الجْعَلْنی وَجیهاً بِالْحُسَیْنِ عَلَیْهِ السَّلامُ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اجْعَلْنی عِنْدَکَ وَجیهاً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بتأخیر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نسخة عندی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وَبِالْبَراءةِ مِمَّنْ أَسَّسَ أَساسَ الْجَورِ وَبَنَی عَلَیْهِ بُنْیانَهُ ، وَأَجْری ظُلْمَهُ وَجَوْرَهُ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وَبِالْبَراءَةِ مِمَّنْ أَسَّسَ ذلِکَ وَبَنی عَلَیْهِ بُنْیانَهُ ، وَجَری فی ظُلْمِهِ وَجَوْرِهِ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المعاد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وَبِالْبَراءَةِ مِمَّنْ أَسَّسَ أَساسَ ذلِکَ وَبَنی عَلَیْهِ بُنْیانَهُ ، وَجَری فی ظُلْمِهِ وَجَوْرِهِ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أجاد من قال </w:t>
      </w:r>
      <w:r>
        <w:rPr>
          <w:rStyle w:val="FootnoteAnchor"/>
          <w:rtl w:val="true"/>
        </w:rPr>
        <w:footnoteReference w:id="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 من أین له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النّاصِبینَ لَکُمُ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وَالنّاصِبینَ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وَبِالْبَراءَةِ مِنْ أَشْیاعِهِمْ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یَرْزُقَنی طَلَبَ ثارِکُمْ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طَلَبَ ثاری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إِمامٍ مَهْدیٍّ ناطِقٍ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إِمامٍ مَهْدیٍّ ظاهِرٍ ناطِقٍ بِالْحَقِّ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إِمامٍ مَهْدیٍّ ظاهِرٍ ناطِقٍ مِنْکُمْ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کامل الزیارة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إِنّا لِلّهِ وَإِنّا إِلَیْهِ راجِعُونَ ، یا لَها مِنْ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ولیس هذا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مُصاباً بِمُصیبَتِهِ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لفظی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المصیبة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کامل الزیارة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جَمیعِ السَّماواتِ وَالْأَرَضین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وَفی جَمیعِ أَهْلِ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إسقاط الأهل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اِنَّ هذا یَوْمٌ تَنْزِلُ فیهِ اللَّعْنَةُ عَلی آلِ زِیادٍ ، وَآلِ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 هذا یَوْمٌ تَبَرَّکَتْ بِهِ بَنُو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کامل الزیارة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لِسانِ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لِسانِکَ وَلِسانِ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المحکی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وَعَلی یَزیدَ بْنَ مُعاوِیَةَ اللَّعْنَةُ أَبَدَ الْاَبِدینَ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وَیَزیدَ بْنَ مُعاوِیَةَ ، عَلَیْهِمْ مِنْکَ اللَّعْنَةُ أَبَدَ الْاَبِدینَ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الحادی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فَضاعِفْ عَلَیْهِمُ اللَّعْنَةَ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فَضاعِفْ عَلَیْهِمُ اللَّعْنَ مِنْکَ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وَبِاللَّعْنِ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وَاللَّعْنَةِ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کامل الزیارة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بَیْتِ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وَآلِ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کامل الزیارة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حارَبَتِ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جاهَدَتِ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جاهدت من غلط الراوی أو الشیخ ، بملاحظة أنّ الجهاد هو المقاتلة مع الکفّار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الجهاد فی لسان الفقهاء وإن کان هو المقاتلة مع الکفّار لو لم یکن هذا حقیقة فی اصطلاحهم ، لکن بعد ثبوت الحقیقة الثانویة فی لسان </w:t>
      </w:r>
    </w:p>
    <w:p>
      <w:pPr>
        <w:pStyle w:val="BookText"/>
        <w:rPr/>
      </w:pPr>
      <w:r>
        <w:rPr>
          <w:rFonts w:ascii="IRNazanin" w:hAnsi="IRNazanin" w:eastAsia="IRNazanin"/>
          <w:color w:val="111111"/>
          <w:sz w:val="28"/>
          <w:sz w:val="28"/>
          <w:szCs w:val="28"/>
          <w:rtl w:val="true"/>
          <w:lang w:bidi="fa-IR"/>
        </w:rPr>
        <w:t xml:space="preserve">الأئمّة ، فالمراد بالجهاد هنا هو المعنی اللغوی ، حیث إنّه لغة بمعنی مطلق المقاتلة مع العدوّ ، کما یرشد إلیه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بالکسر القتال مع العدوّ</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فرض ثبوت الحقیقة المتشرّعیة لا مجال للحمل علی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کیف ولا یتجاوز الأمر عن التجوز بالنسبة إلی المعنی اللغوی ، مع أنّ الصّلاة قد استعملت فی الدّعاء فی قوله سبحانه فی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عَلَیْهِمْ</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ولم یقل أحد بمنافاته مع ثبوت الحقیقة الشرعیة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الأمر ثبوت الحقیقة الثانویة فی لسان الأئمّة فی لفظ الجهاد ، 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من المجاهدة وهی بمعنی مطلق المقاتلة مع العدوّ ، کما هو مقتضی کلام صاحب القاموس ، ومنه مجاهدة النفس ، وإن کان هذا من باب المجاز ، بل لا محل ولا مجال لدعوی اختصاصها بالمقاتلة مع الکفار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کامل الزیارة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وَبایَعَتْ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 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وَبایَعَتْ وَتابَعَتْ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والمثناة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من فوق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قَتْلِهِ وَقَتْلِ أَنْصارِهِ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ولیس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وَقَتْلِ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حَلَّتْ بِفِنائِکَ وَأَناخَتْ بِرَحْلِکَ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ولیس هذا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وَأَناخَتْ بِحَرَمِکَ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کامل الزیارة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یَجْعَلَهُ اللهُ آخِرَ الْعَهْدِ مِن زِیارَتِکُمْ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غیبة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جَعَلَهُ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وَأَصْحابِ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وَعَلی 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بزیادة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الْحُسَینِ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ولیس هذا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الحادی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خُصَّ أَنْتَ أَوَّلَ ظالِم ظَلَمَ آلَ نَبِیِّکَ بِاللَّعْنِ ، ثُمَّ الْعَنْ أَعْداءَ آلِ مُحَمَّدٍ مِنَ الْأَوَّلینَ وَالْآخِرینَ ، اللّهُمَّ الْعَنْ یَزیدَ وَأَباهُ ، وَالْعَنْ عُبَیْدَ اللهِ بْنَ زِیادٍ وَآلَ مَرْوانَ وَبَنی اُمَیَّةَ قاطِبَةً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خُصَّ أَنْتَ أَوَّلَ ظالِمٍ بِاللَّعْنِ مِنّی ، وَابْدَأْ بِهِ أَوَّلاً ، ثُمَّ الْعَنِ الثّانی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یَزیدَ خامِساً ، وَالْعَنْ عُبَیْدَ اللهِ بْنَ زِیادٍ وَابْنَ مَرْجانَةَ وَعُمَرَ بْنَ سَعْدٍ وَشِمْراً وَآلَ أَبی سُفْیانَ وَآلَ زِیادٍ وَآلَ مَرْوانَ إِلی یَوْمِ </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 فیهما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الثّانی ، ثُمَّ الثّالث ثُمَّ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 عَلی مُصابِهِمْ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عَظیمِ رَزِیَّتی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bookmarkStart w:id="293" w:name="pg6463_77005"/>
    </w:p>
    <w:p>
      <w:pPr>
        <w:pStyle w:val="Heading3"/>
        <w:numPr>
          <w:ilvl w:val="2"/>
          <w:numId w:val="1"/>
        </w:numPr>
        <w:rPr/>
      </w:pPr>
      <w:bookmarkStart w:id="294" w:name="__RefHeading___Toc1140422_653776707"/>
      <w:bookmarkStart w:id="295" w:name="_Toc112"/>
      <w:bookmarkEnd w:id="293"/>
      <w:bookmarkEnd w:id="294"/>
      <w:r>
        <w:rPr>
          <w:rtl w:val="true"/>
        </w:rPr>
        <w:t>[</w:t>
      </w:r>
      <w:r>
        <w:rPr>
          <w:rtl w:val="true"/>
        </w:rPr>
        <w:t>التنبیه</w:t>
      </w:r>
      <w:r>
        <w:rPr>
          <w:rtl w:val="true"/>
        </w:rPr>
        <w:t xml:space="preserve">] </w:t>
      </w:r>
      <w:r>
        <w:rPr>
          <w:rtl w:val="true"/>
        </w:rPr>
        <w:t xml:space="preserve">الثانی والعشرون </w:t>
      </w:r>
      <w:r>
        <w:rPr>
          <w:rtl w:val="true"/>
        </w:rPr>
        <w:t>:</w:t>
      </w:r>
      <w:bookmarkEnd w:id="295"/>
    </w:p>
    <w:p>
      <w:pPr>
        <w:pStyle w:val="Heading4"/>
        <w:numPr>
          <w:ilvl w:val="3"/>
          <w:numId w:val="1"/>
        </w:numPr>
        <w:rPr/>
      </w:pPr>
      <w:bookmarkStart w:id="296" w:name="__RefHeading___Toc1140424_653776707"/>
      <w:bookmarkStart w:id="297" w:name="_Toc113"/>
      <w:bookmarkEnd w:id="296"/>
      <w:r>
        <w:rPr>
          <w:rtl w:val="true"/>
        </w:rPr>
        <w:t>فی شرح طائفة تحتاج إلی الشرح</w:t>
      </w:r>
      <w:bookmarkEnd w:id="297"/>
    </w:p>
    <w:p>
      <w:pPr>
        <w:pStyle w:val="BookText"/>
        <w:rPr/>
      </w:pPr>
      <w:r>
        <w:rPr>
          <w:rFonts w:ascii="IRNazanin" w:hAnsi="IRNazanin" w:eastAsia="IRNazanin"/>
          <w:color w:val="111111"/>
          <w:sz w:val="28"/>
          <w:sz w:val="28"/>
          <w:szCs w:val="28"/>
          <w:rtl w:val="true"/>
          <w:lang w:bidi="fa-IR"/>
        </w:rPr>
        <w:t>من فقرات زیارة عاشوراء وکذا دعاء الوداع</w:t>
      </w:r>
    </w:p>
    <w:p>
      <w:pPr>
        <w:pStyle w:val="BookText"/>
        <w:rPr/>
      </w:pPr>
      <w:r>
        <w:rPr>
          <w:rFonts w:ascii="IRNazanin" w:hAnsi="IRNazanin" w:eastAsia="IRNazanin"/>
          <w:color w:val="111111"/>
          <w:sz w:val="28"/>
          <w:sz w:val="28"/>
          <w:szCs w:val="28"/>
          <w:rtl w:val="true"/>
          <w:lang w:bidi="fa-IR"/>
        </w:rPr>
        <w:t>فی شرح طائفة تحتاج إلی الشرح من فقرات الزیارة المتقدّمة وکذا الدعاء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فقرات الزیارة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احتمل الکفعمی أن یکون مأخوذاً من النقاب الذی للمرأة ، أی اشتملت بالآت الحرب ، کاشتمال المرأة بنقابها ، فیکون النقاب هنا استعاره ، وأن یکون مأخوذاً من النقبة وهو ثوب یشتمل به کالإزار ، وأن یکون المعنی سارت فی نقوب الأرض ، وهی طرقها الواحد نقب وهی المناقب أیضاً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أی طافوا وساروا فی نقوبها أی طرقها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نقّبتُ فی الآفاقِ حتی</w:t>
      </w:r>
    </w:p>
    <w:p>
      <w:pPr>
        <w:pStyle w:val="BookText"/>
        <w:rPr/>
      </w:pPr>
      <w:r>
        <w:rPr>
          <w:rFonts w:ascii="Amiri" w:hAnsi="Amiri" w:eastAsia="Amiri" w:cs="Amiri"/>
          <w:color w:val="111111"/>
          <w:sz w:val="28"/>
          <w:sz w:val="28"/>
          <w:szCs w:val="28"/>
          <w:rtl w:val="true"/>
          <w:lang w:bidi="ar-SA"/>
        </w:rPr>
        <w:t xml:space="preserve">رضیتُ من الغنیمةِ بالایابِ </w:t>
      </w:r>
      <w:r>
        <w:rPr>
          <w:rStyle w:val="FootnoteAnchor"/>
          <w:rtl w:val="true"/>
        </w:rPr>
        <w:footnoteReference w:id="30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کان النقاب بینهم متعارفاًً عند الذّهاب إلی الحرب بل إلی مطلق الأسفار حذراً من أعدائهم لئلّا یعرفوهم ، فهذا إشارة إلی ذلک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ثارَ اللهِ وَابْنَ 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أنّ الثأر بالهمزة ،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 لکنّه غیر مأنوس ، والظاهر أنّ ما وقع فی موارد الدّعاء </w:t>
      </w:r>
      <w:r>
        <w:rPr>
          <w:rStyle w:val="FootnoteAnchor"/>
          <w:rtl w:val="true"/>
        </w:rPr>
        <w:footnoteReference w:id="313"/>
      </w:r>
      <w:r>
        <w:rPr>
          <w:rFonts w:ascii="IRNazanin" w:hAnsi="IRNazanin" w:eastAsia="IRNazanin"/>
          <w:color w:val="111111"/>
          <w:sz w:val="28"/>
          <w:sz w:val="28"/>
          <w:szCs w:val="28"/>
          <w:rtl w:val="true"/>
          <w:lang w:bidi="fa-IR"/>
        </w:rPr>
        <w:t xml:space="preserve">بالألف لعله من باب التخفیف فی الاستعمال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 والطلب به ، وقاتل حمیمک</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 ومقتضی صریح الصحاح أن الثار یطلق علی قاتل الحمیم أیضاً ، کما فی قول حریر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قَتلوا أباکَ وثارُهُ لم یُقَتلِ</w:t>
      </w:r>
    </w:p>
    <w:p>
      <w:pPr>
        <w:pStyle w:val="BookText"/>
        <w:rPr/>
      </w:pPr>
      <w:r>
        <w:rPr>
          <w:rFonts w:ascii="IRNazanin" w:hAnsi="IRNazanin" w:eastAsia="IRNazanin"/>
          <w:color w:val="111111"/>
          <w:sz w:val="28"/>
          <w:sz w:val="28"/>
          <w:szCs w:val="28"/>
          <w:rtl w:val="true"/>
          <w:lang w:bidi="fa-IR"/>
        </w:rPr>
        <w:t xml:space="preserve">وکذا یطلق علی القاتل أیضاً ،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ثارات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قتلة فلان </w:t>
      </w:r>
      <w:r>
        <w:rPr>
          <w:rStyle w:val="FootnoteAnchor"/>
          <w:rtl w:val="true"/>
        </w:rPr>
        <w:footnoteReference w:id="315"/>
      </w:r>
      <w:r>
        <w:rPr>
          <w:rFonts w:ascii="Amiri" w:hAnsi="Amiri" w:eastAsia="Amiri" w:cs="Amiri"/>
          <w:color w:val="111111"/>
          <w:sz w:val="28"/>
          <w:sz w:val="28"/>
          <w:szCs w:val="28"/>
          <w:rtl w:val="true"/>
          <w:lang w:bidi="ar-SA"/>
        </w:rPr>
        <w:t xml:space="preserve">، وقال المطرزی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وَأَدْرَکَ فُلانٌ ثارَهُ إذا قَتلتَ قاتَل حمیمِهِ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وأمتن کلام وقع فی التفسیر فی المقام ما ذکره بعض الأعلام من أنّ الثار الدّم وطلب الدم ، والمراد هنا هو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المقام یحتمل 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الذی یطلب الله بدمه من أعدائه ، وحینئذٍ یُقدّر مضاف للثار ، أی أهل ثار الله ، ویکون إضافة الثار إلی الله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إنک أهل طلب الدّم من الله ، أی طلب الدّم الذی یکون الطلب ناشئاً منه سُبحانه وأنت أهلٌ لذلک الطلب الناشئ منه</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أهل طلب الدم بأمر الله سبحانه أو فی سبیل الله ، وحینئذٍ أیضاً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إضافة الثار أما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إنک أهل طلب الدم ، أی دم الشهداء فی الله ، أی فی سبیله حین الرجعة ، أو یکون بتقدیر مضاف آخر ، أی إنّک أهل الثار بأمر الله فی الرجعة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یذهب علیک إنّ ما ذکره بأجمعه فی إصلاح الحال بناء علی کون المقصود بالثار هو طلب الدّم خلاف الظاهر ، ویرشد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یَرْزُقَنی طَلَبَ ثارِکَ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الثار هنا بمعنی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استشهد المحقّق القمّی فی جواب السؤال عن تلک الفقرة علی کون الثار هنا بمعنی طلب الدّم وغرضه دلالة إظهار الطلب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یَرْزُقَنی طَلَبَ ثارِکَ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الطلب هاهنا ، ولیس بشیء ، لکن لاینافی إرشاد المرشد المذکور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یَرْزُقَنی طَلَبَ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لا مجال لإضافة الثار إلی یاء المتکلم ، إلّا أن یکون الإضافة من باب المسامحة والغرض انتساب الطلب إلی المتکلّم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أنّ المقصود بطلب الدّم هو القصاص ، وإلّا فتفسیر المطرزی إدراک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الثار بقتل قاتل الحمیم تفسیر بالأخصّ ،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ثأرتک بکذا ، أی أدرکت به ثاری منک</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ومقصوده کون الثار بأخذ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أنّه قد ذکر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الثار الذی لا یبقی علی شیء حتی یدرک ثاره ، واحتمل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 اللهِ وَابْنَ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 الله وابن ثائره</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بأنه لایصحّ المعنی فی یا ثائر الله بدون التجشم ، إذ لولا الصحّة بدون التجشم فلا داعی إلی احتمال التصحیف ، اللهمّ إلّا أن یکون غرضه مجرّد استیفاء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وعن بعض النسخ فی بعض زیارات </w:t>
      </w:r>
      <w:r>
        <w:rPr>
          <w:rStyle w:val="FootnoteAnchor"/>
          <w:rtl w:val="true"/>
        </w:rPr>
        <w:footnoteReference w:id="319"/>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 الله وابن ثائره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لصوم ولا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جرم والله ما وفّقوا ولا یفّقون حتّی یثور ثائر الحسین بن علیّ علیهما السلام ، وهو مولانا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وَالْوِتْرَ الْمَوْتُورَ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الوِتْرُ ففی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والذَّحْل بالکسر فیهما لتمیم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وبفتحِ العددُ وکسرِ الذَّحْل لأهل العالیة ، وبالعکس وهو فتح الذَّحْل وکسر العدد لأهل الحجاز ، وقُرِئَ فی السبعة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بالکسر علی لغة الحجاز وتمیم ، وبالفتح فی لغة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 العددَ وَتْراً من باب وَعَدَ أفردتُهُ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وَعَدَ أیضاً نَقَصْتُهُ ، ومنهُ مَنْ فاتتهُ صلاةُ العصرِ ، فکأنّما وُتِرَ أهلَه ومالَه بنصبهما علی المفعولیة شُبِّه فِقدَانُ الأجرِ لأنهُ یُعَدُّ لِقَطْعِ المصاعِبِ ودفعِ الشدائِدِ بِفِقدانِ الأهلِ لأنهم یُعَدُّونَ لدفعِ ذلکَ ، فأقامَ الأهلَ مقامَ الأجرِ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الفلاح فی اختصار الصحاح</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علی ما حکاه الکفعمی فی بعض حواشی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بالکسر الفرد وبالفتح الذحل ، والحجازیّون الوَتِر بالفتح الفرد وبالکسر الذحل ، وتمیم کسروهما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وتر یحبّ الوتر، فأوتروا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أقوال ، ویمکن أن یکون المصنّف نقل ذلک عن الکفعمی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الموتور ففی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المَوتُورُ منْ قُتِلَ لهُ قَتِیلٌ فلمْ یُدْرِک بِدَمِهِ ، قال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 حَقَّهُ أی نَقَصه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یتِرَکُمْ أَعْمَالَکُمْ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أی لم ینتقصکم</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الموتور الذی قتل له قتیل فلم یدرک بدمه ، ومنه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صاحب الوتر الطالب بالثار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والذی یقوی فی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الوتر لا معنی له غیر الفرد ، وفی آخر صلوات أیام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اطْلُبْ بِذَحْلِهِمْ وَوِتْرِهِمْ وَدمِائِهِمْ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والظاهر بل بلا إشکال أنّ الوتر فیه بمعنی الدم لإضافة الطلب إلیه ، مضافاً إلی عطف الدماء علیه ، والظاهر أنّ الموتور من باب التأکید ، نحو برد بارد وحجر محجور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یحتمل أن یکون المقصود به المقتول الغیر المدرک بدمه ، إلاّ أنه من باب المجاز ، بناء علی کونه حقیقة فیمن قتل له قتیل فلم یدرک بدمه ، إذ الموتور هو المقتول علی الأوّل وصاحب المقتول علی الثانی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بعض الزیارات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وِتْرَ اللهِ وَابْنَ وِتْرِهِ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ولا مجال فیهما لکون المراد بالوتر الفرد ، والظاهر اتحاد المراد فیهما والمراد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الفرد المتفرّد فی الکمال فی عصره ممن خلقه الله من نوع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یُبَلِّغَنی الْمَقامَ الْمَحْمُودَ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مقام الشفاعة ، أی یؤهّلنی لشفاعتکم ، أو ظهور إمام الحق وإعلا الدین وقمع الکافرین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منصوب بفعل مقدّر ، نحو أذکر أو أعنی ،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تأهّب للسفر ، أی ترید ، وأما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لها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الخروج عن بیت الخلاء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وقد جری شیخنا البهائی علی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فالغرض أنّ علیّاً علیه السلام کان یأتی بالدعاء ثلاثاً ، واحتمل کونه قیداً للجملة الأخیرة ، واحتملها فی المجمع ، والظاهر أنّ الغرض من کونه قیداً للجملة الأخیرة هو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لها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جری علیه غیر واحد نقلاً عن البهائی علی کون الغرض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لها نعمة ثلاث مرّات ، ویحتمل أن یکون الغرض کونه قیداً للنعمة ، لکنّه خلاف الظاهر ، ویحتمل کونه قیداً للجملة الأخیرة ، وعلی هذا لا یمکن أن یکون الغرض أن یقال نعمة ثلاث مرّات ، ولعلّه مقالة غیر واحد ، وقد سمعت المقالة ، ویمکن أن یکون الغرض التعجّب من النعمة الثلاث ، وهذا الوجه هو الأظهر فی النظر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قائلٍ ، والقائل شیخنا البهائی فی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الاختصاص دخلت هنا للتعجّب والضمیر یرجع إلی النعمة المذکورة سابقاً أو إلی ما دلّ علیه المقام من النعمة ونصب نعمة علی التمیّز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فیا له رجلاً</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ما ذکر یکون اللام للتعجّب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المصیبة المذکورة سابقاً أو المصیبة المستفادة من المقام ، نحو ولأبویه فیکون المرجع متقدماً حکماً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التمیّز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من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یتقدّم النعمة مرجعاً للضمیر المجرور فی الدعاء المذکور ولم یذکره شیخنا البهائی والإرجاع إلی النعمة المستفادة من المقام مع کون التمیّز هی النعمة غیر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النعمة المرجوع إلیها هی النعمة الخاصّة والأمر بمنزلة أن یقال لهذا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 یظهر الحال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مَرْجانَةَ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وابن مرجانة عبید الله بن زیاد لعنه الله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ابن مرجانة هو عبید الله بن زیاد ، وزیاد أبوه ومرجانة إحدی جدّات زیاد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الکفعمی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زیاد هو ابن مرجانة ، وإنما أعید ذکره ثانیاً تنبیها علی عظم کفره وتناهی فجوره ومُظاهرته لعنه الله علی سبّ أهل بیت النبوّة وسفک دمائهم ، وهذا یسمّی فی علم البدیع ذکر الخاص مع العامّ وهو أن </w:t>
      </w:r>
      <w:r>
        <w:rPr>
          <w:rFonts w:eastAsia="IRNazanin" w:cs="IRNazanin"/>
          <w:color w:val="111111"/>
          <w:sz w:val="28"/>
          <w:szCs w:val="28"/>
          <w:rtl w:val="true"/>
          <w:lang w:bidi="fa-IR"/>
        </w:rPr>
        <w:t xml:space="preserve">». </w:t>
      </w:r>
      <w:bookmarkStart w:id="298" w:name="pg6463_77013"/>
    </w:p>
    <w:p>
      <w:pPr>
        <w:pStyle w:val="BookText"/>
        <w:rPr/>
      </w:pPr>
      <w:bookmarkEnd w:id="298"/>
      <w:r>
        <w:rPr>
          <w:rFonts w:ascii="Amiri" w:hAnsi="Amiri" w:eastAsia="Amiri" w:cs="Amiri"/>
          <w:color w:val="111111"/>
          <w:sz w:val="28"/>
          <w:sz w:val="28"/>
          <w:szCs w:val="28"/>
          <w:rtl w:val="true"/>
          <w:lang w:bidi="ar-SA"/>
        </w:rPr>
        <w:t xml:space="preserve">یذکر المتکلّّم شیئاً عاماً ثم یخصّ بعض أفراده بالذکر ثانیاً إما لزیادة بغیه وفجوره کما قلنا فی ابن زیاد ، وإما للتنبیه علی فضله وشرفه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للِّهِ وَملَائِکَتِهِ وَرُسُلِهِ وَجِبْرِیلَ وَمِیکَالَ</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فاعاد سبحانه ذکر جبرئیل ومیکائیل بعد ذکر الملائکة تنبیهاً علی فضلهما ، وکذا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فِیهِمَا فَاکِهَةٌ وَنَخْلٌ وَرُمَّانٌ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وإنّما عطف النخل والرمّان علی الفاکهة وإن کانا منها بیاناً لفضلهما کأنّهما لمزیّتهما فی الفضل جنسان آخران</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ما ذکره الکفعمی من کون الأمر من باب ذکر الخاصّ بعد العام مبنی علی کون ابن مرجانة معطوفاً علی ابن زیاد بملاحظة تعدّد أبناء زیاد وعموم ابن زیاد لهم وانحصار ابن مرجانة فی عبید الله ، وإلّا فمفهوم ابن زیاد له جهة اختصاص من حیث التقیید بزیاد وجهة عموم لکونه أعمّ من ابن مرجانة وغیره ، ویتأتی نظیره فی ابن مرجانة فبین المفهومین عموم وخصوص من وجه ، لکن یمکن أن یکون ابن مرجانة معطوفاً علی ابن زیاد کما هو مقتضی سوق عطف عمر بن سعد علی عبید الله وکذا عطف آل مروان وآل زیاد علی عبید الله بناءً علی کون کلّ من المعطوف فی المعطوف المتعدّد معطوفاً علی المعطوف علیه الأوّل ، کما حکاه شیخنا البهائی فی بعض کلماته عن محقّقی النحاة لا کون المعطوف الأوّل معطوفاً علی ما عطف علیه والمعطوف الثانی معطوفاً علی المعطوف الأوّل وهکذا</w:t>
      </w:r>
      <w:r>
        <w:rPr>
          <w:rFonts w:eastAsia="IRNazanin" w:cs="IRNazanin"/>
          <w:color w:val="111111"/>
          <w:sz w:val="28"/>
          <w:szCs w:val="28"/>
          <w:rtl w:val="true"/>
          <w:lang w:bidi="fa-IR"/>
        </w:rPr>
        <w:t>.</w:t>
      </w:r>
    </w:p>
    <w:p>
      <w:pPr>
        <w:pStyle w:val="Heading4"/>
        <w:numPr>
          <w:ilvl w:val="3"/>
          <w:numId w:val="1"/>
        </w:numPr>
        <w:rPr/>
      </w:pPr>
      <w:bookmarkStart w:id="299" w:name="__RefHeading___Toc1140426_653776707"/>
      <w:bookmarkStart w:id="300" w:name="_Toc114"/>
      <w:bookmarkEnd w:id="299"/>
      <w:r>
        <w:rPr>
          <w:rtl w:val="true"/>
        </w:rPr>
        <w:t xml:space="preserve">وأما فقرات دعاء الوداع فنقول </w:t>
      </w:r>
      <w:r>
        <w:rPr>
          <w:rtl w:val="true"/>
        </w:rPr>
        <w:t>:</w:t>
      </w:r>
      <w:bookmarkEnd w:id="30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مَنْ هُوَ أَقْرَبُ إِلَیَّ مِنْ حَبْلِ الْوَرِیدِ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حبل الورید عرق فی العنق</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الوریدان عرقان فی العنق یخالط الإنسان فی جمیع أعضائه</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 وحکی القول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الحلق</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 والقول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 متعلقاً بالقلب یعنی أقرب إلیه من قلبه</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 وحکی فی معنی الآیة القول بکون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به ممّن کان منه بمنزلة حبل الورید فی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والقول بکون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أملک به من حبل وریده مع استیلائه علیه وقربه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والقول بکون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إلیه بالإدراک من حبل الورید لو کان مدرکاً</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البیضاوی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ونحن أعلم بحاله ممن کان أقرب إلیه من حبل الورید تجوّز بقرب الذات لقرب العلم لأنه موجبه ، وحبل الورید مثلٌ فی القرب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أرخی لی من الورید والحبل العرق وإضافته للبیان ، والوریدان عرقان مکتنفان بصفحتی العنق فی مقدّمها متّصلان بالوتین یردان من الرأس إلیه ، وقیل سمی ورید ؛ لأن الرّوح یردان من الرأس ، وقیل سمّی ورید لأن الروح یرد إلیه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جعل المعنی الأعلمیّة بالحال ممّن کان یقرب قرب حبل الورید ، کما هو مقتضی أوّل الأقوال التی ذکرها الطبرسی لکان أوجه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الأقربیة إلیه یعنی حبل الورید إشارة إلی جهة العلیة</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مَنْ یَحُولُ بَیْنَ الْمَرْءِ وَقَلْبِهِ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ذکر فی معناه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سبحانه یقلب القلوب إلی ما لا یریده الإنسان ، کما قال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الأدعیة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تنبیه علی أن الله سبحانه مُطلع علی مکنونات القلب بما عسی أن یغفل عنه صاحبها ، والظاهر أنّ هذا المعنی لا یتمشی إلّا بأن یکون الغرض أنه سبحانه یحول بین أعضاء المرء وجوارحه وقلبه بأن یؤثر القلب فی الجوارح علی مقتضی میله ، ولایمکن هذا إلّا بصرف القلب عن میله ، لکون القلب سلطان البدن والجوارح ، فجوارحه واعضائه غیر متمکّنة من مخالفة میله إلاّ بتحوّل 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یحول بین المرء وانتفاعه أو انتفاع غیره بقلبه بالموت ، ففیه حث وتحریص علی المبادرة علی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أقرب إلیه من قلبه ، نظیر أنه سبحانه أقرب إلیه من حبل الورید ، فإنّ الحائل بین الشیء وغیره أقرب إلی الشیء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أعلم بما فی قلب المرء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من شدّة خلاف الظاهر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یکتم علی المرء ما فی قلبه وینسبه للمصالح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مثل سابقه فی شدة مخالفة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یحول أن یستیقن القلب حقیقة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شدید المخالفة للظاهر ، مضافاً إلی تیقن کثیر من الناس بحقیقة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بعضَ الوجوه المذکورة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دعاء الوداع فقرات أخری أمرها سهل إلّا أنها تحتاج إلی شرح قلیل فنقول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مَنْ هُوَ بِالْمَنْظَرِ الْأعْلی ، وَبِالْأُفُقِ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یشتمل علی کنایتین عن علو قدره وظهور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خائِنَةَ الْأَعْیُنِ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بمعنی الخیانة علی زنة الفاعلة کالعاقبة والعافیة ، والظاهر أنّ الغرض النظر إلی ما یحلّ النظر إلیه علی وجه الحرام أی علی وجه الالتذاذ ، کالنظر إلی وجه الأمرد علی وجه الالتذاذ ، وهذا هو الذی لا یطلع علیه غیر الله سبحانه لابتنائه علی الاطلاع علی الباطن وأما النظر إلی من یحرم النظر إلیه فهو وإن کان فی بعض الأوان لا یطلع علیه غیر الله سبحانه ، لکن یمکن الاطلاع علیه لغیر الله سبحانه فی کثیر من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الأوّل لا یطلع علیه غیر الله سبحانه أصلاً ، فهو الأولی بتوصیف الله سبحانه فی مقام التعظیم ، بل هو الأظهر مع قطع النظر عما ذکر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بان الإشکال فی التفسیر بمسارقة النظر إلی من لا یحل النظر إلیه ، وربما حکی التفسیر بالرمز بالعین ، وکذا التفسیر بقول الإنسان رأیت ما رأی وما رأیت وقد رأی</w:t>
      </w:r>
      <w:r>
        <w:rPr>
          <w:rFonts w:eastAsia="IRNazanin" w:cs="IRNazanin"/>
          <w:color w:val="111111"/>
          <w:sz w:val="28"/>
          <w:szCs w:val="28"/>
          <w:rtl w:val="true"/>
          <w:lang w:bidi="fa-IR"/>
        </w:rPr>
        <w:t xml:space="preserve">. </w:t>
      </w:r>
      <w:bookmarkStart w:id="301" w:name="pg6463_77017"/>
    </w:p>
    <w:p>
      <w:pPr>
        <w:pStyle w:val="Heading4"/>
        <w:numPr>
          <w:ilvl w:val="3"/>
          <w:numId w:val="1"/>
        </w:numPr>
        <w:rPr/>
      </w:pPr>
      <w:bookmarkStart w:id="302" w:name="__RefHeading___Toc1140428_653776707"/>
      <w:bookmarkStart w:id="303" w:name="_Toc115"/>
      <w:bookmarkEnd w:id="301"/>
      <w:bookmarkEnd w:id="302"/>
      <w:r>
        <w:rPr>
          <w:rtl w:val="true"/>
        </w:rPr>
        <w:t>فی تفسیر عدّة من خواص النبیّ صلی الله علیه وآله من حرمة خائنة الأعین</w:t>
      </w:r>
      <w:bookmarkEnd w:id="303"/>
    </w:p>
    <w:p>
      <w:pPr>
        <w:pStyle w:val="BookText"/>
        <w:rPr/>
      </w:pPr>
      <w:r>
        <w:rPr>
          <w:rFonts w:ascii="IRNazanin" w:hAnsi="IRNazanin" w:eastAsia="IRNazanin"/>
          <w:color w:val="111111"/>
          <w:sz w:val="28"/>
          <w:sz w:val="28"/>
          <w:szCs w:val="28"/>
          <w:rtl w:val="true"/>
          <w:lang w:bidi="fa-IR"/>
        </w:rPr>
        <w:t xml:space="preserve">ثم إنه قد عدّ الخاصة والعامة نقلاً من خواص النبیّ صلی الله علیه وآله حرمة خائنة الأعین ، وعن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بالغمز بالعین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علیه أن یصرح بشیء من غیر تعریض</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التفتازانی أنه سمی بذلک لأنه یشبه الخیانة من حیث الخفاء ، وفسّر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بالإیماء إلی مباح خلاف ما یظهر ویشعر به الحال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قیل له خائنة الأعین لأنه یشبه الخیانة من حیث إنه یخفی ولا یحرم علی ذلک غیره إلّا فی محظور</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 وحکی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بأن یظهر خلاف ما یضمر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مَنْ لَا تُغَلِّطُهُ الْحاجاتُ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کثرة عرض الحاجات فی زمان واحد علیه لا یوجب وقوعه سبحانه فی الغلط ، کما هو الحال فی المخلوقین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مَنْ لَا یُبْرِمُهُ إِلْحاحُ الْمُلِحِّینَ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أنّ إلحاح الملحّین لا یوجب برمه ، أی ملاله ، کما یرشد إلیه أن عدّ فی القاموس من معانی البرم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الضجر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مُدْرِکَ کُلِّ فَوْتٍ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فائت ، والفوت السبق یقال فاته أی سبقه فلم یدرکه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والغرض علی هذا أنه سبحانه لا یلغب أحد علیه ، وهو نظیر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بِمَسْبُوقِینَ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وفاته فلان بذراع سبقه بها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جامِعَ کُلِّ 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جامع کل متفرق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وجمع الله شملهم أی ماتفرق من أمرهم وفرق شملهم أی ما اجتمع من أمرهم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وما اجتمع من الأمر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مُقضتی ما ذکر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الشمل بین الضدین ، کما أنّ مقتضاه کون الشمل فی المقام بمعنی ما تفرق من الأمر وهو مقتضی ما ذکر فی الترجمة الفارسیة ، حیث ترجم قوله المشار إلیه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جامِعَ کُلِّ 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فراهم اورنده هر براکنده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مجال لکون الشمل هنا بمعنی الجمع أو ما اجتمع من الأمر ، اللهم إلّا أن یکون الغرض أنّ تأسیس کل جمع وما اجتمع من الأمر منه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وَحُزُونَةَ مَنْ أَخافُ حُزُونَتَهُ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 أظفر بذکر هذه اللفظة فی اللغة فضلاً عن تفسیرها بالخشونة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الظاهر کونها بمعنی الهم ، کما هو الحال فی الحزن ، فالغرض استدعاء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4" w:name="pg6463_77019"/>
    </w:p>
    <w:p>
      <w:pPr>
        <w:pStyle w:val="BookText"/>
        <w:rPr/>
      </w:pPr>
      <w:bookmarkEnd w:id="304"/>
      <w:r>
        <w:rPr>
          <w:rFonts w:ascii="Amiri" w:hAnsi="Amiri" w:eastAsia="Amiri" w:cs="Amiri"/>
          <w:color w:val="111111"/>
          <w:sz w:val="28"/>
          <w:sz w:val="28"/>
          <w:szCs w:val="28"/>
          <w:rtl w:val="true"/>
          <w:lang w:bidi="ar-SA"/>
        </w:rPr>
        <w:t xml:space="preserve">کفایة هم من خفیف همّه ، کما هو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وَتَکْفِیَنی هَمَّ مَنْ أَخافُ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أَنْقَلب عَلی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کائناً علی هذا القول وهذه العقیدة وخبر الموصول محذوف أی ما شاء الله کان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بالوجه ، إذ الظاهر أنّ المجرور بالجار هو الموصول لا الجملة فلیس الموصول مبتدأ محذوف الخبر ، فالغرض الانقلاب علی المعنی لا اللفظ</w:t>
      </w:r>
      <w:r>
        <w:rPr>
          <w:rFonts w:eastAsia="IRNazanin" w:cs="IRNazanin"/>
          <w:color w:val="111111"/>
          <w:sz w:val="28"/>
          <w:szCs w:val="28"/>
          <w:rtl w:val="true"/>
          <w:lang w:bidi="fa-IR"/>
        </w:rPr>
        <w:t>.</w:t>
      </w:r>
    </w:p>
    <w:p>
      <w:pPr>
        <w:pStyle w:val="Heading4"/>
        <w:numPr>
          <w:ilvl w:val="3"/>
          <w:numId w:val="1"/>
        </w:numPr>
        <w:rPr/>
      </w:pPr>
      <w:bookmarkStart w:id="305" w:name="__RefHeading___Toc1140430_653776707"/>
      <w:bookmarkStart w:id="306" w:name="_Toc116"/>
      <w:bookmarkEnd w:id="305"/>
      <w:r>
        <w:rPr>
          <w:rtl w:val="true"/>
        </w:rPr>
        <w:t xml:space="preserve">تذییلٌ </w:t>
      </w:r>
      <w:r>
        <w:rPr>
          <w:rtl w:val="true"/>
        </w:rPr>
        <w:t xml:space="preserve">: </w:t>
      </w:r>
      <w:r>
        <w:rPr>
          <w:rtl w:val="true"/>
        </w:rPr>
        <w:t>فی کلام من السیّد الداماد</w:t>
      </w:r>
      <w:bookmarkEnd w:id="3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عقد السیّد الداماد فی الرواشح کلاماً لکلمات وقع التصحیف والاشتباه فیها من معاصریه وأظهر الحق فیها وشنع علی معاصریه ، وعمل أیضاً رسالة فیما ذکر ، ومورد بعض تشنیعاته هو شیخنا البهائی ، وقد عدّ فی الرواشح والرسالة من تلک الکلمات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الزیارة المبحوث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وبایعت وتایعت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کلتاهما بالمثناة من تحت بعد الألف وقبلها موحدة فی الأولی ومثناة من فوق فی الثانیة کتخصیص بعد التعمیم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مفاعلة من البیعة بمعنی المعاقدة والمعاهدة سواء کانت علی الخیر أم علی الشر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المثناة من فوق معناها المجازات والمساعاة والمهافتة والمعاضدة علی الشر ولایکون فی الخیر وکذلک التتایُع التهافت فی الشر والتسارع إلیه مفاعلة وتفاعلاً من التیعان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تاع الشیء یتیع تیعاً وتیعاناً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 وتاع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 وسال علی وجه الأرض ، وتاع إلی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إلیه وأسرع ، وبالجملة بناء المفاعلة والتفاعل منه لا یکون إلاّ فی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وجماهیر القاصرین من أصحاب العصر یصحفونها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والمصحِّف المغلاط صحّفها وفطنها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المثناة والباء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الموحّدة ، وسقم نسخاً قدیمة هی مصححة من مصباح المتهجّد بحَکِ إحدی النقطتین وجماهیر القاصرین سائرون مسیره فی التصحیف</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المقصود بالمصحِّف المِغلاط هو شیخنا البهائی بشهادة حکایة مسیر السائرین مسیره ، إذ لم یکن لغیر شیخنا البهائی استعداد أن یسیر غیره مسیره ، لکن قد سمعت أنّ بعضاً من النسخ القدیمة کان بالتاء المثناة من فوق والباء الموحدة ، وقد سمعت أنّ بعض النسخ فی هذه الأعصار بالمنثاة من فوق والمثناة من تحت ، وهو نادرٌ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کلامه 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بین الموحّدة والمثناة بعد الألف مع أنّه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إحداهما ، نعم ما فی زاد المعاد کتحفة الزائر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ونعوذ بک أن تتایع بنا أهوائنا دون الهدی الذی جاء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التتایع التهافت والشرّ واللّجاج ، وهو کالتتابع ، لکن الأوّل لا یکون إلاّ فی الشر والثانی یکون فی الخیر والشر ، والمعنی أنّ تتابع فی طلب الشر</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کلامه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بعد الألف ، وکذا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بالمثناة بعد الألف</w:t>
      </w:r>
      <w:r>
        <w:rPr>
          <w:rFonts w:eastAsia="IRNazanin" w:cs="IRNazanin"/>
          <w:color w:val="111111"/>
          <w:sz w:val="28"/>
          <w:szCs w:val="28"/>
          <w:rtl w:val="true"/>
          <w:lang w:bidi="fa-IR"/>
        </w:rPr>
        <w:t xml:space="preserve">. ». </w:t>
      </w:r>
      <w:bookmarkStart w:id="307" w:name="pg6463_77021"/>
    </w:p>
    <w:p>
      <w:pPr>
        <w:pStyle w:val="Heading3"/>
        <w:numPr>
          <w:ilvl w:val="2"/>
          <w:numId w:val="1"/>
        </w:numPr>
        <w:rPr/>
      </w:pPr>
      <w:bookmarkStart w:id="308" w:name="__RefHeading___Toc1140432_653776707"/>
      <w:bookmarkStart w:id="309" w:name="_Toc117"/>
      <w:bookmarkEnd w:id="307"/>
      <w:bookmarkEnd w:id="308"/>
      <w:r>
        <w:rPr>
          <w:rtl w:val="true"/>
        </w:rPr>
        <w:t>[</w:t>
      </w:r>
      <w:r>
        <w:rPr>
          <w:rtl w:val="true"/>
        </w:rPr>
        <w:t>التنبیه</w:t>
      </w:r>
      <w:r>
        <w:rPr>
          <w:rtl w:val="true"/>
        </w:rPr>
        <w:t xml:space="preserve">] </w:t>
      </w:r>
      <w:r>
        <w:rPr>
          <w:rtl w:val="true"/>
        </w:rPr>
        <w:t xml:space="preserve">الثالث والعشرون </w:t>
      </w:r>
      <w:r>
        <w:rPr>
          <w:rtl w:val="true"/>
        </w:rPr>
        <w:t>:</w:t>
      </w:r>
      <w:bookmarkEnd w:id="309"/>
    </w:p>
    <w:p>
      <w:pPr>
        <w:pStyle w:val="Heading4"/>
        <w:numPr>
          <w:ilvl w:val="3"/>
          <w:numId w:val="1"/>
        </w:numPr>
        <w:rPr/>
      </w:pPr>
      <w:bookmarkStart w:id="310" w:name="__RefHeading___Toc1140434_653776707"/>
      <w:bookmarkStart w:id="311" w:name="_Toc118"/>
      <w:bookmarkEnd w:id="310"/>
      <w:r>
        <w:rPr>
          <w:rtl w:val="true"/>
        </w:rPr>
        <w:t>فی جواز النیابة فی زیارة عاشوراء</w:t>
      </w:r>
      <w:bookmarkEnd w:id="311"/>
    </w:p>
    <w:p>
      <w:pPr>
        <w:pStyle w:val="BookText"/>
        <w:rPr/>
      </w:pPr>
      <w:r>
        <w:rPr>
          <w:rFonts w:ascii="IRNazanin" w:hAnsi="IRNazanin" w:eastAsia="IRNazanin"/>
          <w:color w:val="111111"/>
          <w:sz w:val="28"/>
          <w:sz w:val="28"/>
          <w:szCs w:val="28"/>
          <w:rtl w:val="true"/>
          <w:lang w:bidi="fa-IR"/>
        </w:rPr>
        <w:t>أنّه هل یجوز النیابة فی الزیارة المبحوث عنها أم لا؟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أخبار زیارة عاشوراء وإن کان هو المباشرة بل هو الحال فی جمیع العبادات من الواجبات والمندوبات ، وفاقاً للأشاعرة ، بل نقل علیه إجماع الطائفة ، وخلافاً للمعتزلة ، وقد حرّرنا التفصیل فی الأصول ، لکن مقتضی الاستقراء فی الأخبار الواردة فی جواز زیارة النبیّ صلی الله علیه وآله والامام علیه السلام عن القریب ، وکذا جوازها تبرعاً واستدعاءاً ، وکذا جوازها للحی والمیّت ، وکذا جواز النیابة فی الصوم والحج جواز النیابة فی المقام واهداء الثواب إلی المقصود بالنیابة عنه ، والأخبار المذکورة قد استوفاها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الزیارة بالنیابة عن الأئمّة علیهم السلام وغیرهم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ویرشد إلی ذلک الإستقراء أخبار النیابة فی الحج ، کما ورد فی وجوب استنابة الموسر إذا منعه مرض أو غیره </w:t>
      </w:r>
      <w:r>
        <w:rPr>
          <w:rStyle w:val="FootnoteAnchor"/>
          <w:rtl w:val="true"/>
        </w:rPr>
        <w:footnoteReference w:id="358"/>
      </w:r>
      <w:r>
        <w:rPr>
          <w:rFonts w:ascii="IRNazanin" w:hAnsi="IRNazanin" w:eastAsia="IRNazanin"/>
          <w:color w:val="111111"/>
          <w:sz w:val="28"/>
          <w:sz w:val="28"/>
          <w:szCs w:val="28"/>
          <w:rtl w:val="true"/>
          <w:lang w:bidi="fa-IR"/>
        </w:rPr>
        <w:t xml:space="preserve">، وکذا ما ورد فی وجوب الاستنابة لمن استقر فی ذمته الحج ولم یحج وإن لم یوص بالحج عمّن وجب علیه الحج ولم یحج حتی مات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ویرشد إلیه أیضاً ما دلّ من الأخبار علی جواز الاستنابة فی مطلق النوافل ، بل بعضها یدل علی جواز النیابة فی الصّلاة الواجبة ، وقد ذکر فی الذکری تلک الأخبار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ویرشد إلیه أیضاً ما دل علی کفایة التبرّع بما فات من المیت ، وکذا ما ورد فی وجوب کفایة التبرّع بما فات من المیت من صیام تمکن من قضائه ولم یقضه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ویرشد إلیه أیضاً ما نقل من الإجماع علی قبول الزکاة والخمس والکفارات والصدقات المندوبة للنیابة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لا فرق فی المقام بناءً علی جواز النیابة بین کون المنوب عنه حیّاً وکونه میّتاً ولا بین کون النیابة من باب التبرع وکونها من باب استدعاء الوقوع من الحیّ أو المیت حال الحیاة ، وأیضاً لا فرق فی الجواز بین صورة القدرة علی المباشرة وصورة تعذرها ، ولا إشکال فی جواز النیابة فی المقام فی صورة التعذر بناءً علی أصالة الاستنابة فی تعذّر المباشرة فی الواجب کما جری علیه جماعة من الفقهاء ، إلّا أن القول به بمعزل عن التحقیق ، وقد حرّرنا تفصیل المقال فی الأصول</w:t>
      </w:r>
      <w:r>
        <w:rPr>
          <w:rFonts w:eastAsia="IRNazanin" w:cs="IRNazanin"/>
          <w:color w:val="111111"/>
          <w:sz w:val="28"/>
          <w:szCs w:val="28"/>
          <w:rtl w:val="true"/>
          <w:lang w:bidi="fa-IR"/>
        </w:rPr>
        <w:t xml:space="preserve">. </w:t>
      </w:r>
      <w:bookmarkStart w:id="312" w:name="pg6463_77023"/>
    </w:p>
    <w:p>
      <w:pPr>
        <w:pStyle w:val="Heading3"/>
        <w:numPr>
          <w:ilvl w:val="2"/>
          <w:numId w:val="1"/>
        </w:numPr>
        <w:rPr/>
      </w:pPr>
      <w:bookmarkStart w:id="313" w:name="__RefHeading___Toc1140436_653776707"/>
      <w:bookmarkStart w:id="314" w:name="_Toc119"/>
      <w:bookmarkEnd w:id="312"/>
      <w:bookmarkEnd w:id="313"/>
      <w:r>
        <w:rPr>
          <w:rtl w:val="true"/>
        </w:rPr>
        <w:t>[</w:t>
      </w:r>
      <w:r>
        <w:rPr>
          <w:rtl w:val="true"/>
        </w:rPr>
        <w:t>التنبیه</w:t>
      </w:r>
      <w:r>
        <w:rPr>
          <w:rtl w:val="true"/>
        </w:rPr>
        <w:t xml:space="preserve">] </w:t>
      </w:r>
      <w:r>
        <w:rPr>
          <w:rtl w:val="true"/>
        </w:rPr>
        <w:t xml:space="preserve">الرابع والعشرون </w:t>
      </w:r>
      <w:r>
        <w:rPr>
          <w:rtl w:val="true"/>
        </w:rPr>
        <w:t>:</w:t>
      </w:r>
      <w:bookmarkEnd w:id="314"/>
    </w:p>
    <w:p>
      <w:pPr>
        <w:pStyle w:val="Heading4"/>
        <w:numPr>
          <w:ilvl w:val="3"/>
          <w:numId w:val="1"/>
        </w:numPr>
        <w:rPr/>
      </w:pPr>
      <w:bookmarkStart w:id="315" w:name="__RefHeading___Toc1140438_653776707"/>
      <w:bookmarkStart w:id="316" w:name="_Toc120"/>
      <w:bookmarkEnd w:id="315"/>
      <w:r>
        <w:rPr>
          <w:rtl w:val="true"/>
        </w:rPr>
        <w:t>فیما روی من سوانح یوم عاشوراء</w:t>
      </w:r>
      <w:bookmarkEnd w:id="316"/>
    </w:p>
    <w:p>
      <w:pPr>
        <w:pStyle w:val="BookText"/>
        <w:rPr/>
      </w:pPr>
      <w:r>
        <w:rPr>
          <w:rFonts w:ascii="IRNazanin" w:hAnsi="IRNazanin" w:eastAsia="IRNazanin"/>
          <w:color w:val="111111"/>
          <w:sz w:val="28"/>
          <w:sz w:val="28"/>
          <w:szCs w:val="28"/>
          <w:rtl w:val="true"/>
          <w:lang w:bidi="fa-IR"/>
        </w:rPr>
        <w:t xml:space="preserve">أنّ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الصوم عند الکلام فی صوم یوم عاشوراء بسنده عن کثیر النوا ،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لزقت السفینة یوم عاشوراء علی الجُودی فأمر نوح علیه السلام ومن معه من الجنّ والإنس أن یصوموا ذلک الیوم ، وتاب الله فیه علی آدم وحواء علیهما السلام ، وفلق الله فیه البحر لبنی إسرائیل فأغرق فرعون ومن معه وغلب فیه موسی فرعون ، وولد فیه إبراهیم ، وتاب الله فیه علی قوم یونس ، وولد فیه عیسی بن مریم ، ویقوم فیه القائم علیه السلام</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بعد الإغماض عن سند الخبر المذکور روی فی التهذیب فی أول باب صیام رجب عن کثیر بیاع النوا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نوحاً علیه السلام رکب السفینة فی أوّل یوم من رجب فأمر من معه من الجنّ والإنس أن یصوموا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الصوم فی باب صوم یوم عاشوراء والإثنین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 علیه الخبر المذکور من أنّ ولادة الخلیل علیه السلام کانت فی یوم عاشوراء مُعارَضٌ بما دلّ علی أنّها کانت فی أوّل یوم من ذی الحجة أو فی خمس وعشرین من ذی القعدة</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 المشار إلیه عن الصدوق فی المجالس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میثم التمار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سیزعمون بحدیث یضعونه أنّ یوم عاشوراء هو الیوم الذی تاب الله فیه علی آدم علیه السلام وإنّما تاب الله علی آدم فی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ویزعمون أنّه الیوم الذی قبل الله فیه توبة داود علیه السلام وإنّما قبل الله توبته فی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ویزعمون أنه الیوم الذی أخرج الله فیه یُونس من بطن الحوت ، وإنّما أخرجه الله من بطن الحوت فی ذی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ویزعمون أنّه الیوم الذی استوت فیه سفینة نوح علی الجودی ، وإنّما استوت علی الجودی یوم الثامن 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ویزعمون أنه الیوم الذی فلق الله فیه البحر لبنی اسرائیل ، وإنّما کان ذلک فی الربیع الأوّل</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17" w:name="pg6463_77025"/>
    </w:p>
    <w:p>
      <w:pPr>
        <w:pStyle w:val="Heading3"/>
        <w:numPr>
          <w:ilvl w:val="2"/>
          <w:numId w:val="1"/>
        </w:numPr>
        <w:rPr/>
      </w:pPr>
      <w:bookmarkStart w:id="318" w:name="__RefHeading___Toc1140440_653776707"/>
      <w:bookmarkStart w:id="319" w:name="_Toc121"/>
      <w:bookmarkEnd w:id="317"/>
      <w:bookmarkEnd w:id="318"/>
      <w:r>
        <w:rPr>
          <w:rtl w:val="true"/>
        </w:rPr>
        <w:t>[</w:t>
      </w:r>
      <w:r>
        <w:rPr>
          <w:rtl w:val="true"/>
        </w:rPr>
        <w:t>التنبیه</w:t>
      </w:r>
      <w:r>
        <w:rPr>
          <w:rtl w:val="true"/>
        </w:rPr>
        <w:t xml:space="preserve">] </w:t>
      </w:r>
      <w:r>
        <w:rPr>
          <w:rtl w:val="true"/>
        </w:rPr>
        <w:t xml:space="preserve">الخامس والعشرون </w:t>
      </w:r>
      <w:r>
        <w:rPr>
          <w:rtl w:val="true"/>
        </w:rPr>
        <w:t>:</w:t>
      </w:r>
      <w:bookmarkEnd w:id="319"/>
    </w:p>
    <w:p>
      <w:pPr>
        <w:pStyle w:val="Heading4"/>
        <w:numPr>
          <w:ilvl w:val="3"/>
          <w:numId w:val="1"/>
        </w:numPr>
        <w:rPr/>
      </w:pPr>
      <w:bookmarkStart w:id="320" w:name="__RefHeading___Toc1140442_653776707"/>
      <w:bookmarkStart w:id="321" w:name="_Toc122"/>
      <w:bookmarkEnd w:id="320"/>
      <w:r>
        <w:rPr>
          <w:rtl w:val="true"/>
        </w:rPr>
        <w:t>فی منام یدلّ علی فضیلة زیارة عاشوراء</w:t>
      </w:r>
      <w:bookmarkEnd w:id="321"/>
    </w:p>
    <w:p>
      <w:pPr>
        <w:pStyle w:val="BookText"/>
        <w:rPr/>
      </w:pPr>
      <w:r>
        <w:rPr>
          <w:rFonts w:ascii="IRNazanin" w:hAnsi="IRNazanin" w:eastAsia="IRNazanin"/>
          <w:color w:val="111111"/>
          <w:sz w:val="28"/>
          <w:sz w:val="28"/>
          <w:szCs w:val="28"/>
          <w:rtl w:val="true"/>
          <w:lang w:bidi="fa-IR"/>
        </w:rPr>
        <w:t xml:space="preserve">أنّه حکی أنّه کان رجل صالح فاضل یبیت فی اللیالی فی مقبرة ، وکان له جار نشأ معه من صغر سنه عند المعلّم وغیره إلی أن صار عشّاراً </w:t>
      </w:r>
      <w:r>
        <w:rPr>
          <w:rStyle w:val="FootnoteAnchor"/>
          <w:rtl w:val="true"/>
        </w:rPr>
        <w:footnoteReference w:id="364"/>
      </w:r>
      <w:r>
        <w:rPr>
          <w:rFonts w:ascii="IRNazanin" w:hAnsi="IRNazanin" w:eastAsia="IRNazanin"/>
          <w:color w:val="111111"/>
          <w:sz w:val="28"/>
          <w:sz w:val="28"/>
          <w:szCs w:val="28"/>
          <w:rtl w:val="true"/>
          <w:lang w:bidi="fa-IR"/>
        </w:rPr>
        <w:t xml:space="preserve">فی أوّل کسبه ، وکان کذلک إلی أن مات ودفن فی تلک المقبرة قریباً من المحلّ الذی کان یبیت فیه الفاضل المشار إلیه ، فرآه بعد موته بأقلّ من شهر فی المنام علی حُسْنِ الحال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عالم بمبدئک ومنتهاک ولم یکن عملک مقتضیاً إلّا للعذاب والنکال ، فکیف نلت هذا المقام؟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قلت ، کنت مقیماً فی أشدّ العذاب من یوم وفاتی إلی الأمس وقد توفّیت فیه زوج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اسم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ودفنت فی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لأی مکان بینهما قریب من مائة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لیلة دفنها زارها أبو عبد الله علیه السلام ثلاث مرات ، وفی المرّة الأخیرة أمر بدفع العذاب عن هذه المقبرة فصرت فی نعمة وسعة ، فلما انتبه ولم یکن له معرفة بالحداد المذکور ، فطلبه فوجده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زوجة؟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توفیت بالأمس ودفنتها وذکر مکان الدفن فی الموضع الذی أشار إلیه المشیر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زارت أبا عبد الله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کانت تذکر مصائبه؟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لها مجلس یذکر فیه مصائبه؟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 من السؤال؟</w:t>
      </w:r>
    </w:p>
    <w:p>
      <w:pPr>
        <w:pStyle w:val="BookText"/>
        <w:rPr/>
      </w:pPr>
      <w:r>
        <w:rPr>
          <w:rFonts w:ascii="IRNazanin" w:hAnsi="IRNazanin" w:eastAsia="IRNazanin"/>
          <w:color w:val="111111"/>
          <w:sz w:val="28"/>
          <w:sz w:val="28"/>
          <w:szCs w:val="28"/>
          <w:rtl w:val="true"/>
          <w:lang w:bidi="fa-IR"/>
        </w:rPr>
        <w:t xml:space="preserve">فقصّ علیه الرؤیا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استکشف علاقة بینها وبین الامام 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مواظبة لزیارة عاشوراء</w:t>
      </w:r>
      <w:r>
        <w:rPr>
          <w:rFonts w:eastAsia="IRNazanin" w:cs="IRNazanin"/>
          <w:color w:val="111111"/>
          <w:sz w:val="28"/>
          <w:szCs w:val="28"/>
          <w:rtl w:val="true"/>
          <w:lang w:bidi="fa-IR"/>
        </w:rPr>
        <w:t xml:space="preserve">. </w:t>
      </w:r>
      <w:bookmarkStart w:id="322" w:name="pg6463_77027"/>
    </w:p>
    <w:p>
      <w:pPr>
        <w:pStyle w:val="Heading3"/>
        <w:numPr>
          <w:ilvl w:val="2"/>
          <w:numId w:val="1"/>
        </w:numPr>
        <w:rPr/>
      </w:pPr>
      <w:bookmarkStart w:id="323" w:name="__RefHeading___Toc1140444_653776707"/>
      <w:bookmarkStart w:id="324" w:name="_Toc123"/>
      <w:bookmarkEnd w:id="322"/>
      <w:bookmarkEnd w:id="323"/>
      <w:r>
        <w:rPr>
          <w:rtl w:val="true"/>
        </w:rPr>
        <w:t>[</w:t>
      </w:r>
      <w:r>
        <w:rPr>
          <w:rtl w:val="true"/>
        </w:rPr>
        <w:t>التنبیه</w:t>
      </w:r>
      <w:r>
        <w:rPr>
          <w:rtl w:val="true"/>
        </w:rPr>
        <w:t xml:space="preserve">] </w:t>
      </w:r>
      <w:r>
        <w:rPr>
          <w:rtl w:val="true"/>
        </w:rPr>
        <w:t xml:space="preserve">السادس والعشرون </w:t>
      </w:r>
      <w:r>
        <w:rPr>
          <w:rtl w:val="true"/>
        </w:rPr>
        <w:t>:</w:t>
      </w:r>
      <w:bookmarkEnd w:id="324"/>
    </w:p>
    <w:p>
      <w:pPr>
        <w:pStyle w:val="Heading4"/>
        <w:numPr>
          <w:ilvl w:val="3"/>
          <w:numId w:val="1"/>
        </w:numPr>
        <w:rPr/>
      </w:pPr>
      <w:bookmarkStart w:id="325" w:name="__RefHeading___Toc1140446_653776707"/>
      <w:bookmarkStart w:id="326" w:name="_Toc124"/>
      <w:bookmarkEnd w:id="325"/>
      <w:r>
        <w:rPr>
          <w:rtl w:val="true"/>
        </w:rPr>
        <w:t>فی قصّة وقضیّة</w:t>
      </w:r>
      <w:r>
        <w:rPr>
          <w:rtl w:val="true"/>
        </w:rPr>
        <w:t>(</w:t>
      </w:r>
      <w:r>
        <w:rPr/>
        <w:t>1</w:t>
      </w:r>
      <w:r>
        <w:rPr>
          <w:rtl w:val="true"/>
        </w:rPr>
        <w:t>)</w:t>
      </w:r>
      <w:bookmarkEnd w:id="326"/>
    </w:p>
    <w:p>
      <w:pPr>
        <w:pStyle w:val="BookText"/>
        <w:rPr/>
      </w:pPr>
      <w:r>
        <w:rPr>
          <w:rFonts w:ascii="IRNazanin" w:hAnsi="IRNazanin" w:eastAsia="IRNazanin"/>
          <w:color w:val="111111"/>
          <w:sz w:val="28"/>
          <w:sz w:val="28"/>
          <w:szCs w:val="28"/>
          <w:rtl w:val="true"/>
          <w:lang w:bidi="fa-IR"/>
        </w:rPr>
        <w:t xml:space="preserve">أنّه حکی عن بعض التواریخ نقلاً أنه أخبر الخلیفة أن شیخنا الطوسی وأصحابه یسبّون الصحابة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بذلک ، فإنه ذکر أن من دعاء یوم عاشورا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مِنّی ، وَابْدَأْ بِهِ أَوَّلاً ، ثُمَّ الْعَنِ الثّانی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یَزیدَ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فدعی الخلیفة بالشیخ والکتاب ، فلمّا حضر الشیخ وقفه علی القصّة ، فألهمه الله أن ذکر أنّه لیس المراد من هذه الفقرات ما ظنّه المفسّرون ، بل المراد 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قاتل هابیل وهو أول من سنّ القتل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قاتل علیّ بن أبی طالب ، فلمّا سمع الخلیفة ما سمع قبل ورفع شأن الشیخ وانتقم ممّن أفسد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أعجبنی أن أذکر بالمناسبة من باب الإعتبار لأولی الأبصار ما حکاه المحدّث الجزائری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أنه ورد فی العام الخامس والتسعین بعد الألف إلی المدینة المشرّفة فحکی له رجل من ساکنیها من أوثق الإخوان أنه قبل هذا العام أمر رؤساء العامة أن تفتش الکتب والمزارات التی فی قبّة أئمة البقیع علیهم السلام فوجدوا فیها مزاراً للمفید وفیه لعن الأوّل والثانی ، فأرادوا خراب القبة ، فمنعهم بعض الناس واجتمع علمائهم من الشافعیة واتفق رأیهم أن یمضوا إلی سطان آل عثمان ویخبروه بما جری حتی یأمر بخراب القبّة وقتل من فی المدینة من الشیعة وإخراجهم عنها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خصوصاً سادات بنی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وصلوا إلی استنبول أمر السلطان لهم بالضیافة والإحترام ، فقال لوزیره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 أن نصلّی هذه الجمعة خلف أعلمهم لأنّهم من أهل المدینة ، فعیّنوا یوم الجمعة إماماً منهم ، وصلّی السلطان والناس خلفه ، فلمّا أتی علی القراءة ترک قراءة البسملة مع أنه شافعی المذهب ومن مذهبه وجوبها ، فلمّا فرغ من الصلاة سأله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 قراءة البسملة؟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لمذهب السُّلطان لأنه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خصوصاً العبادة لا یجوز فیه رعایة السلاطین لأنها عبادة الله سبحانه لا للسّلطان ولا تقیة هنا الجأتک إلی هذا ؛ لأن الکلّ عندنا محق ، الحنفی والشافعی ، وأیضاً بترک البسملة یبطل صلاتک لاعتقادک وجوبها ، وإذا بطلت صلاة الإمام بطلت صلاة المأموم ، فأمر علیهم بضرب الأعناق ، فالتمس الوزیر منه بالعفو عن قتلهم وأن یخرجوا من البلد فی تلک الساعة علی أخسّ حال وأقبح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فرکبوا فی السفن قادمین إلی المدینة ، فلمّا توسّطوا البحر مات منهم جماعة وقدم أقلهم إلی المدینة ، فما بقوا إلّا أیاماً قلیلة حتی أتی الله سبحانه علی أعمارهم ، فانقطعت مادة الفساد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وانظر أیّها اللبیب أنّ الله سبحانه کیف یجازی العمل ، وکیف یُدبّر ، وکیف یحدث الخیال ، فتفرّغ وانقطع إلیه فی جمیع الأحوال ، وقد رأیت عجائب من مجازات الأعمال وإحداث الخیال فی المحصّلات والمنقولات ، ولنعم ما حکی من یوسف من التعجّب من تدابیر الله سبحانه</w:t>
      </w:r>
      <w:r>
        <w:rPr>
          <w:rFonts w:eastAsia="IRNazanin" w:cs="IRNazanin"/>
          <w:color w:val="111111"/>
          <w:sz w:val="28"/>
          <w:szCs w:val="28"/>
          <w:rtl w:val="true"/>
          <w:lang w:bidi="fa-IR"/>
        </w:rPr>
        <w:t xml:space="preserve">. </w:t>
      </w:r>
      <w:bookmarkStart w:id="327" w:name="pg6463_77029"/>
    </w:p>
    <w:p>
      <w:pPr>
        <w:pStyle w:val="Heading3"/>
        <w:numPr>
          <w:ilvl w:val="2"/>
          <w:numId w:val="1"/>
        </w:numPr>
        <w:rPr/>
      </w:pPr>
      <w:bookmarkStart w:id="328" w:name="__RefHeading___Toc1140448_653776707"/>
      <w:bookmarkStart w:id="329" w:name="_Toc125"/>
      <w:bookmarkEnd w:id="327"/>
      <w:bookmarkEnd w:id="328"/>
      <w:r>
        <w:rPr>
          <w:rtl w:val="true"/>
        </w:rPr>
        <w:t>[</w:t>
      </w:r>
      <w:r>
        <w:rPr>
          <w:rtl w:val="true"/>
        </w:rPr>
        <w:t>التنبیه</w:t>
      </w:r>
      <w:r>
        <w:rPr>
          <w:rtl w:val="true"/>
        </w:rPr>
        <w:t xml:space="preserve">] </w:t>
      </w:r>
      <w:r>
        <w:rPr>
          <w:rtl w:val="true"/>
        </w:rPr>
        <w:t xml:space="preserve">السابع والعشرون </w:t>
      </w:r>
      <w:r>
        <w:rPr>
          <w:rtl w:val="true"/>
        </w:rPr>
        <w:t>:</w:t>
      </w:r>
      <w:bookmarkEnd w:id="329"/>
    </w:p>
    <w:p>
      <w:pPr>
        <w:pStyle w:val="Heading4"/>
        <w:numPr>
          <w:ilvl w:val="3"/>
          <w:numId w:val="1"/>
        </w:numPr>
        <w:rPr/>
      </w:pPr>
      <w:bookmarkStart w:id="330" w:name="__RefHeading___Toc1140450_653776707"/>
      <w:bookmarkStart w:id="331" w:name="_Toc126"/>
      <w:bookmarkEnd w:id="330"/>
      <w:r>
        <w:rPr>
          <w:rtl w:val="true"/>
        </w:rPr>
        <w:t>فی حال روایة سند زیارة عاشوراء ودعاء الوداع</w:t>
      </w:r>
      <w:bookmarkEnd w:id="331"/>
    </w:p>
    <w:p>
      <w:pPr>
        <w:pStyle w:val="BookText"/>
        <w:rPr/>
      </w:pPr>
      <w:r>
        <w:rPr>
          <w:rFonts w:ascii="IRNazanin" w:hAnsi="IRNazanin" w:eastAsia="IRNazanin"/>
          <w:color w:val="111111"/>
          <w:sz w:val="28"/>
          <w:sz w:val="28"/>
          <w:szCs w:val="28"/>
          <w:rtl w:val="true"/>
          <w:lang w:bidi="fa-IR"/>
        </w:rPr>
        <w:t>فی سند روایة کامل الزیارة</w:t>
      </w:r>
    </w:p>
    <w:p>
      <w:pPr>
        <w:pStyle w:val="BookText"/>
        <w:rPr/>
      </w:pPr>
      <w:r>
        <w:rPr>
          <w:rFonts w:ascii="IRNazanin" w:hAnsi="IRNazanin" w:eastAsia="IRNazanin"/>
          <w:color w:val="111111"/>
          <w:sz w:val="28"/>
          <w:sz w:val="28"/>
          <w:szCs w:val="28"/>
          <w:rtl w:val="true"/>
          <w:lang w:bidi="fa-IR"/>
        </w:rPr>
        <w:t>فی تحریر حال ما تقدم من سند روایة الزیارة المتقدّمة وسند روایة دعاء الوداع</w:t>
      </w:r>
      <w:r>
        <w:rPr>
          <w:rFonts w:eastAsia="IRNazanin" w:cs="IRNazanin"/>
          <w:color w:val="111111"/>
          <w:sz w:val="28"/>
          <w:szCs w:val="28"/>
          <w:rtl w:val="true"/>
          <w:lang w:bidi="fa-IR"/>
        </w:rPr>
        <w:t>.</w:t>
      </w:r>
    </w:p>
    <w:p>
      <w:pPr>
        <w:pStyle w:val="Heading4"/>
        <w:numPr>
          <w:ilvl w:val="3"/>
          <w:numId w:val="1"/>
        </w:numPr>
        <w:rPr/>
      </w:pPr>
      <w:bookmarkStart w:id="332" w:name="__RefHeading___Toc1140452_653776707"/>
      <w:bookmarkStart w:id="333" w:name="_Toc127"/>
      <w:bookmarkEnd w:id="332"/>
      <w:r>
        <w:rPr>
          <w:rtl w:val="true"/>
        </w:rPr>
        <w:t>سند روایة کامل الزیارة</w:t>
      </w:r>
      <w:bookmarkEnd w:id="333"/>
    </w:p>
    <w:p>
      <w:pPr>
        <w:pStyle w:val="BookText"/>
        <w:rPr/>
      </w:pPr>
      <w:r>
        <w:rPr>
          <w:rFonts w:ascii="IRNazanin" w:hAnsi="IRNazanin" w:eastAsia="IRNazanin"/>
          <w:color w:val="111111"/>
          <w:sz w:val="28"/>
          <w:sz w:val="28"/>
          <w:szCs w:val="28"/>
          <w:rtl w:val="true"/>
          <w:lang w:bidi="fa-IR"/>
        </w:rPr>
        <w:t xml:space="preserve">أمّا روایة کامل الزیارة فسندها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داود وغیره ، عن محمّد بن موسی الهمْدانی ، عن محمّد بن خالد الطیالسی ، عن سیف بن عمیرة وصالح بن عقبة معاً ، عن علقمة بن محمّد الحضرمی ومحمّد بن إسماعیل ، عن صالح بن عقبة ، عن مالک الجهنی ، عن أبی جعفر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حکیم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مذکور فی الرجال ، لکن لا ضیر فیه بواسطة مشارکة غیره معه فی الروایة ، بناء علی أنّ الظاهر کون الغیر واحداً أو اثنین ، فیحصل شبیه الاستفاضة بناءً علی کون المدار فی الاستفاضة علی ما فوق الإثنین لو کان الغیر واحداً ، ونفس الاستفاضة بناءً علی کون المدار علی ما فوق الواحد لو کان الغیر واحداً أو اثنین ، وکذا الحال بناءً علی کون المدار فیها علی ما فوق الإثنین لو کان الغیر اثنین ، وعلی الأوّل تتأتی الشباهة من جهة أخری أیضاً ، وإنما قلنا یحصل نظیر الاستفاضة إذ المدار فی الاستفاضة علی تعدّد تمام السند ، والمتعدّد هنا جزء السّند ، وأما کفایة نظیر الاستفاضة وهی بواسطة خروج الأمر عن مورد الإجماع علی عدم الحجیّة لعدم اعتبار الخبر الضعیف إجماعاً ، کما هو الحال فی الإستفاضة فیتأتّی الحجیّة ، بناء علی حجیّة مطلق الظن ، وکذا بناءً علی حجیّة الظنون الخاصّة </w:t>
      </w:r>
    </w:p>
    <w:p>
      <w:pPr>
        <w:pStyle w:val="BookText"/>
        <w:rPr/>
      </w:pPr>
      <w:r>
        <w:rPr>
          <w:rFonts w:ascii="IRNazanin" w:hAnsi="IRNazanin" w:eastAsia="IRNazanin"/>
          <w:color w:val="111111"/>
          <w:sz w:val="28"/>
          <w:sz w:val="28"/>
          <w:szCs w:val="28"/>
          <w:rtl w:val="true"/>
          <w:lang w:bidi="fa-IR"/>
        </w:rPr>
        <w:t>لمجیء التبیّن ، ونظیر الأمر فی المقام بناءً علی حجیّة مطلق الظن ما لو کان الأخبار فی الاستقراء فی الأخبار ضعیفة ، حیث إنه یتأتی حینئذٍ حجیّة الظن الناشئ من الإستقراء وأن کان کل من الأخبار ضعیفة ، لخروج الظن الناشئ من الإستقراء عن الإجماع علی عدم اعتبار الخبر الضعیف لاختصاصه بالخبر الضعیف المنفرد فی مورده ولا یرتبط هذا بالظن الناشئ من مجموع الأخبار الضعیفة المتعدّدة ، وأما بناءً علی حجیّة الظنون الخاصة فلا یتأتی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یتأتی التبین فیتأتی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فی باب التبیّن من اختلاف المتبین عنه والمتبیّن به کما فی الخبر الضعیف المنجبر بالشهرة ، ولیس فی المقام إلّا أمر واحد أعنی الظنّ بالکلیة الناشئ من الأخبار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یتأتی لو کان الإستقراء بحسب الأفراد علی مقدار لا یفید ما دونه الظنّ بالکلیّة وأما لو کان نصف أفراد الإستقراء مثلاً کافیاً فی الظنّ بالکلیّة فیتأتی التبین لانجبار الظنّ بالکلّیّة الناشئ من طائفة أخری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یتحصّل العلم لانضمام الظنّ بالظن ، وهو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قوة الظنّ ولا یلزم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موسی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حکی النجاشی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ضعفه القمیّون بالغلوّ ، وکان ابن الولید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 والله أعلم</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الخلاصة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الضعفاء ، ضعفه القمّیون بالغلو ، وکان ابن الولید یقول إنه کان یضع الحدیث ، والله أعلم</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الغضائری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ضعیف یروی عن الضعفا ، ویجوز أن یخرج شاهداً ، تکلّم القمّیون فیه فأکثروا واستثنوا من کتاب نوادر الحکمة ما رواه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نوادر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 النجاشی فی ترجمة محمّد بن أحمد بن یحیی الأشعری </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 کتباً منها کتاب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المقصود بالحکمة المضاف إلیها النوادر هو الأخبار المتعلقة بالأمور المربوطة بالعقل کأصول الدین وغیرها ، وقد ذکر النجاشی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نوادر الحکمة یعرفه القمیون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وشبیب کان فامیاً بقم له دبة ذات بیوت یعطی منها ما یطلب منها فشبهوا هذا الکتاب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بدبة 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الدّبة بالفتح ظرف الدّهن کما فی الطراز نقلاً ، وفی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الدبة بفتح المهملة وتشدید الموحّدة وعاء یوضع فیه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نوادر الحکمة لمحمد بن أحمد بن یحیی ، وشبیب رجل کان بقم له دبة ذات بیوت یعطی منها ما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فشبّهوا هذا الکتاب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الحاء وتشدید المیم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تغلب ، أو المکسورة کما عن المبرد ، وفیما رواه الکلینی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رفاعة ،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العدس تسمّونه الحمص ، ونحن نسمّیه العدس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فامیاً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الفوْم الحمّص </w:t>
      </w:r>
      <w:r>
        <w:rPr>
          <w:rStyle w:val="FootnoteAnchor"/>
          <w:rtl w:val="true"/>
        </w:rPr>
        <w:footnoteReference w:id="370"/>
      </w:r>
      <w:r>
        <w:rPr>
          <w:rFonts w:ascii="IRNazanin" w:hAnsi="IRNazanin" w:eastAsia="IRNazanin"/>
          <w:color w:val="111111"/>
          <w:sz w:val="28"/>
          <w:sz w:val="28"/>
          <w:szCs w:val="28"/>
          <w:rtl w:val="true"/>
          <w:lang w:bidi="fa-IR"/>
        </w:rPr>
        <w:t xml:space="preserve">لغة شامیة ، وبائعة 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 عن 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قد یغیّرون فی النسب</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نوادر الحکمة تألیف الشیخ الجلیل محمّد بن أحمد بن یحیی بن عمران الأشعری القمّی یشتمل علی کتب عدیدة ، وعن ابن شهرآشوب أن کتاب نوادر الحکمة اثنان وعشرون کتاباً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حکی النجاشی فی ترجمة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استثنی محمّد بن الحسن بن الولید من روایات محمّد بن یحیی ما رواه محمّد بن موسی الهمْدانی ومحمّد بن عیسی بن عبید وغیرهما من جماعة وکذا أصنافاً من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عن أبی العباس بن نوح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 شیخنا أبو جعفر محمّد بن الحسن بن الولید فی ذلک کلّه وتبعه أبو جعفر بن بابویه رحمه الله علی ذلک إلّا فی محمّد بن عیسی بن عبید فلا أدری ما رابه فیه لأنه کان علی ظاهر العدالة والثقة</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الفائدة الرابعة </w:t>
      </w:r>
      <w:r>
        <w:rPr>
          <w:rStyle w:val="FootnoteAnchor"/>
          <w:rtl w:val="true"/>
        </w:rPr>
        <w:footnoteReference w:id="374"/>
      </w:r>
      <w:r>
        <w:rPr>
          <w:rFonts w:ascii="IRNazanin" w:hAnsi="IRNazanin" w:eastAsia="IRNazanin"/>
          <w:color w:val="111111"/>
          <w:sz w:val="28"/>
          <w:sz w:val="28"/>
          <w:szCs w:val="28"/>
          <w:rtl w:val="true"/>
          <w:lang w:bidi="fa-IR"/>
        </w:rPr>
        <w:t>من الفوائد المرسومة فی آخرها عن ابن الولید وابن نوح ما سمعت حکایته عن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حکی العلّامة فی الخلاصة فی ترجمة خالد بن سدیر </w:t>
      </w:r>
      <w:r>
        <w:rPr>
          <w:rStyle w:val="FootnoteAnchor"/>
          <w:rtl w:val="true"/>
        </w:rPr>
        <w:footnoteReference w:id="375"/>
      </w:r>
      <w:r>
        <w:rPr>
          <w:rFonts w:ascii="IRNazanin" w:hAnsi="IRNazanin" w:eastAsia="IRNazanin"/>
          <w:color w:val="111111"/>
          <w:sz w:val="28"/>
          <w:sz w:val="28"/>
          <w:szCs w:val="28"/>
          <w:rtl w:val="true"/>
          <w:lang w:bidi="fa-IR"/>
        </w:rPr>
        <w:t xml:space="preserve">عن الشیخ الطوسی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 ذکر أبو جعفر محمّد بن علی بن بابویه عن محمّد بن الحسن بن الولید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أرویه ؛ لأنه موضوع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ومقصوده بما حکاه عن الشیخ ماقاله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أحمد بن یحیی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کان فیه تخلیط ، وهو الذی یکون طریقه محمّد بن موسی الهمْدانی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إلی آخر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وضعفه فی المشترکات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باب صوم یوم التطوّع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خبر صلاة یوم غدیر خم والثواب المذکور فیه لمن صامه ، کان شیخنا محمّد بن الحسن رضی الله عنه کان لا یصحّحه ، ویقول إنه من طریق محمّد بن موسی الهمْدانی ، وکان غیر ثقة ، وکل ما لم یصحّحه ذلک الشیخ رحمه الله ولم یحکم بصحته من الأخبار فهو عندنا متروک غیر صحیح</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تضعیف القمیّین غیر موجب لضعف الخبر ، ولا سیّما بالغلو ؛ لأنّه لا ینافی اعتبار الخبر خصوصاً مع ما ذکره النجاشی من أنّ محمّد بن موسی الهمْدانی له کتاب فی الردّ علی الغلاة ، لکن نسبة وضع الحدیث یوجب ضعفه بنفسه ، بل عدم ثبوت اعتباره یکفی فی عدم اعتبار خبره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إرجاع هذه الکلمات إلی تضعیف القمّیین ومحمّد بن الحسن بن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34" w:name="pg6463_77034"/>
    </w:p>
    <w:p>
      <w:pPr>
        <w:pStyle w:val="BookText"/>
        <w:rPr/>
      </w:pPr>
      <w:bookmarkEnd w:id="334"/>
      <w:r>
        <w:rPr>
          <w:rFonts w:ascii="IRNazanin" w:hAnsi="IRNazanin" w:eastAsia="IRNazanin"/>
          <w:color w:val="111111"/>
          <w:sz w:val="28"/>
          <w:sz w:val="28"/>
          <w:szCs w:val="28"/>
          <w:rtl w:val="true"/>
          <w:lang w:bidi="fa-IR"/>
        </w:rPr>
        <w:t xml:space="preserve">الولید شیخ القمّیین ووجههم ، والنجاشی تردید له فی ضعفه ، حیث نسب التضعیف والرمی بالغلو إلی القمیین ، ثم نسب إلی ابن الولید ما نسب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 وقریب منه کلام ابن الغضائری وقد صرّح بأنه یجوز أن یخرج روایته شاهداً ، وقد ذکر أوّل المجلسیین فی حاشیة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الردّ علی الغلاة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یتحقق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حاجة إلی تحقّ الضعف ، بل یکفی عدم ثبوت الإعتبار ، مع أن نسبة وضع الحدیث من ابن الولید لا یکون مستنداً إلی رمی القمیین بالغلو حتی لا یکون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خالد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الشیخ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کتاباً</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ومثله یوجب حسن الحدیث علی ما یقتضیه صریح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فی اعتبار الحدیث الحسن علی أنّ المدار علی مایوجب الظن بالصدور ، بل علی هذا المنوال الحال فی نحو فاضل</w:t>
      </w:r>
      <w:r>
        <w:rPr>
          <w:rFonts w:eastAsia="IRNazanin" w:cs="IRNazanin"/>
          <w:color w:val="111111"/>
          <w:sz w:val="28"/>
          <w:szCs w:val="28"/>
          <w:rtl w:val="true"/>
          <w:lang w:bidi="fa-IR"/>
        </w:rPr>
        <w:t>.</w:t>
      </w:r>
    </w:p>
    <w:p>
      <w:pPr>
        <w:pStyle w:val="Heading4"/>
        <w:numPr>
          <w:ilvl w:val="3"/>
          <w:numId w:val="1"/>
        </w:numPr>
        <w:rPr/>
      </w:pPr>
      <w:bookmarkStart w:id="335" w:name="__RefHeading___Toc1140454_653776707"/>
      <w:bookmarkStart w:id="336" w:name="_Toc128"/>
      <w:bookmarkEnd w:id="335"/>
      <w:r>
        <w:rPr>
          <w:rtl w:val="true"/>
        </w:rPr>
        <w:t>فی أن الشیخ فی الرجال کثیراً ما ذکر الرجل تارة فی باب من یروی وأخری فی باب من لم یرو</w:t>
      </w:r>
      <w:r>
        <w:rPr>
          <w:rtl w:val="true"/>
        </w:rPr>
        <w:t>.</w:t>
      </w:r>
      <w:bookmarkEnd w:id="33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 الشیخ فی الرجال تارة فی أصحاب الکاظم علیه السلام </w:t>
      </w:r>
      <w:r>
        <w:rPr>
          <w:rStyle w:val="FootnoteAnchor"/>
          <w:rtl w:val="true"/>
        </w:rPr>
        <w:footnoteReference w:id="380"/>
      </w:r>
      <w:r>
        <w:rPr>
          <w:rFonts w:ascii="IRNazanin" w:hAnsi="IRNazanin" w:eastAsia="IRNazanin"/>
          <w:color w:val="111111"/>
          <w:sz w:val="28"/>
          <w:sz w:val="28"/>
          <w:szCs w:val="28"/>
          <w:rtl w:val="true"/>
          <w:lang w:bidi="fa-IR"/>
        </w:rPr>
        <w:t xml:space="preserve">، وأخری فی باب من لم یرو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ونظیره </w:t>
      </w:r>
      <w:r>
        <w:rPr>
          <w:rStyle w:val="FootnoteAnchor"/>
          <w:rtl w:val="true"/>
        </w:rPr>
        <w:footnoteReference w:id="382"/>
      </w:r>
      <w:r>
        <w:rPr>
          <w:rFonts w:ascii="IRNazanin" w:hAnsi="IRNazanin" w:eastAsia="IRNazanin"/>
          <w:color w:val="111111"/>
          <w:sz w:val="28"/>
          <w:sz w:val="28"/>
          <w:szCs w:val="28"/>
          <w:rtl w:val="true"/>
          <w:lang w:bidi="fa-IR"/>
        </w:rPr>
        <w:t xml:space="preserve">قد وقع من الشیخ کثیراً ، ویرشد إلیه ما ذکره التفرشی فی ترجمة القاسم بن محمّد الجوهری من أنّ الشیخ فی الرجال قد ذکر کثیراً من الرجال تارة فی باب من یروی وأخری فی باب من لم یرو وعد جماعة </w:t>
      </w:r>
      <w:r>
        <w:rPr>
          <w:rStyle w:val="FootnoteAnchor"/>
          <w:rtl w:val="true"/>
        </w:rPr>
        <w:footnoteReference w:id="383"/>
      </w:r>
      <w:r>
        <w:rPr>
          <w:rFonts w:ascii="IRNazanin" w:hAnsi="IRNazanin" w:eastAsia="IRNazanin"/>
          <w:color w:val="111111"/>
          <w:sz w:val="28"/>
          <w:sz w:val="28"/>
          <w:szCs w:val="28"/>
          <w:rtl w:val="true"/>
          <w:lang w:bidi="fa-IR"/>
        </w:rPr>
        <w:t xml:space="preserve">، وذکر تلک المقالة أیضاً فی ترجمة معاویة بن حکیم </w:t>
      </w:r>
      <w:r>
        <w:rPr>
          <w:rStyle w:val="FootnoteAnchor"/>
          <w:rtl w:val="true"/>
        </w:rPr>
        <w:footnoteReference w:id="384"/>
      </w:r>
      <w:r>
        <w:rPr>
          <w:rFonts w:ascii="IRNazanin" w:hAnsi="IRNazanin" w:eastAsia="IRNazanin"/>
          <w:color w:val="111111"/>
          <w:sz w:val="28"/>
          <w:sz w:val="28"/>
          <w:szCs w:val="28"/>
          <w:rtl w:val="true"/>
          <w:lang w:bidi="fa-IR"/>
        </w:rPr>
        <w:t xml:space="preserve">، والحسین بن إشکیب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بالهمزة المکسورة والشین المعجمة الساکنة والیاء المثنّاة التحتانیّة والباء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بالراء المفتوحة والیاء المثنّاة التحتانیّة المشدّدة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وریان بن الصلت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بل ذکر فی ترجمة عبد الحمید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المتحدین بالاختلاف کثیر فی کلام الشیخ فی الرجال ، مع جزمنا بالاتحاد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وذکر فی ترجمة إبراهیم بن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العنوان فی کلام الشیخ فی الرجال کثیر مع عدم التعدد ، کما یظهر من أدنی تتبع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وأیضاً قال فی باب إبراهیم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کثیراً ما یذکر فی باب من لم یرو رجالاً من أصحاب الأئمّة یعلم من مراجعة الکتاب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الشیخ فی باب من لم یرو أنه روی عنه علی بن الحسن بن فضال وسعد بن عبد الله ، وکذا روی عنه حمید أصولاً کثیرة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والملاحظ أنّ الشیخ فی باب مَن لم یرو عن واحد من الأئمّة علیهم السلام ذکر محمّد بن خالد الطیالسی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برقم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 بن الحسن بن فضّال وسعد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ذکرها فی الحاشیة المتقدّمة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حمید اُصولاً کثیرة ، ومات سنة تسع وخمسین ومائتین ، وله سبع وتسعون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ذکره فی أصحاب الکاظم علیه السلام مقتصراً علی ذکر اسمه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العلّامة فی الخلاصة فی ترجمة صائد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یحضره حال محمّد بن خالد الطیالسی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 فقد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w:t>
      </w:r>
      <w:r>
        <w:rPr>
          <w:rStyle w:val="FootnoteAnchor"/>
          <w:rtl w:val="true"/>
        </w:rPr>
        <w:footnoteReference w:id="388"/>
      </w:r>
      <w:r>
        <w:rPr>
          <w:rFonts w:ascii="IRNazanin" w:hAnsi="IRNazanin" w:eastAsia="IRNazanin"/>
          <w:color w:val="111111"/>
          <w:sz w:val="28"/>
          <w:sz w:val="28"/>
          <w:szCs w:val="28"/>
          <w:rtl w:val="true"/>
          <w:lang w:bidi="fa-IR"/>
        </w:rPr>
        <w:t xml:space="preserve">، علی ما فی نسخة معتبرة وهی علی ظهرها وآخر الجزء الأوّل خطّ صاحب المعالم وعلی ظهرها خَاتَمَهُ أیضاً ، وذکر بخطّه فی آخر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النسخة المعتبرة المنقول عنها کأنها بخط ابن إدریس ، وکان علیها خطوط جماعة من العلماء منهم السیّد عبدالکریم بن طاوس وکان کتابة أصل النسخة علی ما ذکره الکاتب فی آخر الکتاب من باب الخدمة لصاحب المعالم ، وفی آخر الکتاب أن عمره حینئذٍ کان اثنان وعشرون ، وعلی ذلک حال العبارة فی نسخة أخری معتبرة عندی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وحکی ابن داود </w:t>
      </w:r>
      <w:r>
        <w:rPr>
          <w:rStyle w:val="FootnoteAnchor"/>
          <w:rtl w:val="true"/>
        </w:rPr>
        <w:footnoteReference w:id="389"/>
      </w:r>
      <w:r>
        <w:rPr>
          <w:rFonts w:ascii="IRNazanin" w:hAnsi="IRNazanin" w:eastAsia="IRNazanin"/>
          <w:color w:val="111111"/>
          <w:sz w:val="28"/>
          <w:sz w:val="28"/>
          <w:szCs w:val="28"/>
          <w:rtl w:val="true"/>
          <w:lang w:bidi="fa-IR"/>
        </w:rPr>
        <w:t>، وکذا جماعة من أهل الرجال توثیقه عن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أورد الاسترآبادی علی ابن داود بخلو کلام النجاشی عن التوثیق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وثقه الشیخ فی الفهرست </w:t>
      </w:r>
      <w:r>
        <w:rPr>
          <w:rStyle w:val="FootnoteAnchor"/>
          <w:rtl w:val="true"/>
        </w:rPr>
        <w:footnoteReference w:id="391"/>
      </w:r>
      <w:r>
        <w:rPr>
          <w:rFonts w:ascii="IRNazanin" w:hAnsi="IRNazanin" w:eastAsia="IRNazanin"/>
          <w:color w:val="111111"/>
          <w:sz w:val="28"/>
          <w:sz w:val="28"/>
          <w:szCs w:val="28"/>
          <w:rtl w:val="true"/>
          <w:lang w:bidi="fa-IR"/>
        </w:rPr>
        <w:t xml:space="preserve">، والعلّامة فی الخلاصة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حکی الاسترآبادی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الإرشاد أنّه قال فی طیّ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یجوز نکاح الأمة إلّا بإذن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ضعّف بعضهم سیفاً ، 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المنتقی أنه صحّح روایة سیف بن عمیرة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واقفی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ذکر أوّلُ المجلسیین فی شرح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بوقفه مشکل ؛ لأن علماء الرجال ذکروه بالتوثیق ، ولم یذکروا وقفه ، ولو کان لما خفی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البهبهانی فی التعلیقات نقلاً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من أصحاب الرجال وغیرهم ما یدل علی وقفه وکأنه وقع عنه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عنه ابن أبی عمیر وفضالة والحسن بن محبوب وغیرهم وهو کثیر الروایة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وسدیدها وروایاته مفتی بها ، ولیس هذا فی نسخة موجودة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صالح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مشترک بین صالح بن عقبة بن خالد الأسدی وصالح ابن عقبة بن قیس بن سمعان بن أبی ربیحة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ذکره النجاشی والشیخ فی الفهرست والرّجال والعلّامة فی الخلاصة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والظاهر أنّ المراد بمن هو من أصحاب أبی عبدالله علیه السلام هو صالح بن عقبة بن قیس ، وما ذکره فی أصحاب الإمام الباقر علیه السلام مطلقاً هو صالح بن عقبة بن خالد ، فیکون صالح بن عقبة بن خالد من أصحاب الإمام الباقر علیه السلام فقط ، وصالح بن عقبة بن قیس من أصحاب الإمامین الصادق والکاظم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خلاصة العلّامة فلم نعثر فیها علی ذکر لصالح بن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ذکر أخاه علیّ بن عقبة بن خالد ، وأباه عقبة بن خالد ، وذکر أیضاً صالح بن عقبة بن قیس ، هذا علی حسب النسخة التی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خلاصة العلّامة فلم نعثر فیها علی ذکر لصالح بن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ذکر أخاه علیّ بن عقبة بن خالد ، وأباه عقبة بن خالد ، وذکر أیضاً صالح بن عقبة بن قیس ، هذا علی حسب النسخة التی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لم یأت أحد من هولاء بتوثیق ولا مدح له ، بل حکی فی الخلاصة عن ابن الغضائری أنه کذّاب 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قال أوّلُ المجلسیین فی شرح مشیخة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الغلو الذی نسبه ابن الغضائری إلیه للأخبار التی تدلّ علی جلالة قدر الأئمّة علیهم السلام کما رأیناها ولیس فیها غلو ، لکن لا ضیر فی الروایة عن علقمة لشرکة سیف بن عمیرة فی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الراوی عن علقمة هو سبط قیس ، إذ الراوی عن مالک هو سبط قیس بشهادة روایة محمّد بن إسماعیل المقصود به محمّد بن إسماعیل بن بزیع ، کما یظهر مما تقدم لأنه یروی عن سبط قیس ، والظاهر اتحاد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محمّد بن إسماعیل بن بزیع یروی عن سبط خالد أیضاً ، لکن بتوسّط محمّد بن أیوب ، ومع ذلک فی ترجمة عقبة بن قیس أنّه والد صالح بن عقبة ومقتضاه أنّ صالح بن عقبة کان مشهوراً معروفاً ، فالمعروف سبط قیس فیحمل صالح فی المقام علی سبط قیس ، لکفایة الشهرة فی التعیین فی باب المشترک فی الأسانید وغیرها ، وعلیه یدور رحی المحاورات العرفیه ، وإن أنکر المحقّق القمّی الترجیح بالشهرة فی باب المشترک ، لکنه لیس بالوجه ، کما حرّرناه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علقمة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الشیخ فی الرجال فی باب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محمّد الحضرمی أسند عنه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وذکر أیضاً فی أصحاب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w:t>
      </w:r>
      <w:r>
        <w:rPr>
          <w:rFonts w:eastAsia="IRNazanin" w:cs="IRNazanin"/>
          <w:color w:val="111111"/>
          <w:sz w:val="28"/>
          <w:szCs w:val="28"/>
          <w:lang w:bidi="fa-IR"/>
        </w:rPr>
        <w:t>3837</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علقمة بن أبی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اتّحاد من ذکر فی أصحاب الإمام الباقر علیه السلام باسم علقمة بن محمّد الحضرمی مع من ذکر فی أصحاب الإمام الصادق علیه السلام باسم علقمة بن محمّد الحضرمی الکوفی ، وهو أخ لعبدالله بن محمّد الحضرمی المکنّی بأبی بکر الحضرمی ، کما أنّ أبا بکر کنیة للأب ، وهو محمّد بن شریح الحضرمی المذکور فی أصحاب الإمام الباقر علیه السلام ، حیث قال عنه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شریح الحضرمی ، یکنّی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دلالة فیه علی المدح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التوثیق إلاّ بناء علی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المدح أو التوثیق ، والأظهر عدم دلالته علی شیءٍ منهما ، وقد حرّرنا تفصیل الکلام فیه فی بعض الفوائد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الکشّی فی ترجمة عبد الله بن محمّد أبی بکر الحضرمی أخی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قتیبة القتیبی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محمّد بن جمهور ، عن بکّار </w:t>
      </w:r>
      <w:r>
        <w:rPr>
          <w:rStyle w:val="FootnoteAnchor"/>
          <w:rtl w:val="true"/>
        </w:rPr>
        <w:footnoteReference w:id="400"/>
      </w:r>
      <w:r>
        <w:rPr>
          <w:rFonts w:ascii="IRNazanin" w:hAnsi="IRNazanin" w:eastAsia="IRNazanin"/>
          <w:color w:val="111111"/>
          <w:sz w:val="28"/>
          <w:sz w:val="28"/>
          <w:szCs w:val="28"/>
          <w:rtl w:val="true"/>
          <w:lang w:bidi="fa-IR"/>
        </w:rPr>
        <w:t xml:space="preserve">بن أبی بکر الحضرمی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أبو بکر وعلقمة علی زید بن علیّ علیه السلام ، وکان علقمة أکبر من أبی ، فجلس أحدهما عن یمینه والآخر عن یساره ، وکان بلغهما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أرخی علیه ستره إنّما الإمام من شهر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بکر وکان أجرأهما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 أخبرنی عن علیّ بن أبی طالب أکان إماماً وهو مرخ علیه ستره أو لم یکن إماماً حتی خرج وشهر سیفه؟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زید یبصر الکلام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فلم یجبه ، فرد علیه الکلام ثلاث مرّات کلّ ذلک لم یجبه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بن أبی طالب علیه السلام إماماً فقد یجوز أن یکون بعده إماماً مرخ علیه ستره وإن کان علیّ بن أبی طالب علیه السلام لم یکن إماماً وهو مرخ علیه ستره فأنت ما جاء بک هاهنا؟</w:t>
      </w:r>
    </w:p>
    <w:p>
      <w:pPr>
        <w:pStyle w:val="BookText"/>
        <w:rPr/>
      </w:pPr>
      <w:r>
        <w:rPr>
          <w:rFonts w:ascii="IRNazanin" w:hAnsi="IRNazanin" w:eastAsia="IRNazanin"/>
          <w:color w:val="111111"/>
          <w:sz w:val="28"/>
          <w:sz w:val="28"/>
          <w:szCs w:val="28"/>
          <w:rtl w:val="true"/>
          <w:lang w:bidi="fa-IR"/>
        </w:rPr>
        <w:t xml:space="preserve">قال فطلب </w:t>
      </w:r>
      <w:r>
        <w:rPr>
          <w:rStyle w:val="FootnoteAnchor"/>
          <w:rtl w:val="true"/>
        </w:rPr>
        <w:footnoteReference w:id="401"/>
      </w:r>
      <w:r>
        <w:rPr>
          <w:rFonts w:ascii="IRNazanin" w:hAnsi="IRNazanin" w:eastAsia="IRNazanin"/>
          <w:color w:val="111111"/>
          <w:sz w:val="28"/>
          <w:sz w:val="28"/>
          <w:szCs w:val="28"/>
          <w:rtl w:val="true"/>
          <w:lang w:bidi="fa-IR"/>
        </w:rPr>
        <w:t xml:space="preserve">إلی علقمة أن یکفّ عنه ، فکفّ عنه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مقتضاه تصلّب أبی بکر فی الدّین ، والظاهر أن علقمة کان 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حاله فیثبت به المدح لعلقمة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من ثبوت حالة الشخص لا یظهر ثبوتها لأخیه ، وربما یظهر القول بذلک المقال ممن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الخمرَ یشربْها الغواةُ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فإنّنی</w:t>
      </w:r>
    </w:p>
    <w:p>
      <w:pPr>
        <w:pStyle w:val="BookText"/>
        <w:rPr/>
      </w:pPr>
      <w:r>
        <w:rPr>
          <w:rFonts w:ascii="Amiri" w:hAnsi="Amiri" w:eastAsia="Amiri" w:cs="Amiri"/>
          <w:color w:val="111111"/>
          <w:sz w:val="28"/>
          <w:sz w:val="28"/>
          <w:szCs w:val="28"/>
          <w:rtl w:val="true"/>
          <w:lang w:bidi="ar-SA"/>
        </w:rPr>
        <w:t>رأیتُ أخاها مُغنیاً بمکانِها</w:t>
      </w:r>
    </w:p>
    <w:p>
      <w:pPr>
        <w:pStyle w:val="BookText"/>
        <w:rPr/>
      </w:pPr>
      <w:r>
        <w:rPr>
          <w:rFonts w:ascii="Amiri" w:hAnsi="Amiri" w:eastAsia="Amiri" w:cs="Amiri"/>
          <w:color w:val="111111"/>
          <w:sz w:val="28"/>
          <w:sz w:val="28"/>
          <w:szCs w:val="28"/>
          <w:rtl w:val="true"/>
          <w:lang w:bidi="ar-SA"/>
        </w:rPr>
        <w:t>فإنْ لا یکنْها أو تکنْهُ فإنّهُ</w:t>
      </w:r>
    </w:p>
    <w:p>
      <w:pPr>
        <w:pStyle w:val="BookText"/>
        <w:rPr/>
      </w:pPr>
      <w:r>
        <w:rPr>
          <w:rFonts w:ascii="Amiri" w:hAnsi="Amiri" w:eastAsia="Amiri" w:cs="Amiri"/>
          <w:color w:val="111111"/>
          <w:sz w:val="28"/>
          <w:sz w:val="28"/>
          <w:szCs w:val="28"/>
          <w:rtl w:val="true"/>
          <w:lang w:bidi="ar-SA"/>
        </w:rPr>
        <w:t>أخوها غذتْهُ أمُّهُ بلبانِها</w:t>
      </w:r>
    </w:p>
    <w:p>
      <w:pPr>
        <w:pStyle w:val="BookText"/>
        <w:rPr/>
      </w:pPr>
      <w:r>
        <w:rPr>
          <w:rFonts w:ascii="IRNazanin" w:hAnsi="IRNazanin" w:eastAsia="IRNazanin"/>
          <w:color w:val="111111"/>
          <w:sz w:val="28"/>
          <w:sz w:val="28"/>
          <w:szCs w:val="28"/>
          <w:rtl w:val="true"/>
          <w:lang w:bidi="fa-IR"/>
        </w:rPr>
        <w:t xml:space="preserve">وأمّا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 محمّد بن إسماعیل بن بَزِیع ، کما یظهر مما تقدم وقد سمعت القول به عن قریب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إسماعیل بن بزیع کما یظهر مما تقدم أبو جعفر ، مولی المنصور أبی جعفر ، ووِلْدُ بزیعٍ بَیْتٌ منهم حمزة بن بزیع ، کان من صالحی هذه الطائفة وثقاتهم کثیر العمل له کتب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 وعن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صالحی هذه الطائفة وثقاتهم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جری ابن داود علی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إسماعیل </w:t>
      </w:r>
      <w:r>
        <w:rPr>
          <w:rStyle w:val="FootnoteAnchor"/>
          <w:rtl w:val="true"/>
        </w:rPr>
        <w:footnoteReference w:id="405"/>
      </w:r>
      <w:r>
        <w:rPr>
          <w:rFonts w:ascii="IRNazanin" w:hAnsi="IRNazanin" w:eastAsia="IRNazanin"/>
          <w:color w:val="111111"/>
          <w:sz w:val="28"/>
          <w:sz w:val="28"/>
          <w:szCs w:val="28"/>
          <w:rtl w:val="true"/>
          <w:lang w:bidi="fa-IR"/>
        </w:rPr>
        <w:t xml:space="preserve">، فیعود التوثیق إلیه ، وعلیه جری الاسترآبادی </w:t>
      </w:r>
      <w:r>
        <w:rPr>
          <w:rStyle w:val="FootnoteAnchor"/>
          <w:rtl w:val="true"/>
        </w:rPr>
        <w:footnoteReference w:id="406"/>
      </w:r>
      <w:r>
        <w:rPr>
          <w:rFonts w:ascii="IRNazanin" w:hAnsi="IRNazanin" w:eastAsia="IRNazanin"/>
          <w:color w:val="111111"/>
          <w:sz w:val="28"/>
          <w:sz w:val="28"/>
          <w:szCs w:val="28"/>
          <w:rtl w:val="true"/>
          <w:lang w:bidi="fa-IR"/>
        </w:rPr>
        <w:t xml:space="preserve">، وکذا شیخنا البهائی فی مشرقه </w:t>
      </w:r>
      <w:r>
        <w:rPr>
          <w:rStyle w:val="FootnoteAnchor"/>
          <w:rtl w:val="true"/>
        </w:rPr>
        <w:footnoteReference w:id="407"/>
      </w:r>
      <w:r>
        <w:rPr>
          <w:rFonts w:ascii="IRNazanin" w:hAnsi="IRNazanin" w:eastAsia="IRNazanin"/>
          <w:color w:val="111111"/>
          <w:sz w:val="28"/>
          <w:sz w:val="28"/>
          <w:szCs w:val="28"/>
          <w:rtl w:val="true"/>
          <w:lang w:bidi="fa-IR"/>
        </w:rPr>
        <w:t xml:space="preserve">حاکیاً عن حواشیه علی الخلاصة ، ومقتضی ما صنعه العلّامة ، حیث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شأن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حمزة </w:t>
      </w:r>
      <w:r>
        <w:rPr>
          <w:rStyle w:val="FootnoteAnchor"/>
          <w:rtl w:val="true"/>
        </w:rPr>
        <w:footnoteReference w:id="408"/>
      </w:r>
      <w:r>
        <w:rPr>
          <w:rFonts w:ascii="IRNazanin" w:hAnsi="IRNazanin" w:eastAsia="IRNazanin"/>
          <w:color w:val="111111"/>
          <w:sz w:val="28"/>
          <w:sz w:val="28"/>
          <w:szCs w:val="28"/>
          <w:rtl w:val="true"/>
          <w:lang w:bidi="fa-IR"/>
        </w:rPr>
        <w:t xml:space="preserve">هو رجوع الضمیر </w:t>
      </w:r>
      <w:r>
        <w:rPr>
          <w:rStyle w:val="FootnoteAnchor"/>
          <w:rtl w:val="true"/>
        </w:rPr>
        <w:footnoteReference w:id="409"/>
      </w:r>
      <w:r>
        <w:rPr>
          <w:rFonts w:ascii="IRNazanin" w:hAnsi="IRNazanin" w:eastAsia="IRNazanin"/>
          <w:color w:val="111111"/>
          <w:sz w:val="28"/>
          <w:sz w:val="28"/>
          <w:szCs w:val="28"/>
          <w:rtl w:val="true"/>
          <w:lang w:bidi="fa-IR"/>
        </w:rPr>
        <w:t>إلی حمزة فیعود التوثیق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فی المنتقی القول به </w:t>
      </w:r>
      <w:r>
        <w:rPr>
          <w:rStyle w:val="FootnoteAnchor"/>
          <w:rtl w:val="true"/>
        </w:rPr>
        <w:footnoteReference w:id="410"/>
      </w:r>
      <w:r>
        <w:rPr>
          <w:rFonts w:ascii="IRNazanin" w:hAnsi="IRNazanin" w:eastAsia="IRNazanin"/>
          <w:color w:val="111111"/>
          <w:sz w:val="28"/>
          <w:sz w:val="28"/>
          <w:szCs w:val="28"/>
          <w:rtl w:val="true"/>
          <w:lang w:bidi="fa-IR"/>
        </w:rPr>
        <w:t xml:space="preserve">مما وقع للمتأخّرین فی باب التزکیة من جهة قلة التأمّل والمراجعة </w:t>
      </w:r>
      <w:r>
        <w:rPr>
          <w:rStyle w:val="FootnoteAnchor"/>
          <w:rtl w:val="true"/>
        </w:rPr>
        <w:footnoteReference w:id="411"/>
      </w:r>
      <w:r>
        <w:rPr>
          <w:rFonts w:ascii="IRNazanin" w:hAnsi="IRNazanin" w:eastAsia="IRNazanin"/>
          <w:color w:val="111111"/>
          <w:sz w:val="28"/>
          <w:sz w:val="28"/>
          <w:szCs w:val="28"/>
          <w:rtl w:val="true"/>
          <w:lang w:bidi="fa-IR"/>
        </w:rPr>
        <w:t xml:space="preserve">، وظاهر المحقّق القمّی فی القوانین فی بحث تعارض الجرح والتعدیل </w:t>
      </w:r>
      <w:r>
        <w:rPr>
          <w:rStyle w:val="FootnoteAnchor"/>
          <w:rtl w:val="true"/>
        </w:rPr>
        <w:footnoteReference w:id="412"/>
      </w:r>
      <w:r>
        <w:rPr>
          <w:rFonts w:ascii="IRNazanin" w:hAnsi="IRNazanin" w:eastAsia="IRNazanin"/>
          <w:color w:val="111111"/>
          <w:sz w:val="28"/>
          <w:sz w:val="28"/>
          <w:szCs w:val="28"/>
          <w:rtl w:val="true"/>
          <w:lang w:bidi="fa-IR"/>
        </w:rPr>
        <w:t xml:space="preserve">، بل جماعة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الرجوع إلی حمزة من باب التوهم ، وظاهر التفرشی التوقف </w:t>
      </w:r>
      <w:r>
        <w:rPr>
          <w:rStyle w:val="FootnoteAnchor"/>
          <w:rtl w:val="true"/>
        </w:rPr>
        <w:footnoteReference w:id="413"/>
      </w:r>
      <w:r>
        <w:rPr>
          <w:rFonts w:ascii="IRNazanin" w:hAnsi="IRNazanin" w:eastAsia="IRNazanin"/>
          <w:color w:val="111111"/>
          <w:sz w:val="28"/>
          <w:sz w:val="28"/>
          <w:szCs w:val="28"/>
          <w:rtl w:val="true"/>
          <w:lang w:bidi="fa-IR"/>
        </w:rPr>
        <w:t xml:space="preserve">، ویظهر تحقیق الحال بالرجوع إلی الرسالة المعمولة فی ثقة ، وقد وثّقه الشیخ فی الرجال </w:t>
      </w:r>
      <w:r>
        <w:rPr>
          <w:rStyle w:val="FootnoteAnchor"/>
          <w:rtl w:val="true"/>
        </w:rPr>
        <w:footnoteReference w:id="414"/>
      </w:r>
      <w:r>
        <w:rPr>
          <w:rFonts w:ascii="IRNazanin" w:hAnsi="IRNazanin" w:eastAsia="IRNazanin"/>
          <w:color w:val="111111"/>
          <w:sz w:val="28"/>
          <w:sz w:val="28"/>
          <w:szCs w:val="28"/>
          <w:rtl w:val="true"/>
          <w:lang w:bidi="fa-IR"/>
        </w:rPr>
        <w:t xml:space="preserve">، وحکی الکشی عن حمدویه أنّه سأل علی بن الحسن عن محمّد بن إسماعیل بن بزیع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عین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نعم ، ذکر العلّامة فی الخلاصة فی ترجمة محمّد بن إسماعیل بن بزیع هذا الکلام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المقصود بعلی بن الحسن هو علی بن الحسن بن فضال ، لأنّه قد عدّ من کتبه الرجال ، واطّلاعه علی أحوال الرجال یقتضی مناسبته للسؤال عن الحال ، مع أنّه أشهر من غیره ، والشهرة من المرجحات فی باب المشترک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مالک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مالک بن أعین ، وقد حکی الکشی عن محمّد بن عیسی بن عبید عن الحسن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من هذا الأمر فی شیء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نعم ، قال العلّامة فی الخلاصة فی ترجمة مالک بن أعین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الکشّی ، عن محمّد بن عیسی بن عبید ، عن الحسن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 بن أعین لیس من هذا الأمر فی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فی الخلاصة عن العقیقی عن أبیه عن أحمد بن الحسن عن أشیاخه أنه کان مخالفاً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الشیخ فی الرجال من أصحاب الباقر والصادق علیهما السلام ، وذکر أنّه مات فی حیاة الصادق علیه السلام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وذکره فی أصحاب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w:t>
      </w:r>
      <w:r>
        <w:rPr>
          <w:rFonts w:eastAsia="IRNazanin" w:cs="IRNazanin"/>
          <w:color w:val="111111"/>
          <w:sz w:val="28"/>
          <w:szCs w:val="28"/>
          <w:lang w:bidi="fa-IR"/>
        </w:rPr>
        <w:t>4433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أعین الجهنی الکوفی ، مات فی حیاة أبی عبدالله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المأخذ معلوماً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فی باب المصافحة بالإسناد ، عن مالک الجهنی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 ، أنتم شیعتنا إنّک تفرط فی أمرنا إنّه لا یُقدَر علی صفة الله فکما لا یقدر علی صفة الله کذلک لا یقدر علی صفتنا ، وکما لا یُقدَر علی صفتنا کذلک لا یُقدَر علی 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لیلقی المؤمن فیصافحه فلا یزال الله ینظر إلیهما والذنوب تتحاتّ من وجوههما کما تتحاتّ الورق عن الشّجر حتّی یفترقا فکیف یقدر علی صفة من هو کذلک</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تفرط فی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شدّة إخلاص مالک بالنسبة إلی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الإفراط لا یخرج عن النقص ، کیف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تجاوز عن حده انعکس إلی ضدّه ، بل الإفراط معدود من النقص کالتفریط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فی الکافی هنا روایة أخری عن مالک بن أعین الجهنی ، عن أبی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إذا التقیا فتصافحا أدخل الله عزّ وجلّ یده بین أیدیهما فأقبل بوجهه علی أشدّهما حبّاً لصاحبه ، فإذا أقبل الله عزّ وجلّ علیهما تحاتّ عنهما الذنوب کما تحاتّ الورق عن الشجر</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خالیة عما یدل علی المدح والذمّ والمقصود بالذمّ حدیث الإفراط</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عنه جمع من الثقات کما یظهر من التتّبع فی الأخبار ، وظاهرهم الإعتماد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37" w:name="pg6463_77045"/>
    </w:p>
    <w:p>
      <w:pPr>
        <w:pStyle w:val="Heading4"/>
        <w:numPr>
          <w:ilvl w:val="3"/>
          <w:numId w:val="1"/>
        </w:numPr>
        <w:rPr/>
      </w:pPr>
      <w:bookmarkStart w:id="338" w:name="__RefHeading___Toc1140456_653776707"/>
      <w:bookmarkStart w:id="339" w:name="_Toc129"/>
      <w:bookmarkEnd w:id="337"/>
      <w:bookmarkEnd w:id="338"/>
      <w:r>
        <w:rPr>
          <w:rtl w:val="true"/>
        </w:rPr>
        <w:t xml:space="preserve">فی سند روایة </w:t>
      </w:r>
      <w:r>
        <w:rPr>
          <w:rtl w:val="true"/>
        </w:rPr>
        <w:t>«</w:t>
      </w:r>
      <w:r>
        <w:rPr>
          <w:rtl w:val="true"/>
        </w:rPr>
        <w:t>المصباح</w:t>
      </w:r>
      <w:r>
        <w:rPr>
          <w:rtl w:val="true"/>
        </w:rPr>
        <w:t>»</w:t>
      </w:r>
      <w:bookmarkEnd w:id="339"/>
    </w:p>
    <w:p>
      <w:pPr>
        <w:pStyle w:val="BookText"/>
        <w:rPr/>
      </w:pPr>
      <w:r>
        <w:rPr>
          <w:rFonts w:ascii="IRNazanin" w:hAnsi="IRNazanin" w:eastAsia="IRNazanin"/>
          <w:color w:val="111111"/>
          <w:sz w:val="28"/>
          <w:sz w:val="28"/>
          <w:szCs w:val="28"/>
          <w:rtl w:val="true"/>
          <w:lang w:bidi="fa-IR"/>
        </w:rPr>
        <w:t xml:space="preserve">وأما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فسندها کما تقدّم محمّد بن إسماعیل بن بزیع ، عن صالح بن عقبة ، عن أبیه ، عن أبی جعفر علیه السلام ، وقد یظهر فیما مرّ حال محمّد بن إسماعیل بن بزیع وصالح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صالح فهو عقبة بن قیس بشهادة روایة محمّد بن بزیع لأنه یروی عن سبط قیس کما هو مقتضی صریح النجاشی والشیخ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وأمّا الشیخ فی الفهرست فی ترجمة صالح بن عقبة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 أخبرنا ابن أبی جید ، عن ابن الولید ، عن الصفّار ، عن محمّد بن الحسین ، عن محمّد بن إسماعیل بن بزیع ، عن صالح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مضافاً إلی ما سمعت من أنّ المذکور فی ترجمة عقبة بن قیس أنه والد صالح بن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ومقتضاه کون صالح بن عقبة بن قیس معروفاً فیحمل صالح علی کونه سبط قیس وکون والده عقبة بن قیس ، وکیف کان فعقبة بن قیس مجهول الحال ، وقد عدّه الشیخ فی الرجال من أصحاب الباقر علیه السلام وصرّح بکونه مجهول الحال نقلاً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 الملاحظ أنّ الشیخ فی الرجال ذکر عقبة بن قیس فی أصحاب الإمام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40" w:name="pg6463_77046"/>
    </w:p>
    <w:p>
      <w:pPr>
        <w:pStyle w:val="Heading4"/>
        <w:numPr>
          <w:ilvl w:val="3"/>
          <w:numId w:val="1"/>
        </w:numPr>
        <w:rPr/>
      </w:pPr>
      <w:bookmarkStart w:id="341" w:name="__RefHeading___Toc1140458_653776707"/>
      <w:bookmarkStart w:id="342" w:name="_Toc130"/>
      <w:bookmarkEnd w:id="340"/>
      <w:bookmarkEnd w:id="341"/>
      <w:r>
        <w:rPr>
          <w:rtl w:val="true"/>
        </w:rPr>
        <w:t>فی سند روایة دعاء الوداع</w:t>
      </w:r>
      <w:bookmarkEnd w:id="342"/>
    </w:p>
    <w:p>
      <w:pPr>
        <w:pStyle w:val="BookText"/>
        <w:rPr/>
      </w:pPr>
      <w:r>
        <w:rPr>
          <w:rFonts w:ascii="IRNazanin" w:hAnsi="IRNazanin" w:eastAsia="IRNazanin"/>
          <w:color w:val="111111"/>
          <w:sz w:val="28"/>
          <w:sz w:val="28"/>
          <w:szCs w:val="28"/>
          <w:rtl w:val="true"/>
          <w:lang w:bidi="fa-IR"/>
        </w:rPr>
        <w:t xml:space="preserve">وأمّا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ومزار محمّد بن المشهدی ممّا اشتمل علی دعاء الوداع ، فسنده کما تقدم محمّد بن خالد الطیالسی ، عن سیف بن عمیرة ، عن صفوان بن مهران الجمال ، عن الصادق علیه السلام ، وقد ظهر بما مرّ حال محمّد بن خالد وکذا حال سیف بن عمیرة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صفوان بن مهران الجمال فقد وثقه النجاشی </w:t>
      </w:r>
      <w:r>
        <w:rPr>
          <w:rStyle w:val="FootnoteAnchor"/>
          <w:rtl w:val="true"/>
        </w:rPr>
        <w:footnoteReference w:id="424"/>
      </w:r>
      <w:r>
        <w:rPr>
          <w:rFonts w:ascii="IRNazanin" w:hAnsi="IRNazanin" w:eastAsia="IRNazanin"/>
          <w:color w:val="111111"/>
          <w:sz w:val="28"/>
          <w:sz w:val="28"/>
          <w:szCs w:val="28"/>
          <w:rtl w:val="true"/>
          <w:lang w:bidi="fa-IR"/>
        </w:rPr>
        <w:t xml:space="preserve">، وکذا العلّامة فی الخلاصة </w:t>
      </w:r>
      <w:r>
        <w:rPr>
          <w:rStyle w:val="FootnoteAnchor"/>
          <w:rtl w:val="true"/>
        </w:rPr>
        <w:footnoteReference w:id="425"/>
      </w:r>
      <w:r>
        <w:rPr>
          <w:rFonts w:ascii="IRNazanin" w:hAnsi="IRNazanin" w:eastAsia="IRNazanin"/>
          <w:color w:val="111111"/>
          <w:sz w:val="28"/>
          <w:sz w:val="28"/>
          <w:szCs w:val="28"/>
          <w:rtl w:val="true"/>
          <w:lang w:bidi="fa-IR"/>
        </w:rPr>
        <w:t xml:space="preserve">، وعن إرشاد المفید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شیوخ أصحاب أبی عبد الله علیه السلام وخاصته وبطانته وثقاته الفقهاء الصالحین </w:t>
      </w:r>
      <w:r>
        <w:rPr>
          <w:rStyle w:val="FootnoteAnchor"/>
          <w:rtl w:val="true"/>
        </w:rPr>
        <w:footnoteReference w:id="427"/>
      </w:r>
      <w:r>
        <w:rPr>
          <w:rFonts w:ascii="IRNazanin" w:hAnsi="IRNazanin" w:eastAsia="IRNazanin"/>
          <w:color w:val="111111"/>
          <w:sz w:val="28"/>
          <w:sz w:val="28"/>
          <w:szCs w:val="28"/>
          <w:rtl w:val="true"/>
          <w:lang w:bidi="fa-IR"/>
        </w:rPr>
        <w:t>، وصفوان المشار إلیه کان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هذا ما رواه الکشی بسنده عن صفوان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الحسن الأوّل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 کلّ شیء منک حسن جمیل ما خلا شیئاً واحداً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أی شیء؟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إکرائک جمالک من هذا الرّجل یعنی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أکریته أشراً ولا بطراً ، ولا للصید ، ولا للهو ، ولکن أکریته لهذا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طریق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أبعث معه غلمانی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 أیقع کراک علیهم؟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بقائهم حتی یخرج کراک؟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بقاهم فهو منهم ومن کان منهم کان ورد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وبعت جمالی عن آخرها ، فبلغ ذلک إلی هارون فدعانی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 بلغنی أنّک بعت جمالک؟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وأنّ الغلمان لا یقومون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 إنی لأعلم من أشار علیک بهذا ، أشار بهذا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ولموسی بن جعفر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 للمباهلة ، ثمّ مات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bookmarkStart w:id="343" w:name="pg6463_77048"/>
    </w:p>
    <w:p>
      <w:pPr>
        <w:pStyle w:val="BookText"/>
        <w:rPr/>
      </w:pPr>
      <w:bookmarkEnd w:id="343"/>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 فوالله لولا حسن صحبتک لقتلتک؟</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معروف ، وفیه إرشاد إلی مراسم التقوی ومسالک الصلاح ، وبه یتبیّن الرشد من الغیّ وینکشف شدّة أمر ضیق الخلوص</w:t>
      </w:r>
      <w:r>
        <w:rPr>
          <w:rFonts w:eastAsia="IRNazanin" w:cs="IRNazanin"/>
          <w:color w:val="111111"/>
          <w:sz w:val="28"/>
          <w:szCs w:val="28"/>
          <w:rtl w:val="true"/>
          <w:lang w:bidi="fa-IR"/>
        </w:rPr>
        <w:t>.</w:t>
      </w:r>
    </w:p>
    <w:p>
      <w:pPr>
        <w:pStyle w:val="Heading4"/>
        <w:numPr>
          <w:ilvl w:val="3"/>
          <w:numId w:val="1"/>
        </w:numPr>
        <w:rPr/>
      </w:pPr>
      <w:bookmarkStart w:id="344" w:name="__RefHeading___Toc1140460_653776707"/>
      <w:bookmarkStart w:id="345" w:name="_Toc131"/>
      <w:bookmarkEnd w:id="344"/>
      <w:r>
        <w:rPr>
          <w:rtl w:val="true"/>
        </w:rPr>
        <w:t>فی دفع ما یتوهّم من کون صفوان بن یحیی جمّالاً</w:t>
      </w:r>
      <w:bookmarkEnd w:id="345"/>
    </w:p>
    <w:p>
      <w:pPr>
        <w:pStyle w:val="BookText"/>
        <w:rPr/>
      </w:pPr>
      <w:r>
        <w:rPr>
          <w:rFonts w:ascii="IRNazanin" w:hAnsi="IRNazanin" w:eastAsia="IRNazanin"/>
          <w:color w:val="111111"/>
          <w:sz w:val="28"/>
          <w:sz w:val="28"/>
          <w:szCs w:val="28"/>
          <w:rtl w:val="true"/>
          <w:lang w:bidi="fa-IR"/>
        </w:rPr>
        <w:t xml:space="preserve">وربّما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صفوان بن یحیی جمّالاً أیضاً بملاحظة ما ذکره النجاشی من أنّه حکی أصاحبنا أنّ إنساناً کلّفه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دینارین إلی أهله إلی 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جمالی مکراة وأنا أستأذن الاُجراء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صفوان بن یحیی لم یکن جمالاً کما صرّح به الشیخ فی الفهرست </w:t>
      </w:r>
      <w:r>
        <w:rPr>
          <w:rStyle w:val="FootnoteAnchor"/>
          <w:rtl w:val="true"/>
        </w:rPr>
        <w:footnoteReference w:id="430"/>
      </w:r>
      <w:r>
        <w:rPr>
          <w:rFonts w:ascii="IRNazanin" w:hAnsi="IRNazanin" w:eastAsia="IRNazanin"/>
          <w:color w:val="111111"/>
          <w:sz w:val="28"/>
          <w:sz w:val="28"/>
          <w:szCs w:val="28"/>
          <w:rtl w:val="true"/>
          <w:lang w:bidi="fa-IR"/>
        </w:rPr>
        <w:t>، والمقصود بما ذکره النجاشی أنّ صفوان بن یحیی قد اکتری واستأجر جمالاً من الجمّال ولم یکن الجمال من نفسه فلابد من الإستیذان من الجمّال لأنه اکتری جماله ، فلابدّ من الاستیذان ممن اکتری ، کما ینطبق علیه توهم کونه جمالاً ، ویشهد به أن الأجیر من یأخذ الأجرة ، فهو المؤجر لا المستأجر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الکراء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 فالأجراء الذین </w:t>
      </w:r>
      <w:r>
        <w:rPr>
          <w:rFonts w:eastAsia="IRNazanin" w:cs="IRNazanin"/>
          <w:color w:val="111111"/>
          <w:sz w:val="28"/>
          <w:szCs w:val="28"/>
          <w:rtl w:val="true"/>
          <w:lang w:bidi="fa-IR"/>
        </w:rPr>
        <w:t xml:space="preserve">». </w:t>
      </w:r>
      <w:bookmarkStart w:id="346" w:name="pg6463_77049"/>
    </w:p>
    <w:p>
      <w:pPr>
        <w:pStyle w:val="BookText"/>
        <w:rPr/>
      </w:pPr>
      <w:bookmarkEnd w:id="346"/>
      <w:r>
        <w:rPr>
          <w:rFonts w:ascii="IRNazanin" w:hAnsi="IRNazanin" w:eastAsia="IRNazanin"/>
          <w:color w:val="111111"/>
          <w:sz w:val="28"/>
          <w:sz w:val="28"/>
          <w:szCs w:val="28"/>
          <w:rtl w:val="true"/>
          <w:lang w:bidi="fa-IR"/>
        </w:rPr>
        <w:t xml:space="preserve">وقع علیهم الأجر والعوض ، ویشهد به أیضاً ما ذکره الکشی فی نقل الواقعه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بعض جیرانه من أهل الکوفة وهو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إحمل لی إلی المنزل دینارین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جمالی بکراء فقف لی حتی استأمر فیه جمّالی ، فإن المقصود بالجمّال صاحب الجمل ومن یؤجّره لا من یستأجر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توهّم اتحاد مفاد عبارة النجاشی والکشی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سمعت أن الأجیر من الأجرة لا الإجارة</w:t>
      </w:r>
      <w:r>
        <w:rPr>
          <w:rFonts w:eastAsia="IRNazanin" w:cs="IRNazanin"/>
          <w:color w:val="111111"/>
          <w:sz w:val="28"/>
          <w:szCs w:val="28"/>
          <w:rtl w:val="true"/>
          <w:lang w:bidi="fa-IR"/>
        </w:rPr>
        <w:t>.</w:t>
      </w:r>
    </w:p>
    <w:p>
      <w:pPr>
        <w:pStyle w:val="Heading4"/>
        <w:numPr>
          <w:ilvl w:val="3"/>
          <w:numId w:val="1"/>
        </w:numPr>
        <w:rPr/>
      </w:pPr>
      <w:bookmarkStart w:id="347" w:name="__RefHeading___Toc1140462_653776707"/>
      <w:bookmarkStart w:id="348" w:name="_Toc132"/>
      <w:bookmarkEnd w:id="347"/>
      <w:r>
        <w:rPr>
          <w:rtl w:val="true"/>
        </w:rPr>
        <w:t>تذییلان</w:t>
      </w:r>
      <w:bookmarkEnd w:id="348"/>
    </w:p>
    <w:p>
      <w:pPr>
        <w:pStyle w:val="Heading5"/>
        <w:numPr>
          <w:ilvl w:val="4"/>
          <w:numId w:val="1"/>
        </w:numPr>
        <w:rPr/>
      </w:pPr>
      <w:bookmarkStart w:id="349" w:name="__RefHeading___Toc1140464_653776707"/>
      <w:bookmarkStart w:id="350" w:name="_Toc133"/>
      <w:bookmarkEnd w:id="349"/>
      <w:r>
        <w:rPr>
          <w:rtl w:val="true"/>
        </w:rPr>
        <w:t xml:space="preserve">أحدهما </w:t>
      </w:r>
      <w:r>
        <w:rPr>
          <w:rtl w:val="true"/>
        </w:rPr>
        <w:t xml:space="preserve">: </w:t>
      </w:r>
      <w:r>
        <w:rPr>
          <w:rtl w:val="true"/>
        </w:rPr>
        <w:t>فی أنّه لا حاجة فی المقام إلی اعتبار السّند</w:t>
      </w:r>
      <w:r>
        <w:rPr>
          <w:rtl w:val="true"/>
        </w:rPr>
        <w:t>.</w:t>
      </w:r>
      <w:bookmarkEnd w:id="350"/>
    </w:p>
    <w:p>
      <w:pPr>
        <w:pStyle w:val="BookText"/>
        <w:rPr/>
      </w:pPr>
      <w:r>
        <w:rPr>
          <w:rFonts w:ascii="IRNazanin" w:hAnsi="IRNazanin" w:eastAsia="IRNazanin"/>
          <w:color w:val="111111"/>
          <w:sz w:val="28"/>
          <w:sz w:val="28"/>
          <w:szCs w:val="28"/>
          <w:rtl w:val="true"/>
          <w:lang w:bidi="fa-IR"/>
        </w:rPr>
        <w:t>أنه لا حاجة فی المقام إلی اعتبار السند بناء علی التسامح فی المندوبات ولا خفاء ، وکذا بناء علی عدمه لکفایة الاحتمال فی استحباب ارتکاب المندوب بداعی الاحتمال بناء علی عدم التسامح فی المندوبات ، غایة الأمر أنه لا بد للمجتهد من إعلام ضعف السند بالمقلد ، وأنّه لو أتی بداعی الاحتمال یکون مثاباً کما هو الحال فی سائر موارد ورود الخبر الضعیف بالإستحباب بناء علی عدم التسامح ، بل لابدّ للمجتهد أن یکون إتیان الفعل منه بداعی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من المجتهد بعد اطّلاعه علی ضعف الخبر بداعی الاحتمال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کلام بعض أرباب التسامح صیرورة الفعل راجحاً بواسطة أخبار البلوغ</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سمعت تدری أنه لا حاجة إلی الفحص عن السند ، إذ لیس الغرض من الفحص إلّا تشخیص الإعتبار وعدمه فإذا لم یکن حاجة إلی الإعتبار فلا حاجة </w:t>
      </w:r>
      <w:bookmarkStart w:id="351" w:name="pg6463_77050"/>
    </w:p>
    <w:p>
      <w:pPr>
        <w:pStyle w:val="BookText"/>
        <w:rPr/>
      </w:pPr>
      <w:bookmarkEnd w:id="351"/>
      <w:r>
        <w:rPr>
          <w:rFonts w:ascii="IRNazanin" w:hAnsi="IRNazanin" w:eastAsia="IRNazanin"/>
          <w:color w:val="111111"/>
          <w:sz w:val="28"/>
          <w:sz w:val="28"/>
          <w:szCs w:val="28"/>
          <w:rtl w:val="true"/>
          <w:lang w:bidi="fa-IR"/>
        </w:rPr>
        <w:t>إلی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إشباع المقال فی السند بما تقدم من جهة زیادة البصیرة واستیفاء الکلام فی تمام المراحل المتعلقة بالمقام</w:t>
      </w:r>
      <w:r>
        <w:rPr>
          <w:rFonts w:eastAsia="IRNazanin" w:cs="IRNazanin"/>
          <w:color w:val="111111"/>
          <w:sz w:val="28"/>
          <w:szCs w:val="28"/>
          <w:rtl w:val="true"/>
          <w:lang w:bidi="fa-IR"/>
        </w:rPr>
        <w:t>.</w:t>
      </w:r>
    </w:p>
    <w:p>
      <w:pPr>
        <w:pStyle w:val="Heading5"/>
        <w:numPr>
          <w:ilvl w:val="4"/>
          <w:numId w:val="1"/>
        </w:numPr>
        <w:rPr/>
      </w:pPr>
      <w:bookmarkStart w:id="352" w:name="__RefHeading___Toc1140466_653776707"/>
      <w:bookmarkStart w:id="353" w:name="_Toc134"/>
      <w:bookmarkEnd w:id="352"/>
      <w:r>
        <w:rPr>
          <w:rtl w:val="true"/>
        </w:rPr>
        <w:t xml:space="preserve">ثانیهما </w:t>
      </w:r>
      <w:r>
        <w:rPr>
          <w:rtl w:val="true"/>
        </w:rPr>
        <w:t xml:space="preserve">: </w:t>
      </w:r>
      <w:r>
        <w:rPr>
          <w:rtl w:val="true"/>
        </w:rPr>
        <w:t>فی اختلال حال ما فی زاد المعاد وتُحفة الزائر فی سند روایة زیارة عاشوراء</w:t>
      </w:r>
      <w:r>
        <w:rPr>
          <w:rtl w:val="true"/>
        </w:rPr>
        <w:t>.</w:t>
      </w:r>
      <w:bookmarkEnd w:id="353"/>
    </w:p>
    <w:p>
      <w:pPr>
        <w:pStyle w:val="BookText"/>
        <w:rPr/>
      </w:pPr>
      <w:r>
        <w:rPr>
          <w:rFonts w:ascii="IRNazanin" w:hAnsi="IRNazanin" w:eastAsia="IRNazanin"/>
          <w:color w:val="111111"/>
          <w:sz w:val="28"/>
          <w:sz w:val="28"/>
          <w:szCs w:val="28"/>
          <w:rtl w:val="true"/>
          <w:lang w:bidi="fa-IR"/>
        </w:rPr>
        <w:t xml:space="preserve">أنه قال العلّامة المجلسی قدس سره فی زاد المعاد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وابن قولویه وغیر ایشان روایت کرده اند ، از سیف بن عمیره وصالح بن عقبه ، وهردو ، از محمّد بن إسماعیل بن بزیع وعلقمة بن محمّد حضرمی ، وهردو ، از مالک جهنی که حضرت إمام محمّد باقر علیه السلام فرمودند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المقال مشتمل علی کمال اختلاف الحال ، حیث إن الشیخ روی عن محمّد بن إسماعیل بن بزیع عن صالح بن عقبة عن أبیه عن أبی جعفر علیه السلام فساق بعض أجزاء الحدیث کما تقدم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بن عقبة وسیف بن عمیرة ، قال علقمة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أنه لا ارتباط لما نقله بما نقله الشیخ ، وأما ما نقله عن ابن قولویه فقد تطرق الإشتباه فی النقل عنه من وجوه ، حیث إن ابن قولویه قال فی کامل الزیارة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داود وغیره ، عن محمّد بن موسی الهمْدانی ، عن محمّد بن خالد الطیالسی ، عن سیف بن عمیرة وصالح بن عقبة معاً ، عن علقمة بن محمّد الحضرمی ومحمّد بن إسماعیل ، عن صالح بن عقبة ، عن مالک الجهنی ، عن أبی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علیه السلام ، وقد أتی بهذا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خفاء فی أنه أسقط فی العبارة المذکورة روایة حکیم بن داود وغیره ، عن محمّد بن موسی الهمْدانی ، عن محمّد بن خالد الطیالسی من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أسقط روایة صالح بن عقبة ، عن مالک الجهنی من الذیل ، وأیضاً جعل محمّد بن إسماعیل معطوفاً علی علقمة ، مع أنّ روایة محمّد بن إسماعیل عن صالح بن عقبة تنافی ذلک لأنّ المفروض روایة صالح بن عقبة عن محمّد بن إسماعیل أیضاً فیلزم روایة محمّد بن إسماعیل عن صالح بن عقبة مع أنّ طبقة صالح بن عقبة مقدمة علی طبقة محمّد بن إسماعیل فلا مجال لروایته عنه ؛ إذ المقصود بمحمّد بن إسماعیل هو محمّد بن إسماعیل بن بزیع بشهادة التقیید بابن بزیع فی بعض روایات کامل الزیارة ، فضلاً عن شهادة التقیید بابن بزیع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إلی تصریح النجاشی والکشی والشیخ فی الفهرست بأنّ صالح بن عقبة له کتاب یروی عنه محمّد بن إسماعیل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الشیخ فی الرجال نقلاً محمّد بن إسماعیل بن بزیع من أصحاب مولانا الکاظم والرضا والجواد علیهم السلام وعدّ صالح بن عقبة من أصحاب مولانا الصادق والکاظم علیهما السلام أیضاً فلا مجال لروایة سیف بن عمیرة وصالح بن عقبة عن محمّد بن إسماعیل بن بزیع مع قطع النظر عن فساد جعل محمّد بن إسماعیل فی روایة کامل الزیارة معطوفاً علی علقمة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جعل بعض الأعلام محمّد بن إسماعیل معطوفاً علی محمّد بن خالد الطیالسی ، إلّا أنه وإن کان العطف علی محمّد بن موسی خالیاً عن الواقع ، لکن یمکن أن یکون معطوفاً علی حکیم بن داود ، ویرشد إلیه روایة الشیخ ، کما مرّ عن محمّد بن إسماعیل بن بزیع عن صالح بن عقبة ، ولو فرض عدم مساعدة الطبقة ، تکون الروایة عن الکتاب ، کما هو الحال فی روایة الشیخ عن محمّد بن إسماعیل بن بزیع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وبما مرّ یظهر حال ما صنعه فی تحفة الزائر وهو علی منوال حال زاد المعاد ، إلّا أنه لم ینسب إلی أحدٍ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بسند معتبر منقول است از سیف بن عمیرة وصالح بن عقبة وهردو از محمّد بن إسماعیل از مالک جهنی که حضرت امام محمّد باقر علیه السلام فرمود</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أنّ المدار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سند زیارة عاشوراء علی النقل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المتن علی النقل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یظهر بما مرّ هنا مع ما تقدم من متابعة العلّامة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اختلافها مع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وربما 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جری فی باب السّند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المتن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 جری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مثوبات الزیارة وغیرها ، والله العالم</w:t>
      </w:r>
      <w:r>
        <w:rPr>
          <w:rFonts w:eastAsia="IRNazanin" w:cs="IRNazanin"/>
          <w:color w:val="111111"/>
          <w:sz w:val="28"/>
          <w:szCs w:val="28"/>
          <w:rtl w:val="true"/>
          <w:lang w:bidi="fa-IR"/>
        </w:rPr>
        <w:t xml:space="preserve">. ».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6463_77054"/>
      <w:bookmarkStart w:id="355" w:name="pg6463_77054"/>
      <w:bookmarkEnd w:id="355"/>
    </w:p>
    <w:p>
      <w:pPr>
        <w:pStyle w:val="Heading5"/>
        <w:numPr>
          <w:ilvl w:val="4"/>
          <w:numId w:val="1"/>
        </w:numPr>
        <w:rPr/>
      </w:pPr>
      <w:bookmarkStart w:id="356" w:name="pg6463_77054"/>
      <w:bookmarkStart w:id="357" w:name="__RefHeading___Toc1140468_653776707"/>
      <w:bookmarkStart w:id="358" w:name="_Toc135"/>
      <w:bookmarkEnd w:id="356"/>
      <w:bookmarkEnd w:id="357"/>
      <w:r>
        <w:rPr>
          <w:rtl w:val="true"/>
        </w:rPr>
        <w:t>خاتمة</w:t>
      </w:r>
      <w:bookmarkEnd w:id="358"/>
    </w:p>
    <w:p>
      <w:pPr>
        <w:pStyle w:val="BookText"/>
        <w:rPr/>
      </w:pP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أشدد حیازیمک للموت</w:t>
      </w:r>
    </w:p>
    <w:p>
      <w:pPr>
        <w:pStyle w:val="BookText"/>
        <w:rPr/>
      </w:pPr>
      <w:r>
        <w:rPr>
          <w:rFonts w:ascii="IRNazanin" w:hAnsi="IRNazanin" w:eastAsia="IRNazanin"/>
          <w:color w:val="111111"/>
          <w:sz w:val="28"/>
          <w:sz w:val="28"/>
          <w:szCs w:val="28"/>
          <w:rtl w:val="true"/>
          <w:lang w:bidi="fa-IR"/>
        </w:rPr>
        <w:t xml:space="preserve">فإن الموت لاقیکا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اشْدُدْ حَیَازِیمَکَ للموتِ</w:t>
      </w:r>
    </w:p>
    <w:p>
      <w:pPr>
        <w:pStyle w:val="BookText"/>
        <w:rPr/>
      </w:pPr>
      <w:r>
        <w:rPr>
          <w:rFonts w:ascii="Amiri" w:hAnsi="Amiri" w:eastAsia="Amiri" w:cs="Amiri"/>
          <w:color w:val="111111"/>
          <w:sz w:val="28"/>
          <w:sz w:val="28"/>
          <w:szCs w:val="28"/>
          <w:rtl w:val="true"/>
          <w:lang w:bidi="ar-SA"/>
        </w:rPr>
        <w:t>فإنَّ الموتَ لاقِیکَا</w:t>
      </w:r>
    </w:p>
    <w:p>
      <w:pPr>
        <w:pStyle w:val="BookText"/>
        <w:rPr/>
      </w:pPr>
      <w:r>
        <w:rPr>
          <w:rFonts w:ascii="Amiri" w:hAnsi="Amiri" w:eastAsia="Amiri" w:cs="Amiri"/>
          <w:color w:val="111111"/>
          <w:sz w:val="28"/>
          <w:sz w:val="28"/>
          <w:szCs w:val="28"/>
          <w:rtl w:val="true"/>
          <w:lang w:bidi="ar-SA"/>
        </w:rPr>
        <w:t>ولا تَجْزَعْ من الموت</w:t>
      </w:r>
    </w:p>
    <w:p>
      <w:pPr>
        <w:pStyle w:val="BookText"/>
        <w:rPr/>
      </w:pPr>
      <w:r>
        <w:rPr>
          <w:rFonts w:ascii="Amiri" w:hAnsi="Amiri" w:eastAsia="Amiri" w:cs="Amiri"/>
          <w:color w:val="111111"/>
          <w:sz w:val="28"/>
          <w:sz w:val="28"/>
          <w:szCs w:val="28"/>
          <w:rtl w:val="true"/>
          <w:lang w:bidi="ar-SA"/>
        </w:rPr>
        <w:t>إذا حَلّ بوادِیکَا</w:t>
      </w:r>
    </w:p>
    <w:p>
      <w:pPr>
        <w:pStyle w:val="BookText"/>
        <w:rPr/>
      </w:pPr>
      <w:r>
        <w:rPr>
          <w:rFonts w:ascii="IRNazanin" w:hAnsi="IRNazanin" w:eastAsia="IRNazanin"/>
          <w:color w:val="111111"/>
          <w:sz w:val="28"/>
          <w:sz w:val="28"/>
          <w:szCs w:val="28"/>
          <w:rtl w:val="true"/>
          <w:lang w:bidi="fa-IR"/>
        </w:rPr>
        <w:t xml:space="preserve">وهو یأتی بغتة والقبر صندوق العمل ، فلا تکن ممن بدنیاه اشتغل قد غرّه طول الأمل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یا من بدنیاه اشتغل</w:t>
      </w:r>
    </w:p>
    <w:p>
      <w:pPr>
        <w:pStyle w:val="BookText"/>
        <w:rPr/>
      </w:pPr>
      <w:r>
        <w:rPr>
          <w:rFonts w:ascii="IRNazanin" w:hAnsi="IRNazanin" w:eastAsia="IRNazanin"/>
          <w:color w:val="111111"/>
          <w:sz w:val="28"/>
          <w:sz w:val="28"/>
          <w:szCs w:val="28"/>
          <w:rtl w:val="true"/>
          <w:lang w:bidi="fa-IR"/>
        </w:rPr>
        <w:t>قد غرّه طول الأمل</w:t>
      </w:r>
    </w:p>
    <w:p>
      <w:pPr>
        <w:pStyle w:val="BookText"/>
        <w:rPr/>
      </w:pPr>
      <w:r>
        <w:rPr>
          <w:rFonts w:ascii="IRNazanin" w:hAnsi="IRNazanin" w:eastAsia="IRNazanin"/>
          <w:color w:val="111111"/>
          <w:sz w:val="28"/>
          <w:sz w:val="28"/>
          <w:szCs w:val="28"/>
          <w:rtl w:val="true"/>
          <w:lang w:bidi="fa-IR"/>
        </w:rPr>
        <w:t>والموت یأتی بغتة</w:t>
      </w:r>
    </w:p>
    <w:p>
      <w:pPr>
        <w:pStyle w:val="BookText"/>
        <w:rPr/>
      </w:pPr>
      <w:r>
        <w:rPr>
          <w:rFonts w:ascii="IRNazanin" w:hAnsi="IRNazanin" w:eastAsia="IRNazanin"/>
          <w:color w:val="111111"/>
          <w:sz w:val="28"/>
          <w:sz w:val="28"/>
          <w:szCs w:val="28"/>
          <w:rtl w:val="true"/>
          <w:lang w:bidi="fa-IR"/>
        </w:rPr>
        <w:t>والقبر صندوق العمل</w:t>
      </w:r>
    </w:p>
    <w:p>
      <w:pPr>
        <w:pStyle w:val="BookText"/>
        <w:rPr/>
      </w:pPr>
      <w:r>
        <w:rPr>
          <w:rFonts w:ascii="IRNazanin" w:hAnsi="IRNazanin" w:eastAsia="IRNazanin"/>
          <w:color w:val="111111"/>
          <w:sz w:val="28"/>
          <w:sz w:val="28"/>
          <w:szCs w:val="28"/>
          <w:rtl w:val="true"/>
          <w:lang w:bidi="fa-IR"/>
        </w:rPr>
        <w:t>، وشدّ الوثاق والنطاق لأداء التکالیف الإلهیه فإنها علی بعض التفاسیر قد عرضت علی السموات والأرض فأبین أن یحملنها وحملها الإنسان أنه کان ظلوماً جهولاً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فأیّ بیان بأی بنان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یطیق لتحریر مراحل عسر نوع التکلیف ، ومع قطع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عن التفسیر المشار إلیه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نوع التکلیف إنما هو الأمر بصیرورة الجبل یتحمل المحنة کالرماد والأمر باستقامة شعلة السراج فی یوم عاصف وریح قاصف والأمر یتحمل القطن النار فی جوفه ، ولنعم ما قیل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هفت دریا تخته بندم میکنی</w:t>
      </w:r>
    </w:p>
    <w:p>
      <w:pPr>
        <w:pStyle w:val="BookText"/>
        <w:rPr/>
      </w:pPr>
      <w:r>
        <w:rPr>
          <w:rFonts w:ascii="IRNazanin" w:hAnsi="IRNazanin" w:eastAsia="IRNazanin"/>
          <w:color w:val="111111"/>
          <w:sz w:val="28"/>
          <w:sz w:val="28"/>
          <w:szCs w:val="28"/>
          <w:rtl w:val="true"/>
          <w:lang w:bidi="fa-IR"/>
        </w:rPr>
        <w:t>باز ﻣﻴﮕﻮئی که دامن تر مکن هشیار باش</w:t>
      </w:r>
    </w:p>
    <w:p>
      <w:pPr>
        <w:pStyle w:val="BookText"/>
        <w:rPr/>
      </w:pPr>
      <w:r>
        <w:rPr>
          <w:rFonts w:ascii="IRNazanin" w:hAnsi="IRNazanin" w:eastAsia="IRNazanin"/>
          <w:color w:val="111111"/>
          <w:sz w:val="28"/>
          <w:sz w:val="28"/>
          <w:szCs w:val="28"/>
          <w:rtl w:val="true"/>
          <w:lang w:bidi="fa-IR"/>
        </w:rPr>
        <w:t xml:space="preserve">ویرشدک إلی ذلک ضعف بنیان الإنسان فی غایة ما یدخل تحت الإمکان ، کما هو مقتضی قول سیّد السُّجّاد وزین العُبّاد علیه آلاف التحیّة من ربّ العباد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وَإِنَّکَ مِنَ الضَّعْفِ خَلَقْتَنا، وَعَلَی الْوَهْنِ بَنَیْتَنا، وَمِنْ ماءٍ مَهینٍ ابْتَدَأْتَنا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ومثل حاله فی عدم التمکّن من حمل ثقل المجاهدة ، ورعایة التکلیف جناح الذباب والبعوضة ، وانظر أیها اللبیب إن الإنسان من ضعف عنصره لا یطیق فی حال المرض للصیانة والتحفظ عمّا یضره ، فکثیراً ما یقدم علی الأکل أو الشرب ممّا یضرّه بل یوجب هلاکه ، بل کثیراً ما یأکل بعض السموم من جهة قلیل من الغضب ، فمن طاقته فی تحمل خلاف المیل علی هذا السیاق والمساق کیف یتمکّن من تحمّل الغضب الشدید وترک الشهوات الغلیظة طول العمر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ویرشدک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جعل بعض أفراد الإنسان فتنة للبعض ، کما نصّ علیه فی الکتاب العزیز </w:t>
      </w:r>
      <w:r>
        <w:rPr>
          <w:rStyle w:val="FootnoteAnchor"/>
          <w:rtl w:val="true"/>
        </w:rPr>
        <w:footnoteReference w:id="437"/>
      </w:r>
      <w:r>
        <w:rPr>
          <w:rFonts w:ascii="Amiri" w:hAnsi="Amiri" w:eastAsia="Amiri" w:cs="Amiri"/>
          <w:color w:val="111111"/>
          <w:sz w:val="28"/>
          <w:sz w:val="28"/>
          <w:szCs w:val="28"/>
          <w:rtl w:val="true"/>
          <w:lang w:bidi="ar-SA"/>
        </w:rPr>
        <w:t xml:space="preserve">، وشرارة الإنسان </w:t>
      </w:r>
      <w:r>
        <w:rPr>
          <w:rStyle w:val="FootnoteAnchor"/>
          <w:rtl w:val="true"/>
        </w:rPr>
        <w:footnoteReference w:id="438"/>
      </w:r>
      <w:r>
        <w:rPr>
          <w:rFonts w:ascii="IRNazanin" w:hAnsi="IRNazanin" w:eastAsia="IRNazanin"/>
          <w:color w:val="111111"/>
          <w:sz w:val="28"/>
          <w:sz w:val="28"/>
          <w:szCs w:val="28"/>
          <w:rtl w:val="true"/>
          <w:lang w:bidi="fa-IR"/>
        </w:rPr>
        <w:t>علی حسب المیزان فی حدّ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یطیق إحصائها نطاق البیان ، ویظهر ذلک بمعاشرتهم لمن کان معاشرته علی وجه الفطانة ، کیف وظالمو سیّد الشهداء روحی وروح العالمین له الفداء بالقتل أو الجرح أو أسر العیان أو نهب الأموال لم یکونوا إلّا من نوع الإنسان ، کما أن إخوة یوسف علیه السلام کانوا من أبناء الأنبیاء ، ومع هذا فعلوا فعلتهم التی فعلوا بیوسف مع کمال حسن وجهه الموجب لهلاک النفس له ، فضلاً عن الممانعة عن إیذائه ، ولم یکن إخوة یوسف علیه السلام من غیر نوع الإنسان ، وعلی هذا حال سائر ما وقع من الکفّار بالنسبة إلی سائر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أیّها اللّبیب ، أنّ جراحات اللّسان شدیدة التأثیر فی روح الإنسان من جهة شدّة اللطافة أو ضعف البنیان ، بحیث کأنها توجب انقطاع الأرواح عن الأبدان ، وهذه الشدّة مع غایة اشتدادها وتطرّقها فی عموم الأوان أهون سمومات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ﭘﻴﺶ این فولاد بی اﺳﭙﺮ میا</w:t>
      </w:r>
    </w:p>
    <w:p>
      <w:pPr>
        <w:pStyle w:val="BookText"/>
        <w:rPr/>
      </w:pPr>
      <w:r>
        <w:rPr>
          <w:rFonts w:ascii="IRNazanin" w:hAnsi="IRNazanin" w:eastAsia="IRNazanin"/>
          <w:color w:val="111111"/>
          <w:sz w:val="28"/>
          <w:sz w:val="28"/>
          <w:szCs w:val="28"/>
          <w:rtl w:val="true"/>
          <w:lang w:bidi="fa-IR"/>
        </w:rPr>
        <w:t>کز برید تیغ را نبود حیا</w:t>
      </w:r>
    </w:p>
    <w:p>
      <w:pPr>
        <w:pStyle w:val="BookText"/>
        <w:rPr/>
      </w:pPr>
      <w:r>
        <w:rPr>
          <w:rFonts w:ascii="IRNazanin" w:hAnsi="IRNazanin" w:eastAsia="IRNazanin"/>
          <w:color w:val="111111"/>
          <w:sz w:val="28"/>
          <w:sz w:val="28"/>
          <w:szCs w:val="28"/>
          <w:rtl w:val="true"/>
          <w:lang w:bidi="fa-IR"/>
        </w:rPr>
        <w:t>لو خبرتهم جواز اخبری</w:t>
      </w:r>
    </w:p>
    <w:p>
      <w:pPr>
        <w:pStyle w:val="BookText"/>
        <w:rPr/>
      </w:pPr>
      <w:r>
        <w:rPr>
          <w:rFonts w:ascii="IRNazanin" w:hAnsi="IRNazanin" w:eastAsia="IRNazanin"/>
          <w:color w:val="111111"/>
          <w:sz w:val="28"/>
          <w:sz w:val="28"/>
          <w:szCs w:val="28"/>
          <w:rtl w:val="true"/>
          <w:lang w:bidi="fa-IR"/>
        </w:rPr>
        <w:t>لما طلعت مخافة ان تکادا</w:t>
      </w:r>
    </w:p>
    <w:p>
      <w:pPr>
        <w:pStyle w:val="BookText"/>
        <w:rPr/>
      </w:pPr>
      <w:r>
        <w:rPr>
          <w:rFonts w:ascii="IRNazanin" w:hAnsi="IRNazanin" w:eastAsia="IRNazanin"/>
          <w:color w:val="111111"/>
          <w:sz w:val="28"/>
          <w:sz w:val="28"/>
          <w:szCs w:val="28"/>
          <w:rtl w:val="true"/>
          <w:lang w:bidi="fa-IR"/>
        </w:rPr>
        <w:t>فکیف الحال فی المعاشرة مع الإنسان فی طول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سمعت أنّ فی زمان الأفاغنة ضیّف شخص أشخاصاً ، فاجمع الأشخاص علی أن یُضرَبَ رأسُ المُضیِّفِ من الخلف حال قیامه علی وجهٍ موجبٍ للضحک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کیف جری الأشخاص فی جزاء الضیافة ، وکیف جرؤا علی القتل بواسطة شهوة خفیفة أعنی الضحک القلیل ، وحال الطبیب غالباً علی أنه لو عالج بعض الأطباء بمعالجةٍ وأتی بعض آخر للمعالجة فیعالج الثانی بما یضاد معالجة الأوّل ، ولا یبالی بهلاک المریض ولو کان نبیّاً ، کما أنّه یمسک عن المعالجة طلباً لحقّ القدم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بهیمیّة وصفات سبعیّة وصفات شیطانیّة ، وقد عجنت تلک عجناً محکماً لا یکاد یتخلّص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علم بهلاک المریض لولا المعالجة ولو کان المریض نبیّاً ، بل لو سقطت کلمة من لسانه غفلة فیعالج به ولو هلک المریض ولو کان نبیّاً ، ولا یرضی بصدور الغفلة عنه ، بل الإنسان لا یرضی بالإمساک عن کلمة فی مقام حکایة واقعة ولو کانت الکلمة موجبة لهلاک نفسٍ ولم یضرّ الإمساک بحاله بوجه من جهة مجرّد المیل إلی الاستیفاء فی نقل الواقعة ، والظاهر بل بلا إشکال أن الله سبحانه أدرج جمیع الفتن فی قالب الإنسان بواسطة الابتلاء والافتتان ولیس الإنسان إلّا کالسّبع الضعیف عنصره المتقلب حاله وخیاله کل آن یهوی ، ولنعم ما فی المثنوی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حمله مان از باد باشد دم بدم</w:t>
      </w:r>
    </w:p>
    <w:p>
      <w:pPr>
        <w:pStyle w:val="BookText"/>
        <w:rPr/>
      </w:pPr>
      <w:r>
        <w:rPr>
          <w:rFonts w:ascii="IRNazanin" w:hAnsi="IRNazanin" w:eastAsia="IRNazanin"/>
          <w:color w:val="111111"/>
          <w:sz w:val="28"/>
          <w:sz w:val="28"/>
          <w:szCs w:val="28"/>
          <w:rtl w:val="true"/>
          <w:lang w:bidi="fa-IR"/>
        </w:rPr>
        <w:t>فمع ما ذکر ما أشقّ رعایة التکلیف فی المعاشرات ولا محید للإنسان عن المعاشرة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ویرشدک إلیه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غالب أفراد الإنسان صرف الجنون ، وناهیک فی الباب ما فی الکتاب من أنّ کثیراً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 وَلَهُمْ أَعْیُنُ لَا یُبْصِرُونَ بِهَا وَلَهُمْ آذَانٌ لَا یَسْمَعُونَ بِهَا أُولئِکَ کَالْأَنْعَامِ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 وفی کلام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عقل أربعین رجلاً یوازن عقل شاة ، ومن نظر فی أحوال غالب أفراد الإنسان بعین البصیرة یصدِّق هذا المقال ، فوا شّدتاه ، ثمّ وا شدّتاه من مشقّة رعایة التکلیف فی المعاشرات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ویرشدک إلیه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الأزواج والأولاد ، کما نصّ علیه فی القرآن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أَزْوَاجِکُمْ وَأَوْلَادِکُمْ عَدُوّاً لَّکُمْ فَاحْذَرُوهُمْ وَإِن تَعْفُوا وَتَصْفَحُوا وَتَغْفِرُوا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حیث إنّ المقصود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بالعدواة فی الآیة هو العدواة الدنیویّة لا العدواة الاُخرویّة ، أی المانعة عن الاشتغال بما یتعلّق بالآخرة ، ولا سیّما مع قلّة العقل فی الأزواج بالنسبة إلی الرجال بعد قلّة عقلهم وکذا اعوجاج السلیقة فیهن ، کما هو مقتضی ما فی بعض الأخبار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إبراهیم خلیل الرحمن شکی إلی الله عزّ وجلّ من خُلُقِ سارة ، فأوحی الله عزّ وجلّ إلیه أن مثل المرأة مثل الضّلع إن أقمته انکسر وإن ترکته استمتعت بها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ویرشدک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قد بالغ فی وجوب مراعاة الوالدین حتی نهی عن التأفیف ، والحق دلالته علی حرمة ما یساوی التأفیف وما دون التأفیف فی الأذیّة بناء علی کونه کنایة عن حرمة مطلق الأذیة من باب التنبیه بالخاص علی العام ، کما حرّرناه فی الاُصول ، وقال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وَلِوَالِدَیْکَ</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بل ربّما یستفاد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 بِمَا فِی نُفُوسِکُمْ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بعد أن نهی عن التأفیف وأوجب مراعاة الوالدین التهدید علی إضمار الکراهة فإنّه لولا هذا لبعد الاقتران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وانظر أیّها اللبیب ، أنّ المرأة المسبوقة بالتوصیف ، المحشورة مع الإنسان فی الیوم واللیل ، أعنی الوالدة کیف یعسر الوفاء بخیالاتها ، ولا سیما مع وجود الزوج ، فإنه حینئذٍ تتزاید وتتأکّد شهوات الوالدة ، ولاسیّما مع فوت الوالد ، فإنه حینئذٍ تنصرف حاجاتها إلی الولد وتشتد الشدة ، وقد کان بعضٌ فی حداثة السنّ صاحب الحرفة الدنیّة أو المتوسطة ، وکان له قطرة حسنة وتطرق علیه وسعة المعیشة وتأهل ولم یتمکّن من الازدواج مع الوالدة فخرج عن بیته ذبّاً عن المخالفة فکانت والدته تبکی وتضرب رأسها علی الأرض وتدعو علیه إلی أن تدانی أمر معیشته ومات فی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حداثة سنة ، فانظر أیّها اللبیب کیف یعسر أداء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ویرشدک إلیه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أوجب صلة الرحم فی آیات متعدّدة وبالغ فی الباب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الَّذِی تَسَاءَلُونَ بِهِ وَالْأَرْحَامَ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مضافاً إلی تصدیر السورة به وتشبیه الأرقاب بالعقارب معروف ، فیا لله فی مراعاة التکلیف فی المعارشة مع أشباه العقارب ، فمع هذا ما أشدّ طول مسافة المجاهدة المحتاج إلیها فی رعایة التکلیف فی الإزدواج بالأزواج والأولاد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ویرشدک إلیه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تسلیط الشیطان علی الإنسان کما هو مقتضی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وَاسْتَفْزِرْ مَنِ اسْتَطَعْتَ مِنْهُم بِصَوْتِکَ وَأَجْلِبْ عَلَیْهِمْ بِخَیْلِکَ وَرَجِلِکَ</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وکذا الأخبار ، وهذه الجهة أشدّ من اخواتها السابقة واللاّحقة فی الممانعة عن مراعاة التکالیف بل هی العمدة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ویرشدک إلیه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جری علیه الله سبحانه من کون الإنسان فی المشقّة ، کما هو مقتضی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أی المشقّة ، ولا سیّما مع التأکید الأکید فیه وتقدیر تماطر المحن علی صحن دار الدنیا التی أصلها مخلوق من المحنة ، کما هو مقتضی ما فی الأخبار من أنه لو وقع الغریق فی البحر علی جزیرة ، أو أوی شخص إلی رأس جبل یخلق الله سبحانه من یؤذیه ، فمع هذا ما أشدّ المجاهدة المحتاج إلیها فی رعایة التکالیف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ویرشدک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السلوک سبیل المجاهدات بعد تیسّره لأندر نادر کثیراً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یوجب الانجرار إلی الکفر ، بل الاعتدال لیس إلّا من قبیل خطّ موهومیّ یوجب الموصول إلیه التجاوز عنه ، وکلّ ما تجاوز عن حدّه انعکس إلی ضدّه فالأمر دائر بین الإفراط والتفریط ، فمع هذا ما أشدّ اشتداد تحصیل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ویرشدک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طائفة من الأمور النفسانیة نحو الکبر والحسد والعجب بناء علی حرمة تلک الأمور بنفسها لا حرمة إظهار آثارها ، فإن خَلْعَ تلک الأمور عن النّفس والمجاهدة فی إزالتها عن القلب فی کمال الإشکال ، فما أشکل رعایة التکالیف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ویرشدک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اللّسان سهل الحرکة ، وحرکته توجب الغِیبَةَ کثیراً ، فما أشقّ المواظبة علی ترک الغیبة ، بل من أعظم محن الدنیا أنّه ربّما تکون کلمة تأتی بحرکة اللّسان توجب مفاسد کثیرة والمواظبة علی صیانة اللسان فیها مشقّة کاملة ، ولا سیّما مع کون حرارة ما یوجب التکلّم بحیث کأنها توجب احتراق القلب ، فانظر أن الإنسان ربّما یرضی بأن یتکلّم بکلمة ولو صارت الکلمة موجبة لقتله ، ولا یعرف ما ذکرناه من لم یضبط لسانه ، وعلی هذا المنوال الحال فی سائر المجاهدات فإنه لا یعلم بشدّتها علی ما هی علیه من لم یأت بها ، وکذا الحال فی المشقّات الدنیویّة فإنّه لا یتفطّن بها علی ما هی علیه من لم یتّفق له الابتلاء بها ولو قصّ علیه القصّة ما بلغ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یَبتْ والحبُّ حشو فؤادِهِ</w:t>
      </w:r>
    </w:p>
    <w:p>
      <w:pPr>
        <w:pStyle w:val="BookText"/>
        <w:rPr/>
      </w:pPr>
      <w:r>
        <w:rPr>
          <w:rFonts w:ascii="Amiri" w:hAnsi="Amiri" w:eastAsia="Amiri" w:cs="Amiri"/>
          <w:color w:val="111111"/>
          <w:sz w:val="28"/>
          <w:sz w:val="28"/>
          <w:szCs w:val="28"/>
          <w:rtl w:val="true"/>
          <w:lang w:bidi="ar-SA"/>
        </w:rPr>
        <w:t>لم یَدرِ أینَ تُفَتتُ الأکبادُ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لیس کلمة تخرج علی وفق میل الطبیعة إلّا وهی توجب المفسدة ، فوا شدّتاه ، ثمّ وا شدّتاه من دار هذه حالها ، فهل سجن أضیق وأصعب علی النفس من هذه الدار ، فإن المسجون فی شیءٍ من السجون لا یمانع عن التکلّم بوفق المیل ، بل الرّوح فی البدن ممنوع من أکثر شهواته بل متابعة أکثر الشهوات توجب المفسدة </w:t>
      </w:r>
    </w:p>
    <w:p>
      <w:pPr>
        <w:pStyle w:val="BookText"/>
        <w:rPr/>
      </w:pPr>
      <w:r>
        <w:rPr>
          <w:rFonts w:ascii="IRNazanin" w:hAnsi="IRNazanin" w:eastAsia="IRNazanin"/>
          <w:color w:val="111111"/>
          <w:sz w:val="28"/>
          <w:sz w:val="28"/>
          <w:szCs w:val="28"/>
          <w:rtl w:val="true"/>
          <w:lang w:bidi="fa-IR"/>
        </w:rPr>
        <w:t>الدنیویّة ، ولو کانت الشهوة خفیفة فیا لله من هذا الشجن لهذا المسجون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ممّا ذکر من المرشدات کافٍ فی الباب وإن تضایقت عن کفایة البعض ، فلا ریب فی کفایة المجموع فلات حین مناص عن الصبر وأی صبر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بما لو تَحملُ بعضَهُ جبالٌ</w:t>
      </w:r>
    </w:p>
    <w:p>
      <w:pPr>
        <w:pStyle w:val="BookText"/>
        <w:rPr/>
      </w:pPr>
      <w:r>
        <w:rPr>
          <w:rFonts w:ascii="Amiri" w:hAnsi="Amiri" w:eastAsia="Amiri" w:cs="Amiri"/>
          <w:color w:val="111111"/>
          <w:sz w:val="28"/>
          <w:sz w:val="28"/>
          <w:szCs w:val="28"/>
          <w:rtl w:val="true"/>
          <w:lang w:bidi="ar-SA"/>
        </w:rPr>
        <w:t>برضوی أصبحتْ تتصدّعُ</w:t>
      </w:r>
    </w:p>
    <w:p>
      <w:pPr>
        <w:pStyle w:val="BookText"/>
        <w:rPr/>
      </w:pPr>
      <w:r>
        <w:rPr>
          <w:rFonts w:ascii="IRNazanin" w:hAnsi="IRNazanin" w:eastAsia="IRNazanin"/>
          <w:color w:val="111111"/>
          <w:sz w:val="28"/>
          <w:sz w:val="28"/>
          <w:szCs w:val="28"/>
          <w:rtl w:val="true"/>
          <w:lang w:bidi="fa-IR"/>
        </w:rPr>
        <w:t xml:space="preserve">ولنعم ما فی الأخبار من أنّه لولا مراعاة الصبر یتطرّق الکفر ، لکن مرارة الصبر فی کلّ آن أمرّ من الصبر </w:t>
      </w:r>
      <w:r>
        <w:rPr>
          <w:rStyle w:val="FootnoteAnchor"/>
          <w:rtl w:val="true"/>
        </w:rPr>
        <w:footnoteReference w:id="447"/>
      </w:r>
      <w:r>
        <w:rPr>
          <w:rFonts w:ascii="IRNazanin" w:hAnsi="IRNazanin" w:eastAsia="IRNazanin"/>
          <w:color w:val="111111"/>
          <w:sz w:val="28"/>
          <w:sz w:val="28"/>
          <w:szCs w:val="28"/>
          <w:rtl w:val="true"/>
          <w:lang w:bidi="fa-IR"/>
        </w:rPr>
        <w:t xml:space="preserve">فیکف الحال بمدّة العمر ، إلّا أنّه لو لم یکن الأمر فی غایة العسر والمرارة لما کان للصالحین أن یدخلوا جنات عدن والملائکة یدخلون علیهم من کلّ باب سلام علیکم بما صبرتم فنعم عُقبی الدار </w:t>
      </w:r>
      <w:r>
        <w:rPr>
          <w:rStyle w:val="FootnoteAnchor"/>
          <w:rtl w:val="true"/>
        </w:rPr>
        <w:footnoteReference w:id="448"/>
      </w:r>
      <w:r>
        <w:rPr>
          <w:rFonts w:ascii="IRNazanin" w:hAnsi="IRNazanin" w:eastAsia="IRNazanin"/>
          <w:color w:val="111111"/>
          <w:sz w:val="28"/>
          <w:sz w:val="28"/>
          <w:szCs w:val="28"/>
          <w:rtl w:val="true"/>
          <w:lang w:bidi="fa-IR"/>
        </w:rPr>
        <w:t>، فلا حول ولا قوة إلّا بالله ، ولا محیص ولا مخلص عن سؤال التوفیق والتسدید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ولنعم ما یستفاد من بعض فقرات نهج البلاغة من أنّ الإنسان من شدة تغوّره فی الشهوات لا یمکنه ولا یتمکن من الانتفاع بنفسه والخروج عن مفاسده ، إلّا بإعانة الله سبحانه وتوفیقه للانتفاع والخروج ، ولعمری إنّ غالب أفراد نوع الإنسان یأتی بالعصیان المناسب لشأنه علی وجه العیان ، مثلاً بعضٌ یشرب الخمر بالمجاهرة ولا یأبی عن السیاسة ، وهذا أخس درجات الإنسان ، وبعض یأتی بالقضاء جهراً مع عدم القابلیة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ثمَّ ویلٌ ثمَّ ویلٌ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لقاضِ الأرضِ من قاضِ السماءِ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وبعض یأتی بالإجازة مع عدم القابلیة لها لغیر القابل ولا یأبی القاضی والمجیّز عما یقع علیهما من سنان اللسان ، فضلاً عمّا یتعقّب فی الآخرة من الخسران ، ولیس الباعث إلّا حبّ الریاسة وانتشار الاسم ، وهذا حال أعلی درجات نوع الإنسان ، فهل یبقی مجال الصّلاح لأحد ، ولنِعم ما قیل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همه مستند ولی هرکه بصهبائی</w:t>
      </w:r>
    </w:p>
    <w:p>
      <w:pPr>
        <w:pStyle w:val="BookText"/>
        <w:rPr/>
      </w:pPr>
      <w:r>
        <w:rPr>
          <w:rFonts w:ascii="IRNazanin" w:hAnsi="IRNazanin" w:eastAsia="IRNazanin"/>
          <w:color w:val="111111"/>
          <w:sz w:val="28"/>
          <w:sz w:val="28"/>
          <w:szCs w:val="28"/>
          <w:rtl w:val="true"/>
          <w:lang w:bidi="fa-IR"/>
        </w:rPr>
        <w:t>بُلبل خون ﺟﮕﺮ از جائی ﮔﻞ از جائی</w:t>
      </w:r>
    </w:p>
    <w:p>
      <w:pPr>
        <w:pStyle w:val="BookText"/>
        <w:rPr/>
      </w:pPr>
      <w:r>
        <w:rPr>
          <w:rFonts w:ascii="IRNazanin" w:hAnsi="IRNazanin" w:eastAsia="IRNazanin"/>
          <w:color w:val="111111"/>
          <w:sz w:val="28"/>
          <w:sz w:val="28"/>
          <w:szCs w:val="28"/>
          <w:rtl w:val="true"/>
          <w:lang w:bidi="fa-IR"/>
        </w:rPr>
        <w:t xml:space="preserve">وأیم الله إنّ ورع غالب أفراد الإنسان ، من قبیل ما حکی من أن جماعة کان یزنی کل واحد منهم مع امرأة فی الخلوة ، فقال أحدهم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أزنی وأخبری الرّفقاء بالزناء وأعطاها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أکذب لخمسة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حکی من أنّ شخصاً رأی شخصاً یأتی باللّواط فی المسجد ، فألقی علیه ماءً من فیه ، فقال الشخص اللاطی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أنّ إلقاء الماء من الفم فی المسجد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حکی من أن شخصاً رأی شخصاً یزنی فی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العمل فربّما ینعقد نطفة حرام ویأتی ولد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کراهة العزل لما جرئت علی الإنزال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فیما ذکر أنّ الإنسان غریق بحر التکالیف ، فربّما کانت بعض التکالیف سهلاً أو کانت النفس غیر مائلة إلیه وکان حسن الفطرة وقوة النفس علی مقدار یقتضی امتثاله ، وأما بعض آخر فربّما کان عسراً أو کانت النفس شائقة إلیه ، أو کان حسن الفطرة وقوة النفس علی مقدار غیر وافٍ بامتثاله فیخالف جهراً کما یرتکب شرب الخمر جهراً من یرتکبه بواسطة سوء الفطرة وضعف النفس ، وربّما کان بعض فی صورة الورع وهو کان قد کتب مسألة فذاکرتُ معه وسألتُ عنه فلم یتمکن </w:t>
      </w:r>
    </w:p>
    <w:p>
      <w:pPr>
        <w:pStyle w:val="BookText"/>
        <w:rPr/>
      </w:pPr>
      <w:r>
        <w:rPr>
          <w:rFonts w:ascii="IRNazanin" w:hAnsi="IRNazanin" w:eastAsia="IRNazanin"/>
          <w:color w:val="111111"/>
          <w:sz w:val="28"/>
          <w:sz w:val="28"/>
          <w:szCs w:val="28"/>
          <w:rtl w:val="true"/>
          <w:lang w:bidi="fa-IR"/>
        </w:rPr>
        <w:t>من الجواب ، فأجاب بأن زیادة تعمیق النظر فی المسألة لم یکن متعارفاً فی أزمنة الحضور ، وحال أکثر الناس فی أداء التکالیف حال المفطرین فی یوم الصوم من البدو إلی ما قبل الانتهاء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ما سمعت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أفراد الإنسان قد بلغوا مبلغاً عظیماً من التقوی والمجاهدات ورعایة التکالیف وتحمّل شدائد الزّهد فلیس الأمر من باب التکلیف بما لا یطاق ، بل لا بدّ من شدة السّعی فی المجاهدة ولا تتوحّش من شدّة عسر أداء التکلیف ، فإنها من باب تکالیف أرباب التربیة ، علی ما حرّرناه فی الاُصول ، وکلّما کانت صفات کمال المربی أزید وأعلی کانت تربیته أشقّ ، فکیف لا یکون أداء التکالیف الإلهیة فی غایة المشقة مع عدم تناهی صفات کماله وبلوغ کلّ من صفات کماله حدّ الکمال مضافاً إلی أنّ التکالیف الإلهیّة علی حسب المصالح والمفاسد الواقعیة وحال المصالح والمفاسد الواقعیّة فی اقتضاء الأمر والنهی غیر مربوطة بجعل الشارع وتعسیره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أوصیک بتقوی الله سبحانه والتفرغ إلیه ، وهو حسبک ونعم الوکیل والکفیل ، ولا یذعن بمواظبته سبحانه علی التأثیر فی القضایا الشخصیّة من باب مجازاة الأعمال من لم یحصل له التجارب ، فتجارب حتی یزید فی تقواک وتفرغک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وأوصیک أیها الطالب للعلم والتقوی بتصفیة الأخلاق ، وتخلیة الطبیعة عن الرّذائل ، وحسن المعاشرة ، فإنّه لولا ما ذکر لما أثمر العلم والتقوی إلّا مهانة وسفاهة فی الدنیا وخسراناً فی الآخرة ، وحسن المعاشرة أمر دقیق فی غایة الدقة ، ولم یدوّن له علم ، بل لا یمکن تدوینه فی علم لابتناء الأمر علی خصوصیات الموارد والکافل تصرّف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علم الأخلاق والأخبار یکفل کثیراً من مراحله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معاشر الأخوان والخلان قد بذلتُ الجدّ والجهد ، وکابدتُ الکبدَ فی هذه </w:t>
      </w:r>
    </w:p>
    <w:p>
      <w:pPr>
        <w:pStyle w:val="BookText"/>
        <w:rPr/>
      </w:pPr>
      <w:r>
        <w:rPr>
          <w:rFonts w:ascii="IRNazanin" w:hAnsi="IRNazanin" w:eastAsia="IRNazanin"/>
          <w:color w:val="111111"/>
          <w:sz w:val="28"/>
          <w:sz w:val="28"/>
          <w:szCs w:val="28"/>
          <w:rtl w:val="true"/>
          <w:lang w:bidi="fa-IR"/>
        </w:rPr>
        <w:t xml:space="preserve">الرسالة ، بحیث لا یستطیع جوادٌ </w:t>
      </w:r>
      <w:r>
        <w:rPr>
          <w:rStyle w:val="FootnoteAnchor"/>
          <w:rtl w:val="true"/>
        </w:rPr>
        <w:footnoteReference w:id="449"/>
      </w:r>
      <w:r>
        <w:rPr>
          <w:rFonts w:ascii="IRNazanin" w:hAnsi="IRNazanin" w:eastAsia="IRNazanin"/>
          <w:color w:val="111111"/>
          <w:sz w:val="28"/>
          <w:sz w:val="28"/>
          <w:szCs w:val="28"/>
          <w:rtl w:val="true"/>
          <w:lang w:bidi="fa-IR"/>
        </w:rPr>
        <w:t>بعد غایته ، ولا یطیر طیر إلی نهایته ، خدمةً لملاذ الخافقین ، وشفیع الثقلین ، مولای ومولی الکونین روُحی وأرواح العالمین له الفداء ، ولعن الله أمة قتلته أو ظلمته أو سمعت بذلک ورضیت به ، وأرجو منه الشفاعة فی یوم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طال الاشتغال بتلک الرسالة إلی سنتین تقریباً ، بل تحقیقاً ، وقد کتبت طریقة الاحتیاط خمس عشر مرّة من باب تجدید النظر وإصلاح ما فسد ، هذه اُصول المرات وإلّا ففی کلّ مرة لعلّه جاء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جریتُ فی کل ما جری علیه قلمی إلّا أقلّ قلیل علی غایة من التعب والنصب ، وربما طالت مدّة الفکر فی صفحة أو صفحتین إلی شهر أو شهرین ، وربّما امتدّت مدّة الفکر فی بعض المطالب إلی شهرین أو أربعة أشهر ، وربّما کنتُ فی التفکّر فی عبارة لکن لا علی وجه الاستغراق متمادیاً إلی ستّة أشهر ، وا شدّتاه من حرارة الفکر وحالاته یخترق القلب بحراراته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یَبِتْ والحُبّ حشوَ فؤادِهِ</w:t>
      </w:r>
    </w:p>
    <w:p>
      <w:pPr>
        <w:pStyle w:val="BookText"/>
        <w:rPr/>
      </w:pPr>
      <w:r>
        <w:rPr>
          <w:rFonts w:ascii="Amiri" w:hAnsi="Amiri" w:eastAsia="Amiri" w:cs="Amiri"/>
          <w:color w:val="111111"/>
          <w:sz w:val="28"/>
          <w:sz w:val="28"/>
          <w:szCs w:val="28"/>
          <w:rtl w:val="true"/>
          <w:lang w:bidi="ar-SA"/>
        </w:rPr>
        <w:t>لم یدرِ کیفَ تُفتتُ الأکبادُ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شیء من ذلک إلاّ من عنایة الله سبحانه جلّ وعلا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 مَا زَکَی مِنکُم مِن أَحَدٍ أَبَداً وَلکِنَّ اللهَ یُزَکِّی مَن یَشَاءُ</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 وقد صبرتُ فی محنِ هذه الدار دار النار ومنها محنة الفکر وتعمیق النظر بعد محن أصل التحصیل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طخیات </w:t>
      </w:r>
      <w:r>
        <w:rPr>
          <w:rStyle w:val="FootnoteAnchor"/>
          <w:rtl w:val="true"/>
        </w:rPr>
        <w:footnoteReference w:id="451"/>
      </w:r>
      <w:r>
        <w:rPr>
          <w:rFonts w:ascii="IRNazanin" w:hAnsi="IRNazanin" w:eastAsia="IRNazanin"/>
          <w:color w:val="111111"/>
          <w:sz w:val="28"/>
          <w:sz w:val="28"/>
          <w:szCs w:val="28"/>
          <w:rtl w:val="true"/>
          <w:lang w:bidi="fa-IR"/>
        </w:rPr>
        <w:t>عمیاء ، یشیب فیها الصغیر ، ویهرم فیها الکبیر ، ویکدح فیها مؤمن ، حتّی یلقی ربّه ، وفی العین قذی ، وفی الحلق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ولعلّه لم یتّفق ما اتّفق علیّ من الصبر علی المرارات لأحدٍ بعدَ العصمة ، ولیس الصبر إلاّ من عنایة الله سبحانه ، قال الله سبحانه خطاباً للنبیّ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صَبْرُکَ إِلَّا بِاللهِ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وکان کثرة اشتغالی بحیث کنتُ استصحبُ أسباب الکتابة فی الحمام ، وکتبتُ فیه فصلاً عن صرف الزّمان فیه فی الفکر غالباً ، بل کنتُ متشاغلاً بالفکر فی المشی حتی فی اللیالی ، وکذا فی المکالمة الغیر معی ، بل کنتُ کلّما تیقظتُ من النوم أتوجه إلی الفکر بمجرّد التیقّظ ، بل کنتُ کلّما انقلبتُ فی النوم من شقّ إلی شقّ أتوجه إلی الفکر وکنتُ فی بعض السنوات فی أیام الشتاء صائماً من جهة اختلال المعیشة بملاحظة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لتفسیر الصبر بالصوم وکنت أصلّی صلاة العشائین بوضوء صلاة الفجر مع الاشتغال من الصباح إلی الرّواح ، وقد انجرّ الأمر إلی ضعف القلب ، ثمّ بعدَ البُرءِ فی الجملة عدّتُ إلی السیرة الاُولی ، ثمّ عاد ضعف القلب ، ثمّ بعدَ البرءِ فی الجملة قد اکثرتُ الاشتغال أیضاً بحیث ما أفطرت فی شهر الصیام فی سنتین إلّا بعد کتابة ما ألزمتُ علی نفسی أن أکتبه کلّ یوم ، ثمّ انجرّ الأمر إلی جفاف المعدة من زیادة السهر ، وکان الأمر بحیث لو خلیت المعدة توجع الودجات وعسر التکلّم وذلک باق إلی الحال ، وقد مضی علیّ سنوات بتلک الوتیرة ، ولله الحمد ، وله الشکر فوق ما یحمده الحامدون ویشکره الشاکرون علی عنایته بالتوفیق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لَمْ تَبْتَدِئْنی الرَّحْمَةُ مِنْکَ بِحُسْنِ التَّوْفِیقِ فَمَنِ السَّالِکُ بی إِلَیْکَ فی وَاضِحِ الطَّرِیقِ؟</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وقد وصل من جانب الله سبحانه جلّ وعلا عنایات دنیویّة بحیث 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یمکن أن یتفق وقوعه بحسب المعتاد ولم یمکن وقوعه إلّا من جانب الله سبحانه ، وقد تفألتُ من القرآن بعد أن أصبتُ بموتِ الوالدِ الماجدِ وکنتُ حین موته غیر بالغ حدّ البلوغ استعلاماً لما یصیر إلیه أمری فجاء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ورأتْ زوجةُ الوالد الماجد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الوالدة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النوم مقارناً لتولدی أنّه جاء شخص بطفل من جانب السماء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لوالدتی ، فذهبتْ إلی الوالد الماجد قدس سره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الزوجة الحاملة حملها لمّا رأت فی حال النوم ، والوالد الماجد قد حکی أصل هذا النوم فی صغر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فی النوم فی أزمنة تولدی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علیه أو لاحقاً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أتی شخص بطفل إلی الوالد الماجد قدس سره وهو قد أرضعه ثم نقله للوالد الماجد قدس سره فقال الوالد الماجد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یتولّد لی ولد یتحمّل زحماتی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بعض الطلاب فی أزمنة تحصیلی أنی صرتُ کوکب المریخ وارتفعتُ إلی السماء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ورأت زوجتی قبیل التزویج أنه سقطَ القمرُ وتوجه إلیها ، وقد کتب الوالد الماجد قدس سره عند کتابة تاریخ تولدی أنی أودعته عند الله سبحانه فإنّه لم یبق من عمری شیء جدّا ، والظاهر أنّ تودیعه لی عند الله سبحانه کان موجباً لعنایة الله سبحانه ومَنّه بجوده وکرمه علیّ بحسن التوفیق ، فضلاً عن أن الظاهر أنّ ما وقع منه من الخدمة بالشریعة المقدسة المطهّرة لم یتفق لأحد ممن سبق علیه فی زمان الغیبة ، حیث إن مقتضی الکتاب والسنة أنّ الله سبحانه یتفضّل علی الأولاد بتوسّط الأعمال الصالحة الصادرة من الآباء فإن مقتضی قوله سبحانه حکایة عن خضر فی باب إصلاح جدار غلامین یتیمین فی المدینة وکان تحته کنز لهما حیث أقامهُ بعد أن أراد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ینقض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أَبُوهُمَا صَالِحاً فَأَرَادَ رَبُّکَ أَنْ یَبْلُغَا أَشُدَّهُمَا وَیَسْتَخْرِجَا کَنزَهُمَا رَحْمَةً مِن رَّبِّکَ</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من باب دلالة التنبیه کون صلاح الأب علّة فی إصلاح الجدار ، قضیّة أن أراد الله سبحانه أن یستخرج الغلامان کنزهما بعد أن یبلغا أشدهما رحمة منه سبحانه لهما</w:t>
      </w:r>
    </w:p>
    <w:p>
      <w:pPr>
        <w:pStyle w:val="BookText"/>
        <w:rPr/>
      </w:pPr>
      <w:r>
        <w:rPr>
          <w:rFonts w:ascii="IRNazanin" w:hAnsi="IRNazanin" w:eastAsia="IRNazanin"/>
          <w:color w:val="111111"/>
          <w:sz w:val="28"/>
          <w:sz w:val="28"/>
          <w:szCs w:val="28"/>
          <w:rtl w:val="true"/>
          <w:lang w:bidi="fa-IR"/>
        </w:rPr>
        <w:t>ونقل البیضاوی أنه قیل إن الفاصلة بین الغلامین والأب کانت سبعمائة سنة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الأخبار أنّ الله سبحانه بصلاح المؤمن یصلح أولاده وأولاد أولاده وأهل بیته وأهل البیوت فی حوالیه ، وإلّا فإنی کنتُ فاقد لمقتضی التحصیل مع وجود المانع بل الموانع ، وعلی ذلک جری حال الوالد الماجد قدس سره فإنه کان ینقل أن والده استغاث إلی الله سبحانه فی مرض موته لأجله وأودعه الله سبحانه ، وکان والده مع فضله وتموّله یشتغل بنفسه لأعمال البناء والعملة فی تعمیر بعض المدارس ، کما أنّ والدته کانت تقضی الصّلاة فی المطبخ إلی أن یغلی القدر ویحتاج إلی المواظبة ، والوالد الماجد قدس سره قد بلغ فی السموّ والعلوّ المعارج والنهایة والمنتهی ، کأن السماک الرامح </w:t>
      </w:r>
      <w:r>
        <w:rPr>
          <w:rStyle w:val="FootnoteAnchor"/>
          <w:rtl w:val="true"/>
        </w:rPr>
        <w:footnoteReference w:id="458"/>
      </w:r>
      <w:r>
        <w:rPr>
          <w:rFonts w:ascii="IRNazanin" w:hAnsi="IRNazanin" w:eastAsia="IRNazanin"/>
          <w:color w:val="111111"/>
          <w:sz w:val="28"/>
          <w:sz w:val="28"/>
          <w:szCs w:val="28"/>
          <w:rtl w:val="true"/>
          <w:lang w:bidi="fa-IR"/>
        </w:rPr>
        <w:t xml:space="preserve">أعزل لدی عزته والنسر الطائر </w:t>
      </w:r>
      <w:r>
        <w:rPr>
          <w:rStyle w:val="FootnoteAnchor"/>
          <w:rtl w:val="true"/>
        </w:rPr>
        <w:footnoteReference w:id="459"/>
      </w:r>
      <w:r>
        <w:rPr>
          <w:rFonts w:ascii="IRNazanin" w:hAnsi="IRNazanin" w:eastAsia="IRNazanin"/>
          <w:color w:val="111111"/>
          <w:sz w:val="28"/>
          <w:sz w:val="28"/>
          <w:szCs w:val="28"/>
          <w:rtl w:val="true"/>
          <w:lang w:bidi="fa-IR"/>
        </w:rPr>
        <w:t xml:space="preserve">واقعاً دون رفعته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مقام الرفع </w:t>
      </w:r>
      <w:r>
        <w:rPr>
          <w:rStyle w:val="FootnoteAnchor"/>
          <w:rtl w:val="true"/>
        </w:rPr>
        <w:footnoteReference w:id="460"/>
      </w:r>
      <w:r>
        <w:rPr>
          <w:rFonts w:ascii="IRNazanin" w:hAnsi="IRNazanin" w:eastAsia="IRNazanin"/>
          <w:color w:val="111111"/>
          <w:sz w:val="28"/>
          <w:sz w:val="28"/>
          <w:szCs w:val="28"/>
          <w:rtl w:val="true"/>
          <w:lang w:bidi="fa-IR"/>
        </w:rPr>
        <w:t>بالاضافة إذ نودی بالرفع مثل المفرد العلم وقدره القدر ولذا لیس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 بمعرب من معرب أو معجم کأنه وهو فرد فی جلالته فی عسکر حین تلقاه وفی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ذلک کان مقروناً بملائمات الطبیعة خلاف ما انعقدت علیه هذه الدّنیا الدنیّة بحیث لم یتفق مثل ذلک لأرباب السلطنة فضلاً عن العلماء من الخاصة والعامة ، قد جمع له بعنایة الله سبحانه بین الدنیا والآخرة وآتاه الله سبحانه فی الدنیا حسنة وفی الآخرة حسنة</w:t>
      </w:r>
    </w:p>
    <w:p>
      <w:pPr>
        <w:pStyle w:val="BookText"/>
        <w:rPr/>
      </w:pPr>
      <w:r>
        <w:rPr>
          <w:rFonts w:ascii="IRNazanin" w:hAnsi="IRNazanin" w:eastAsia="IRNazanin"/>
          <w:color w:val="111111"/>
          <w:sz w:val="28"/>
          <w:sz w:val="28"/>
          <w:szCs w:val="28"/>
          <w:rtl w:val="true"/>
          <w:lang w:bidi="fa-IR"/>
        </w:rPr>
        <w:t>أمسی دلیل الهدی فی الأرض منتشراً</w:t>
      </w:r>
    </w:p>
    <w:p>
      <w:pPr>
        <w:pStyle w:val="BookText"/>
        <w:rPr/>
      </w:pPr>
      <w:r>
        <w:rPr>
          <w:rFonts w:ascii="IRNazanin" w:hAnsi="IRNazanin" w:eastAsia="IRNazanin"/>
          <w:color w:val="111111"/>
          <w:sz w:val="28"/>
          <w:sz w:val="28"/>
          <w:szCs w:val="28"/>
          <w:rtl w:val="true"/>
          <w:lang w:bidi="fa-IR"/>
        </w:rPr>
        <w:t xml:space="preserve">وفی السماء جلیل الحال معروفاً </w:t>
      </w:r>
      <w:r>
        <w:rPr>
          <w:rStyle w:val="FootnoteAnchor"/>
          <w:rtl w:val="true"/>
        </w:rPr>
        <w:footnoteReference w:id="46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 غایة القلة اجتماع الدارین لأحد فی هذه النشاة ، کما هو مقتضی بعض الأخبار الواردة عن أهل بیت العصمة علیهم آلاف السّلام والتحیة ویقضی بذلک العیان والمشاهدة ، والغالب إنما هو الدنیا المفردة أو الآخرة المنفردة ، قد تقاضی بعض سلاطین عصره أن یرد علیه وهو قد تضایق منه ، وقال لی مع صغر سنّی فی بعض خلواته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یتمکن من مثل ذلک بعدی ، وربّما کتب بعض حکّام البلد إلی بعض آخر من سلاطین عصره أنه یدعی السلطنة فسافر السلطان إلی أصفهان قصداً للتشدّد علیه وربّما کتب بعض الأمراء إلی بعض تلامیذه أنه لو لم یستقبل السلطان فیرسل شخصاً إلی استقباله أو یخرج عن البلد حتّی یدخل السلطان فی البلد فلما وصل الکتاب إلیه فقال قبل قراءة المکتوب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کتب ، ومنع کلّ من یتعلق به عن الإستقبال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أضائق عن الخروج عن البلد لکن بعد إیاب ذلک یعنی السلطان لیعلم أنه لا شأن له ، ثم اقتضی السلطان أن یجئ إلی موضع بین منزله م</w:t>
      </w:r>
      <w:r>
        <w:rPr>
          <w:rFonts w:eastAsia="IRNazanin" w:cs="IRNazanin"/>
          <w:color w:val="111111"/>
          <w:sz w:val="28"/>
          <w:szCs w:val="28"/>
          <w:rtl w:val="true"/>
          <w:lang w:bidi="fa-IR"/>
        </w:rPr>
        <w:t xml:space="preserve">. </w:t>
      </w:r>
      <w:bookmarkStart w:id="359" w:name="pg6463_77069"/>
    </w:p>
    <w:p>
      <w:pPr>
        <w:pStyle w:val="BookText"/>
        <w:rPr/>
      </w:pPr>
      <w:bookmarkEnd w:id="359"/>
      <w:r>
        <w:rPr>
          <w:rFonts w:ascii="IRNazanin" w:hAnsi="IRNazanin" w:eastAsia="IRNazanin"/>
          <w:color w:val="111111"/>
          <w:sz w:val="28"/>
          <w:sz w:val="28"/>
          <w:szCs w:val="28"/>
          <w:rtl w:val="true"/>
          <w:lang w:bidi="fa-IR"/>
        </w:rPr>
        <w:t xml:space="preserve">ومنزل الوالد الماجد قدس سره وبه خُتِمَ الأمر بعد مجئ غیر واحد من علماء العصر لیذهب الوالد الماجد قدس سره إلی الموضع المذکور والعمدة فی أسباب عز الوالد الماجد قدس سره إنما کانت هی الإشتهار والإنتشار فی سرعة إجابة دعائه علی الأشرار والفجّار بحیث لم یعهد مثلها فی هذه الشریعة ولا فی سائر الشرائع والنتائج تابعة للمقدّمات لکن لو کان النتیجة تابعة للمقدمة فی باب عزّه لزم انعدام مثل عزه وربما دعی علی بعض أعیان البلد بعد صلاة الظهرین وهو لم یخرج عما دخل فیه للمنام ثم ورد علیه بعض السّادة والأکبر من العلماء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أنه زهقت روحه یعنی المدعوّ علیه مقارناً للدعاء علیه وصار ذلک موجباً للاستیحاش منه غایة الوحشة ، وربما نقل أنه کان شخص من الطلاب یتحمل بعض زحماته المتعلقة بالعلم ثم سافر إلی الزیارة ، وهذا کان خلاف میل الوالد الماجد قدس سره ثم مات ذلک الشخص ثم أقام الوالد الماجد قدس سره شخصاً آخر مقام ذلک الشخص ثم أراد الشخص الثانی أن یسافر إلی الزیارة وکان هذا أیضاً خلاف میل الوالد الماجد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الوالد الماجد قدس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أعنی الشخص الثانی أوصل دعائنا إلی فلان ، وکان غرضه الإخبار بموت الشخص الثانی فسافر الشخص الثانی إلی الزیارة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أنه نقل بعض العلماء أنّ الوالد الماجد قدس سره قال له فی بعض الأیام فی الحمّام فی حق بعض الحکّام وهو کان یرید المسافرة مع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أخبرنی مخبر صادق أنّه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 ولم یکن فی البین أثر عدم المعاودة</w:t>
      </w:r>
      <w:r>
        <w:rPr>
          <w:rFonts w:eastAsia="IRNazanin" w:cs="IRNazanin"/>
          <w:color w:val="111111"/>
          <w:sz w:val="28"/>
          <w:szCs w:val="28"/>
          <w:rtl w:val="true"/>
          <w:lang w:bidi="fa-IR"/>
        </w:rPr>
        <w:t>.</w:t>
      </w:r>
    </w:p>
    <w:p>
      <w:pPr>
        <w:pStyle w:val="Heading2"/>
        <w:numPr>
          <w:ilvl w:val="1"/>
          <w:numId w:val="1"/>
        </w:numPr>
        <w:rPr/>
      </w:pPr>
      <w:bookmarkStart w:id="360" w:name="__RefHeading___Toc1140470_653776707"/>
      <w:bookmarkStart w:id="361" w:name="_Toc136"/>
      <w:bookmarkEnd w:id="360"/>
      <w:r>
        <w:rPr>
          <w:rtl w:val="true"/>
        </w:rPr>
        <w:t>[</w:t>
      </w:r>
      <w:r>
        <w:rPr>
          <w:rtl w:val="true"/>
        </w:rPr>
        <w:t>مؤلّفات المصنّف بحسب نقله</w:t>
      </w:r>
      <w:r>
        <w:rPr>
          <w:rtl w:val="true"/>
        </w:rPr>
        <w:t>]</w:t>
      </w:r>
      <w:bookmarkEnd w:id="361"/>
    </w:p>
    <w:p>
      <w:pPr>
        <w:pStyle w:val="Heading3"/>
        <w:numPr>
          <w:ilvl w:val="2"/>
          <w:numId w:val="1"/>
        </w:numPr>
        <w:rPr/>
      </w:pPr>
      <w:bookmarkStart w:id="362" w:name="__RefHeading___Toc1140472_653776707"/>
      <w:bookmarkStart w:id="363" w:name="_Toc137"/>
      <w:bookmarkEnd w:id="362"/>
      <w:r>
        <w:rPr>
          <w:rtl w:val="true"/>
        </w:rPr>
        <w:t>أ</w:t>
      </w:r>
      <w:r>
        <w:rPr>
          <w:rtl w:val="true"/>
        </w:rPr>
        <w:t xml:space="preserve">- </w:t>
      </w:r>
      <w:r>
        <w:rPr>
          <w:rtl w:val="true"/>
        </w:rPr>
        <w:t xml:space="preserve">وبالجملة قد کتبت فی الاُصول </w:t>
      </w:r>
      <w:r>
        <w:rPr>
          <w:rtl w:val="true"/>
        </w:rPr>
        <w:t>:</w:t>
      </w:r>
      <w:bookmarkEnd w:id="3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أنّه یتجاوز عن مائة وعشرین ألف بیت ، مع قطع النظر عما کتبت فی الحواشی کثیراً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تبلغ ثلاثین ألف بیت ، وحررت فیما خمس وعشرین مقدمة وعشر تنبیهات وحررت فی بعض المقدمات وجوهاً فی تحریر محل النزاع ولم یتفق تحریر محل النزاع من أحد ممّن حرّر تلک المسألة والتحریر المذکور إنما کان وظیفة أرباب القول بحجیّة مطلق الظن لخفاء مقالتهم ومن أجل خفائها وعدم التفطن بها المصیر إلی القول بحجیّة الظنون الخاصة من أربابها وقد أحییت فی تلک الرسالة طریقة حجیّة مُطلق الظنّ ، ولا أحسب أن یطّلع من له أدنی ذکاء علی ما حرّرت فیها فی حجیّة مطلق الظنّ وینحرف عنه ، ومن التنبیهات الکلام فی حجیّة الظنّ اللفظی ، وقد حرّرت فیه من باب التنبیه قریباً من ثلاثین عنواناً ومن العناوین الکلام فی حجیّة الظن الشخصی والظنّ النوعی فی باب الحقائق وحررت فیه خمس وعشرین تنبیهاً ومن هذا التنبیهات الکلام فی تفسیر الراوی فی قرب من ثلاثین عنواناً وحررت فی بعض تنبیهات أصل المسألة الکلام فی الصدق والکذب متجاوزاً عن عشرین عنواناً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مختصرة فی حجیّة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الکفایة والمقنع والمقنعة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الشک فی الجزئیة والشرطیة والمانعیة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المقدمات فیها عن العشرین وکذا تجاوز التنبیهات فیها عنه ، سلکت فیها فی أصل المسألة طریقة عذراء ، ولم یتفق مثلها مع أنّ المسألة فی غایة العسر فی مسألة من المسائل من أحد من الأصحاب فضلاً عن تلک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الفرق بین الشک فی التکلیف والشکّ فی المکلّف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بذلت فیها غایة الجهد فی التتبع والفکر ، مع أنّ المسألة غیر معنونة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بقاء الموضوع فی الإستصحاب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تعارض الإستصحابین</w:t>
      </w:r>
      <w:r>
        <w:rPr>
          <w:rFonts w:eastAsia="IRNazanin" w:cs="IRNazanin"/>
          <w:color w:val="111111"/>
          <w:sz w:val="28"/>
          <w:szCs w:val="28"/>
          <w:rtl w:val="true"/>
          <w:lang w:bidi="fa-IR"/>
        </w:rPr>
        <w:t xml:space="preserve">). </w:t>
      </w:r>
      <w:bookmarkStart w:id="364" w:name="pg6463_77071"/>
    </w:p>
    <w:p>
      <w:pPr>
        <w:pStyle w:val="BookText"/>
        <w:rPr/>
      </w:pPr>
      <w:bookmarkEnd w:id="36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تعارض الإستصحاب وأصالة صحة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تعارض الإستصحاب والید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البقاء علی تقلید المجتهد المیّت</w:t>
      </w:r>
      <w:r>
        <w:rPr>
          <w:rFonts w:eastAsia="IRNazanin" w:cs="IRNazanin"/>
          <w:color w:val="111111"/>
          <w:sz w:val="28"/>
          <w:szCs w:val="28"/>
          <w:rtl w:val="true"/>
          <w:lang w:bidi="fa-IR"/>
        </w:rPr>
        <w:t>).</w:t>
      </w:r>
    </w:p>
    <w:p>
      <w:pPr>
        <w:pStyle w:val="Heading3"/>
        <w:numPr>
          <w:ilvl w:val="2"/>
          <w:numId w:val="1"/>
        </w:numPr>
        <w:rPr/>
      </w:pPr>
      <w:bookmarkStart w:id="365" w:name="__RefHeading___Toc1140474_653776707"/>
      <w:bookmarkStart w:id="366" w:name="_Toc138"/>
      <w:bookmarkEnd w:id="365"/>
      <w:r>
        <w:rPr>
          <w:rtl w:val="true"/>
        </w:rPr>
        <w:t xml:space="preserve">ب </w:t>
      </w:r>
      <w:r>
        <w:rPr>
          <w:rtl w:val="true"/>
        </w:rPr>
        <w:t xml:space="preserve">- </w:t>
      </w:r>
      <w:r>
        <w:rPr>
          <w:rtl w:val="true"/>
        </w:rPr>
        <w:t xml:space="preserve">وکتبت فی الرجال رسائل </w:t>
      </w:r>
      <w:r>
        <w:rPr>
          <w:rtl w:val="true"/>
        </w:rPr>
        <w:t>:</w:t>
      </w:r>
      <w:bookmarkEnd w:id="3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أصحاب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نقد 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تشتمل علی سبعة وتسعین تنبیهاً ، ولم یتفق مثلها فی فنّ من الفنون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تصحیح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محمّد بن الحسن المبدوء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أبی داود المبدوء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الحسین بن محمّد المبدوء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محمّد بن عبد الله المبدوء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علی بن محمّد المبدوء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الحسین بن محمّد المبودء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محمّد بن أبی عبد الله المبدوء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علی بن محمّد المبودء به بعض أسانید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محمّد بن زیاد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معاویة بن شریح</w:t>
      </w:r>
      <w:r>
        <w:rPr>
          <w:rFonts w:eastAsia="IRNazanin" w:cs="IRNazanin"/>
          <w:color w:val="111111"/>
          <w:sz w:val="28"/>
          <w:szCs w:val="28"/>
          <w:rtl w:val="true"/>
          <w:lang w:bidi="fa-IR"/>
        </w:rPr>
        <w:t xml:space="preserve">). </w:t>
      </w:r>
      <w:bookmarkStart w:id="367" w:name="pg6463_77072"/>
    </w:p>
    <w:p>
      <w:pPr>
        <w:pStyle w:val="BookText"/>
        <w:rPr/>
      </w:pPr>
      <w:bookmarkEnd w:id="367"/>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حماد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محمّد بن الفضیل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محمّد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علی بن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أبی بکر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محمّد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تزکیة أهل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تفسیر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علی بن السندی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حفص بن غیاث وسلیمان بن داود وقاسم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روایات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أحوال شیخنا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أحوال الفاضل الخوانساری</w:t>
      </w:r>
      <w:r>
        <w:rPr>
          <w:rFonts w:eastAsia="IRNazanin" w:cs="IRNazanin"/>
          <w:color w:val="111111"/>
          <w:sz w:val="28"/>
          <w:szCs w:val="28"/>
          <w:rtl w:val="true"/>
          <w:lang w:bidi="fa-IR"/>
        </w:rPr>
        <w:t>).</w:t>
      </w:r>
    </w:p>
    <w:p>
      <w:pPr>
        <w:pStyle w:val="Heading3"/>
        <w:numPr>
          <w:ilvl w:val="2"/>
          <w:numId w:val="1"/>
        </w:numPr>
        <w:rPr/>
      </w:pPr>
      <w:bookmarkStart w:id="368" w:name="__RefHeading___Toc1140476_653776707"/>
      <w:bookmarkStart w:id="369" w:name="_Toc139"/>
      <w:bookmarkEnd w:id="368"/>
      <w:r>
        <w:rPr>
          <w:rtl w:val="true"/>
        </w:rPr>
        <w:t xml:space="preserve">ﺟ </w:t>
      </w:r>
      <w:r>
        <w:rPr>
          <w:rtl w:val="true"/>
        </w:rPr>
        <w:t xml:space="preserve">- </w:t>
      </w:r>
      <w:r>
        <w:rPr>
          <w:rtl w:val="true"/>
        </w:rPr>
        <w:t xml:space="preserve">وکتبت فی الفقه </w:t>
      </w:r>
      <w:r>
        <w:rPr>
          <w:rtl w:val="true"/>
        </w:rPr>
        <w:t>:</w:t>
      </w:r>
      <w:bookmarkEnd w:id="36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من الوضوء فی شرح الکفایة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ونظمت تلک المباحث بالانفراد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أنّ النیة هی الإخطار أو الداعی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وذکرت فیها أنّ نسبة الخلاف المعروف فی کلمات الأواخر إلی سابقی الأصحاب لا أصل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أنّ وجوب الطهارات نفسی أو غیری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یتفق عُشره فی کلمات الفقهاء ، وهی مما امتاز فی الرسائل المعدودة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الصلاة فی الماهوت</w:t>
      </w:r>
      <w:r>
        <w:rPr>
          <w:rFonts w:eastAsia="IRNazanin" w:cs="IRNazanin"/>
          <w:color w:val="111111"/>
          <w:sz w:val="28"/>
          <w:szCs w:val="28"/>
          <w:rtl w:val="true"/>
          <w:lang w:bidi="fa-IR"/>
        </w:rPr>
        <w:t xml:space="preserve">). </w:t>
      </w:r>
      <w:bookmarkStart w:id="370" w:name="pg6463_77073"/>
    </w:p>
    <w:p>
      <w:pPr>
        <w:pStyle w:val="BookText"/>
        <w:rPr/>
      </w:pPr>
      <w:bookmarkEnd w:id="370"/>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الصلاة فی الحمام الوقف الذی یتصرف فیه غیر الأهل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أفساد الغلیان للصّوم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اشتراط الرجوع إلی الکفایة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استیجار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الشرط فی ضمن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المعاطاة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الإسراف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أصوات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التداوی بالمسکر</w:t>
      </w:r>
      <w:r>
        <w:rPr>
          <w:rFonts w:eastAsia="IRNazanin" w:cs="IRNazanin"/>
          <w:color w:val="111111"/>
          <w:sz w:val="28"/>
          <w:szCs w:val="28"/>
          <w:rtl w:val="true"/>
          <w:lang w:bidi="fa-IR"/>
        </w:rPr>
        <w:t>).</w:t>
      </w:r>
    </w:p>
    <w:p>
      <w:pPr>
        <w:pStyle w:val="Heading3"/>
        <w:numPr>
          <w:ilvl w:val="2"/>
          <w:numId w:val="1"/>
        </w:numPr>
        <w:rPr/>
      </w:pPr>
      <w:bookmarkStart w:id="371" w:name="__RefHeading___Toc1140478_653776707"/>
      <w:bookmarkStart w:id="372" w:name="_Toc140"/>
      <w:bookmarkEnd w:id="371"/>
      <w:r>
        <w:rPr>
          <w:rtl w:val="true"/>
        </w:rPr>
        <w:t xml:space="preserve">د </w:t>
      </w:r>
      <w:r>
        <w:rPr>
          <w:rtl w:val="true"/>
        </w:rPr>
        <w:t>- [</w:t>
      </w:r>
      <w:r>
        <w:rPr>
          <w:rtl w:val="true"/>
        </w:rPr>
        <w:t>متفرّقات</w:t>
      </w:r>
      <w:r>
        <w:rPr>
          <w:rtl w:val="true"/>
        </w:rPr>
        <w:t>] :</w:t>
      </w:r>
      <w:bookmarkEnd w:id="372"/>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 علی الخطبة الشقشقیّة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الإستخارة من القرآن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التربة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سند الصحیفة الکاملة الشریفة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لمنشیئها آلاف السلام والتحیة إلی ساعة القیام وقیام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الجبر والتفویض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شبهة الإستلزام ، والشبهة الحماریة ، والشبهة فی حمل المشکوک فیه علی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ورسالة فی الجهة التقییدیّة والتعلیلیة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وکتبت أجزاء فی التفسیر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وکتبت حواشی کثیرة علی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إلی سورة المعارج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وکتبت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ثلاثین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وکتبت خطباً مؤلفة من آیات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وکتبت مجموعة فی أشعار جیّدة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ألف بیت بل تزید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وکتبت رسالة فارسیة فی أحوال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وکتبت مختصراً فی الحساب فی حداثة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عنایات الله سبحانه جُلّ وعلا علی العاثر بأنواع العثار عنایته سبحانه علی عمدة التجّار وأرباب الیسار بن الحاج محمّد إسماعیل الحاج عبد الغفّار آتاه الله </w:t>
      </w:r>
      <w:r>
        <w:rPr>
          <w:rStyle w:val="FootnoteAnchor"/>
          <w:rtl w:val="true"/>
        </w:rPr>
        <w:footnoteReference w:id="462"/>
      </w:r>
      <w:r>
        <w:rPr>
          <w:rFonts w:ascii="IRNazanin" w:hAnsi="IRNazanin" w:eastAsia="IRNazanin"/>
          <w:color w:val="111111"/>
          <w:sz w:val="28"/>
          <w:sz w:val="28"/>
          <w:szCs w:val="28"/>
          <w:rtl w:val="true"/>
          <w:lang w:bidi="fa-IR"/>
        </w:rPr>
        <w:t xml:space="preserve">سبحانه کتابه بالیمین والخلد فی الجنان بالیسار بتوفیقه لطبع هذه الرسالة ورسالة التربة علی المنشأ لهما آلاف السلام والتحیّة هنیئاً مریئاً </w:t>
      </w:r>
      <w:r>
        <w:rPr>
          <w:rStyle w:val="FootnoteAnchor"/>
          <w:rtl w:val="true"/>
        </w:rPr>
        <w:footnoteReference w:id="463"/>
      </w:r>
      <w:r>
        <w:rPr>
          <w:rFonts w:ascii="IRNazanin" w:hAnsi="IRNazanin" w:eastAsia="IRNazanin"/>
          <w:color w:val="111111"/>
          <w:sz w:val="28"/>
          <w:sz w:val="28"/>
          <w:szCs w:val="28"/>
          <w:rtl w:val="true"/>
          <w:lang w:bidi="fa-IR"/>
        </w:rPr>
        <w:t>ووالده علیهما ملابس من أنواع التّاج والحُلی</w:t>
      </w:r>
    </w:p>
    <w:p>
      <w:pPr>
        <w:pStyle w:val="BookText"/>
        <w:rPr/>
      </w:pPr>
      <w:r>
        <w:rPr>
          <w:rFonts w:ascii="Amiri" w:hAnsi="Amiri" w:eastAsia="Amiri" w:cs="Amiri"/>
          <w:color w:val="111111"/>
          <w:sz w:val="28"/>
          <w:sz w:val="28"/>
          <w:szCs w:val="28"/>
          <w:rtl w:val="true"/>
          <w:lang w:bidi="ar-SA"/>
        </w:rPr>
        <w:t>واللهُ یقضی بهباتٍ وافرةٍ</w:t>
      </w:r>
    </w:p>
    <w:p>
      <w:pPr>
        <w:pStyle w:val="BookText"/>
        <w:rPr/>
      </w:pPr>
      <w:r>
        <w:rPr>
          <w:rFonts w:ascii="Amiri" w:hAnsi="Amiri" w:eastAsia="Amiri" w:cs="Amiri"/>
          <w:color w:val="111111"/>
          <w:sz w:val="28"/>
          <w:sz w:val="28"/>
          <w:szCs w:val="28"/>
          <w:rtl w:val="true"/>
          <w:lang w:bidi="ar-SA"/>
        </w:rPr>
        <w:t>لی ولهُ فی درجاتِ الآخرةِ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 ابن محمّد إبراهیم أبو المعالی الشریف فی العشر السادس من الثّلث الثالث من الثلث الثانی من الرّبع الأوّل من العشر السّادس من العشر العاشر من العشر الثالث من الألف الثانی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ﻫﺠ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نشکر الشیخ إسماعیل ﮔﻠﺪاری علی تزویدنا بصورة من هذه النسخة المحفوظة فی مکتبته الخاصّة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یأتی فی خاتمة الکتاب نبذة مختصرة عن حیاة المصنّف ومصنّفاته بقلمه المبارک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رحمه الله فی خاتمة هذا الکتاب کلاماً مفصّلاً فی ذلک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مقطع من دعاء الصباح المنسوب لأمیر المؤمنین 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عبارته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وعاشوراء عاشر المحرّم ، وتقدّم فی تسع فیها کلام وفیها لغات المد والقصر مع الألف بعد العین ، وعشوراء بالمدّمع حذف الألف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قال ذلک فی شرحه علی مختصر الاُصول لابن الحاجب ، والعضدی هو القاضی عبدالرحمن بن أحمد الإیجی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یُطلق علی کتابی 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والاستبصار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معافاً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عفف بمعنی الکفّ ، کما یقال فی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اجعلنی معافاً من هذا ، أی مکفوفاً عن استدعائه ، فهی وهذا من باب الحقیقة ، لو کان العفّة بمعنی مطلق الکفّ ، کما هو مقتضی کلام الجوهری ، أو من باب المجاز ، لو کان العفّة بمعنی الکفّ عن الحرام ، کما هو ظاهر القاموس 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الحرام ما حرّم الله ورسوله ، ولکنّهم قد کانوا یعافون شیئاً فنحن نعافها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استدلّ علی أصالة البراءة فی الشبهة التحریمیّة من الشبهة الحکمیّة ، وهو مبنیّ علی کون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العفو ، لکنّه لا یساعده اللغة ، ویمکن أن یکون من عاف الرجل یعافه من باب تعب عیافة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أکرهه ، ویمکن أن یکون من عفف ، وقد حرّرنا مزید الکلام 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فیما نقل فی بحار الأنوار وغیره ، لکنّه فی النسخة التی عندی من کامل الزیارة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التی عندی من کامل الزیارة ، وفیما نقله عنه فی بحار الأنوار کذلک ، لکن فیما نقل عنه 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الأوفق بالسیاق ، منه عفی عنه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زاد المعاد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وَمُعاوِیَةَ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رحمه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علیه السلام یوم عاشوراء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وسلاح المتعبّد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یناسبه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مختصرة للسیّد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محمّد باقر بن شمس الدین محمّد الحسینی الأسترآبادی الأصل ، الأصفهانی المنشأ والموطن ،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أعلام القرن الحادی عشر ، ومن کبار مؤلّفی الشیعة ، ترجم له کثیر من العلماء وأثنوا علیه ، وکان معاصراً للشیخ البهائی وله به علاقة خاصّة ، ووجه اشتهاره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والده السیّد محمّد الأسترآبادی لمّا تزوّج بنت الشیخ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الکرکی ، اشتهر هذا السیّد بالداماد ، ثمّ لمّا تولّد من بنت المحقّق الکرکی السیّد محمّد باقر اشتهر کما اشتهر والده بالداماد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قرب الکوفة ، کما ذکره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بتشدید الیاء من باب المثنّی ، أو بالتخفیف بکون الیاء یاء المتکلّم ، وعلی التقدیرین الأمر فی الثالثة من باب المجاز بکونه جمعاً للسیّد ، کما هو مقتضی کلام صاحب المصباح ، أو جمعاً للسائد ، کما هو مقتضی کلام صاحب القاموس ، فالأمر نظیر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صَغَتْ قُلُوبُکُمَا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ممّا استعمل فیه الجمع فی الآیتین مجازاً بناءً علی کون أقلّ الجمع ثلاثة کما هو المشهور المنصور ، وحرّرناه فی الاُصول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وسلاح المتعبّد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المشهدی فی مزاره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زیارة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محمّد بن المشهدی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نهایة ما ذکره محمّد بن المشهدی فی مزاره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 بالصدرین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ما ذکره عن کامل الزیارة ، وصدر ما ذکره عن المصباح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محمّد بن المشهدی الذی تقدّم ذکر عبارته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بالذیلین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 ذکره عن کامل الزیارة ، وذیل ما ذکره عن المصباح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خبیر بأنّ المناسب بحسب الترتیب أن یقدّم هذا الوجه علی الوجه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متّصلة بالسجود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والغرص الاتّصال من جانب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مزار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للسیّد ابن طاووس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فی التهذیب فی زیادات الحجّ ، وفی الاستبصار فی 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إتمام الصلاة فی الحرمین ، فی ذیل ما رواه بالإسناد عن علیّ بن مهزیار ، عن أبی جعفر علیه السلام ،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انصرف من عرفات إلی منی، وزرت البیت فرجعت إلی منی ، فأتمّ الصلاة تلک الثلاثة أیّام ، وقال بإصبعه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والأمر فیه من باب عطف الجملة علی الجملة ، وصریح النصّ کون الأمر من باب الاستقلال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قال فی المسألة الحادیة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أکلت هذین الطعامین لم یحنث بأحدهما ، وکذا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أکلت هذا الخبز وهذا السمک لم یحنث إلّا بأکلهما؛ لأنّ الواو العاطفة للجمع ، فهی کألف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کلّمت زیداً وعمراً ، فکلّم أحدهما ، حنث؛ لأنّ الواو ینوب مناب الفعل ، والأوّل أصحّ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المشروط وجوب الطهور والصلاة معاً ، وانتفاء هذا المجموع یتحقّق بانتفاء أحد جزأیه ، فلا یتعیّن انتفاؤهما معاً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صاحب القوانین فی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فحلف لا أکلت هذین الرغیفین ، ولا لبست هذین الثوبین لم یحنث حتّی یأکلهما ، فإن أکل أحدهما لم یحنث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یحنث إذا أکل أحدهما ؛ لأنّ أصله أن القرب من الحنث حنث ، والأوّل أصحّ عندنا ، فإن حلف لا کلّمت زیداً وعمرواً ، فکلّم أحدهما ، حنث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وکلمة السلام ، فی قول صاحب بحار الأنوار المتقدّم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الطویل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 المکرّر مائة مرّة ، والسلام المکرّر مائة مرّة ، واللعن بالتخصیص ، ودعاء السجود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الأوّل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الطویل ، واللعن المکرّر مائة مرّة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المکرّر مائة مرّة ، واللعن بالتخصیص ، ودعاء السجود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الثانی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الطویل ، واللعن المکرّر مائة مرّة ، والسلام المکرّر مائة مرّة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 بالتخصیص ، ودعاء السجود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الثالث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الطویل ، واللعن المکرّر مائة مرّة ، والسلام المکرّر مائة مرّة ، واللعن بالتخصیص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الرابع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تقدّم ذکره فی نقل عبارة صاحب البحار ، وهی الوجه الثالث والرابع والخامس والسادس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خُصَّ أَنْتَ أَوَّلَ ظالِمٍ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السادس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الطویل ، واللعن المکرّر مائة مرّة ، والسلام المکرّر مائة مرّة ، واللعن بالتخصیص ، ودعاء السجود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بحار الأنوار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خُصَّ أَنْتَ أَوَّلَ ظالِمٍ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 صاحب 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الأرجح تقدّم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حکی العلّامة السبزواری فی مفاتیح النجاة أنّ بعض العلماء زعم تقدّم صلاة الزیارة علی الزیارة هاهنا ، یعنی المکان البعید والصحیح والمشهور تأخّرها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لزیادة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یؤیّد القول بتقدّم الصلاة تقدّم الصلاة فیما ورد فی زیارة سیّد الشهداء علیه السلام مطلقاً من دون اختصاص بیوم عاشوراء بالبعید ، أو یکون التأیید فی صورة البعید بناءً علی عموم زیارة عاشوراء للقریب والبعید ، حیث روی فی 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ابن أبی عمیر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بعدت بأحدکم الشقّة، ونأت الدار، فلیصعد أعلی منزله، ولیصلِّ الرکعتین، ولیوم بالسلام إلی قبورنا، فإنّ ذلک یصل إلینا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روایة المصباح ، وذیل روایة کامل الزیارة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 الموردین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فیما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نقول أوّلاً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وَالسَّارِقُ وَالسَّارِقَةُ فَاقْطَعُوا أَیْدِیَهُمَا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إِلَی الصَّلَاةِ فَاغْسِلُوا وُجُوهَکُمْ وَأَیْدِیَکُمْ إِلَی الْمَرَافِقِ وَامْسَحُوا بِرُؤُوسِکُمْ وَأَرْجُلَکُمْ إِلَی الْکَعْبَیْنِ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فَتَیَمَّمُوا صَعِیداً طَیِّباً فَامْسَحُوا بِوُجُوهِکُمْ وَأَیْدِیکُمْ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تقدّم ذکره فی الروایة الآنفة الذکر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الکلام للمحقّق القمّی فی القوانین علی ما فی سماء المقال ، إلّا أنّه بعد مراجعة القوانین لم نعثر علی شیء من ذلک ، فراجع 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یخفی أنّ نقله للحدیث هنا بالمعنی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فی التهذیب ، ولیس فی الکافی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الزکاة فی باب استحباب الصدقة فی اللیل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سفیان بن عیینة ، بالعین المهملة المضمومة والمثناتین من تحت 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القاضی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کتابة جنّة الأمان الواقیة وجنّة الإیمان الباقیة ، المشهور بالمصباح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روایة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وصلِّی بعد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روایة کامل الزیارة علی ما عندی من النسخة ، کما مرّ ، منه رحمه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إمکان اطّراد الوجه المشار إلیه علی تقدیر کون النسخة بدون الواو ومن ، غایة الأمر کون المخالفة للظاهر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الإشارة إلی هذا الکتاب ومؤلّفه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جنّة الأمان الواقیة وجنّة الإیمان الباقیة ، المشهور بالمصباح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أراد ذلک ، وکان بعیداً عنه علیه السلام ، فلیبرز إلی الصحراء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الواقیة وجنّة الإیمان الباقیة ، المشهور بالمصباح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 الکفعمی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الواقیة وجنّة الإیمان الباقیة ، المشهور بالمصباح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 عن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المحقّق القمّی ، الذی تقدّم آنفاً نقل کلامه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 فی نقل کلامه من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الکفعمی فی مصباحه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فی روایة کامل الزیارة ، وعقبة فی روایة المصباح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الأوّل ، وهو کون السؤال عن الزیارة فی یوم عاشوراء ، حیث کان الاحتمال الثانی هو کون السؤال عن عمل یوم عاشوراء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أن یعلم أنّ المتعارف فی الزیارة من البعید الجهر ، لکن تعیّن الجهر فی حقّه خالٍ عن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بانصراف أخبار الزیارة إلی الجهر ، لکنّه لا یتمّ بناء علی عموم أخبار الزیارة للقریب لو تعیّن الإخفات فی حقّ القریب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الکلام فی نقل کلام المجلسی ، وهو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العبارة الفارسیّة المذکورة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کانت عبارة الحدیث مرتبکة وفیها تشویش کبیر ، وتحتمل احتمالات کثیرة ، فلو تقرأ الزیارة أوّلاً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أبا عَبْدِاللهِ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نَبِیِّکَ عَلَیْهِمُ السَّلامُ ، ثمّ تؤدّی رکعتی الزیارة ، ثمّ تعید هذه الزیارة نفسها مرّة اُخری ، فذلک أفضل ، ولو تصلّی مرّة اُخری بعد اللعن مائة مرّة ، وکذلک بعد السلام مائة مرّة ، ثمّ توصلها بالسجدة ، ثمّ تصلّی بعد السجدة کذلک ، فلعلّک تکون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فلعلّک تکون قد عملت بالاحتمالات کلّها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تعید هذه الزیارة نفسها مرّة اُخری ، فذلک أفضل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هذا یأتی بهذه الأعمال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توصلها بالسجدة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وقبل السجود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السجود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العبارة الفارسیّة المذکورة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أکمل زیارة عن قرب وبعد ، وبما أنّ الغرض من هذا الکتاب هو ذکر الزیارات عن بعد فلم أذکر الوداع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العبارة الفارسیّة المذکورة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کانت عبارة الحدیث مرتبکة وفیها تشویش کبیر ، وتحتمل احتمالات کثیرة ، فلو تقرأ إحدی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عن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تصلّی رکعتی الزیارة ، ثمّ تأتی بهذه الأعمال ، فالظاهر أنّها تکفی ، ولو تأتی بهذه الأعمال قبل الصلاة وبعدها فهو أفضل ، ولو تعمل بکلتا الصورتین ، وکذلک تقرأ السلام وتصلّی بعد اللعن مائة مرّة ، وبعد السلام مائة مرّة ، وکذلک قبل السجدة المتّصلة بها ، فقد عملت بالاحتمالات کلّها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مرادة العلّامة المجلسی ، وفی الکتابین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 وتحفة الزائر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تقدیر کون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زید علی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یذهب علیک أنّه لو زید علی الوجه المذکور الصلاة بحسب الزیارة الاُولی لجاء الاحتیاط أیضاً بین الوجوه المشار إلیها ، وهو أوْلی ، لکونه أخصر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الأمر أنّه یلزم تأخیر الوجه الثانی عن الثالث والرابع ، ولا بأس به لعدم قدحه فی الاحتیاط ،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فالأخیر منه یندرج فی الأول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والأوّل منه یندرج فی الأخیر منه بمزید السلام علی الأخیر فی الأوّل ، ولا یختلف المدار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المحتاط به علی تقدیر ثبوت الواو ، وکون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والزیارة والصلاة ، والصلاة والزیارة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المحتاط به علی تقدیر ثبوت الواو ، وکون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اتّحاد الإیماء ، لکنّه بإسقاط الزیارة والصلاة والزیارة آخر الوجه الأؤّل لکون التکرار لغواً ، ویمکن جعل الأمر بالعکس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 والزیارة ، والصلاة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أوّل الوجوه الثلاثة المحتاط بها علی تقدیر ثبوت الواو ، وکون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تعدّد الإیماء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المحتاط به من الوجوه الثلاثة المحتاط بها علی تقدیر سقوط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الجلیل ، والعالم النبیل ، محمّد إبراهیم الکلباسی الأصفهانی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أعاظم علماء عصره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السیّد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البعض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المسمّاة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الأربعة الأیّام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فی الزیارة البعیدة مقدّمة علی الزیارة علی الأظهر ، لکنّ الأوْلی إعادتها بعد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غنیة النزوع ، کما ستأتی الإشارة لذلک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حکی السیّد الداماد هذا التفصیل عن السیّد ابن زهرة ، وحکاه عن الشیخ فی المصباح ، وحکاه عن الشهید فی الذکری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السیّد الداماد فی رسالته المذکورة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لا ماء فیها ،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حصاة وحصاه ، وجمع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أفلاء مثل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شرح المفاتیح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للمولی محمّد الکاشانی ابن المولی محسن الفیض الکاشانی علی ما ذکره فی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یظهر أنّه نقل ذلک عن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الروایة بهذا الخصوص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 فی غنیة النزوع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الصلاة لمن زار عن قُرب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الصلاة لمن زار عن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الدرّ المنثور فی عمل الساعات والأیّام والشهور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بن الحسین الطرحی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الأشرف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الشیخ البهائی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المحقّق الداماد ، حیث ذکر فی ضمن کلامه السابق المنقول من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حقّق اسم ابن زهرة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ضوابط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نصّ عبارته المتقّمة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اسم او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ضوابط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کردەام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ضوابط الرضاع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 النزوع إلی علمی الاُصول والفروع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بالحاشیة کتاب ضوابط الرضاع ، أی إنّ السیّد الداماد ذکر فی حاشیة کتاب ضوابط الرضاع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حکی السیّد الداماد فی حاشیة کتابه ضوابط الرضاع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ذکر السیّد الدامداد فی متن کتابه ضوابط الرضاع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صفی الدین أبو جعفر محمّد بن معد بن علیّ بن رافع بن أبی الفضائل ، وینتهی نسبه إلی الإمام موسی الکاظم علیه السلام ، ترجم له الحرّ العاملی فی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علی کتاب ، والظاهر أنّ العبارة المنقولة هنا مأخوذة من کتاب العلّامة إیضاح الاشتباه فی ترجمة ابن زهرة ، فراجع إیضاح الاشتباه ترجمة رقم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أمل الآمل علی ما هو الخطأ الشائع ، وإلّا فاسم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المتبحّرین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إنّ الشیخ الحرّ ألّف أوّلاً کتابه الموسوم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 آمل فی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الموسوم بالقسم الأوّل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وثانیاً ألّف کتابه المسمّی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المتبحّرین فی العلماء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الموسوم بالقسم القسم الثانی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إنّه خصّ هذا الکتاب بذکر من عدا علماء جبل عامل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وحیاض الفضلاء للمولی عبدالله أفندی الأصفهانی ، من أعلام القرن الثانی عشر ، وهو من تلامذة العلّامة المجلسی ، توفّی صاحب الریاض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السیّد شهاب الدین المرعشی النجفی قدس سره ترجمة مختصرة له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الریاض فی ترجمة صاحب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وهی مذکورة فی مقدّمة کتاب الریاض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تتبّع الریاض فی ترجمة ابن زهرة وابن حمزة لم نعثر علی هذا الکلام ، وإنّما المذکور فی الریاض هو نقله نسبة کتاب الوسیلة إلی أبی یعلی محمّد بن الحسن بن حمزة الجعفری ، حیث قال فی الریاض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ذکرنا من هذا التفصیل قد ظهر فساد کلمات طائفة من أهل العصر ومن تقدّمهم فی نسبة کتاب الوسیلة إلی أبی یعلی المذکور ثانیاً ، وفی جعل صاحب الوسیلة تلمیذ المفید ، وفی نحو ذلک من الخلط والخبط فلا تغفل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صاحب الریاض ، والذی نقله المصنّف هنا مضمون عبارة الریاض ، وعلی کلّ حال ترجم صاحب الریاض لابن حمزة فی موضعین من کتابه ریاض العلما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قول ریاض العلماء فی العبارة المذکورة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ذکره فی الریاض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یطلق أیضاً علی الشیخ نصیر الدین علیّ بن حمزة بن الحسن الطوسی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محمّد المترجم له حیث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علیّ بن حمزة بن محمّد المشهدی الطوسی ، المعروف بابن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فعلیّ بن حمزة فی الأوّل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حمزة بن محمّد ، بینهما علیّ بن حمزة فی الثانی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حمزة بن الحسن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ولد الولد الذی یشمل ولد الابن وولد البنت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البنت خاصّة ، وولد الابن حفید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تعبیر المصنّف عمّا فعله العلّامة المجلسی بالاحتیاط تعبیر مسامحی ، حیث إنّ العلّامة لم یعبّر بالاحتیاط ، وإنّما عبّر بالأفضل ،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وفرّق بینهما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باین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المناسب أن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المقطع الفارسی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ضمّ زیارة أمیر المؤمنین علیه السلام إلی هذه الزیارة فهو أفضل ، خصوصاً إذا جاء بهذه الزیارة عند مرقد أمیر المؤمنین علیه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المناسب أن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المناسب أن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وإلّا فالکلام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المقطع الفارسی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وبما أنّ هذا الحدیث مشتمل علی فضائل عظیمة ، فمن الأفضل أن یقدّم زیارة أمیر المؤمنین علیه السلام متی أراد أن یزور بهذه الزیارة ، سواء فی یوم عاشوراء وغیره ، وسواء عند قبر أمیر المؤمنین علیه السلام ، أو عند مرقد الإمام الحسین علیه السلام ، أو فی أی مکان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عبد الله وولیّک وزائرک ، صلّی الله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یبدأ بزیارة الإمام الحسین علیه السلام کاملة ، کما سنذکره فی بدایة زیارة عاشوراء حتّی یکون عمل بکلّ الحدیث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العلّامة المجلسی رحمه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فعل الصادق علیه السلام وصفوان فی یوم عاشوراء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فعل الصادق علیه السلام وصفوان فی غیر یوم عاشوراء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الأیّام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شایع ومتعارف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یترائ بادی الرأی کونه صفة للاصطلاح ، وکون الاصطلاح مکسوراً کما هو الحال فی باب التوصیفات فی اللغات الفارسیّة ، لکن علی هذا یختلّ المعنی ، فلعلّ قوله المشار إلیه بمنزلة الخبر ،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فالاصطلاح علی وجه السکون ، والأمر بمنزلة أن یقال ما یکون بحسب الاصطلاح شائعاً ومتعارفاً ، فقد حذف فی المقام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أداة النسبة الخبریّة فی اللغات الفارسیّة شایع ومتعارف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اللتان أشار إلیهما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المقصود باللزوم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المستحیل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 قاعدة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محصول ما أفاده الشهید فی قواعده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أبواب 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أبواب الوضوء ،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والحِبْرُ والحَبْرُ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أحبار الیهود ، وبالکسر أفصح ، لأنّه یجمع علی أفعال دون الفعول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حِبْرٌ بالکسر ، یقال ذلک للعالم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هو الحِبْر أو الحَبْر ، للرجال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إمکان منع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المتقدّم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المقصود باللزوم هو الإشتراط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کلام المحقّق الداماد المتقّدم الذکر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المتقدّم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المستحیل إنّما هو وجوب جزء المندوب أو شرطه من جهة الجزئیة والشرطیّة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بعض الأخبار ، منها ما رواه فی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من أبواب التعقیب ،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ما رواه فی وسائل الشیعة عن العلل ، فراجع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ما رواه فی الوسائل عن الکافی ، فراجع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من أبواب التعقیب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فی ذلک الهدایة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تسبیح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تسبیح الزهراء علیها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مجموع تسبیح الزهراء علیها السلام یکون کذلک ، وهذا المعنی ورد فی بعض روایات العامّة ، کما عن مجمع الزوائد ، عن أبی هریرة ، فراجع 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المحقّق الداماد فی کلامه المتقدّم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زمان المحقّق الداماد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سمعت أنّ فی بعض ما عمل کان المفصل بعد أربع وثلاثین وبعد ثلاث وثلاثین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بما أنّ المجموعة الاُولی ثلاثة وثلاثین ومع المفصل الأوّل تکون أربع وثلاثین ، والمجموعة الثانیة اثنین وثلاثین ومع المفصل الثانی تکون ثلاثة وثلاثین ، والمجموعة الثالثة هی ثلاثة وثلاثین ، فتکون المجموعة الاُولی أربعاً وثلاثین تکبیرة ، والثانیة ثلاثة وثلاثین تحمیدة ، والثالثة ثلاثة وثلاثین تسبیحة ، وهذا هو المشهور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وعمدة مورد 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استحبابه عند المنام ، کما هو مقتضی غیر واحد من الأخبار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الزیارات ،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الزیارات ، الحدیث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ما نقله فی بحار الأنوار عن مصباح السیّد ابن طاووس ، فراجع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٣</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إشارة لما ذکره الشیخ فی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إشارة لما ذکره العلّامة المجلسی فی بحار الأنوار ، وتقدّمت الإشارة إلیه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إشارة لما ذکره الشیخ فی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أخبار الزیارة بالنیابة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ادع لنفسک بما أحببت ، ثمّ مل إلی القبلة وسبّح تسبیح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صدر کامل الزیارة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صدر روایة المصباح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البعد والناحیة ، ذکره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٠٣</w:t>
      </w:r>
      <w:r>
        <w:rPr>
          <w:rFonts w:ascii="IRNazanin" w:hAnsi="IRNazanin" w:eastAsia="IRNazanin"/>
          <w:b w:val="false"/>
          <w:b w:val="false"/>
          <w:bCs w:val="false"/>
          <w:i w:val="false"/>
          <w:i w:val="false"/>
          <w:iCs w:val="false"/>
          <w:color w:val="333333"/>
          <w:sz w:val="20"/>
          <w:sz w:val="20"/>
          <w:szCs w:val="20"/>
          <w:rtl w:val="true"/>
        </w:rPr>
        <w:t xml:space="preserve"> ، باب من بعدت شقّته وتعذّر علیه قصد المشاهد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یقوم مقام زیارة الحسین علیه السلام وغیره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فی باب زیارة سیّد الشهداء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غیر واحد من زیارات سیّد الشهداء علیه السلام المرویّة فی کامل الزیارة اشتراط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أجفاکم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التعجّب من الجفاء ، أی ما أکثر جفائکم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الأمر ، ومصدر الأشعث للمغبرّ الرأس ،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فتر یفتُرُ ویفتِرُ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بعد حدّة ولان بعد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یمنة ویسرة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وسکون المیم والسین علی ما اُعرب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الیسرة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فلان یمنة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ذکره عن الفقیه مرسلاً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ذکرها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بالاتر منزلش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یقرأ بکسر الراء وسکونها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زیارتهم علیهم السلام من بعید ،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نقل مرسلة ابن أبی عمیر المتقدّم ذکرها عن الکافی والتهذیب ، بهذه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فلیعل أعلی منزل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المذکور فیما تقدّم عن الکافی والتهذیب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فلیعل أعلی منزله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نأت داره وبعدت شقّته کیف یزوره علیه السلام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واصعد أعلی موضع فی دارک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٤٨٠</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نأت داره وبعدت شقّته کیف یزوره علیه السلام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المزار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ذلک فی ذیل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باب زیارة الحسین علیه السلام وسائر الأئمّة علیهم السلام حیّهم ومیّتهم من بعید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والمرجّح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ویتأتّی الترجیح بالعلیّة أیضاً بالبناء علی المجاز فیما کان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فی ترک الغسل لزیارة الحسین علیه السلام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فی ترک الغسل لزیارة الحسین علیه السلام ، الحدیث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اغتسل فی الفرات وزار الحسین علیه السلام ، الحدیث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اغتسل فی الفرات وزار الحسین علیه السلام ،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اغتسل فی الفرات وزار الحسین علیه السلام ،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اغتسل فی الفرات وزار الحسین علیه السلام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المهملة والسین المهملة ، کما فی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هنا سهی قلمه الشریف فرکب سند روایة علی متن روایة اُخری ، حیث إنّ الشیخ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 ذکر هذا المتن بسنده إلی الحسین بن سعید ، عن جعفر بن محمّد علیه السلام ، وهو الحدیث الرابع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الغسل للزیارة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الغسل للزیارة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فی شرح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 للمحقّق الخوانساری المعروف بین أهل العلم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إنّ المحقّق الخوانساری استشکل فی ثبوت التأسّی بالإمام ، وظاهر کلامه اختصاصه بالنبیّ صلی الله علیه وآله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اغتسل فی الفرات وزار الحسین علیه السلام ، الحدیث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ما رواه فی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کتبه سابقاً ، لکنّه بعدما نقل من عبارة الحدیث ، فمتی ما رجع إلی الموضع الذی اغتسل فیه وتوضّأ وزار الحسین علیه السلام کتب له ذلک الثواب ، ومقتضاه عدم اشتراط الغسل ، ویرشد إلیه أنّ الحدیث مذکور فی کامل الزیارة فی باب الرخصة فی ترک الغسل لزیارة الحسین بن علیّ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الزای المعجمّة وسکون الباء الموحدة وکسر اللام المهملة والقاف ، کما فی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فی ترک الغسل لزیارة الحسین علیه السلام ،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اغتسل فی الفرات وزار الحسین علیه السلام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فی ترک الغسل لزیارة الحسین علیه السلام ،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علیه السلام راکباً أو ماشیاً ، ومناجاة الله لزائره ، الحدیث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کیف یجب أن یکون زائر الحسین بن علیّ علیهما السلام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جواز الإتیان بها علی النظم المتقدّم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اعتبار الموالاة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الاختیار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الاضطرار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اعتبار الموالاة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بینها وبین النافلة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جواز النافلة ماشیاً أو راکباً ، ولو فی الحضر بالاختیار ، کما یدلّ علیه الأخبار ، وهو اختیار من عدا العمانی والأحسائی نقلاً ، حیث إنّهما خصّا الجواز بالسفر ، وجوازها فی السفینة کما یدلّ علیه غیر واحد من الأخبار ، بل الأخبار کما فی الغنائم ، والظاهر أنّه لا خلاف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المفصّل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الذی تقدّم ذکره فی قوله المتقدّم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فصّل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أخویه فی الروایة ، وهما علقمة وعقبة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٤٨٢</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نأت داره وبعدت شقّته کیف یزوره علیه السلام ، الحدیث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٤٨٢</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نأت داره وبعدت شقّته کیف یزوره علیه السلام ، الحدیث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یقوم مقام زیارة الحسین علیه السلام وزیارة غیره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العلّامة المجلسی فی زاد المعاد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الأمر فی المقام ما ذکره المحقّق القمّی من أنّهم ادّعوا الإجماع فی مسألة القبلة ، علی أنّ من بنی علی الظنّ فیها بعد العجز عن تحصیل العلم ، ثمّ ظهر له الانحراف عنها ما بین المشرق والمغرب ، فیصحّ إجماعاً ویستدیر إلی القبلة ، وإلّا فیبطل ، مع أنّ دعوی الإجماع لا تصحّ إلّا فی القبلة إلی العراق وأشباهه ، مع أنّ الفقهاء أطلقوا المسألة ، وقد تکون القبلة فی نقطة المشرق أو نقطة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بأخواته اللعن المکرّر مائة مرّة ، والسلام المکرّر مائة مرّة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خصّ أنت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بأخواته ما ذکر فی الحاشیة السابقة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به کلام الإمام 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به کلام صفوان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به کلام سیف بن عمیرة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إشارة إلی أخبار الطینة الواردة فی بیان طینة المؤمن وطینة الکافر ، وقد وردت فی هذه المسألة أخبار کثیرة تصل إلی حدّ الاستفاضة ، بل یمکن القول ببلوغها التواتر المعنوی ولا أقلّ من التواتر الإجمالی ، فقد عقد لها الشیخ الکلینی رحمه الله فی اُصول الکافی باباً مستقلاً أسماه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طینة المؤمن والکافر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وضمّنه مجموعة من الأخبار ، فراجع 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تعهّدته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تعاهدته ؛ لأنّ التفاعل لا یکون إلّا من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تعهّدته أصلح من تعاهدته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تعاهدوا عباد الله نعمه بإصلاح أنفسکم تزدادوا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وقع التعاهد أیضاً فی طائفة من کلمات الفقهاء فی باب استحباب تعاهد النعال فی المساجد ، وفرّع الشهید الثانی الإیراد بأنّ التعهّد أفصح ، إلّا أنّ التعهّد فی الطائفة المشار إلیها من باب المتابعة للروایة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 المنع عن التبدیل المذکور بملاحظة لزوم البدعة ، ولیس بشیء ، وقد حکی السیّد السند شارح الصحیفة السجّادیّة فی شرح قول مولانا سیّد السجّاد علیه آلاف التحیّة من ربّ العباد إلی یوم التناد فی الدعاء عند ختم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إنّک أنزلته علی نبیّک محمّد صلی الله علیه وآله مجملاً، وألهمته علم عجائبه مکملاً، وورثنا علمه مفسّراً، وفضّلتنا علی مَن جهل علمه، وقوّیتنا علیه لترفعنا فوق مَن لم یطق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تبدیل قوله علیه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بعدت شقته وتعذّر علیه قصد المشاهد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ونظیر ما صنعه الشیخ من تبدیل بعض أجزاء الحدیث بناءً علی کون العبارة المذکورة من الشیخ ما صنعه الصدوق فی کتاب الحجّ فی باب القِران بین الأسابیع ،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طفت مع أبی جعفر علیه السلام وهو ممسک بیدی الطوافین والثلاثة ثمّ ینصرف ویصلّی الرکعات ستّاً ، وکلّما قرن الرجل بین طواف النافلة صلّی لکلّ اسبوع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وکلّما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الصدوق ولیس من الروایة ، کما نصّ علیه المحدّث القاشانی فی حاشیة الوافی ، وفی حاشیة الفقیه تعلیقاً علی الکلام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کلام المصنّف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هذه الروایة فی التنبیه السادس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فی حواشی کتابه المصباح المعروف بجنّة الأمان الواقیة وجنّة الإیمان الباقیة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یناسبه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بذلک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الله ، یا الله ، یا 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الصادق علیه السلام من وقوع الغیبة ،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 نسخ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وأکرمنی أن یرزقنی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کامل الزیارة وبالبراءة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نقله فی بحار الأنوار ، ولکنّه فی نسخة عندی من کامل الزیارة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بموالاتک والبراءة ممّن قاتلک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وعلی هذا حال تحفة الزائر وزاد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أجاد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ما فی تحفة الزائر وزاد المعاد مأخوذ من المصباح ، کما هو الحال فی سائر أجزاء المتن ، وإنّما زید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المصباح مع إمام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ما نقله فی بحار الأنوار ، ولکن ما فی نسخة عندی من المصباح علی منوال تحفة الزائر وزاد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ذکر ذلک فی الحاشیة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والعشرون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الزیارات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وَأَنَّکَ ثارُ اللهِ فی أَرْضِهِ حَتّی یَسْتثیرُ لَکَ مِنْ جَمیعِ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ثارُ اللهِ فی الْأَرْضِ وَابْنَ 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ثالث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وَإِنَّکَ ثارُ اللهِ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نقله المصنّف هنا عنه بتصرّف غیر مخلّ ، حیث إنّ الجوهری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یبقی علی شیء حتّی یدرک ثأره ، ویقال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ثأره ، أی قاتل حمیمه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قتلوا أباک وثأره لم یقتل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ثارات فلان ، أی یا قتلة فلان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المعنی ذکره العلّامة المجلسی فی بحار الأنوار بشکل مختصر ،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وطلب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أنّک أهل ثار الله والذی یطلب الله بدمه من أعدائه ، أو هو الطالب بدمه ودماء أهل بیته بأمر الله فی الرجعة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ما نقله المصنّف غیر مطابق تماماً لما فی الطبعة الحدیثة التی نعتمد علیها ، حیث إنّه قال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والثائر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یبقی علی شیء حتّی یدرک ثأره ، وفی مخاطبة الإمام حین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أنّک ثار الله وابن ثاره ، ولعلّه مصحّف من یا ثار الله وابن ثائره ، والله أعلم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الزیارة التی رواها الشیخ الکلینی فی فروع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الفقیه عن عبدالله بن لطیف التفلیسی ، عن رزین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 الحسین بن علیّ علیهما السلام بالسیف وسقط ، ابتدر لیقطع رأسه نادی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الاُمّة المتحیّرة الضالّة بعد نبیّها، لا وفّقکم الله لأضحی ولا فطر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الفلاج فی مختصر الصحاح ، تألیف البیاضی العاملی صاحب کتاب الصراط المستقیم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کان ما نقله المصنّف عن الکفعمی من المصباح ، فالظاهر أنّ المصنّف هنا سهی قلمه الشریف حیث نسب الکلام المذکور إلی حواشی الکتاب ، وهی فی المتن ، وکذلک نقل عن الکفعمی أنّه حکی ذلک عن نجد الفلاح ولم نعثر علی هذه الحکایة فی موضع الکلام المذکور ، حیث إنّ الکفعمی فی مصباحه ذکر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الفرد الوتر هما بمعنی المنفرد بالربوبیّة وبالأمر دون خلقه ، والوتر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والحجازیّون عکسوا وتمیم کسروا واو الوتر وذال الذحل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فی معانی الأخبار فی باب معنی الموتور أهله وماله ، بسنده عن أبی بصیر ، عن أبی جعفر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خدعوک عن شیء فلا یخدعوک فی العصر، صلّها والشمس بیضاء نقیّة،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 أهله وماله من ضیّع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الموتور أهله وماله؟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له أهل ولا مال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الحسین علیه السلام ،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دعاء الخروج عن بیت 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روی الدعاء المشار إلیه فی التهذیب عن أبی عبدالله علیه السلام ، عن آبائه ، عن علیّ علیه السلام أنّه کان إذا خرج من الخلاء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رزقنی لذّته ، وأخرج عنّی أذاه ، یا لها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ﻫ 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فی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الوریدان عرقان فی العنق ج أوردة ، ویظهر أنّ قلم المصنّف سهی هنا وخلط بین ما ذکره صاحب القاموس وبین ما ذکره الطبرسی فی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ق ، حیث إنّ الثانی ذکر فی بیان معنی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أَقْرَبُ إِلَیْهِ مِن حَبْلِ 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حبل الورید وهو عرق یتفرّق فی البدن یخالط الإنسان فی جمیع أعضائه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الطبرسی فی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عبّاس ومجاهد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الطبرسی فی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الحسن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الثلاثة الأخیرة نسبها إلی القیل فی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أَقْرَبُ إِلَیْهِ مِن حَبْلِ 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ی 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فی ذلک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فی ذلک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وجوه 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صیام رجب والأیّام منه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صیام یوم عاشوراء والإثنین ، فی ذیل الحدیث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نقله المصنّف عنه بالمعنی فإنّ عبارته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 یدلّ علی أنّ ولادة الخلیل علیه السلام کانت فیه مع أنّه قد مضی أنّها کانت فی أوّل یوم من ذی الحجّة أو فی خمس وعشرین من ذی القعدة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صیام یوم عاشوراء والإثنین ، فی ذیل الحدیث المتقدّم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یأخذ ضریبة العشر للظالم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نقل العلّامة فی الخلاصة المصدر السابق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أیضاً 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عمّار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بالمشترکات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المحدّثین للکاظمی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90/1817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الإمام الکاظم علیه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یرو عن واحد من الأئمّة علیهم السلام ، حیث قال فی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خالد الطیالسی ، یکنّی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حمید اُصولاً کثیرة ، ومات سنة تسع وخمسین ومأتین ، وله سبع وتسعون سنة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من الشیخ کثیراً ، قد علّق السیّد السند النجفی فی طیّ الفوائد المرسومة فی آخر رجاله ، فائدة لما صنعه الشیخ ، وجعله من الإشکال المشهور ، واحتمل فی الجواب وجهین ، وحکی ظهور وجهین آخرین من کلام بعض ، وحکم بضعف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کثیر من الموارد فی منتقی الجمان ، منها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صحّح سنداً فیه سیف بن عمیرة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 بن عمیرة ثقة ، من أصحاب الکاظم علیه السلام ، 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والباء المفردة والیاء المثنّاة من تحت والحاء المهملة ، کما فی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صالح بن عقبة بن خالد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ذکره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الرجال ذکر فی أصحاب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مقتصراً علی اسمه وأسم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أصحاب الکاظم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عقبة من أصحاب أبی عبدالله علیه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 ثمّ إنّ الشیخ ذکر فی أصحاب الإمام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علقمة بن محمّد الحضرمی ، أخو أبی بکر الحضرمی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وتشدید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الذی قام بالطلب هو زید ، طلب من علقمة أن یطلب من أخیه الکفّ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غاوٍ ، وهو 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النبیذ الذی یُعمل من الزبیب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شجرة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بلبانها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أخوه بلبان اُمّه ، ولا یقال بلبن اُمّه ، وإنّما اللبن الذی یشرب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منهج المقال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وإکسیر السعادتین أو مجمع النورین ومطلع النیرین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بن بزیع من صالحی هذه الطائفة وثقاتهم ، کثیر العلم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إسماعیل بن بزیع ، حیث ذکر نصّ العبارة المذکورة فی النجاشی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رجوع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حمزة بن بزیع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فی الأحادیث الصحاح والحسان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ذلک فی ترجمة حمزة بن بزیع ، ولکن ما استظهره المصنّف لعلّ الظاهر خلافه ، حیث إنّه ذکر فی الترجمة المذکورة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صالحی هذه الطائفة وثقاتهم ، کثیر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وکأنّه أخذ هذا التوثیق من کلام النجاشی عند ذکر محمّد بن إسماعیل بن بزیع ، 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عبارة النجاشی ، ثمّ قال التفریشی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أخذ التوثیق له من هذه العبارة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 ابن داود هذه العبارة فی شأن محمّد بن إسماعیل بن بزیع ، ولعلّه الصواب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الإمام الرضا علیه السلام ، ترجمة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إسماعیل بن بزیع ، ثقة ، صحیح ، کوفی ، مولی المنصور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النسبة للکشّی اعتماداً علی نسخة عند المصنّف ، وأمّا النسخة التی بین أیدینا فلا توجد فیها هذه النسبة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بنی أعین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وقعنب ،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نصّ عبارته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حمدویه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عیسی بن عبید ، عن الحسن بن علیّ بن یقطین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لهم غیر زرارة إخوته إخوان لیسا فی شیء من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وقعنب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 ذکره فی أصحاب الإمام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بن أعین الجهنی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لکونه من أصحاب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صالح بن عقبة ، فأمّا النجاشی فقد قال فی ترجمة صالح بن عقبة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کتاب یرویه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بن بزیع ، أخبرنا الحسین بن عبیدالله ، عن ابن حمزة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 عن ابن أبی الخطّاب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إسماعیل ، عن صالح بکتابه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النصّ علی الإمام الکاظم علیه السلام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أحفاد صفوان بن مهران ، محمّد بن أحمد بن قضاعة بن صفوان ، المشهور بأبی عبدالله الصفوانی ، وقد ذکر النجاشی فی ترجمته أنّه کانت له منزلة عظیمة عند السلطان ، وناظر قاضی الموصل فی الإمامة بین یدی السلطان ، فانتهی الأمر إلی المباهلة ، فتباهلا ، وجعلا الکفّ فی الکفّ ، ثم القاضی لمّا قام من موضع المباهلة حمّ وانتفح الکفّ الذی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له بعض جیرانه من أهل الکوفة وهو 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 احمل لی إلی المنزل دینارین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جمالی مکراة حتّی استأمر فیه جمّالی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هنا اقتصر علی مورد الحاجة من عبارته ، وإلّا فعبارته کالتالی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أجَرَهُ اللهُ یأجرُهُ ویأجُرُهُ أجْراً ، وکذلک أجَرَهُ اللهُ إیجاراً ، واُجِراَ فلانٌ خمسةٌ من وَلَدِهِ ، أی ماتوا فصاروا أجْرَهُ ، والأجرَةُ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الکِراءُ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استأجرتُ الرجلَ فهو یأجُرُنی ثمانی حِجَجٍ ، أی یصیر أجیری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المقطع الفارسی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الشیخ الطوسی وابن قولویه وغیرهما ، عن سیف بن عمیرة وصالح بن عقبة ، جمیعاً ، عن محمّد بن إسماعیل بن بزیع وعلقمة بن محمّد الحضرمی ، عن مالک الجهنی ، أنّ الإمام الباقر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بسند معتبر عن سیف بن عمیرة وصالح بن عقبة ، جمیعاً ، عن محمّد بن إسماعیل ، عن مالک الجهنی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الباقر علیه السلام ، قال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ضمن بیتین مشهورین عن أمیر المؤمنین علیه السلام تمثّل بهما لیلة شهادته ، وهما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أیضاً إشارة إلی بیتین فی الموعظة وذکر الموت ، وهما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فی الاشتیاق إلی طلب المغفرة من الله جلّ جلاله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بَعْضَکُمْ لِبَعْضٍ فِتْنَةً أَتَصْبِرُونَ وَکَانَ رَبُّکَ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حکی فی المجمع عن قائل من خاصّته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الإنسان مرکّب من صفات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مداراة الزوجة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ککتف ، ولا یسکّن إلّا فی ضرورة شعر ، عصارة شجر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جَنَّاتُ عَدْنٍ یَدْخُلُونَهَا وَمَن صَلَحَ مِن آبَائِهِمْ وَأَزْوَاجِهِمْ وَذُرِّیَّاتِهِمْ وَالْمَلائِکَةُ یَدْخُلُونَ عَلَیْهِم مِن کُلِّ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بِمَا صَبَرْتُمْ فَنِعْمَ عُقْبَی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بحیث لا یستطیع جواد بعد 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بعض أشعار الفرزدق فی مدح مولانا سیّد السجّاد وزین العباد علیه آلاف التیّة من ربّ العباد إلی یوم التناد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طخیات عمیاء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الخطبة الشقشقیّة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تمثّل بکلام أمیر المؤمنین وسیّد الوصیّین علیه السلام فی خطبته الشقشقیّة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الصباح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کوکب من الکواکب الطالعة شمالاً ، وفی قباله السماک الأعزل من الکواکب الطالعة جنوباً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أیضاً اسم کوکب من الکواکب الطالعة شمالاً ، وهو أوّل الکواکب ، وفی قباله النسر الواقع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 مقام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إلی اخراه مأخوذ من أشعار البردة فی مدح سیّد الأنبیاء صلی الله علیه وآله روحی وروح العالمین له الفداء مع التصرّف فی الأوّلیّین لا سیّما ثانیهما بوجه حسن ، والغرض من جرّ مقام الرفع إنّما هو القهر علی مقام الارتفاع والاستیلاء علیه ، فسمّی المرجع إلی کونه فی غایة الارتفاع والعزّة ، والأمر من باب التجوّز فی الجر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بعض الأشعار المنسوبة إلی أمیر المؤمنین علیه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آتاه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دعاء غسل الید الیمنی فی الوضوء ، وقد فسّر شیخنا البهائی فی الأربعین الخلد فی الجنان بالیسار ، وما أثبته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هنیئاً مریئاً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أشعار الشاطبی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الفراغ فی السادس والعشرین من شهر صفر المظفّر سنة ستّ وتسعین ومأتین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ﻫﺠ</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60423</Words>
  <Characters>246123</Characters>
  <CharactersWithSpaces>304947</CharactersWithSpaces>
  <Paragraphs>1834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2026-08-19T23:26:19Z</dcterms:created>
  <dc:creator>ghaemiyeh.com</dc:creator>
  <dc:description/>
  <dc:language>en-US</dc:language>
  <cp:lastModifiedBy/>
  <dcterms:modified xsi:type="dcterms:W3CDTF">2026-08-20T02:56:26Z</dcterms:modified>
  <cp:revision>1</cp:revision>
  <dc:subject/>
  <dc:title>شرح زیارة عاشوراء</dc:title>
</cp:coreProperties>
</file>

<file path=docProps/custom.xml><?xml version="1.0" encoding="utf-8"?>
<Properties xmlns="http://schemas.openxmlformats.org/officeDocument/2006/custom-properties" xmlns:vt="http://schemas.openxmlformats.org/officeDocument/2006/docPropsVTypes"/>
</file>