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The Truth is with Ali a</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pPr>
      <w:r>
        <w:rPr>
          <w:rFonts w:ascii="IRNazanin" w:hAnsi="IRNazanin" w:eastAsia="IRNazanin" w:cs="IRNazanin"/>
          <w:color w:val="111111"/>
          <w:sz w:val="28"/>
          <w:szCs w:val="28"/>
          <w:b w:val="1"/>
          <w:bCs w:val="1"/>
          <w:i w:val="0"/>
          <w:iCs w:val="0"/>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Book ID</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point</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Contents</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Preface</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Preface to the Fifth Edition</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Preface to the Second Edition</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the Truth Circuiting Around Ali(a)</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Dedication</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Prologue</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Point</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Caliphate As Viewed by Sunnis and Shi’as</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Role of the Divine Prophets (a) in the Continuation of Leadership</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The Prophet of Islam and the Issue of Leadership</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The Role of Caliphs in the issue of Leadership</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Evidence of the hadith: "The Truth is with Ali and Ali is with the Truth"</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Point</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The Third Century A.H.</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The Fourth Century A.H.</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The Fifth Century A.H.</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The Sixth Century A.H</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The Seventh Century A.H.</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The Eighth Century A.H.</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The Ninth Century A.H.</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The Tenth Century A.H</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The Eleventh Century A.H</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The Twelfth Century A.H.</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The Thirteenth Century A.H.</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The Fourteenth Century A.H.</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The Hadith: Related by Abu Bakr</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Reported by Sa'd b. Ubbadah Ansari</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Reported by Abu Dharr Ghaffari</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Reported by Miqdad and…</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Reported by Hudhayfah</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Reported by Salman and …</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Reported by Ammar Yasir</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Reported by Ali ibn Abi Talib (a)</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Reported by Abu Musa 'Ash'ari</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Reported by Ka'b b. 'Ajazah</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Reported by Abu Ayyub Ansari and Ammar Yasir</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Reported by Sa'd b. Abi Waqqas</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Reported by Abu Yasir Ansari</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Reported by A'isha, Abu Bakr's Daughter</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Reported by Umm Salama</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Reported by Umm Salama and Sa'd b. Abi Waqqas</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Reported by Imam Husayn ibn Ali (a)</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Reported by Abu Sa'id Khidri</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Reported by Zayd ibn Arqam</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Reported by Abdullah Ibn Abbas</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Reported by Bura' b. 'Azib</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Reported by Jabir b. Abdullah</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Reported by Jabir b. Abdullah and Ali ibn Abi Talib (a)</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Reported by Sahl Sa'di</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Reported by Abu Layli Ghaffari</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Reported by Abu Tufayl 'Amir ibn Wathilah</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Occasions When this hadith was proclaimed</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Lies told by Ibn Taymiyah Harrani</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Point</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Specimen of the Treachery of Umayyad Mercenaries</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1. Hadith of Manzilah</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2. Hadith: "I Am the City of knowledge…"</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I am the city of knowledge and I am its lofty gate</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4. "May God have mercy on Ali; O God, have the truth circuit around Ali wherever he is (: however he turns)."</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5. Hadith: "Hasan and Husayn are the Two Lords of the Youth of Heaven and Their Father is Better (Superior to Them)"</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6. Hadith: The First One Who Believed in Islam was Ali ibn Abi Talib</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7. Hadith: You are my wali in this world and in the hereafter</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Ammar, A Companion of the Truth</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Arguments Based on this hadith</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Point</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1. Imam Ali Presents His Proof</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2. Abu Ayyub Ansari Argues</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3. Sa'd b. Abi Waqqas Argues</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4. Muhammad b. Abi Bakr Argues</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5. Abdullah and Muhammad (Sons of Badil Warqa) Argue</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6. Umm Salama Argues</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7. Massacre of the Khawarij and A'isha's Reference (to the Hadith)</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8. Ibn Jawzi Argues</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9. Sibt Ibn Jawzi Argues</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10. Imam Fakhr Razi Argues</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11. Ibn Abi al-Hadid Argues</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Uttering The Truth but Desiring The Falsehood</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The Imam's (a) refusal to give allegiance to Abu Bakr</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Successorship and Leadership</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Point</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Knowledge</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Piety</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Political Issues</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Ethics</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Imam Ali's (a) Inerrancy</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Alienation From Ali (a) Is alienation from God (SWT) and His Messenger (s)</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Prolific results of the Tradition: "The Truth is with Ali and…"</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Why did the Imam not demand his right?</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The Imam's Pleas for Justice</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The Commander of the Faithful's Stance With Regard to the Caliphal Consultative Assembly</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The Commander of the Faithful and the Truth</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The Commander of the Faithful (a) Guiding to the Truth</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Point</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The Imam (a), and Enjoining the truth</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Umar, Amr ‘As and …make confession of Ali's Rightfullness</w:t>
        </w:r>
        <w:r>
          <w:tab/>
        </w:r>
        <w:r>
          <w:fldChar w:fldCharType="begin"/>
        </w:r>
        <w:r>
          <w:instrText xml:space="preserve">PAGEREF 98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5974_45214"/>
    <w:bookmarkEnd w:id="0"/>
    <w:p>
      <w:pPr>
        <w:pStyle w:val="Heading2"/>
      </w:pPr>
      <w:bookmarkStart w:id="77" w:name="_Toc1"/>
      <w:r>
        <w:t>Book ID</w:t>
      </w:r>
      <w:bookmarkEnd w:id="77"/>
    </w:p>
    <w:p>
      <w:pPr>
        <w:pStyle w:val="BookText"/>
      </w:pPr>
      <w:r>
        <w:rPr>
          <w:rFonts w:ascii="IRNazanin" w:hAnsi="IRNazanin" w:eastAsia="IRNazanin" w:cs="IRNazanin"/>
          <w:lang w:bidi="fa-IR"/>
          <w:color w:val="111111"/>
          <w:sz w:val="28"/>
          <w:szCs w:val="28"/>
        </w:rPr>
        <w:t xml:space="preserve">نام کتاب: حق با علی علیه السلام</w:t>
      </w:r>
    </w:p>
    <w:p>
      <w:pPr>
        <w:pStyle w:val="BookText"/>
      </w:pPr>
      <w:r>
        <w:rPr>
          <w:rFonts w:ascii="IRNazanin" w:hAnsi="IRNazanin" w:eastAsia="IRNazanin" w:cs="IRNazanin"/>
          <w:lang w:bidi="fa-IR"/>
          <w:color w:val="111111"/>
          <w:sz w:val="28"/>
          <w:szCs w:val="28"/>
        </w:rPr>
        <w:t xml:space="preserve">نویسنده: مهدی فقیه ایمانی</w:t>
      </w:r>
    </w:p>
    <w:p>
      <w:pPr>
        <w:pStyle w:val="BookText"/>
      </w:pPr>
      <w:r>
        <w:rPr>
          <w:rFonts w:ascii="IRNazanin" w:hAnsi="IRNazanin" w:eastAsia="IRNazanin" w:cs="IRNazanin"/>
          <w:lang w:bidi="fa-IR"/>
          <w:color w:val="111111"/>
          <w:sz w:val="28"/>
          <w:szCs w:val="28"/>
        </w:rPr>
        <w:t xml:space="preserve">مترجم: ایرج رزاقی</w:t>
      </w:r>
    </w:p>
    <w:p>
      <w:pPr>
        <w:pStyle w:val="BookText"/>
      </w:pPr>
      <w:r>
        <w:rPr>
          <w:rFonts w:ascii="IRNazanin" w:hAnsi="IRNazanin" w:eastAsia="IRNazanin" w:cs="IRNazanin"/>
          <w:lang w:bidi="fa-IR"/>
          <w:color w:val="111111"/>
          <w:sz w:val="28"/>
          <w:szCs w:val="28"/>
        </w:rPr>
        <w:t xml:space="preserve">زبان ترجمه: انگلیسی</w:t>
      </w:r>
    </w:p>
    <w:p>
      <w:pPr>
        <w:pStyle w:val="BookText"/>
      </w:pPr>
      <w:r>
        <w:rPr>
          <w:rFonts w:ascii="Times New Roman" w:hAnsi="Times New Roman" w:eastAsia="Times New Roman" w:cs="Times New Roman"/>
          <w:lang w:val="en-US"/>
          <w:color w:val="111111"/>
          <w:sz w:val="28"/>
          <w:szCs w:val="28"/>
        </w:rPr>
        <w:t xml:space="preserve">Title: The Truth is with Ali (a)</w:t>
      </w:r>
    </w:p>
    <w:p>
      <w:pPr>
        <w:pStyle w:val="BookText"/>
      </w:pPr>
      <w:r>
        <w:rPr>
          <w:rFonts w:ascii="Times New Roman" w:hAnsi="Times New Roman" w:eastAsia="Times New Roman" w:cs="Times New Roman"/>
          <w:lang w:val="en-US"/>
          <w:color w:val="111111"/>
          <w:sz w:val="28"/>
          <w:szCs w:val="28"/>
        </w:rPr>
        <w:t xml:space="preserve">Author: Mahdi Faqih Imani</w:t>
      </w:r>
    </w:p>
    <w:p>
      <w:pPr>
        <w:pStyle w:val="BookText"/>
      </w:pPr>
      <w:r>
        <w:rPr>
          <w:rFonts w:ascii="Times New Roman" w:hAnsi="Times New Roman" w:eastAsia="Times New Roman" w:cs="Times New Roman"/>
          <w:lang w:val="en-US"/>
          <w:color w:val="111111"/>
          <w:sz w:val="28"/>
          <w:szCs w:val="28"/>
        </w:rPr>
        <w:t xml:space="preserve">Project supervisor: Translation Unit, Cultural Affairs Department, Ahl al-Bayt (‘a) World Assembly (ABWA)</w:t>
      </w:r>
    </w:p>
    <w:p>
      <w:pPr>
        <w:pStyle w:val="BookText"/>
      </w:pPr>
      <w:r>
        <w:rPr>
          <w:rFonts w:ascii="Times New Roman" w:hAnsi="Times New Roman" w:eastAsia="Times New Roman" w:cs="Times New Roman"/>
          <w:lang w:val="en-US"/>
          <w:color w:val="111111"/>
          <w:sz w:val="28"/>
          <w:szCs w:val="28"/>
        </w:rPr>
        <w:t xml:space="preserve">Translator: Sayyid Iraj Razzaghi</w:t>
      </w:r>
    </w:p>
    <w:p>
      <w:pPr>
        <w:pStyle w:val="BookText"/>
      </w:pPr>
      <w:r>
        <w:rPr>
          <w:rFonts w:ascii="Times New Roman" w:hAnsi="Times New Roman" w:eastAsia="Times New Roman" w:cs="Times New Roman"/>
          <w:lang w:val="en-US"/>
          <w:color w:val="111111"/>
          <w:sz w:val="28"/>
          <w:szCs w:val="28"/>
        </w:rPr>
        <w:t xml:space="preserve">Editor: Iffat Shah</w:t>
      </w:r>
    </w:p>
    <w:p>
      <w:pPr>
        <w:pStyle w:val="BookText"/>
      </w:pPr>
      <w:r>
        <w:rPr>
          <w:rFonts w:ascii="Times New Roman" w:hAnsi="Times New Roman" w:eastAsia="Times New Roman" w:cs="Times New Roman"/>
          <w:lang w:val="en-US"/>
          <w:color w:val="111111"/>
          <w:sz w:val="28"/>
          <w:szCs w:val="28"/>
        </w:rPr>
        <w:t xml:space="preserve">Proofreader: Abu Ali Radhawi</w:t>
      </w:r>
    </w:p>
    <w:p>
      <w:pPr>
        <w:pStyle w:val="BookText"/>
      </w:pPr>
      <w:r>
        <w:rPr>
          <w:rFonts w:ascii="Times New Roman" w:hAnsi="Times New Roman" w:eastAsia="Times New Roman" w:cs="Times New Roman"/>
          <w:lang w:val="en-US"/>
          <w:color w:val="111111"/>
          <w:sz w:val="28"/>
          <w:szCs w:val="28"/>
        </w:rPr>
        <w:t xml:space="preserve">Publisher: ABWA Publishing and Printing Center</w:t>
      </w:r>
    </w:p>
    <w:p>
      <w:pPr>
        <w:pStyle w:val="BookText"/>
      </w:pPr>
      <w:r>
        <w:rPr>
          <w:rFonts w:ascii="Times New Roman" w:hAnsi="Times New Roman" w:eastAsia="Times New Roman" w:cs="Times New Roman"/>
          <w:lang w:val="en-US"/>
          <w:color w:val="111111"/>
          <w:sz w:val="28"/>
          <w:szCs w:val="28"/>
        </w:rPr>
        <w:t xml:space="preserve">First Printing: 2014</w:t>
      </w:r>
    </w:p>
    <w:p>
      <w:pPr>
        <w:pStyle w:val="BookText"/>
      </w:pPr>
      <w:r>
        <w:rPr>
          <w:rFonts w:ascii="Times New Roman" w:hAnsi="Times New Roman" w:eastAsia="Times New Roman" w:cs="Times New Roman"/>
          <w:lang w:val="en-US"/>
          <w:color w:val="111111"/>
          <w:sz w:val="28"/>
          <w:szCs w:val="28"/>
        </w:rPr>
        <w:t xml:space="preserve">Printed by: Mojab</w:t>
      </w:r>
    </w:p>
    <w:p>
      <w:pPr>
        <w:pStyle w:val="BookText"/>
      </w:pPr>
      <w:r>
        <w:rPr>
          <w:rFonts w:ascii="Times New Roman" w:hAnsi="Times New Roman" w:eastAsia="Times New Roman" w:cs="Times New Roman"/>
          <w:lang w:val="en-US"/>
          <w:color w:val="111111"/>
          <w:sz w:val="28"/>
          <w:szCs w:val="28"/>
        </w:rPr>
        <w:t xml:space="preserve">Copies: 5,000</w:t>
      </w:r>
    </w:p>
    <w:p>
      <w:pPr>
        <w:pStyle w:val="BookText"/>
      </w:pPr>
      <w:r>
        <w:rPr>
          <w:rFonts w:ascii="Times New Roman" w:hAnsi="Times New Roman" w:eastAsia="Times New Roman" w:cs="Times New Roman"/>
          <w:lang w:val="en-US"/>
          <w:color w:val="111111"/>
          <w:sz w:val="28"/>
          <w:szCs w:val="28"/>
        </w:rPr>
        <w:t xml:space="preserve">ISBN: 964-529-136-4</w:t>
      </w:r>
    </w:p>
    <w:p>
      <w:pPr>
        <w:pStyle w:val="BookText"/>
      </w:pPr>
      <w:r>
        <w:rPr>
          <w:rFonts w:ascii="Times New Roman" w:hAnsi="Times New Roman" w:eastAsia="Times New Roman" w:cs="Times New Roman"/>
          <w:lang w:val="en-US"/>
          <w:color w:val="111111"/>
          <w:sz w:val="28"/>
          <w:szCs w:val="28"/>
        </w:rPr>
        <w:t xml:space="preserve">© Ahl al-Bayt (‘a) World Assembly (ABWA)</w:t>
      </w:r>
    </w:p>
    <w:p>
      <w:pPr>
        <w:pStyle w:val="BookText"/>
      </w:pPr>
      <w:r>
        <w:rPr>
          <w:rFonts w:ascii="Times New Roman" w:hAnsi="Times New Roman" w:eastAsia="Times New Roman" w:cs="Times New Roman"/>
          <w:lang w:val="en-US"/>
          <w:color w:val="111111"/>
          <w:sz w:val="28"/>
          <w:szCs w:val="28"/>
        </w:rPr>
        <w:t xml:space="preserve">All rights reserved.</w:t>
      </w:r>
    </w:p>
    <w:p>
      <w:pPr>
        <w:pStyle w:val="BookText"/>
      </w:pPr>
      <w:r>
        <w:rPr>
          <w:rFonts w:ascii="Times New Roman" w:hAnsi="Times New Roman" w:eastAsia="Times New Roman" w:cs="Times New Roman"/>
          <w:lang w:val="en-US"/>
          <w:color w:val="111111"/>
          <w:sz w:val="28"/>
          <w:szCs w:val="28"/>
        </w:rPr>
        <w:t xml:space="preserve">www.ahl-ul-bayt.org</w:t>
      </w:r>
    </w:p>
    <w:p>
      <w:pPr>
        <w:pStyle w:val="BookText"/>
      </w:pPr>
      <w:r>
        <w:rPr>
          <w:rFonts w:ascii="Times New Roman" w:hAnsi="Times New Roman" w:eastAsia="Times New Roman" w:cs="Times New Roman"/>
          <w:lang w:val="en-US"/>
          <w:color w:val="111111"/>
          <w:sz w:val="28"/>
          <w:szCs w:val="28"/>
        </w:rPr>
        <w:t xml:space="preserve">info@ahl-ul-bayt.org</w:t>
      </w:r>
    </w:p>
    <w:p>
      <w:pPr>
        <w:pStyle w:val="BookText"/>
      </w:pPr>
      <w:r>
        <w:rPr>
          <w:rFonts w:ascii="Times New Roman" w:hAnsi="Times New Roman" w:eastAsia="Times New Roman" w:cs="Times New Roman"/>
          <w:lang w:val="en-US"/>
          <w:color w:val="111111"/>
          <w:sz w:val="28"/>
          <w:szCs w:val="28"/>
        </w:rPr>
        <w:t xml:space="preserve">In The Name Of Allah, The All-Beneficent, The All-Merciful</w:t>
      </w:r>
    </w:p>
    <w:p>
      <w:pPr>
        <w:pStyle w:val="BookText"/>
      </w:pPr>
      <w:r>
        <w:rPr>
          <w:rFonts w:ascii="IRNazanin" w:hAnsi="IRNazanin" w:eastAsia="IRNazanin" w:cs="IRNazanin"/>
          <w:lang w:bidi="fa-IR"/>
          <w:color w:val="111111"/>
          <w:sz w:val="28"/>
          <w:szCs w:val="28"/>
        </w:rPr>
        <w:t xml:space="preserve">سرشناسه : فقیه ایمانی،مهدی، ۱۳۰۸ -</w:t>
      </w:r>
    </w:p>
    <w:p>
      <w:pPr>
        <w:pStyle w:val="BookText"/>
      </w:pPr>
      <w:r>
        <w:rPr>
          <w:rFonts w:ascii="IRNazanin" w:hAnsi="IRNazanin" w:eastAsia="IRNazanin" w:cs="IRNazanin"/>
          <w:lang w:bidi="fa-IR"/>
          <w:color w:val="111111"/>
          <w:sz w:val="28"/>
          <w:szCs w:val="28"/>
        </w:rPr>
        <w:t xml:space="preserve">عنوان و نام پدیدآور : حق با علی علیه‌السلام است / مهدی فقیه‌ایمانی.</w:t>
      </w:r>
    </w:p>
    <w:p>
      <w:pPr>
        <w:pStyle w:val="BookText"/>
      </w:pPr>
      <w:r>
        <w:rPr>
          <w:rFonts w:ascii="IRNazanin" w:hAnsi="IRNazanin" w:eastAsia="IRNazanin" w:cs="IRNazanin"/>
          <w:lang w:bidi="fa-IR"/>
          <w:color w:val="111111"/>
          <w:sz w:val="28"/>
          <w:szCs w:val="28"/>
        </w:rPr>
        <w:t xml:space="preserve">وضعیت ویراست : ویراست ۲.</w:t>
      </w:r>
    </w:p>
    <w:p>
      <w:pPr>
        <w:pStyle w:val="BookText"/>
      </w:pPr>
      <w:r>
        <w:rPr>
          <w:rFonts w:ascii="IRNazanin" w:hAnsi="IRNazanin" w:eastAsia="IRNazanin" w:cs="IRNazanin"/>
          <w:lang w:bidi="fa-IR"/>
          <w:color w:val="111111"/>
          <w:sz w:val="28"/>
          <w:szCs w:val="28"/>
        </w:rPr>
        <w:t xml:space="preserve">مشخصات نشر : قم: موسسه بوستان کتاب، ۱۳۸۵.</w:t>
      </w:r>
    </w:p>
    <w:p>
      <w:pPr>
        <w:pStyle w:val="BookText"/>
      </w:pPr>
      <w:r>
        <w:rPr>
          <w:rFonts w:ascii="IRNazanin" w:hAnsi="IRNazanin" w:eastAsia="IRNazanin" w:cs="IRNazanin"/>
          <w:lang w:bidi="fa-IR"/>
          <w:color w:val="111111"/>
          <w:sz w:val="28"/>
          <w:szCs w:val="28"/>
        </w:rPr>
        <w:t xml:space="preserve">مشخصات ظاهری : ۲۰۰ ص.</w:t>
      </w:r>
    </w:p>
    <w:p>
      <w:pPr>
        <w:pStyle w:val="BookText"/>
      </w:pPr>
      <w:r>
        <w:rPr>
          <w:rFonts w:ascii="IRNazanin" w:hAnsi="IRNazanin" w:eastAsia="IRNazanin" w:cs="IRNazanin"/>
          <w:lang w:bidi="fa-IR"/>
          <w:color w:val="111111"/>
          <w:sz w:val="28"/>
          <w:szCs w:val="28"/>
        </w:rPr>
        <w:t xml:space="preserve">فروست : بوستان کتاب قم؛ ۶۰۴. عقاید؛ ۴۲. کلام و عقاید؛ ۶۶.</w:t>
      </w:r>
    </w:p>
    <w:p>
      <w:pPr>
        <w:pStyle w:val="BookText"/>
      </w:pPr>
      <w:r>
        <w:rPr>
          <w:rFonts w:ascii="IRNazanin" w:hAnsi="IRNazanin" w:eastAsia="IRNazanin" w:cs="IRNazanin"/>
          <w:lang w:bidi="fa-IR"/>
          <w:color w:val="111111"/>
          <w:sz w:val="28"/>
          <w:szCs w:val="28"/>
        </w:rPr>
        <w:t xml:space="preserve">شابک : ۱۷۵۰۰ ریال: 978-964-548-037-8 ؛ ۳۰۰۰۰ ریال: چاپ نهم‌978-964-548-729-2 : ؛ ۳۰۰۰۰ریال(چاپ دهم) ؛ ۸۰۰۰۰ ریال(چاپ یازدهم)</w:t>
      </w:r>
    </w:p>
    <w:p>
      <w:pPr>
        <w:pStyle w:val="BookText"/>
      </w:pPr>
      <w:r>
        <w:rPr>
          <w:rFonts w:ascii="IRNazanin" w:hAnsi="IRNazanin" w:eastAsia="IRNazanin" w:cs="IRNazanin"/>
          <w:lang w:bidi="fa-IR"/>
          <w:color w:val="111111"/>
          <w:sz w:val="28"/>
          <w:szCs w:val="28"/>
        </w:rPr>
        <w:t xml:space="preserve">یادداشت : ص. ع. به انگلیسی:</w:t>
      </w:r>
      <w:r>
        <w:rPr>
          <w:rFonts w:ascii="Times New Roman" w:hAnsi="Times New Roman" w:eastAsia="Times New Roman" w:cs="Times New Roman"/>
          <w:lang w:val="en-US"/>
          <w:color w:val="111111"/>
          <w:sz w:val="28"/>
          <w:szCs w:val="28"/>
        </w:rPr>
        <w:t xml:space="preserve">Mahdi-ye Faghih Imani.Hagh ba Ali (a) ast = the truth is with Ali (a).</w:t>
      </w:r>
    </w:p>
    <w:p>
      <w:pPr>
        <w:pStyle w:val="BookText"/>
      </w:pPr>
      <w:r>
        <w:rPr>
          <w:rFonts w:ascii="IRNazanin" w:hAnsi="IRNazanin" w:eastAsia="IRNazanin" w:cs="IRNazanin"/>
          <w:lang w:bidi="fa-IR"/>
          <w:color w:val="111111"/>
          <w:sz w:val="28"/>
          <w:szCs w:val="28"/>
        </w:rPr>
        <w:t xml:space="preserve">یادداشت : چاپ قبلی: حوزه علمیه قم، دفتر تبلیغات اسلامی، مرکز انتشارات، ۱۳۷۷.</w:t>
      </w:r>
    </w:p>
    <w:p>
      <w:pPr>
        <w:pStyle w:val="BookText"/>
      </w:pPr>
      <w:r>
        <w:rPr>
          <w:rFonts w:ascii="IRNazanin" w:hAnsi="IRNazanin" w:eastAsia="IRNazanin" w:cs="IRNazanin"/>
          <w:lang w:bidi="fa-IR"/>
          <w:color w:val="111111"/>
          <w:sz w:val="28"/>
          <w:szCs w:val="28"/>
        </w:rPr>
        <w:t xml:space="preserve">یادداشت : چاپ هفتم.</w:t>
      </w:r>
    </w:p>
    <w:p>
      <w:pPr>
        <w:pStyle w:val="BookText"/>
      </w:pPr>
      <w:r>
        <w:rPr>
          <w:rFonts w:ascii="IRNazanin" w:hAnsi="IRNazanin" w:eastAsia="IRNazanin" w:cs="IRNazanin"/>
          <w:lang w:bidi="fa-IR"/>
          <w:color w:val="111111"/>
          <w:sz w:val="28"/>
          <w:szCs w:val="28"/>
        </w:rPr>
        <w:t xml:space="preserve">یادداشت : چاپ نهم: ۱۳۸۸.</w:t>
      </w:r>
    </w:p>
    <w:p>
      <w:pPr>
        <w:pStyle w:val="BookText"/>
      </w:pPr>
      <w:r>
        <w:rPr>
          <w:rFonts w:ascii="IRNazanin" w:hAnsi="IRNazanin" w:eastAsia="IRNazanin" w:cs="IRNazanin"/>
          <w:lang w:bidi="fa-IR"/>
          <w:color w:val="111111"/>
          <w:sz w:val="28"/>
          <w:szCs w:val="28"/>
        </w:rPr>
        <w:t xml:space="preserve">یادداشت : چاپ دهم:۱۳۹۰.</w:t>
      </w:r>
    </w:p>
    <w:p>
      <w:pPr>
        <w:pStyle w:val="BookText"/>
      </w:pPr>
      <w:r>
        <w:rPr>
          <w:rFonts w:ascii="IRNazanin" w:hAnsi="IRNazanin" w:eastAsia="IRNazanin" w:cs="IRNazanin"/>
          <w:lang w:bidi="fa-IR"/>
          <w:color w:val="111111"/>
          <w:sz w:val="28"/>
          <w:szCs w:val="28"/>
        </w:rPr>
        <w:t xml:space="preserve">یادداشت : چاپ یازدهم:۱۳۹۲.</w:t>
      </w:r>
    </w:p>
    <w:p>
      <w:pPr>
        <w:pStyle w:val="BookText"/>
      </w:pPr>
      <w:r>
        <w:rPr>
          <w:rFonts w:ascii="IRNazanin" w:hAnsi="IRNazanin" w:eastAsia="IRNazanin" w:cs="IRNazanin"/>
          <w:lang w:bidi="fa-IR"/>
          <w:color w:val="111111"/>
          <w:sz w:val="28"/>
          <w:szCs w:val="28"/>
        </w:rPr>
        <w:t xml:space="preserve">یادداشت : کتابنامه: ص. [۱۹۵] - ۲۰۰؛ همچنین به صورت زیرنویس.</w:t>
      </w:r>
    </w:p>
    <w:p>
      <w:pPr>
        <w:pStyle w:val="BookText"/>
      </w:pPr>
      <w:r>
        <w:rPr>
          <w:rFonts w:ascii="IRNazanin" w:hAnsi="IRNazanin" w:eastAsia="IRNazanin" w:cs="IRNazanin"/>
          <w:lang w:bidi="fa-IR"/>
          <w:color w:val="111111"/>
          <w:sz w:val="28"/>
          <w:szCs w:val="28"/>
        </w:rPr>
        <w:t xml:space="preserve">موضوع : علی‌بن ابی‌طالب (ع)، امام اول، ۲۳ قبل از هجرت - ۴۰ق -- اثبات خلافت</w:t>
      </w:r>
    </w:p>
    <w:p>
      <w:pPr>
        <w:pStyle w:val="BookText"/>
      </w:pPr>
      <w:r>
        <w:rPr>
          <w:rFonts w:ascii="IRNazanin" w:hAnsi="IRNazanin" w:eastAsia="IRNazanin" w:cs="IRNazanin"/>
          <w:lang w:bidi="fa-IR"/>
          <w:color w:val="111111"/>
          <w:sz w:val="28"/>
          <w:szCs w:val="28"/>
        </w:rPr>
        <w:t xml:space="preserve">موضوع : علی‌بن ابی‌طالب (ع)، امام اول، ۲۳ قبل از هجرت - ۴۰ق -- احادیث</w:t>
      </w:r>
    </w:p>
    <w:p>
      <w:pPr>
        <w:pStyle w:val="BookText"/>
      </w:pPr>
      <w:r>
        <w:rPr>
          <w:rFonts w:ascii="IRNazanin" w:hAnsi="IRNazanin" w:eastAsia="IRNazanin" w:cs="IRNazanin"/>
          <w:lang w:bidi="fa-IR"/>
          <w:color w:val="111111"/>
          <w:sz w:val="28"/>
          <w:szCs w:val="28"/>
        </w:rPr>
        <w:t xml:space="preserve">شناسه افزوده : حوزه علمیه قم. دفتر تبلیغات اسلامی. بوستان کتاب قم</w:t>
      </w:r>
    </w:p>
    <w:p>
      <w:pPr>
        <w:pStyle w:val="BookText"/>
      </w:pPr>
      <w:r>
        <w:rPr>
          <w:rFonts w:ascii="IRNazanin" w:hAnsi="IRNazanin" w:eastAsia="IRNazanin" w:cs="IRNazanin"/>
          <w:lang w:bidi="fa-IR"/>
          <w:color w:val="111111"/>
          <w:sz w:val="28"/>
          <w:szCs w:val="28"/>
        </w:rPr>
        <w:t xml:space="preserve">رده بندی کنگره : </w:t>
      </w:r>
      <w:r>
        <w:rPr>
          <w:rFonts w:ascii="Times New Roman" w:hAnsi="Times New Roman" w:eastAsia="Times New Roman" w:cs="Times New Roman"/>
          <w:lang w:val="en-US"/>
          <w:color w:val="111111"/>
          <w:sz w:val="28"/>
          <w:szCs w:val="28"/>
        </w:rPr>
        <w:t xml:space="preserve">BP</w:t>
      </w:r>
      <w:r>
        <w:rPr>
          <w:rFonts w:ascii="IRNazanin" w:hAnsi="IRNazanin" w:eastAsia="IRNazanin" w:cs="IRNazanin"/>
          <w:lang w:bidi="fa-IR"/>
          <w:color w:val="111111"/>
          <w:sz w:val="28"/>
          <w:szCs w:val="28"/>
        </w:rPr>
        <w:t xml:space="preserve">۳۷/۳۵/ف۷ح۷ ۱۳۸۵</w:t>
      </w:r>
    </w:p>
    <w:p>
      <w:pPr>
        <w:pStyle w:val="BookText"/>
      </w:pPr>
      <w:r>
        <w:rPr>
          <w:rFonts w:ascii="IRNazanin" w:hAnsi="IRNazanin" w:eastAsia="IRNazanin" w:cs="IRNazanin"/>
          <w:lang w:bidi="fa-IR"/>
          <w:color w:val="111111"/>
          <w:sz w:val="28"/>
          <w:szCs w:val="28"/>
        </w:rPr>
        <w:t xml:space="preserve">رده بندی دیویی : ۲۹۷/۹۵۱</w:t>
      </w:r>
    </w:p>
    <w:p>
      <w:pPr>
        <w:pStyle w:val="BookText"/>
      </w:pPr>
      <w:r>
        <w:rPr>
          <w:rFonts w:ascii="IRNazanin" w:hAnsi="IRNazanin" w:eastAsia="IRNazanin" w:cs="IRNazanin"/>
          <w:lang w:bidi="fa-IR"/>
          <w:color w:val="111111"/>
          <w:sz w:val="28"/>
          <w:szCs w:val="28"/>
        </w:rPr>
        <w:t xml:space="preserve">شماره کتابشناسی ملی : ۲۲۲۲۴۲۳</w:t>
      </w:r>
    </w:p>
    <w:p>
      <w:pPr>
        <w:pStyle w:val="Heading2"/>
      </w:pPr>
      <w:bookmarkStart w:id="78" w:name="_Toc2"/>
      <w:r>
        <w:t>point</w:t>
      </w:r>
      <w:bookmarkEnd w:id="7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بسم الله الرحمن الرحیم</w:t>
      </w:r>
    </w:p>
    <w:p>
      <w:pPr>
        <w:pStyle w:val="BookText"/>
      </w:pPr>
      <w:r>
        <w:rPr>
          <w:rFonts w:ascii="Times New Roman" w:hAnsi="Times New Roman" w:eastAsia="Times New Roman" w:cs="Times New Roman"/>
          <w:lang w:val="en-US"/>
          <w:color w:val="111111"/>
          <w:sz w:val="28"/>
          <w:szCs w:val="28"/>
        </w:rPr>
        <w:t xml:space="preserve">In the name ofAllah, The all-beneficent, the All-Merciful</w:t>
      </w:r>
    </w:p>
    <w:p>
      <w:pPr>
        <w:pStyle w:val="BookText"/>
      </w:pPr>
      <w:r>
        <w:rPr>
          <w:rFonts w:ascii="IRNazanin" w:hAnsi="IRNazanin" w:eastAsia="IRNazanin" w:cs="IRNazanin"/>
          <w:lang w:bidi="fa-IR"/>
          <w:color w:val="111111"/>
          <w:sz w:val="28"/>
          <w:szCs w:val="28"/>
        </w:rPr>
        <w:t xml:space="preserve">قال الله تعالی:</w:t>
      </w:r>
    </w:p>
    <w:p>
      <w:pPr>
        <w:pStyle w:val="BookText"/>
      </w:pPr>
      <w:r>
        <w:rPr>
          <w:rFonts w:ascii="Amiri" w:hAnsi="Amiri" w:eastAsia="Amiri" w:cs="Amiri"/>
          <w:lang w:bidi="ar-SA"/>
          <w:color w:val="111111"/>
          <w:sz w:val="28"/>
          <w:szCs w:val="28"/>
        </w:rPr>
        <w:t xml:space="preserve">إِنَّمَا یُرِیدُ اللَّهُ لِیُذْهِبَ عَنْکُمْ الرِّجْسَ أَهْلَ الْبَیْتِ وَیُطَهِّرَکُمْ تَطْهِیرًا</w:t>
      </w:r>
      <w:r>
        <w:rPr>
          <w:rFonts w:ascii="Times New Roman" w:hAnsi="Times New Roman" w:eastAsia="Times New Roman" w:cs="Times New Roman"/>
          <w:lang w:val="en-US"/>
          <w:color w:val="111111"/>
          <w:sz w:val="28"/>
          <w:szCs w:val="28"/>
        </w:rPr>
        <w:t xml:space="preserve">
“Indeed Allah desires to repel all impurity from you, O People of the Household, and purify you with a thorough purification.”</w:t>
      </w:r>
    </w:p>
    <w:p>
      <w:pPr>
        <w:pStyle w:val="BookText"/>
      </w:pPr>
      <w:r>
        <w:rPr>
          <w:rFonts w:ascii="Times New Roman" w:hAnsi="Times New Roman" w:eastAsia="Times New Roman" w:cs="Times New Roman"/>
          <w:lang w:val="en-US"/>
          <w:color w:val="111111"/>
          <w:sz w:val="28"/>
          <w:szCs w:val="28"/>
        </w:rPr>
        <w:t xml:space="preserve">(Sūrat al-Aḥzāb 33:33)</w:t>
      </w:r>
    </w:p>
    <w:p>
      <w:pPr>
        <w:pStyle w:val="BookText"/>
      </w:pPr>
      <w:r>
        <w:rPr>
          <w:rFonts w:ascii="Times New Roman" w:hAnsi="Times New Roman" w:eastAsia="Times New Roman" w:cs="Times New Roman"/>
          <w:lang w:val="en-US"/>
          <w:color w:val="111111"/>
          <w:sz w:val="28"/>
          <w:szCs w:val="28"/>
        </w:rPr>
        <w:t xml:space="preserve">Prophetic traditions mentioned in both Sunnī and Shī‘ah authoritative reference books of ḥadīth and tafsīr (exegesis of the Qur’an) have confirmed that this holy verse was revealed to exclusively refer to the People of the Cloak [ahl al-kisā’], viz. Muḥammad, ‘Alī, Fāṭimah, al-Ḥasan, and al-Ḥusayn (‘a) as the Ahl al-Bayt (People of the Household). For instance, refer to the following references: Sunnī: Aḥmad ibn Ḥanbal (d. 241 AH), al-Musnad, 1:231; 4:107; 6:292, 304; Ṣaḥīḥ Muslim (d. 261 AH), 7:130; al-Tirmidhī (d. 279 AH), Sunan, 5:361 et al.; al-Dūlābī (d. 310 AH), al-Dhuriyyah al-Ṭāhirah al-Nabawiyyah, p. 108; al-Nasā’ī (d. 303 AH), al-Sunan al-Kubrā’, 5:108; 113; al-Ḥakīm al-Nayshābūrī (d. 405 AH), al-Mustadrak ‘ala’ al-Ṣahīḥāyn, 2:416, 3:133, 146-147; al-Zarkashī (d. 794 AH), al-Burhān, p. 197; Ibn Hājar al-Asqalānī (d. 852 AH), Fatḥ al-Barī Sharḥ Ṣaḥīḥ al-Bukhārī, 7:104. Shī‘ah: al-Kulaynī (d. 328 AH), Uṣūl al-Kāfī, 1:287; Ibn Babawayh (d. 329 AH), al-Imāmah wa’ t-Tabṣīrah, p. 47, ḥadīth 29; al-Maghribī (d. 363 AH), Da‘ā’im al-Islām, pp. 35, 37; al-Ṣādūq (d. 381 AH), al-Khiṣāl, pp. 403, 550; al-Ṭūsī (d. 460 AH), al-Amalī, ḥadīth 438, 482, 783.</w:t>
      </w:r>
    </w:p>
    <w:p>
      <w:pPr>
        <w:pStyle w:val="BookText"/>
      </w:pPr>
      <w:r>
        <w:rPr>
          <w:rFonts w:ascii="Times New Roman" w:hAnsi="Times New Roman" w:eastAsia="Times New Roman" w:cs="Times New Roman"/>
          <w:lang w:val="en-US"/>
          <w:color w:val="111111"/>
          <w:sz w:val="28"/>
          <w:szCs w:val="28"/>
        </w:rPr>
        <w:t xml:space="preserve">For more details, refer to the exegesis of the holy verse recorded in the following books of tafsīr: al-Jassās (d. 370 AH), Aḥkām al-Qur’ān; al-Wāḥidī (d. 468 AH), Asbāb al-Nuzūl; Ibn al-Jawzī (d. 597 AH), Zād al-Masīr; al-Qurṭubī (d. 671 AH), al-Jāmi‘ Li-Aḥkām al-Qur’ān; Ibn Kathīr (d. 774 AH), Tafsīr; al-Tha‘labī (d. 825 AH), Tafsīr; al-Ṭabarī (d. 875 AH), Tafsīr; al-Suyūṭī (d. 911 AH), al-Durr al-Manthūr; al-Shawkānī (d. 1250 AH), Fatḥ al-Qadīr; al-‘Ayyāshī (d. 320 AH), Tafsīr; al-Qummī (d. 329 AH), Tafsīr; Furt al-Kūfī (d. 352 AH), Tafsīr at the margin of the exegesis of Sūrat al-Nisā’ verse 59; al-Ṭabarsī (d. 560 AH), Majma‘ al-Bayān, as well as many other sources.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Truth is with Ali (a)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قال رسول الله صلی الله علیه و آله:</w:t>
      </w:r>
    </w:p>
    <w:p>
      <w:pPr>
        <w:pStyle w:val="BookText"/>
      </w:pPr>
      <w:r>
        <w:rPr>
          <w:rFonts w:ascii="Amiri" w:hAnsi="Amiri" w:eastAsia="Amiri" w:cs="Amiri"/>
          <w:lang w:bidi="ar-SA"/>
          <w:color w:val="111111"/>
          <w:sz w:val="28"/>
          <w:szCs w:val="28"/>
        </w:rPr>
        <w:t xml:space="preserve">"إنی تارکُ فیکُمُ الثَقلین: کتاب الله، وعترتی أهلَ بیتی، ما إن تمسکتُم بهما لن تضلوا أبداً وأَنَّهُما لَن یَفترِقا حتّی یردا عَلیَّ الحوضَ"</w:t>
      </w:r>
    </w:p>
    <w:p>
      <w:pPr>
        <w:pStyle w:val="BookText"/>
      </w:pPr>
      <w:r>
        <w:rPr>
          <w:rFonts w:ascii="Times New Roman" w:hAnsi="Times New Roman" w:eastAsia="Times New Roman" w:cs="Times New Roman"/>
          <w:lang w:val="en-US"/>
          <w:color w:val="111111"/>
          <w:sz w:val="28"/>
          <w:szCs w:val="28"/>
        </w:rPr>
        <w:t xml:space="preserve">The Messenger of Allah (ṣ) said:</w:t>
      </w:r>
    </w:p>
    <w:p>
      <w:pPr>
        <w:pStyle w:val="BookText"/>
      </w:pPr>
      <w:r>
        <w:rPr>
          <w:rFonts w:ascii="Times New Roman" w:hAnsi="Times New Roman" w:eastAsia="Times New Roman" w:cs="Times New Roman"/>
          <w:lang w:val="en-US"/>
          <w:color w:val="111111"/>
          <w:sz w:val="28"/>
          <w:szCs w:val="28"/>
        </w:rPr>
        <w:t xml:space="preserve">“Verily, I am leaving among you two precious things [thaqalayn]: The Book of Allah and my progeny [‘itratī], the members of my Household [Ahl al-Bayt]. If you hold fast to them, you shall never go astray. These two will never separate from each other until they meet me at the Pond [ḥawḍ] (of Kawthar).”</w:t>
      </w:r>
    </w:p>
    <w:p>
      <w:pPr>
        <w:pStyle w:val="BookText"/>
      </w:pPr>
      <w:r>
        <w:rPr>
          <w:rFonts w:ascii="Times New Roman" w:hAnsi="Times New Roman" w:eastAsia="Times New Roman" w:cs="Times New Roman"/>
          <w:lang w:val="en-US"/>
          <w:color w:val="111111"/>
          <w:sz w:val="28"/>
          <w:szCs w:val="28"/>
        </w:rPr>
        <w:t xml:space="preserve">Some references:</w:t>
      </w:r>
    </w:p>
    <w:p>
      <w:pPr>
        <w:pStyle w:val="BookText"/>
      </w:pPr>
      <w:r>
        <w:rPr>
          <w:rFonts w:ascii="Times New Roman" w:hAnsi="Times New Roman" w:eastAsia="Times New Roman" w:cs="Times New Roman"/>
          <w:lang w:val="en-US"/>
          <w:color w:val="111111"/>
          <w:sz w:val="28"/>
          <w:szCs w:val="28"/>
        </w:rPr>
        <w:t xml:space="preserve">q al­Ḥākim al­Nayshābūrī, al­Mustadrak ‘alā’ al-Ṣaḥīḥayn (Beirut), vol. 3, pp. 109-110, 148, 533</w:t>
      </w:r>
    </w:p>
    <w:p>
      <w:pPr>
        <w:pStyle w:val="BookText"/>
      </w:pPr>
      <w:r>
        <w:rPr>
          <w:rFonts w:ascii="Times New Roman" w:hAnsi="Times New Roman" w:eastAsia="Times New Roman" w:cs="Times New Roman"/>
          <w:lang w:val="en-US"/>
          <w:color w:val="111111"/>
          <w:sz w:val="28"/>
          <w:szCs w:val="28"/>
        </w:rPr>
        <w:t xml:space="preserve">q Muslim, al-Ṣaḥīḥ, (English translation), book 31, ḥadīths 5920-3</w:t>
      </w:r>
    </w:p>
    <w:p>
      <w:pPr>
        <w:pStyle w:val="BookText"/>
      </w:pPr>
      <w:r>
        <w:rPr>
          <w:rFonts w:ascii="Times New Roman" w:hAnsi="Times New Roman" w:eastAsia="Times New Roman" w:cs="Times New Roman"/>
          <w:lang w:val="en-US"/>
          <w:color w:val="111111"/>
          <w:sz w:val="28"/>
          <w:szCs w:val="28"/>
        </w:rPr>
        <w:t xml:space="preserve">q al­Tirmidhī, al-Ṣaḥīḥ, vol. 5, pp. 621-2, ḥadīths 3786, 3788; vol. 2, p. 219</w:t>
      </w:r>
    </w:p>
    <w:p>
      <w:pPr>
        <w:pStyle w:val="BookText"/>
      </w:pPr>
      <w:r>
        <w:rPr>
          <w:rFonts w:ascii="Times New Roman" w:hAnsi="Times New Roman" w:eastAsia="Times New Roman" w:cs="Times New Roman"/>
          <w:lang w:val="en-US"/>
          <w:color w:val="111111"/>
          <w:sz w:val="28"/>
          <w:szCs w:val="28"/>
        </w:rPr>
        <w:t xml:space="preserve">q al-Nasā’ī, Khaṣā’iṣ ‘Alī ibn Abī Ṭālib, ḥadīth 79</w:t>
      </w:r>
    </w:p>
    <w:p>
      <w:pPr>
        <w:pStyle w:val="BookText"/>
      </w:pPr>
      <w:r>
        <w:rPr>
          <w:rFonts w:ascii="Times New Roman" w:hAnsi="Times New Roman" w:eastAsia="Times New Roman" w:cs="Times New Roman"/>
          <w:lang w:val="en-US"/>
          <w:color w:val="111111"/>
          <w:sz w:val="28"/>
          <w:szCs w:val="28"/>
        </w:rPr>
        <w:t xml:space="preserve">q Aḥmad ibn Ḥanbal, al-Musnad, vol. 3, pp. 14, 17, 26; vol. 3, pp. 26, 59; vol. 4, p. 371; vol. 5, pp. 181-182, 189-190</w:t>
      </w:r>
    </w:p>
    <w:p>
      <w:pPr>
        <w:pStyle w:val="BookText"/>
      </w:pPr>
      <w:r>
        <w:rPr>
          <w:rFonts w:ascii="Times New Roman" w:hAnsi="Times New Roman" w:eastAsia="Times New Roman" w:cs="Times New Roman"/>
          <w:lang w:val="en-US"/>
          <w:color w:val="111111"/>
          <w:sz w:val="28"/>
          <w:szCs w:val="28"/>
        </w:rPr>
        <w:t xml:space="preserve">q Ibn al­‘Athīr, Jāmi‘ al­Uṣūl, vol. 1, p. 277</w:t>
      </w:r>
    </w:p>
    <w:p>
      <w:pPr>
        <w:pStyle w:val="BookText"/>
      </w:pPr>
      <w:r>
        <w:rPr>
          <w:rFonts w:ascii="Times New Roman" w:hAnsi="Times New Roman" w:eastAsia="Times New Roman" w:cs="Times New Roman"/>
          <w:lang w:val="en-US"/>
          <w:color w:val="111111"/>
          <w:sz w:val="28"/>
          <w:szCs w:val="28"/>
        </w:rPr>
        <w:t xml:space="preserve">q Ibn Kathīr, al­Bidāyah wa al­Nihāyah, vol. 5, p. 209</w:t>
      </w:r>
    </w:p>
    <w:p>
      <w:pPr>
        <w:pStyle w:val="BookText"/>
      </w:pPr>
      <w:r>
        <w:rPr>
          <w:rFonts w:ascii="Times New Roman" w:hAnsi="Times New Roman" w:eastAsia="Times New Roman" w:cs="Times New Roman"/>
          <w:lang w:val="en-US"/>
          <w:color w:val="111111"/>
          <w:sz w:val="28"/>
          <w:szCs w:val="28"/>
        </w:rPr>
        <w:t xml:space="preserve">q Ibn Kathīr, Tafsīr al-Qur’ān al-‘Aẓīm, vol. 6, p. 199</w:t>
      </w:r>
    </w:p>
    <w:p>
      <w:pPr>
        <w:pStyle w:val="BookText"/>
      </w:pPr>
      <w:r>
        <w:rPr>
          <w:rFonts w:ascii="Times New Roman" w:hAnsi="Times New Roman" w:eastAsia="Times New Roman" w:cs="Times New Roman"/>
          <w:lang w:val="en-US"/>
          <w:color w:val="111111"/>
          <w:sz w:val="28"/>
          <w:szCs w:val="28"/>
        </w:rPr>
        <w:t xml:space="preserve">Naṣīr al-Dīn al-Albanī, Silsilāt al-Aḥādīth al-Ṣaḥīḥah (Kuwait: al-Dār al-Salāfiyyah), vol. 4, pp. 355-358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Truth is with Ali (a)</w:t>
      </w:r>
    </w:p>
    <w:p>
      <w:pPr>
        <w:pStyle w:val="BookText"/>
      </w:pPr>
      <w:r>
        <w:rPr>
          <w:rFonts w:ascii="Times New Roman" w:hAnsi="Times New Roman" w:eastAsia="Times New Roman" w:cs="Times New Roman"/>
          <w:lang w:val="en-US"/>
          <w:color w:val="111111"/>
          <w:sz w:val="28"/>
          <w:szCs w:val="28"/>
        </w:rPr>
        <w:t xml:space="preserve">By</w:t>
      </w:r>
    </w:p>
    <w:p>
      <w:pPr>
        <w:pStyle w:val="BookText"/>
      </w:pPr>
      <w:r>
        <w:rPr>
          <w:rFonts w:ascii="Times New Roman" w:hAnsi="Times New Roman" w:eastAsia="Times New Roman" w:cs="Times New Roman"/>
          <w:lang w:val="en-US"/>
          <w:color w:val="111111"/>
          <w:sz w:val="28"/>
          <w:szCs w:val="28"/>
        </w:rPr>
        <w:t xml:space="preserve">Mahdi Faqih Imani</w:t>
      </w:r>
    </w:p>
    <w:p>
      <w:pPr>
        <w:pStyle w:val="BookText"/>
      </w:pPr>
      <w:r>
        <w:rPr>
          <w:rFonts w:ascii="Times New Roman" w:hAnsi="Times New Roman" w:eastAsia="Times New Roman" w:cs="Times New Roman"/>
          <w:lang w:val="en-US"/>
          <w:color w:val="111111"/>
          <w:sz w:val="28"/>
          <w:szCs w:val="28"/>
        </w:rPr>
        <w:t xml:space="preserve">Translated by Iraj Razzaghi</w:t>
      </w:r>
    </w:p>
    <w:p>
      <w:pPr>
        <w:pStyle w:val="BookText"/>
      </w:pPr>
      <w:r>
        <w:rPr>
          <w:rFonts w:ascii="Times New Roman" w:hAnsi="Times New Roman" w:eastAsia="Times New Roman" w:cs="Times New Roman"/>
          <w:lang w:val="en-US"/>
          <w:color w:val="111111"/>
          <w:sz w:val="28"/>
          <w:szCs w:val="28"/>
        </w:rPr>
        <w:t xml:space="preserve">Cultural Affairs Department Ahl al-Bayt (‘a) World Assembly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نام کتاب: حق با علی علیه السلام</w:t>
      </w:r>
    </w:p>
    <w:p>
      <w:pPr>
        <w:pStyle w:val="BookText"/>
      </w:pPr>
      <w:r>
        <w:rPr>
          <w:rFonts w:ascii="IRNazanin" w:hAnsi="IRNazanin" w:eastAsia="IRNazanin" w:cs="IRNazanin"/>
          <w:lang w:bidi="fa-IR"/>
          <w:color w:val="111111"/>
          <w:sz w:val="28"/>
          <w:szCs w:val="28"/>
        </w:rPr>
        <w:t xml:space="preserve">نویسنده: مهدی فقیه ایمانی</w:t>
      </w:r>
    </w:p>
    <w:p>
      <w:pPr>
        <w:pStyle w:val="BookText"/>
      </w:pPr>
      <w:r>
        <w:rPr>
          <w:rFonts w:ascii="IRNazanin" w:hAnsi="IRNazanin" w:eastAsia="IRNazanin" w:cs="IRNazanin"/>
          <w:lang w:bidi="fa-IR"/>
          <w:color w:val="111111"/>
          <w:sz w:val="28"/>
          <w:szCs w:val="28"/>
        </w:rPr>
        <w:t xml:space="preserve">مترجم: ایرج رزاقی</w:t>
      </w:r>
    </w:p>
    <w:p>
      <w:pPr>
        <w:pStyle w:val="BookText"/>
      </w:pPr>
      <w:r>
        <w:rPr>
          <w:rFonts w:ascii="IRNazanin" w:hAnsi="IRNazanin" w:eastAsia="IRNazanin" w:cs="IRNazanin"/>
          <w:lang w:bidi="fa-IR"/>
          <w:color w:val="111111"/>
          <w:sz w:val="28"/>
          <w:szCs w:val="28"/>
        </w:rPr>
        <w:t xml:space="preserve">زبان ترجمه: انگلیسی</w:t>
      </w:r>
    </w:p>
    <w:p>
      <w:pPr>
        <w:pStyle w:val="BookText"/>
      </w:pPr>
      <w:r>
        <w:rPr>
          <w:rFonts w:ascii="Times New Roman" w:hAnsi="Times New Roman" w:eastAsia="Times New Roman" w:cs="Times New Roman"/>
          <w:lang w:val="en-US"/>
          <w:color w:val="111111"/>
          <w:sz w:val="28"/>
          <w:szCs w:val="28"/>
        </w:rPr>
        <w:t xml:space="preserve">Title: The Truth is with Ali (a)</w:t>
      </w:r>
    </w:p>
    <w:p>
      <w:pPr>
        <w:pStyle w:val="BookText"/>
      </w:pPr>
      <w:r>
        <w:rPr>
          <w:rFonts w:ascii="Times New Roman" w:hAnsi="Times New Roman" w:eastAsia="Times New Roman" w:cs="Times New Roman"/>
          <w:lang w:val="en-US"/>
          <w:color w:val="111111"/>
          <w:sz w:val="28"/>
          <w:szCs w:val="28"/>
        </w:rPr>
        <w:t xml:space="preserve">Author: Mahdi Faqih Imani</w:t>
      </w:r>
    </w:p>
    <w:p>
      <w:pPr>
        <w:pStyle w:val="BookText"/>
      </w:pPr>
      <w:r>
        <w:rPr>
          <w:rFonts w:ascii="Times New Roman" w:hAnsi="Times New Roman" w:eastAsia="Times New Roman" w:cs="Times New Roman"/>
          <w:lang w:val="en-US"/>
          <w:color w:val="111111"/>
          <w:sz w:val="28"/>
          <w:szCs w:val="28"/>
        </w:rPr>
        <w:t xml:space="preserve">Project supervisor: Translation Unit, Cultural Affairs Department, Ahl al-Bayt (‘a) World Assembly (ABWA)</w:t>
      </w:r>
    </w:p>
    <w:p>
      <w:pPr>
        <w:pStyle w:val="BookText"/>
      </w:pPr>
      <w:r>
        <w:rPr>
          <w:rFonts w:ascii="Times New Roman" w:hAnsi="Times New Roman" w:eastAsia="Times New Roman" w:cs="Times New Roman"/>
          <w:lang w:val="en-US"/>
          <w:color w:val="111111"/>
          <w:sz w:val="28"/>
          <w:szCs w:val="28"/>
        </w:rPr>
        <w:t xml:space="preserve">Translator: Sayyid Iraj Razzaghi</w:t>
      </w:r>
    </w:p>
    <w:p>
      <w:pPr>
        <w:pStyle w:val="BookText"/>
      </w:pPr>
      <w:r>
        <w:rPr>
          <w:rFonts w:ascii="Times New Roman" w:hAnsi="Times New Roman" w:eastAsia="Times New Roman" w:cs="Times New Roman"/>
          <w:lang w:val="en-US"/>
          <w:color w:val="111111"/>
          <w:sz w:val="28"/>
          <w:szCs w:val="28"/>
        </w:rPr>
        <w:t xml:space="preserve">Editor: Iffat Shah</w:t>
      </w:r>
    </w:p>
    <w:p>
      <w:pPr>
        <w:pStyle w:val="BookText"/>
      </w:pPr>
      <w:r>
        <w:rPr>
          <w:rFonts w:ascii="Times New Roman" w:hAnsi="Times New Roman" w:eastAsia="Times New Roman" w:cs="Times New Roman"/>
          <w:lang w:val="en-US"/>
          <w:color w:val="111111"/>
          <w:sz w:val="28"/>
          <w:szCs w:val="28"/>
        </w:rPr>
        <w:t xml:space="preserve">Proofreader: Abu Ali Radhawi</w:t>
      </w:r>
    </w:p>
    <w:p>
      <w:pPr>
        <w:pStyle w:val="BookText"/>
      </w:pPr>
      <w:r>
        <w:rPr>
          <w:rFonts w:ascii="Times New Roman" w:hAnsi="Times New Roman" w:eastAsia="Times New Roman" w:cs="Times New Roman"/>
          <w:lang w:val="en-US"/>
          <w:color w:val="111111"/>
          <w:sz w:val="28"/>
          <w:szCs w:val="28"/>
        </w:rPr>
        <w:t xml:space="preserve">Publisher: ABWA Publishing and Printing Center</w:t>
      </w:r>
    </w:p>
    <w:p>
      <w:pPr>
        <w:pStyle w:val="BookText"/>
      </w:pPr>
      <w:r>
        <w:rPr>
          <w:rFonts w:ascii="Times New Roman" w:hAnsi="Times New Roman" w:eastAsia="Times New Roman" w:cs="Times New Roman"/>
          <w:lang w:val="en-US"/>
          <w:color w:val="111111"/>
          <w:sz w:val="28"/>
          <w:szCs w:val="28"/>
        </w:rPr>
        <w:t xml:space="preserve">First Printing: 2014</w:t>
      </w:r>
    </w:p>
    <w:p>
      <w:pPr>
        <w:pStyle w:val="BookText"/>
      </w:pPr>
      <w:r>
        <w:rPr>
          <w:rFonts w:ascii="Times New Roman" w:hAnsi="Times New Roman" w:eastAsia="Times New Roman" w:cs="Times New Roman"/>
          <w:lang w:val="en-US"/>
          <w:color w:val="111111"/>
          <w:sz w:val="28"/>
          <w:szCs w:val="28"/>
        </w:rPr>
        <w:t xml:space="preserve">Printed by: Mojab</w:t>
      </w:r>
    </w:p>
    <w:p>
      <w:pPr>
        <w:pStyle w:val="BookText"/>
      </w:pPr>
      <w:r>
        <w:rPr>
          <w:rFonts w:ascii="Times New Roman" w:hAnsi="Times New Roman" w:eastAsia="Times New Roman" w:cs="Times New Roman"/>
          <w:lang w:val="en-US"/>
          <w:color w:val="111111"/>
          <w:sz w:val="28"/>
          <w:szCs w:val="28"/>
        </w:rPr>
        <w:t xml:space="preserve">Copies: 5,000</w:t>
      </w:r>
    </w:p>
    <w:p>
      <w:pPr>
        <w:pStyle w:val="BookText"/>
      </w:pPr>
      <w:r>
        <w:rPr>
          <w:rFonts w:ascii="Times New Roman" w:hAnsi="Times New Roman" w:eastAsia="Times New Roman" w:cs="Times New Roman"/>
          <w:lang w:val="en-US"/>
          <w:color w:val="111111"/>
          <w:sz w:val="28"/>
          <w:szCs w:val="28"/>
        </w:rPr>
        <w:t xml:space="preserve">ISBN: 964-529-136-4</w:t>
      </w:r>
    </w:p>
    <w:p>
      <w:pPr>
        <w:pStyle w:val="BookText"/>
      </w:pPr>
      <w:r>
        <w:rPr>
          <w:rFonts w:ascii="Times New Roman" w:hAnsi="Times New Roman" w:eastAsia="Times New Roman" w:cs="Times New Roman"/>
          <w:lang w:val="en-US"/>
          <w:color w:val="111111"/>
          <w:sz w:val="28"/>
          <w:szCs w:val="28"/>
        </w:rPr>
        <w:t xml:space="preserve">© Ahl al-Bayt (‘a) World Assembly (ABWA)</w:t>
      </w:r>
    </w:p>
    <w:p>
      <w:pPr>
        <w:pStyle w:val="BookText"/>
      </w:pPr>
      <w:r>
        <w:rPr>
          <w:rFonts w:ascii="Times New Roman" w:hAnsi="Times New Roman" w:eastAsia="Times New Roman" w:cs="Times New Roman"/>
          <w:lang w:val="en-US"/>
          <w:color w:val="111111"/>
          <w:sz w:val="28"/>
          <w:szCs w:val="28"/>
        </w:rPr>
        <w:t xml:space="preserve">All rights reserved.</w:t>
      </w:r>
    </w:p>
    <w:p>
      <w:pPr>
        <w:pStyle w:val="BookText"/>
      </w:pPr>
      <w:r>
        <w:rPr>
          <w:rFonts w:ascii="Times New Roman" w:hAnsi="Times New Roman" w:eastAsia="Times New Roman" w:cs="Times New Roman"/>
          <w:lang w:val="en-US"/>
          <w:color w:val="111111"/>
          <w:sz w:val="28"/>
          <w:szCs w:val="28"/>
        </w:rPr>
        <w:t xml:space="preserve">www.ahl-ul-bayt.org</w:t>
      </w:r>
    </w:p>
    <w:p>
      <w:pPr>
        <w:pStyle w:val="BookText"/>
      </w:pPr>
      <w:r>
        <w:rPr>
          <w:rFonts w:ascii="Times New Roman" w:hAnsi="Times New Roman" w:eastAsia="Times New Roman" w:cs="Times New Roman"/>
          <w:lang w:val="en-US"/>
          <w:color w:val="111111"/>
          <w:sz w:val="28"/>
          <w:szCs w:val="28"/>
        </w:rPr>
        <w:t xml:space="preserve">info@ahl-ul-bayt.org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5974_45224"/>
    <w:bookmarkEnd w:id="1"/>
    <w:p>
      <w:pPr>
        <w:pStyle w:val="Heading2"/>
      </w:pPr>
      <w:bookmarkStart w:id="79" w:name="_Toc3"/>
      <w:r>
        <w:t>Contents</w:t>
      </w:r>
      <w:bookmarkEnd w:id="79"/>
    </w:p>
    <w:p>
      <w:pPr>
        <w:pStyle w:val="BookText"/>
      </w:pPr>
      <w:r>
        <w:rPr>
          <w:rFonts w:ascii="Times New Roman" w:hAnsi="Times New Roman" w:eastAsia="Times New Roman" w:cs="Times New Roman"/>
          <w:lang w:val="en-US"/>
          <w:color w:val="111111"/>
          <w:sz w:val="28"/>
          <w:szCs w:val="28"/>
        </w:rPr>
        <w:t xml:space="preserve">Preface —13</w:t>
      </w:r>
    </w:p>
    <w:p>
      <w:pPr>
        <w:pStyle w:val="BookText"/>
      </w:pPr>
      <w:r>
        <w:rPr>
          <w:rFonts w:ascii="Times New Roman" w:hAnsi="Times New Roman" w:eastAsia="Times New Roman" w:cs="Times New Roman"/>
          <w:lang w:val="en-US"/>
          <w:color w:val="111111"/>
          <w:sz w:val="28"/>
          <w:szCs w:val="28"/>
        </w:rPr>
        <w:t xml:space="preserve">Preface to the Fifth Edition —15</w:t>
      </w:r>
    </w:p>
    <w:p>
      <w:pPr>
        <w:pStyle w:val="BookText"/>
      </w:pPr>
      <w:r>
        <w:rPr>
          <w:rFonts w:ascii="Times New Roman" w:hAnsi="Times New Roman" w:eastAsia="Times New Roman" w:cs="Times New Roman"/>
          <w:lang w:val="en-US"/>
          <w:color w:val="111111"/>
          <w:sz w:val="28"/>
          <w:szCs w:val="28"/>
        </w:rPr>
        <w:t xml:space="preserve">Preface to the Second Edition —17</w:t>
      </w:r>
    </w:p>
    <w:p>
      <w:pPr>
        <w:pStyle w:val="BookText"/>
      </w:pPr>
      <w:r>
        <w:rPr>
          <w:rFonts w:ascii="Times New Roman" w:hAnsi="Times New Roman" w:eastAsia="Times New Roman" w:cs="Times New Roman"/>
          <w:lang w:val="en-US"/>
          <w:color w:val="111111"/>
          <w:sz w:val="28"/>
          <w:szCs w:val="28"/>
        </w:rPr>
        <w:t xml:space="preserve">The Motives in Writing This Book —17</w:t>
      </w:r>
    </w:p>
    <w:p>
      <w:pPr>
        <w:pStyle w:val="BookText"/>
      </w:pPr>
      <w:r>
        <w:rPr>
          <w:rFonts w:ascii="Times New Roman" w:hAnsi="Times New Roman" w:eastAsia="Times New Roman" w:cs="Times New Roman"/>
          <w:lang w:val="en-US"/>
          <w:color w:val="111111"/>
          <w:sz w:val="28"/>
          <w:szCs w:val="28"/>
        </w:rPr>
        <w:t xml:space="preserve">The Truth Circuiting Around Ali (a) —21</w:t>
      </w:r>
    </w:p>
    <w:p>
      <w:pPr>
        <w:pStyle w:val="BookText"/>
      </w:pPr>
      <w:r>
        <w:rPr>
          <w:rFonts w:ascii="Times New Roman" w:hAnsi="Times New Roman" w:eastAsia="Times New Roman" w:cs="Times New Roman"/>
          <w:lang w:val="en-US"/>
          <w:color w:val="111111"/>
          <w:sz w:val="28"/>
          <w:szCs w:val="28"/>
        </w:rPr>
        <w:t xml:space="preserve">Dedication —23</w:t>
      </w:r>
    </w:p>
    <w:p>
      <w:pPr>
        <w:pStyle w:val="BookText"/>
      </w:pPr>
      <w:r>
        <w:rPr>
          <w:rFonts w:ascii="Times New Roman" w:hAnsi="Times New Roman" w:eastAsia="Times New Roman" w:cs="Times New Roman"/>
          <w:lang w:val="en-US"/>
          <w:color w:val="111111"/>
          <w:sz w:val="28"/>
          <w:szCs w:val="28"/>
        </w:rPr>
        <w:t xml:space="preserve">Prologue —25</w:t>
      </w:r>
    </w:p>
    <w:p>
      <w:pPr>
        <w:pStyle w:val="BookText"/>
      </w:pPr>
      <w:r>
        <w:rPr>
          <w:rFonts w:ascii="Times New Roman" w:hAnsi="Times New Roman" w:eastAsia="Times New Roman" w:cs="Times New Roman"/>
          <w:lang w:val="en-US"/>
          <w:color w:val="111111"/>
          <w:sz w:val="28"/>
          <w:szCs w:val="28"/>
        </w:rPr>
        <w:t xml:space="preserve">Seeking the Truth —25</w:t>
      </w:r>
    </w:p>
    <w:p>
      <w:pPr>
        <w:pStyle w:val="BookText"/>
      </w:pPr>
      <w:r>
        <w:rPr>
          <w:rFonts w:ascii="Times New Roman" w:hAnsi="Times New Roman" w:eastAsia="Times New Roman" w:cs="Times New Roman"/>
          <w:lang w:val="en-US"/>
          <w:color w:val="111111"/>
          <w:sz w:val="28"/>
          <w:szCs w:val="28"/>
        </w:rPr>
        <w:t xml:space="preserve">Caliphate As Viewed by Sunnis and Shi’as —31</w:t>
      </w:r>
    </w:p>
    <w:p>
      <w:pPr>
        <w:pStyle w:val="BookText"/>
      </w:pPr>
      <w:r>
        <w:rPr>
          <w:rFonts w:ascii="Times New Roman" w:hAnsi="Times New Roman" w:eastAsia="Times New Roman" w:cs="Times New Roman"/>
          <w:lang w:val="en-US"/>
          <w:color w:val="111111"/>
          <w:sz w:val="28"/>
          <w:szCs w:val="28"/>
        </w:rPr>
        <w:t xml:space="preserve">Role of the Divine Prophets (a) in the Continuation of Leadership —35</w:t>
      </w:r>
    </w:p>
    <w:p>
      <w:pPr>
        <w:pStyle w:val="BookText"/>
      </w:pPr>
      <w:r>
        <w:rPr>
          <w:rFonts w:ascii="Times New Roman" w:hAnsi="Times New Roman" w:eastAsia="Times New Roman" w:cs="Times New Roman"/>
          <w:lang w:val="en-US"/>
          <w:color w:val="111111"/>
          <w:sz w:val="28"/>
          <w:szCs w:val="28"/>
        </w:rPr>
        <w:t xml:space="preserve">The Prophet of Islam and the Issue of Leadership —39</w:t>
      </w:r>
    </w:p>
    <w:p>
      <w:pPr>
        <w:pStyle w:val="BookText"/>
      </w:pPr>
      <w:r>
        <w:rPr>
          <w:rFonts w:ascii="Times New Roman" w:hAnsi="Times New Roman" w:eastAsia="Times New Roman" w:cs="Times New Roman"/>
          <w:lang w:val="en-US"/>
          <w:color w:val="111111"/>
          <w:sz w:val="28"/>
          <w:szCs w:val="28"/>
        </w:rPr>
        <w:t xml:space="preserve">The Role of Caliphs in the Issue of Leadership —47</w:t>
      </w:r>
    </w:p>
    <w:p>
      <w:pPr>
        <w:pStyle w:val="BookText"/>
      </w:pPr>
      <w:r>
        <w:rPr>
          <w:rFonts w:ascii="Times New Roman" w:hAnsi="Times New Roman" w:eastAsia="Times New Roman" w:cs="Times New Roman"/>
          <w:lang w:val="en-US"/>
          <w:color w:val="111111"/>
          <w:sz w:val="28"/>
          <w:szCs w:val="28"/>
        </w:rPr>
        <w:t xml:space="preserve">Evidence of the hadith: "The Truth is with Ali and Ali is with the Truth" —59</w:t>
      </w:r>
    </w:p>
    <w:p>
      <w:pPr>
        <w:pStyle w:val="BookText"/>
      </w:pPr>
      <w:r>
        <w:rPr>
          <w:rFonts w:ascii="Times New Roman" w:hAnsi="Times New Roman" w:eastAsia="Times New Roman" w:cs="Times New Roman"/>
          <w:lang w:val="en-US"/>
          <w:color w:val="111111"/>
          <w:sz w:val="28"/>
          <w:szCs w:val="28"/>
        </w:rPr>
        <w:t xml:space="preserve">The Third Century A.H. —61</w:t>
      </w:r>
    </w:p>
    <w:p>
      <w:pPr>
        <w:pStyle w:val="BookText"/>
      </w:pPr>
      <w:r>
        <w:rPr>
          <w:rFonts w:ascii="Times New Roman" w:hAnsi="Times New Roman" w:eastAsia="Times New Roman" w:cs="Times New Roman"/>
          <w:lang w:val="en-US"/>
          <w:color w:val="111111"/>
          <w:sz w:val="28"/>
          <w:szCs w:val="28"/>
        </w:rPr>
        <w:t xml:space="preserve">The Fourth Century A.H. —62</w:t>
      </w:r>
    </w:p>
    <w:p>
      <w:pPr>
        <w:pStyle w:val="BookText"/>
      </w:pPr>
      <w:r>
        <w:rPr>
          <w:rFonts w:ascii="Times New Roman" w:hAnsi="Times New Roman" w:eastAsia="Times New Roman" w:cs="Times New Roman"/>
          <w:lang w:val="en-US"/>
          <w:color w:val="111111"/>
          <w:sz w:val="28"/>
          <w:szCs w:val="28"/>
        </w:rPr>
        <w:t xml:space="preserve">The Fifth Century A.H. —63</w:t>
      </w:r>
    </w:p>
    <w:p>
      <w:pPr>
        <w:pStyle w:val="BookText"/>
      </w:pPr>
      <w:r>
        <w:rPr>
          <w:rFonts w:ascii="Times New Roman" w:hAnsi="Times New Roman" w:eastAsia="Times New Roman" w:cs="Times New Roman"/>
          <w:lang w:val="en-US"/>
          <w:color w:val="111111"/>
          <w:sz w:val="28"/>
          <w:szCs w:val="28"/>
        </w:rPr>
        <w:t xml:space="preserve">The Sixth Century A.H. —64</w:t>
      </w:r>
    </w:p>
    <w:p>
      <w:pPr>
        <w:pStyle w:val="BookText"/>
      </w:pPr>
      <w:r>
        <w:rPr>
          <w:rFonts w:ascii="Times New Roman" w:hAnsi="Times New Roman" w:eastAsia="Times New Roman" w:cs="Times New Roman"/>
          <w:lang w:val="en-US"/>
          <w:color w:val="111111"/>
          <w:sz w:val="28"/>
          <w:szCs w:val="28"/>
        </w:rPr>
        <w:t xml:space="preserve">The Seventh Century A.H. —66</w:t>
      </w:r>
    </w:p>
    <w:p>
      <w:pPr>
        <w:pStyle w:val="BookText"/>
      </w:pPr>
      <w:r>
        <w:rPr>
          <w:rFonts w:ascii="Times New Roman" w:hAnsi="Times New Roman" w:eastAsia="Times New Roman" w:cs="Times New Roman"/>
          <w:lang w:val="en-US"/>
          <w:color w:val="111111"/>
          <w:sz w:val="28"/>
          <w:szCs w:val="28"/>
        </w:rPr>
        <w:t xml:space="preserve">The Eighth Century A.H. —67</w:t>
      </w:r>
    </w:p>
    <w:p>
      <w:pPr>
        <w:pStyle w:val="BookText"/>
      </w:pPr>
      <w:r>
        <w:rPr>
          <w:rFonts w:ascii="Times New Roman" w:hAnsi="Times New Roman" w:eastAsia="Times New Roman" w:cs="Times New Roman"/>
          <w:lang w:val="en-US"/>
          <w:color w:val="111111"/>
          <w:sz w:val="28"/>
          <w:szCs w:val="28"/>
        </w:rPr>
        <w:t xml:space="preserve">The Ninth Century A.H. —68</w:t>
      </w:r>
    </w:p>
    <w:p>
      <w:pPr>
        <w:pStyle w:val="BookText"/>
      </w:pPr>
      <w:r>
        <w:rPr>
          <w:rFonts w:ascii="Times New Roman" w:hAnsi="Times New Roman" w:eastAsia="Times New Roman" w:cs="Times New Roman"/>
          <w:lang w:val="en-US"/>
          <w:color w:val="111111"/>
          <w:sz w:val="28"/>
          <w:szCs w:val="28"/>
        </w:rPr>
        <w:t xml:space="preserve">The Tenth Century A.H. —69</w:t>
      </w:r>
    </w:p>
    <w:p>
      <w:pPr>
        <w:pStyle w:val="BookText"/>
      </w:pPr>
      <w:r>
        <w:rPr>
          <w:rFonts w:ascii="Times New Roman" w:hAnsi="Times New Roman" w:eastAsia="Times New Roman" w:cs="Times New Roman"/>
          <w:lang w:val="en-US"/>
          <w:color w:val="111111"/>
          <w:sz w:val="28"/>
          <w:szCs w:val="28"/>
        </w:rPr>
        <w:t xml:space="preserve">The Eleventh Century A.H. —70</w:t>
      </w:r>
    </w:p>
    <w:p>
      <w:pPr>
        <w:pStyle w:val="BookText"/>
      </w:pPr>
      <w:r>
        <w:rPr>
          <w:rFonts w:ascii="Times New Roman" w:hAnsi="Times New Roman" w:eastAsia="Times New Roman" w:cs="Times New Roman"/>
          <w:lang w:val="en-US"/>
          <w:color w:val="111111"/>
          <w:sz w:val="28"/>
          <w:szCs w:val="28"/>
        </w:rPr>
        <w:t xml:space="preserve">The Twelfth Century A.H. —71</w:t>
      </w:r>
    </w:p>
    <w:p>
      <w:pPr>
        <w:pStyle w:val="BookText"/>
      </w:pPr>
      <w:r>
        <w:rPr>
          <w:rFonts w:ascii="Times New Roman" w:hAnsi="Times New Roman" w:eastAsia="Times New Roman" w:cs="Times New Roman"/>
          <w:lang w:val="en-US"/>
          <w:color w:val="111111"/>
          <w:sz w:val="28"/>
          <w:szCs w:val="28"/>
        </w:rPr>
        <w:t xml:space="preserve">The Thirteenth Century A.H. —72</w:t>
      </w:r>
    </w:p>
    <w:p>
      <w:pPr>
        <w:pStyle w:val="BookText"/>
      </w:pPr>
      <w:r>
        <w:rPr>
          <w:rFonts w:ascii="Times New Roman" w:hAnsi="Times New Roman" w:eastAsia="Times New Roman" w:cs="Times New Roman"/>
          <w:lang w:val="en-US"/>
          <w:color w:val="111111"/>
          <w:sz w:val="28"/>
          <w:szCs w:val="28"/>
        </w:rPr>
        <w:t xml:space="preserve">p: 6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Fourteenth Century A.H. —73</w:t>
      </w:r>
    </w:p>
    <w:p>
      <w:pPr>
        <w:pStyle w:val="BookText"/>
      </w:pPr>
      <w:r>
        <w:rPr>
          <w:rFonts w:ascii="Times New Roman" w:hAnsi="Times New Roman" w:eastAsia="Times New Roman" w:cs="Times New Roman"/>
          <w:lang w:val="en-US"/>
          <w:color w:val="111111"/>
          <w:sz w:val="28"/>
          <w:szCs w:val="28"/>
        </w:rPr>
        <w:t xml:space="preserve">The Hadith: Related by Abu Bakr —74</w:t>
      </w:r>
    </w:p>
    <w:p>
      <w:pPr>
        <w:pStyle w:val="BookText"/>
      </w:pPr>
      <w:r>
        <w:rPr>
          <w:rFonts w:ascii="Times New Roman" w:hAnsi="Times New Roman" w:eastAsia="Times New Roman" w:cs="Times New Roman"/>
          <w:lang w:val="en-US"/>
          <w:color w:val="111111"/>
          <w:sz w:val="28"/>
          <w:szCs w:val="28"/>
        </w:rPr>
        <w:t xml:space="preserve">Reported by Sa'd b. Ubbadah Ansari —74</w:t>
      </w:r>
    </w:p>
    <w:p>
      <w:pPr>
        <w:pStyle w:val="BookText"/>
      </w:pPr>
      <w:r>
        <w:rPr>
          <w:rFonts w:ascii="Times New Roman" w:hAnsi="Times New Roman" w:eastAsia="Times New Roman" w:cs="Times New Roman"/>
          <w:lang w:val="en-US"/>
          <w:color w:val="111111"/>
          <w:sz w:val="28"/>
          <w:szCs w:val="28"/>
        </w:rPr>
        <w:t xml:space="preserve">Reported by Abu Dharr Ghaffari —76</w:t>
      </w:r>
    </w:p>
    <w:p>
      <w:pPr>
        <w:pStyle w:val="BookText"/>
      </w:pPr>
      <w:r>
        <w:rPr>
          <w:rFonts w:ascii="Times New Roman" w:hAnsi="Times New Roman" w:eastAsia="Times New Roman" w:cs="Times New Roman"/>
          <w:lang w:val="en-US"/>
          <w:color w:val="111111"/>
          <w:sz w:val="28"/>
          <w:szCs w:val="28"/>
        </w:rPr>
        <w:t xml:space="preserve">Reported by Miqdad and… —78</w:t>
      </w:r>
    </w:p>
    <w:p>
      <w:pPr>
        <w:pStyle w:val="BookText"/>
      </w:pPr>
      <w:r>
        <w:rPr>
          <w:rFonts w:ascii="Times New Roman" w:hAnsi="Times New Roman" w:eastAsia="Times New Roman" w:cs="Times New Roman"/>
          <w:lang w:val="en-US"/>
          <w:color w:val="111111"/>
          <w:sz w:val="28"/>
          <w:szCs w:val="28"/>
        </w:rPr>
        <w:t xml:space="preserve">Reported by Hudhayfah —79</w:t>
      </w:r>
    </w:p>
    <w:p>
      <w:pPr>
        <w:pStyle w:val="BookText"/>
      </w:pPr>
      <w:r>
        <w:rPr>
          <w:rFonts w:ascii="Times New Roman" w:hAnsi="Times New Roman" w:eastAsia="Times New Roman" w:cs="Times New Roman"/>
          <w:lang w:val="en-US"/>
          <w:color w:val="111111"/>
          <w:sz w:val="28"/>
          <w:szCs w:val="28"/>
        </w:rPr>
        <w:t xml:space="preserve">Reported by Salman and… —80</w:t>
      </w:r>
    </w:p>
    <w:p>
      <w:pPr>
        <w:pStyle w:val="BookText"/>
      </w:pPr>
      <w:r>
        <w:rPr>
          <w:rFonts w:ascii="Times New Roman" w:hAnsi="Times New Roman" w:eastAsia="Times New Roman" w:cs="Times New Roman"/>
          <w:lang w:val="en-US"/>
          <w:color w:val="111111"/>
          <w:sz w:val="28"/>
          <w:szCs w:val="28"/>
        </w:rPr>
        <w:t xml:space="preserve">Reported by Ammar Yasir —81</w:t>
      </w:r>
    </w:p>
    <w:p>
      <w:pPr>
        <w:pStyle w:val="BookText"/>
      </w:pPr>
      <w:r>
        <w:rPr>
          <w:rFonts w:ascii="Times New Roman" w:hAnsi="Times New Roman" w:eastAsia="Times New Roman" w:cs="Times New Roman"/>
          <w:lang w:val="en-US"/>
          <w:color w:val="111111"/>
          <w:sz w:val="28"/>
          <w:szCs w:val="28"/>
        </w:rPr>
        <w:t xml:space="preserve">Reported by Ali ibn Abi Talib (a) —82</w:t>
      </w:r>
    </w:p>
    <w:p>
      <w:pPr>
        <w:pStyle w:val="BookText"/>
      </w:pPr>
      <w:r>
        <w:rPr>
          <w:rFonts w:ascii="Times New Roman" w:hAnsi="Times New Roman" w:eastAsia="Times New Roman" w:cs="Times New Roman"/>
          <w:lang w:val="en-US"/>
          <w:color w:val="111111"/>
          <w:sz w:val="28"/>
          <w:szCs w:val="28"/>
        </w:rPr>
        <w:t xml:space="preserve">Reported by Abu Musa 'Ash'ari —86</w:t>
      </w:r>
    </w:p>
    <w:p>
      <w:pPr>
        <w:pStyle w:val="BookText"/>
      </w:pPr>
      <w:r>
        <w:rPr>
          <w:rFonts w:ascii="Times New Roman" w:hAnsi="Times New Roman" w:eastAsia="Times New Roman" w:cs="Times New Roman"/>
          <w:lang w:val="en-US"/>
          <w:color w:val="111111"/>
          <w:sz w:val="28"/>
          <w:szCs w:val="28"/>
        </w:rPr>
        <w:t xml:space="preserve">Reported by Ka'b b. 'Ajazah —86</w:t>
      </w:r>
    </w:p>
    <w:p>
      <w:pPr>
        <w:pStyle w:val="BookText"/>
      </w:pPr>
      <w:r>
        <w:rPr>
          <w:rFonts w:ascii="Times New Roman" w:hAnsi="Times New Roman" w:eastAsia="Times New Roman" w:cs="Times New Roman"/>
          <w:lang w:val="en-US"/>
          <w:color w:val="111111"/>
          <w:sz w:val="28"/>
          <w:szCs w:val="28"/>
        </w:rPr>
        <w:t xml:space="preserve">Reported by Abu Ayyub Ansari and Ammar Yasir —86</w:t>
      </w:r>
    </w:p>
    <w:p>
      <w:pPr>
        <w:pStyle w:val="BookText"/>
      </w:pPr>
      <w:r>
        <w:rPr>
          <w:rFonts w:ascii="Times New Roman" w:hAnsi="Times New Roman" w:eastAsia="Times New Roman" w:cs="Times New Roman"/>
          <w:lang w:val="en-US"/>
          <w:color w:val="111111"/>
          <w:sz w:val="28"/>
          <w:szCs w:val="28"/>
        </w:rPr>
        <w:t xml:space="preserve">Reported by Sa'd b. Abi Waqqas —89</w:t>
      </w:r>
    </w:p>
    <w:p>
      <w:pPr>
        <w:pStyle w:val="BookText"/>
      </w:pPr>
      <w:r>
        <w:rPr>
          <w:rFonts w:ascii="Times New Roman" w:hAnsi="Times New Roman" w:eastAsia="Times New Roman" w:cs="Times New Roman"/>
          <w:lang w:val="en-US"/>
          <w:color w:val="111111"/>
          <w:sz w:val="28"/>
          <w:szCs w:val="28"/>
        </w:rPr>
        <w:t xml:space="preserve">Reported by Abu Yasir Ansari —89</w:t>
      </w:r>
    </w:p>
    <w:p>
      <w:pPr>
        <w:pStyle w:val="BookText"/>
      </w:pPr>
      <w:r>
        <w:rPr>
          <w:rFonts w:ascii="Times New Roman" w:hAnsi="Times New Roman" w:eastAsia="Times New Roman" w:cs="Times New Roman"/>
          <w:lang w:val="en-US"/>
          <w:color w:val="111111"/>
          <w:sz w:val="28"/>
          <w:szCs w:val="28"/>
        </w:rPr>
        <w:t xml:space="preserve">Reported by A'isha, Abu Bakr's Daughter —90</w:t>
      </w:r>
    </w:p>
    <w:p>
      <w:pPr>
        <w:pStyle w:val="BookText"/>
      </w:pPr>
      <w:r>
        <w:rPr>
          <w:rFonts w:ascii="Times New Roman" w:hAnsi="Times New Roman" w:eastAsia="Times New Roman" w:cs="Times New Roman"/>
          <w:lang w:val="en-US"/>
          <w:color w:val="111111"/>
          <w:sz w:val="28"/>
          <w:szCs w:val="28"/>
        </w:rPr>
        <w:t xml:space="preserve">Reported by Umm Salama —94</w:t>
      </w:r>
    </w:p>
    <w:p>
      <w:pPr>
        <w:pStyle w:val="BookText"/>
      </w:pPr>
      <w:r>
        <w:rPr>
          <w:rFonts w:ascii="Times New Roman" w:hAnsi="Times New Roman" w:eastAsia="Times New Roman" w:cs="Times New Roman"/>
          <w:lang w:val="en-US"/>
          <w:color w:val="111111"/>
          <w:sz w:val="28"/>
          <w:szCs w:val="28"/>
        </w:rPr>
        <w:t xml:space="preserve">Reported by Umm Salama and Sa'd b. Abi Waqqas. 96</w:t>
      </w:r>
    </w:p>
    <w:p>
      <w:pPr>
        <w:pStyle w:val="BookText"/>
      </w:pPr>
      <w:r>
        <w:rPr>
          <w:rFonts w:ascii="Times New Roman" w:hAnsi="Times New Roman" w:eastAsia="Times New Roman" w:cs="Times New Roman"/>
          <w:lang w:val="en-US"/>
          <w:color w:val="111111"/>
          <w:sz w:val="28"/>
          <w:szCs w:val="28"/>
        </w:rPr>
        <w:t xml:space="preserve">Reported by Imam Husayn ibn Ali (a) —99</w:t>
      </w:r>
    </w:p>
    <w:p>
      <w:pPr>
        <w:pStyle w:val="BookText"/>
      </w:pPr>
      <w:r>
        <w:rPr>
          <w:rFonts w:ascii="Times New Roman" w:hAnsi="Times New Roman" w:eastAsia="Times New Roman" w:cs="Times New Roman"/>
          <w:lang w:val="en-US"/>
          <w:color w:val="111111"/>
          <w:sz w:val="28"/>
          <w:szCs w:val="28"/>
        </w:rPr>
        <w:t xml:space="preserve">Reported by Abu Sa'id Khidri —100</w:t>
      </w:r>
    </w:p>
    <w:p>
      <w:pPr>
        <w:pStyle w:val="BookText"/>
      </w:pPr>
      <w:r>
        <w:rPr>
          <w:rFonts w:ascii="Times New Roman" w:hAnsi="Times New Roman" w:eastAsia="Times New Roman" w:cs="Times New Roman"/>
          <w:lang w:val="en-US"/>
          <w:color w:val="111111"/>
          <w:sz w:val="28"/>
          <w:szCs w:val="28"/>
        </w:rPr>
        <w:t xml:space="preserve">Reported by Zayd ibn Arqam —101</w:t>
      </w:r>
    </w:p>
    <w:p>
      <w:pPr>
        <w:pStyle w:val="BookText"/>
      </w:pPr>
      <w:r>
        <w:rPr>
          <w:rFonts w:ascii="Times New Roman" w:hAnsi="Times New Roman" w:eastAsia="Times New Roman" w:cs="Times New Roman"/>
          <w:lang w:val="en-US"/>
          <w:color w:val="111111"/>
          <w:sz w:val="28"/>
          <w:szCs w:val="28"/>
        </w:rPr>
        <w:t xml:space="preserve">Reported by Abdullah Ibn Abbas —106</w:t>
      </w:r>
    </w:p>
    <w:p>
      <w:pPr>
        <w:pStyle w:val="BookText"/>
      </w:pPr>
      <w:r>
        <w:rPr>
          <w:rFonts w:ascii="Times New Roman" w:hAnsi="Times New Roman" w:eastAsia="Times New Roman" w:cs="Times New Roman"/>
          <w:lang w:val="en-US"/>
          <w:color w:val="111111"/>
          <w:sz w:val="28"/>
          <w:szCs w:val="28"/>
        </w:rPr>
        <w:t xml:space="preserve">Reported by Bura' b. 'Azib —107</w:t>
      </w:r>
    </w:p>
    <w:p>
      <w:pPr>
        <w:pStyle w:val="BookText"/>
      </w:pPr>
      <w:r>
        <w:rPr>
          <w:rFonts w:ascii="Times New Roman" w:hAnsi="Times New Roman" w:eastAsia="Times New Roman" w:cs="Times New Roman"/>
          <w:lang w:val="en-US"/>
          <w:color w:val="111111"/>
          <w:sz w:val="28"/>
          <w:szCs w:val="28"/>
        </w:rPr>
        <w:t xml:space="preserve">Reported by Jabir b. Abdullah —107</w:t>
      </w:r>
    </w:p>
    <w:p>
      <w:pPr>
        <w:pStyle w:val="BookText"/>
      </w:pPr>
      <w:r>
        <w:rPr>
          <w:rFonts w:ascii="Times New Roman" w:hAnsi="Times New Roman" w:eastAsia="Times New Roman" w:cs="Times New Roman"/>
          <w:lang w:val="en-US"/>
          <w:color w:val="111111"/>
          <w:sz w:val="28"/>
          <w:szCs w:val="28"/>
        </w:rPr>
        <w:t xml:space="preserve">Reported by Jabir b. Abdullah and Ali ibn Abi Talib (a) —107</w:t>
      </w:r>
    </w:p>
    <w:p>
      <w:pPr>
        <w:pStyle w:val="BookText"/>
      </w:pPr>
      <w:r>
        <w:rPr>
          <w:rFonts w:ascii="Times New Roman" w:hAnsi="Times New Roman" w:eastAsia="Times New Roman" w:cs="Times New Roman"/>
          <w:lang w:val="en-US"/>
          <w:color w:val="111111"/>
          <w:sz w:val="28"/>
          <w:szCs w:val="28"/>
        </w:rPr>
        <w:t xml:space="preserve">Reported by Sahl Sa'di —111</w:t>
      </w:r>
    </w:p>
    <w:p>
      <w:pPr>
        <w:pStyle w:val="BookText"/>
      </w:pPr>
      <w:r>
        <w:rPr>
          <w:rFonts w:ascii="Times New Roman" w:hAnsi="Times New Roman" w:eastAsia="Times New Roman" w:cs="Times New Roman"/>
          <w:lang w:val="en-US"/>
          <w:color w:val="111111"/>
          <w:sz w:val="28"/>
          <w:szCs w:val="28"/>
        </w:rPr>
        <w:t xml:space="preserve">Reported by Abu Layli Ghaffari —111</w:t>
      </w:r>
    </w:p>
    <w:p>
      <w:pPr>
        <w:pStyle w:val="BookText"/>
      </w:pPr>
      <w:r>
        <w:rPr>
          <w:rFonts w:ascii="Times New Roman" w:hAnsi="Times New Roman" w:eastAsia="Times New Roman" w:cs="Times New Roman"/>
          <w:lang w:val="en-US"/>
          <w:color w:val="111111"/>
          <w:sz w:val="28"/>
          <w:szCs w:val="28"/>
        </w:rPr>
        <w:t xml:space="preserve">Reported by Abu Tufayl 'Amir ibn Wathilah —113</w:t>
      </w:r>
    </w:p>
    <w:p>
      <w:pPr>
        <w:pStyle w:val="BookText"/>
      </w:pPr>
      <w:r>
        <w:rPr>
          <w:rFonts w:ascii="Times New Roman" w:hAnsi="Times New Roman" w:eastAsia="Times New Roman" w:cs="Times New Roman"/>
          <w:lang w:val="en-US"/>
          <w:color w:val="111111"/>
          <w:sz w:val="28"/>
          <w:szCs w:val="28"/>
        </w:rPr>
        <w:t xml:space="preserve">Occasions When this hadith was proclaimed —115</w:t>
      </w:r>
    </w:p>
    <w:p>
      <w:pPr>
        <w:pStyle w:val="BookText"/>
      </w:pPr>
      <w:r>
        <w:rPr>
          <w:rFonts w:ascii="Times New Roman" w:hAnsi="Times New Roman" w:eastAsia="Times New Roman" w:cs="Times New Roman"/>
          <w:lang w:val="en-US"/>
          <w:color w:val="111111"/>
          <w:sz w:val="28"/>
          <w:szCs w:val="28"/>
        </w:rPr>
        <w:t xml:space="preserve">Lies told by Ibn Taymiyah Harrani —119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Specimen of the Treachery of Umayyad Mercenaries —120</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Hadith of Manzilah —122</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Hadith: "I am the City of Knowledge…" —124</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 am the City of Knowledge and I am its Lofty Gate." —126</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"May God have Mercy on Ali; O God, have the Truth Circuit around Ali wherever he is (or whereever he turns)." —127</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Hadith: "Hasan and Husayn are the Two Lords of the Youth of Heaven and Their Father is Better (Superior to Them)" —128</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Hadith: The First One Who Believed in Islam was Ali ibn Abi Talib —130</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Hadith: You are my Wali in this World and in the Hereafter —132</w:t>
      </w:r>
    </w:p>
    <w:p>
      <w:pPr>
        <w:pStyle w:val="BookText"/>
      </w:pPr>
      <w:r>
        <w:rPr>
          <w:rFonts w:ascii="Times New Roman" w:hAnsi="Times New Roman" w:eastAsia="Times New Roman" w:cs="Times New Roman"/>
          <w:lang w:val="en-US"/>
          <w:color w:val="111111"/>
          <w:sz w:val="28"/>
          <w:szCs w:val="28"/>
        </w:rPr>
        <w:t xml:space="preserve">Ammar, A Companion of the Truth —133</w:t>
      </w:r>
    </w:p>
    <w:p>
      <w:pPr>
        <w:pStyle w:val="BookText"/>
      </w:pPr>
      <w:r>
        <w:rPr>
          <w:rFonts w:ascii="Times New Roman" w:hAnsi="Times New Roman" w:eastAsia="Times New Roman" w:cs="Times New Roman"/>
          <w:lang w:val="en-US"/>
          <w:color w:val="111111"/>
          <w:sz w:val="28"/>
          <w:szCs w:val="28"/>
        </w:rPr>
        <w:t xml:space="preserve">Arguments Based on this Hadith —139</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Imam Ali Presents His Proof —139</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Abu Ayyub Ansari Argues —141</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Sa'd b. Abi Waqqas Argues —141</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Muhammad b. Abi Bakr Argues —144</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Abdullah and Muhammad (Sons of Badil Warqa) Argue —145</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Umm Salama Argues —145</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Massacre of the Khawarij and A'isha's Reference (to the Hadith) —146</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Ibn Jawzi Argues —148</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Sibt Ibn Jawzi Argues —148</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Imam Fakhr Razi Argues —148</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Ibn Abi al-Hadid Argues —149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Uttering The Truth but Desiring The Falsehood —152</w:t>
      </w:r>
    </w:p>
    <w:p>
      <w:pPr>
        <w:pStyle w:val="BookText"/>
      </w:pPr>
      <w:r>
        <w:rPr>
          <w:rFonts w:ascii="Times New Roman" w:hAnsi="Times New Roman" w:eastAsia="Times New Roman" w:cs="Times New Roman"/>
          <w:lang w:val="en-US"/>
          <w:color w:val="111111"/>
          <w:sz w:val="28"/>
          <w:szCs w:val="28"/>
        </w:rPr>
        <w:t xml:space="preserve">The Imam's (a) Refusal to give Allegiance to Abu Bakr —162</w:t>
      </w:r>
    </w:p>
    <w:p>
      <w:pPr>
        <w:pStyle w:val="BookText"/>
      </w:pPr>
      <w:r>
        <w:rPr>
          <w:rFonts w:ascii="Times New Roman" w:hAnsi="Times New Roman" w:eastAsia="Times New Roman" w:cs="Times New Roman"/>
          <w:lang w:val="en-US"/>
          <w:color w:val="111111"/>
          <w:sz w:val="28"/>
          <w:szCs w:val="28"/>
        </w:rPr>
        <w:t xml:space="preserve">Successorship and Leadership —165</w:t>
      </w:r>
    </w:p>
    <w:p>
      <w:pPr>
        <w:pStyle w:val="BookText"/>
      </w:pPr>
      <w:r>
        <w:rPr>
          <w:rFonts w:ascii="Times New Roman" w:hAnsi="Times New Roman" w:eastAsia="Times New Roman" w:cs="Times New Roman"/>
          <w:lang w:val="en-US"/>
          <w:color w:val="111111"/>
          <w:sz w:val="28"/>
          <w:szCs w:val="28"/>
        </w:rPr>
        <w:t xml:space="preserve">Knowledge —165</w:t>
      </w:r>
    </w:p>
    <w:p>
      <w:pPr>
        <w:pStyle w:val="BookText"/>
      </w:pPr>
      <w:r>
        <w:rPr>
          <w:rFonts w:ascii="Times New Roman" w:hAnsi="Times New Roman" w:eastAsia="Times New Roman" w:cs="Times New Roman"/>
          <w:lang w:val="en-US"/>
          <w:color w:val="111111"/>
          <w:sz w:val="28"/>
          <w:szCs w:val="28"/>
        </w:rPr>
        <w:t xml:space="preserve">Piety —167</w:t>
      </w:r>
    </w:p>
    <w:p>
      <w:pPr>
        <w:pStyle w:val="BookText"/>
      </w:pPr>
      <w:r>
        <w:rPr>
          <w:rFonts w:ascii="Times New Roman" w:hAnsi="Times New Roman" w:eastAsia="Times New Roman" w:cs="Times New Roman"/>
          <w:lang w:val="en-US"/>
          <w:color w:val="111111"/>
          <w:sz w:val="28"/>
          <w:szCs w:val="28"/>
        </w:rPr>
        <w:t xml:space="preserve">Political Issues —169</w:t>
      </w:r>
    </w:p>
    <w:p>
      <w:pPr>
        <w:pStyle w:val="BookText"/>
      </w:pPr>
      <w:r>
        <w:rPr>
          <w:rFonts w:ascii="Times New Roman" w:hAnsi="Times New Roman" w:eastAsia="Times New Roman" w:cs="Times New Roman"/>
          <w:lang w:val="en-US"/>
          <w:color w:val="111111"/>
          <w:sz w:val="28"/>
          <w:szCs w:val="28"/>
        </w:rPr>
        <w:t xml:space="preserve">Ethics —170</w:t>
      </w:r>
    </w:p>
    <w:p>
      <w:pPr>
        <w:pStyle w:val="BookText"/>
      </w:pPr>
      <w:r>
        <w:rPr>
          <w:rFonts w:ascii="Times New Roman" w:hAnsi="Times New Roman" w:eastAsia="Times New Roman" w:cs="Times New Roman"/>
          <w:lang w:val="en-US"/>
          <w:color w:val="111111"/>
          <w:sz w:val="28"/>
          <w:szCs w:val="28"/>
        </w:rPr>
        <w:t xml:space="preserve">Imam Ali's (a) Inerrancy —173</w:t>
      </w:r>
    </w:p>
    <w:p>
      <w:pPr>
        <w:pStyle w:val="BookText"/>
      </w:pPr>
      <w:r>
        <w:rPr>
          <w:rFonts w:ascii="Times New Roman" w:hAnsi="Times New Roman" w:eastAsia="Times New Roman" w:cs="Times New Roman"/>
          <w:lang w:val="en-US"/>
          <w:color w:val="111111"/>
          <w:sz w:val="28"/>
          <w:szCs w:val="28"/>
        </w:rPr>
        <w:t xml:space="preserve">Alienation From Ali (a) is Alienation from God (swt) and His Messenger (s) —177</w:t>
      </w:r>
    </w:p>
    <w:p>
      <w:pPr>
        <w:pStyle w:val="BookText"/>
      </w:pPr>
      <w:r>
        <w:rPr>
          <w:rFonts w:ascii="Times New Roman" w:hAnsi="Times New Roman" w:eastAsia="Times New Roman" w:cs="Times New Roman"/>
          <w:lang w:val="en-US"/>
          <w:color w:val="111111"/>
          <w:sz w:val="28"/>
          <w:szCs w:val="28"/>
        </w:rPr>
        <w:t xml:space="preserve">Prolific results of the Tradition: "The Truth is with Ali and…" —181</w:t>
      </w:r>
    </w:p>
    <w:p>
      <w:pPr>
        <w:pStyle w:val="BookText"/>
      </w:pPr>
      <w:r>
        <w:rPr>
          <w:rFonts w:ascii="Times New Roman" w:hAnsi="Times New Roman" w:eastAsia="Times New Roman" w:cs="Times New Roman"/>
          <w:lang w:val="en-US"/>
          <w:color w:val="111111"/>
          <w:sz w:val="28"/>
          <w:szCs w:val="28"/>
        </w:rPr>
        <w:t xml:space="preserve">Why did the Imam not Demand his Right? —185</w:t>
      </w:r>
    </w:p>
    <w:p>
      <w:pPr>
        <w:pStyle w:val="BookText"/>
      </w:pPr>
      <w:r>
        <w:rPr>
          <w:rFonts w:ascii="Times New Roman" w:hAnsi="Times New Roman" w:eastAsia="Times New Roman" w:cs="Times New Roman"/>
          <w:lang w:val="en-US"/>
          <w:color w:val="111111"/>
          <w:sz w:val="28"/>
          <w:szCs w:val="28"/>
        </w:rPr>
        <w:t xml:space="preserve">The Imam's Pleas for Justice —187</w:t>
      </w:r>
    </w:p>
    <w:p>
      <w:pPr>
        <w:pStyle w:val="BookText"/>
      </w:pPr>
      <w:r>
        <w:rPr>
          <w:rFonts w:ascii="Times New Roman" w:hAnsi="Times New Roman" w:eastAsia="Times New Roman" w:cs="Times New Roman"/>
          <w:lang w:val="en-US"/>
          <w:color w:val="111111"/>
          <w:sz w:val="28"/>
          <w:szCs w:val="28"/>
        </w:rPr>
        <w:t xml:space="preserve">The Commander of the Faithful's Stance With Regard to the Caliphal Consultative Assembly —209</w:t>
      </w:r>
    </w:p>
    <w:p>
      <w:pPr>
        <w:pStyle w:val="BookText"/>
      </w:pPr>
      <w:r>
        <w:rPr>
          <w:rFonts w:ascii="Times New Roman" w:hAnsi="Times New Roman" w:eastAsia="Times New Roman" w:cs="Times New Roman"/>
          <w:lang w:val="en-US"/>
          <w:color w:val="111111"/>
          <w:sz w:val="28"/>
          <w:szCs w:val="28"/>
        </w:rPr>
        <w:t xml:space="preserve">The Commander of the Faithful and the Truth —215</w:t>
      </w:r>
    </w:p>
    <w:p>
      <w:pPr>
        <w:pStyle w:val="BookText"/>
      </w:pPr>
      <w:r>
        <w:rPr>
          <w:rFonts w:ascii="Times New Roman" w:hAnsi="Times New Roman" w:eastAsia="Times New Roman" w:cs="Times New Roman"/>
          <w:lang w:val="en-US"/>
          <w:color w:val="111111"/>
          <w:sz w:val="28"/>
          <w:szCs w:val="28"/>
        </w:rPr>
        <w:t xml:space="preserve">The Commander of the Faithful (a) Guiding to the Truth —215</w:t>
      </w:r>
    </w:p>
    <w:p>
      <w:pPr>
        <w:pStyle w:val="BookText"/>
      </w:pPr>
      <w:r>
        <w:rPr>
          <w:rFonts w:ascii="Times New Roman" w:hAnsi="Times New Roman" w:eastAsia="Times New Roman" w:cs="Times New Roman"/>
          <w:lang w:val="en-US"/>
          <w:color w:val="111111"/>
          <w:sz w:val="28"/>
          <w:szCs w:val="28"/>
        </w:rPr>
        <w:t xml:space="preserve">The Imam (a), and Enjoining the truth —218</w:t>
      </w:r>
    </w:p>
    <w:p>
      <w:pPr>
        <w:pStyle w:val="BookText"/>
      </w:pPr>
      <w:r>
        <w:rPr>
          <w:rFonts w:ascii="Times New Roman" w:hAnsi="Times New Roman" w:eastAsia="Times New Roman" w:cs="Times New Roman"/>
          <w:lang w:val="en-US"/>
          <w:color w:val="111111"/>
          <w:sz w:val="28"/>
          <w:szCs w:val="28"/>
        </w:rPr>
        <w:t xml:space="preserve">Umar, Amr ‘As and … confess Ali's Rightfullness —221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Holy Prophet of Islam (s) said:</w:t>
      </w:r>
    </w:p>
    <w:p>
      <w:pPr>
        <w:pStyle w:val="BookText"/>
      </w:pPr>
      <w:r>
        <w:rPr>
          <w:rFonts w:ascii="Times New Roman" w:hAnsi="Times New Roman" w:eastAsia="Times New Roman" w:cs="Times New Roman"/>
          <w:lang w:val="en-US"/>
          <w:color w:val="111111"/>
          <w:sz w:val="28"/>
          <w:szCs w:val="28"/>
        </w:rPr>
        <w:t xml:space="preserve">“The Truth is with Ali and Ali is with the Truth. The Truth circuits around Ali, wherever he is.”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5974_45236"/>
    <w:bookmarkEnd w:id="2"/>
    <w:p>
      <w:pPr>
        <w:pStyle w:val="Heading2"/>
      </w:pPr>
      <w:bookmarkStart w:id="80" w:name="_Toc4"/>
      <w:r>
        <w:t>Preface</w:t>
      </w:r>
      <w:bookmarkEnd w:id="80"/>
    </w:p>
    <w:p>
      <w:pPr>
        <w:pStyle w:val="BookText"/>
      </w:pPr>
      <w:r>
        <w:rPr>
          <w:rFonts w:ascii="Times New Roman" w:hAnsi="Times New Roman" w:eastAsia="Times New Roman" w:cs="Times New Roman"/>
          <w:lang w:val="en-US"/>
          <w:color w:val="111111"/>
          <w:sz w:val="28"/>
          <w:szCs w:val="28"/>
        </w:rPr>
        <w:t xml:space="preserve">The invaluable legacy of the Household [Ahl al-Bayt] of the Prophet (may peace be upon them all), as preserved by their followers, is a comprehensive school of thought that embraces all branches of Islamic knowledge. This school has produced many brilliant scholars who have drawn inspiration from this rich and pure resource. It has provided the Muslim ummah with many scholars whom, following in the footsteps of Imāms of the Prophet’s Household (‘a), have done their best to clear up the doubts raised by various creeds and currents within and without Muslim society and to answer their questions. Throughout the past centuries, they have given well-reasoned answers and clarifications concerning these questions and doubts.</w:t>
      </w:r>
    </w:p>
    <w:p>
      <w:pPr>
        <w:pStyle w:val="BookText"/>
      </w:pPr>
      <w:r>
        <w:rPr>
          <w:rFonts w:ascii="Times New Roman" w:hAnsi="Times New Roman" w:eastAsia="Times New Roman" w:cs="Times New Roman"/>
          <w:lang w:val="en-US"/>
          <w:color w:val="111111"/>
          <w:sz w:val="28"/>
          <w:szCs w:val="28"/>
        </w:rPr>
        <w:t xml:space="preserve">To meet the responsibilities assigned to it, the Ahl al-Bayt World Assembly (ABWA) has embarked on a defense of the sanctity of the Islamic message and its verities, often obscured by the partisans of various sects and creeds as well as by currents hostile to Islam. The Assembly follows in the footsteps of the Ahl al-Bayt (‘a) and the disciples of their school of thought in its readiness to confront these challenges and tries to be on the frontline in consonance with the demands of every age.</w:t>
      </w:r>
    </w:p>
    <w:p>
      <w:pPr>
        <w:pStyle w:val="BookText"/>
      </w:pPr>
      <w:r>
        <w:rPr>
          <w:rFonts w:ascii="Times New Roman" w:hAnsi="Times New Roman" w:eastAsia="Times New Roman" w:cs="Times New Roman"/>
          <w:lang w:val="en-US"/>
          <w:color w:val="111111"/>
          <w:sz w:val="28"/>
          <w:szCs w:val="28"/>
        </w:rPr>
        <w:t xml:space="preserve">The arguments contained in the works of the scholars belonging to the School of the Ahl al-Bayt (‘a) are of unique significance. That is because they are based on genuine scholarship and appeal to reason, and avoid prejudice and bias. These arguments address scholars and thinkers in a manner that appeals to healthy minds and wholesome human nature.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To assist the seekers of truth, the Ahl al-Bayt World Assembly has endeavored to present a new phase of these arguments contained in the studies and translations of the works of contemporary Shī‘ah writers and those who have embraced this sublime school of thought through divine blessing.</w:t>
      </w:r>
    </w:p>
    <w:p>
      <w:pPr>
        <w:pStyle w:val="BookText"/>
      </w:pPr>
      <w:r>
        <w:rPr>
          <w:rFonts w:ascii="Times New Roman" w:hAnsi="Times New Roman" w:eastAsia="Times New Roman" w:cs="Times New Roman"/>
          <w:lang w:val="en-US"/>
          <w:color w:val="111111"/>
          <w:sz w:val="28"/>
          <w:szCs w:val="28"/>
        </w:rPr>
        <w:t xml:space="preserve">The Assembly is also engaged in editing and publishing valuable works by leading Shī‘ah scholars of earlier ages to assist the seekers of the truth in discovering the truths which the School of the Prophet’s Household (‘a) has offered to the entire world.</w:t>
      </w:r>
    </w:p>
    <w:p>
      <w:pPr>
        <w:pStyle w:val="BookText"/>
      </w:pPr>
      <w:r>
        <w:rPr>
          <w:rFonts w:ascii="Times New Roman" w:hAnsi="Times New Roman" w:eastAsia="Times New Roman" w:cs="Times New Roman"/>
          <w:lang w:val="en-US"/>
          <w:color w:val="111111"/>
          <w:sz w:val="28"/>
          <w:szCs w:val="28"/>
        </w:rPr>
        <w:t xml:space="preserve">The Ahl al-Bayt World Assembly looks forward to benefit from the opinions of the readers and their suggestions and constructive criticism in this area.</w:t>
      </w:r>
    </w:p>
    <w:p>
      <w:pPr>
        <w:pStyle w:val="BookText"/>
      </w:pPr>
      <w:r>
        <w:rPr>
          <w:rFonts w:ascii="Times New Roman" w:hAnsi="Times New Roman" w:eastAsia="Times New Roman" w:cs="Times New Roman"/>
          <w:lang w:val="en-US"/>
          <w:color w:val="111111"/>
          <w:sz w:val="28"/>
          <w:szCs w:val="28"/>
        </w:rPr>
        <w:t xml:space="preserve">We also invite scholars, translators and other institutions to assist us in propagating the genuine Islamic teachings as preached by the Prophet Muḥammad (Ṣ).</w:t>
      </w:r>
    </w:p>
    <w:p>
      <w:pPr>
        <w:pStyle w:val="BookText"/>
      </w:pPr>
      <w:r>
        <w:rPr>
          <w:rFonts w:ascii="Times New Roman" w:hAnsi="Times New Roman" w:eastAsia="Times New Roman" w:cs="Times New Roman"/>
          <w:lang w:val="en-US"/>
          <w:color w:val="111111"/>
          <w:sz w:val="28"/>
          <w:szCs w:val="28"/>
        </w:rPr>
        <w:t xml:space="preserve">We beseech God, the Most High, to accept our humble efforts and to enable us to enhance them under the auspices of Imām al-Mahdī, His vicegerent on the earth (may Allah expedite his advent).</w:t>
      </w:r>
    </w:p>
    <w:p>
      <w:pPr>
        <w:pStyle w:val="BookText"/>
      </w:pPr>
      <w:r>
        <w:rPr>
          <w:rFonts w:ascii="Times New Roman" w:hAnsi="Times New Roman" w:eastAsia="Times New Roman" w:cs="Times New Roman"/>
          <w:lang w:val="en-US"/>
          <w:color w:val="111111"/>
          <w:sz w:val="28"/>
          <w:szCs w:val="28"/>
        </w:rPr>
        <w:t xml:space="preserve">We express our gratitude to Mr. Mahdi Faqih Imani, the author of the present book, and Sayyid Iraj Razzaghi, its translator. We also thank our colleagues who have participated in producing this work, especially the staff of the Translation Office.</w:t>
      </w:r>
    </w:p>
    <w:p>
      <w:pPr>
        <w:pStyle w:val="BookText"/>
      </w:pPr>
      <w:r>
        <w:rPr>
          <w:rFonts w:ascii="Times New Roman" w:hAnsi="Times New Roman" w:eastAsia="Times New Roman" w:cs="Times New Roman"/>
          <w:lang w:val="en-US"/>
          <w:color w:val="111111"/>
          <w:sz w:val="28"/>
          <w:szCs w:val="28"/>
        </w:rPr>
        <w:t xml:space="preserve">Cultural Affairs Department</w:t>
      </w:r>
    </w:p>
    <w:p>
      <w:pPr>
        <w:pStyle w:val="BookText"/>
      </w:pPr>
      <w:r>
        <w:rPr>
          <w:rFonts w:ascii="Times New Roman" w:hAnsi="Times New Roman" w:eastAsia="Times New Roman" w:cs="Times New Roman"/>
          <w:lang w:val="en-US"/>
          <w:color w:val="111111"/>
          <w:sz w:val="28"/>
          <w:szCs w:val="28"/>
        </w:rPr>
        <w:t xml:space="preserve">Ahl al-Bayt (‘a) World Assembly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5974_45240"/>
    <w:bookmarkEnd w:id="3"/>
    <w:p>
      <w:pPr>
        <w:pStyle w:val="Heading2"/>
      </w:pPr>
      <w:bookmarkStart w:id="81" w:name="_Toc5"/>
      <w:r>
        <w:t>Preface to the Fifth Edition</w:t>
      </w:r>
      <w:bookmarkEnd w:id="81"/>
    </w:p>
    <w:p>
      <w:pPr>
        <w:pStyle w:val="BookText"/>
      </w:pPr>
      <w:r>
        <w:rPr>
          <w:rFonts w:ascii="Times New Roman" w:hAnsi="Times New Roman" w:eastAsia="Times New Roman" w:cs="Times New Roman"/>
          <w:lang w:val="en-US"/>
          <w:color w:val="111111"/>
          <w:sz w:val="28"/>
          <w:szCs w:val="28"/>
        </w:rPr>
        <w:t xml:space="preserve">Three thousand copies each, of the third and fourth editions of this book were printed within the last two years, and distributed mostly among Sunnis. People from various walks of life and educated Sunni people of non-clergy denomination, welcomed it beyond expectations. Information - written and verbal – indicated that some people became inclined towards Shi'a, while others became flexible towards it after they had studied the book. This became the reason for the fifth edition of the book.</w:t>
      </w:r>
    </w:p>
    <w:p>
      <w:pPr>
        <w:pStyle w:val="BookText"/>
      </w:pPr>
      <w:r>
        <w:rPr>
          <w:rFonts w:ascii="Times New Roman" w:hAnsi="Times New Roman" w:eastAsia="Times New Roman" w:cs="Times New Roman"/>
          <w:lang w:val="en-US"/>
          <w:color w:val="111111"/>
          <w:sz w:val="28"/>
          <w:szCs w:val="28"/>
        </w:rPr>
        <w:t xml:space="preserve">Under the kind auspices of the Publication Centre of the Islamic Propagation Office in Qum, the book was revised and printed for the fifth time to be made available to the readers who are in search of truth.</w:t>
      </w:r>
    </w:p>
    <w:p>
      <w:pPr>
        <w:pStyle w:val="BookText"/>
      </w:pPr>
      <w:r>
        <w:rPr>
          <w:rFonts w:ascii="Times New Roman" w:hAnsi="Times New Roman" w:eastAsia="Times New Roman" w:cs="Times New Roman"/>
          <w:lang w:val="en-US"/>
          <w:color w:val="111111"/>
          <w:sz w:val="28"/>
          <w:szCs w:val="28"/>
        </w:rPr>
        <w:t xml:space="preserve">The readers may write to the Publisher if they have questions concerning the content of the book.</w:t>
      </w:r>
    </w:p>
    <w:p>
      <w:pPr>
        <w:pStyle w:val="BookText"/>
      </w:pPr>
      <w:r>
        <w:rPr>
          <w:rFonts w:ascii="Times New Roman" w:hAnsi="Times New Roman" w:eastAsia="Times New Roman" w:cs="Times New Roman"/>
          <w:lang w:val="en-US"/>
          <w:color w:val="111111"/>
          <w:sz w:val="28"/>
          <w:szCs w:val="28"/>
        </w:rPr>
        <w:t xml:space="preserve">Mahdi Faqih Imani</w:t>
      </w:r>
    </w:p>
    <w:p>
      <w:pPr>
        <w:pStyle w:val="BookText"/>
      </w:pPr>
      <w:r>
        <w:rPr>
          <w:rFonts w:ascii="Times New Roman" w:hAnsi="Times New Roman" w:eastAsia="Times New Roman" w:cs="Times New Roman"/>
          <w:lang w:val="en-US"/>
          <w:color w:val="111111"/>
          <w:sz w:val="28"/>
          <w:szCs w:val="28"/>
        </w:rPr>
        <w:t xml:space="preserve">Summer, 1997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5974_45244"/>
    <w:bookmarkEnd w:id="4"/>
    <w:p>
      <w:pPr>
        <w:pStyle w:val="Heading2"/>
      </w:pPr>
      <w:bookmarkStart w:id="82" w:name="_Toc6"/>
      <w:r>
        <w:t>Preface to the Second Edition</w:t>
      </w:r>
      <w:bookmarkEnd w:id="82"/>
    </w:p>
    <w:p>
      <w:pPr>
        <w:pStyle w:val="BookText"/>
      </w:pPr>
      <w:r>
        <w:rPr>
          <w:rFonts w:ascii="Times New Roman" w:hAnsi="Times New Roman" w:eastAsia="Times New Roman" w:cs="Times New Roman"/>
          <w:lang w:val="en-US"/>
          <w:color w:val="111111"/>
          <w:sz w:val="28"/>
          <w:szCs w:val="28"/>
        </w:rPr>
        <w:t xml:space="preserve">The Motives in Writing This Book</w:t>
      </w:r>
    </w:p>
    <w:p>
      <w:pPr>
        <w:pStyle w:val="BookText"/>
      </w:pPr>
      <w:r>
        <w:rPr>
          <w:rFonts w:ascii="Times New Roman" w:hAnsi="Times New Roman" w:eastAsia="Times New Roman" w:cs="Times New Roman"/>
          <w:lang w:val="en-US"/>
          <w:color w:val="111111"/>
          <w:sz w:val="28"/>
          <w:szCs w:val="28"/>
        </w:rPr>
        <w:t xml:space="preserve">The most eloquent preachers of Kharzm and those who have committed (religious) traditions from the Sunnites to memory have, through a chain of transmitters, quoted the Prophet (s) as having said, "Surely God has set for my brother, Ali, outstanding virtues that are too many to count. Then, whoever recounts a virtue (from among) his merits, while admitting it, God will pardon his past sins and (make preparations for him to repent for his) future sins. Whoever writes down a virtue (from among) his merits, angels will ask forgiveness for him as long as a trace of that writing remains. Whoever listens to a virtue (from among) his merits, God will pardon the sins he has committed through listening. Whoever looks at (a piece of) writing (that reports) a virtue (from among) his merits, God will pardon the sins he has committed with his eyes."</w:t>
      </w:r>
    </w:p>
    <w:p>
      <w:pPr>
        <w:pStyle w:val="BookText"/>
      </w:pPr>
      <w:r>
        <w:rPr>
          <w:rFonts w:ascii="Times New Roman" w:hAnsi="Times New Roman" w:eastAsia="Times New Roman" w:cs="Times New Roman"/>
          <w:lang w:val="en-US"/>
          <w:color w:val="111111"/>
          <w:sz w:val="28"/>
          <w:szCs w:val="28"/>
        </w:rPr>
        <w:t xml:space="preserve">Then the Prophet (s) said, "Looking at my brother, Ali, is worship, and remembering him is worship. God will not accept a servant's faith except through the guardianship, wilaya, of Ali and through his declaration of being clear of Ali's enemies." </w:t>
      </w:r>
      <w:r>
        <w:rPr>
          <w:rStyle w:val="FootnoteReference"/>
        </w:rPr>
        <w:footnoteReference w:id="1"/>
      </w:r>
    </w:p>
    <w:p>
      <w:pPr>
        <w:pStyle w:val="BookText"/>
      </w:pPr>
      <w:r>
        <w:rPr>
          <w:rFonts w:ascii="Times New Roman" w:hAnsi="Times New Roman" w:eastAsia="Times New Roman" w:cs="Times New Roman"/>
          <w:lang w:val="en-US"/>
          <w:color w:val="111111"/>
          <w:sz w:val="28"/>
          <w:szCs w:val="28"/>
        </w:rPr>
        <w:t xml:space="preserve">Can one have any other motive, besides the words of the Prophet (s), in writing The Truth is with Ali (a),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considering the difficulties, religious or otherwise, in writing and publishing even one religious book?</w:t>
      </w:r>
    </w:p>
    <w:p>
      <w:pPr>
        <w:pStyle w:val="BookText"/>
      </w:pPr>
      <w:r>
        <w:rPr>
          <w:rFonts w:ascii="Times New Roman" w:hAnsi="Times New Roman" w:eastAsia="Times New Roman" w:cs="Times New Roman"/>
          <w:lang w:val="en-US"/>
          <w:color w:val="111111"/>
          <w:sz w:val="28"/>
          <w:szCs w:val="28"/>
        </w:rPr>
        <w:t xml:space="preserve">Scholars and researchers are aware of the amount of energy that was spent in writing the compendium "The Truth is with Ali (a)"; the amount of energy used in writing the magnum opi, Tashyid al-Mata'in, Abaqat al-Anwar, Istiqsa al-Afham, al-Murajiat, al-Nass wa al- Ijtihad, and al-Ghadir. Each is a book of particular size and characteristic, too specific for scholars and researchers to be able to evaluate the hardships the authors have suffered in writing them. However, it has been nothing other than the fulfillment of the duty they felt in finalizing the argument which led to the truth and received the appreciation of Imam Ali and his infallible progeny (peace be on them). With a variety of books circulating to amuse and deceive people, the only thing that can urge them to read these books and listen to the virtues of Imam Ali (a) is a sense of duty to know him, and hope to be pardoned for the sins as substantiated by the Prophet (s).</w:t>
      </w:r>
    </w:p>
    <w:p>
      <w:pPr>
        <w:pStyle w:val="BookText"/>
      </w:pPr>
      <w:r>
        <w:rPr>
          <w:rFonts w:ascii="Times New Roman" w:hAnsi="Times New Roman" w:eastAsia="Times New Roman" w:cs="Times New Roman"/>
          <w:lang w:val="en-US"/>
          <w:color w:val="111111"/>
          <w:sz w:val="28"/>
          <w:szCs w:val="28"/>
        </w:rPr>
        <w:t xml:space="preserve">Imam Sadiq (a) said, "The best people after us are those who mention our teachings and summon the people to them)</w:t>
      </w:r>
      <w:r>
        <w:rPr>
          <w:rStyle w:val="FootnoteReference"/>
        </w:rPr>
        <w:footnoteReference w:id="2"/>
      </w: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Also, "May God Almighty have mercy on the one who revives our teachings."</w:t>
      </w:r>
      <w:r>
        <w:rPr>
          <w:rStyle w:val="FootnoteReference"/>
        </w:rPr>
        <w:footnoteReference w:id="3"/>
      </w:r>
    </w:p>
    <w:p>
      <w:pPr>
        <w:pStyle w:val="BookText"/>
      </w:pPr>
      <w:r>
        <w:rPr>
          <w:rFonts w:ascii="Times New Roman" w:hAnsi="Times New Roman" w:eastAsia="Times New Roman" w:cs="Times New Roman"/>
          <w:lang w:val="en-US"/>
          <w:color w:val="111111"/>
          <w:sz w:val="28"/>
          <w:szCs w:val="28"/>
        </w:rPr>
        <w:t xml:space="preserve">Given Imam Sadiq's (a) word, the important part that benefactors and well-meaning people perform in this crucial issue is self-evident. Through their financial investment for the publication of the divine knowledge and the sciences of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Ahl Bayt, they strive to offer the world useful and life-inspiring books in the era of "cultural invasion by the world arrogance" and, therefore, be included among those who are eligible to receive divine mercy.</w:t>
      </w:r>
    </w:p>
    <w:p>
      <w:pPr>
        <w:pStyle w:val="BookText"/>
      </w:pPr>
      <w:r>
        <w:rPr>
          <w:rFonts w:ascii="Times New Roman" w:hAnsi="Times New Roman" w:eastAsia="Times New Roman" w:cs="Times New Roman"/>
          <w:lang w:val="en-US"/>
          <w:color w:val="111111"/>
          <w:sz w:val="28"/>
          <w:szCs w:val="28"/>
        </w:rPr>
        <w:t xml:space="preserve">No doubt, any cooperation and financial help for the publication of such works equals the upholding of the guardianship, wilaya, of the Household of the Messenger of God (s) and makes people incline towards them.</w:t>
      </w:r>
    </w:p>
    <w:p>
      <w:pPr>
        <w:pStyle w:val="BookText"/>
      </w:pPr>
      <w:r>
        <w:rPr>
          <w:rFonts w:ascii="Times New Roman" w:hAnsi="Times New Roman" w:eastAsia="Times New Roman" w:cs="Times New Roman"/>
          <w:lang w:val="en-US"/>
          <w:color w:val="111111"/>
          <w:sz w:val="28"/>
          <w:szCs w:val="28"/>
        </w:rPr>
        <w:t xml:space="preserve">Certainly the benefactors and the well-meaning people devote their wealth to safeguard, propagate and distribute valuable, scholarly, and religious works of the ulama and authors to provide the researchers and those, in need of religious books, with the best help, and the general mass of believing people with the historical facts of Islam, and save them from error.</w:t>
      </w:r>
    </w:p>
    <w:p>
      <w:pPr>
        <w:pStyle w:val="BookText"/>
      </w:pPr>
      <w:r>
        <w:rPr>
          <w:rFonts w:ascii="Times New Roman" w:hAnsi="Times New Roman" w:eastAsia="Times New Roman" w:cs="Times New Roman"/>
          <w:lang w:val="en-US"/>
          <w:color w:val="111111"/>
          <w:sz w:val="28"/>
          <w:szCs w:val="28"/>
        </w:rPr>
        <w:t xml:space="preserve">We thank God, that in no more than a few months after the publication of the book The Truth is with Ali (a), the book has been warmly welcomed. Multitudes of requests to have it translated into Arabic, Urdu, and the Turkish language of Russia's Azarbayjan, whose people are now enjoying relative freedom, have been received from various scholarly Shi’a and non-Shi'a groups. Thus, preparations have been finalised to have the book reprinted and published in other languages, too:</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 novel Arabic translation, including valuable documents, is on its way.</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Turkish translation is in process. We hope it will soon be ready for publication with God's help and the efforts of the benefactors.</w:t>
      </w:r>
    </w:p>
    <w:p>
      <w:pPr>
        <w:pStyle w:val="BookText"/>
      </w:pPr>
      <w:r>
        <w:rPr>
          <w:rFonts w:ascii="Times New Roman" w:hAnsi="Times New Roman" w:eastAsia="Times New Roman" w:cs="Times New Roman"/>
          <w:lang w:val="en-US"/>
          <w:color w:val="111111"/>
          <w:sz w:val="28"/>
          <w:szCs w:val="28"/>
        </w:rPr>
        <w:t xml:space="preserve">Mahdi Faqih Imani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5974_45252"/>
    <w:bookmarkEnd w:id="5"/>
    <w:p>
      <w:pPr>
        <w:pStyle w:val="Heading2"/>
      </w:pPr>
      <w:bookmarkStart w:id="83" w:name="_Toc7"/>
      <w:r>
        <w:t>the Truth Circuiting Around Ali(a)</w:t>
      </w:r>
      <w:bookmarkEnd w:id="83"/>
    </w:p>
    <w:p>
      <w:pPr>
        <w:pStyle w:val="BookText"/>
      </w:pPr>
      <w:r>
        <w:rPr>
          <w:rFonts w:ascii="Times New Roman" w:hAnsi="Times New Roman" w:eastAsia="Times New Roman" w:cs="Times New Roman"/>
          <w:lang w:val="en-US"/>
          <w:color w:val="111111"/>
          <w:sz w:val="28"/>
          <w:szCs w:val="28"/>
        </w:rPr>
        <w:t xml:space="preserve">The holy Prophet of Islam (s) has said concerning the Commander of the Faithful (a): "O God, make the truth circuit around Ali, wherever he may be."</w:t>
      </w:r>
    </w:p>
    <w:p>
      <w:pPr>
        <w:pStyle w:val="BookText"/>
      </w:pPr>
      <w:r>
        <w:rPr>
          <w:rFonts w:ascii="Times New Roman" w:hAnsi="Times New Roman" w:eastAsia="Times New Roman" w:cs="Times New Roman"/>
          <w:lang w:val="en-US"/>
          <w:color w:val="111111"/>
          <w:sz w:val="28"/>
          <w:szCs w:val="28"/>
        </w:rPr>
        <w:t xml:space="preserve">The author has requested God the Exalted, thus: "O God, keep me and my pen circuiting around the truth wherever it turns." Although, of scanty scientific provision, he has attempted a brief survey of the text and significance of a few other Prophetic statements - similar to the above - from multitudes of others, concerning the Commander of the Faithful – may my soul be sacrificed for him. The author has always endeavored to be duty bound in observing the truth and keeping it before him.</w:t>
      </w:r>
    </w:p>
    <w:p>
      <w:pPr>
        <w:pStyle w:val="BookText"/>
      </w:pPr>
      <w:r>
        <w:rPr>
          <w:rFonts w:ascii="Times New Roman" w:hAnsi="Times New Roman" w:eastAsia="Times New Roman" w:cs="Times New Roman"/>
          <w:lang w:val="en-US"/>
          <w:color w:val="111111"/>
          <w:sz w:val="28"/>
          <w:szCs w:val="28"/>
        </w:rPr>
        <w:t xml:space="preserve">Hoping that by presenting this tradition (hadith) and writing this book he will be able to expound (even) an atom of the right that is due to the magnanimous Imam (a), the great, noble man who has always been with the Truth, and the Truth has always been with him, revolving around his existence.</w:t>
      </w:r>
    </w:p>
    <w:p>
      <w:pPr>
        <w:pStyle w:val="BookText"/>
      </w:pPr>
      <w:r>
        <w:rPr>
          <w:rFonts w:ascii="Times New Roman" w:hAnsi="Times New Roman" w:eastAsia="Times New Roman" w:cs="Times New Roman"/>
          <w:lang w:val="en-US"/>
          <w:color w:val="111111"/>
          <w:sz w:val="28"/>
          <w:szCs w:val="28"/>
        </w:rPr>
        <w:t xml:space="preserve">Mahdi Faqih Imani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6" w:name="pg5974_45255"/>
    <w:bookmarkEnd w:id="6"/>
    <w:p>
      <w:pPr>
        <w:pStyle w:val="Heading2"/>
      </w:pPr>
      <w:bookmarkStart w:id="84" w:name="_Toc8"/>
      <w:r>
        <w:t>Dedication</w:t>
      </w:r>
      <w:bookmarkEnd w:id="84"/>
    </w:p>
    <w:p>
      <w:pPr>
        <w:pStyle w:val="BookText"/>
      </w:pPr>
      <w:r>
        <w:rPr>
          <w:rFonts w:ascii="Times New Roman" w:hAnsi="Times New Roman" w:eastAsia="Times New Roman" w:cs="Times New Roman"/>
          <w:lang w:val="en-US"/>
          <w:color w:val="111111"/>
          <w:sz w:val="28"/>
          <w:szCs w:val="28"/>
        </w:rPr>
        <w:t xml:space="preserve">"From the time the Prophet (s) departed this world, I have been deprived of my right and put it aside, until this moment, (when people have sworn allegiance to me)."</w:t>
      </w:r>
      <w:r>
        <w:rPr>
          <w:rStyle w:val="FootnoteReference"/>
        </w:rPr>
        <w:footnoteReference w:id="4"/>
      </w:r>
    </w:p>
    <w:p>
      <w:pPr>
        <w:pStyle w:val="BookText"/>
      </w:pPr>
      <w:r>
        <w:rPr>
          <w:rFonts w:ascii="Times New Roman" w:hAnsi="Times New Roman" w:eastAsia="Times New Roman" w:cs="Times New Roman"/>
          <w:lang w:val="en-US"/>
          <w:color w:val="111111"/>
          <w:sz w:val="28"/>
          <w:szCs w:val="28"/>
        </w:rPr>
        <w:t xml:space="preserve">“O, Commander of the Faithful! O, the long oppressed! How often you announced this on the pulpit. In spite of the passage of fourteen centuries, the unrelenting tyranny against you is perpetually in progress. What a pity! All this is the result of ignoring your rank, your Imamate, your wilaya and your indisputable right.</w:t>
      </w:r>
    </w:p>
    <w:p>
      <w:pPr>
        <w:pStyle w:val="BookText"/>
      </w:pPr>
      <w:r>
        <w:rPr>
          <w:rFonts w:ascii="Times New Roman" w:hAnsi="Times New Roman" w:eastAsia="Times New Roman" w:cs="Times New Roman"/>
          <w:lang w:val="en-US"/>
          <w:color w:val="111111"/>
          <w:sz w:val="28"/>
          <w:szCs w:val="28"/>
        </w:rPr>
        <w:t xml:space="preserve">O, You, who are the hope of all those who seek the Truth.</w:t>
      </w:r>
    </w:p>
    <w:p>
      <w:pPr>
        <w:pStyle w:val="BookText"/>
      </w:pPr>
      <w:r>
        <w:rPr>
          <w:rFonts w:ascii="Times New Roman" w:hAnsi="Times New Roman" w:eastAsia="Times New Roman" w:cs="Times New Roman"/>
          <w:lang w:val="en-US"/>
          <w:color w:val="111111"/>
          <w:sz w:val="28"/>
          <w:szCs w:val="28"/>
        </w:rPr>
        <w:t xml:space="preserve">Sufficient for you is the word of Almighty God's most beloved Prophet (s), who said "The Truth is with Ali and Ali is with the Truth; they will not separate until they return to me by the pond (of Kawthar)."</w:t>
      </w:r>
    </w:p>
    <w:p>
      <w:pPr>
        <w:pStyle w:val="BookText"/>
      </w:pPr>
      <w:r>
        <w:rPr>
          <w:rFonts w:ascii="Times New Roman" w:hAnsi="Times New Roman" w:eastAsia="Times New Roman" w:cs="Times New Roman"/>
          <w:lang w:val="en-US"/>
          <w:color w:val="111111"/>
          <w:sz w:val="28"/>
          <w:szCs w:val="28"/>
        </w:rPr>
        <w:t xml:space="preserve">Sufficient it is for your Shi’as, who have chosen to follow you – you, about whom the noble Prophet (s) said: "Ali and his Shi'a are the successful ones."</w:t>
      </w:r>
      <w:r>
        <w:rPr>
          <w:rStyle w:val="FootnoteReference"/>
        </w:rPr>
        <w:footnoteReference w:id="5"/>
      </w:r>
    </w:p>
    <w:p>
      <w:pPr>
        <w:pStyle w:val="BookText"/>
      </w:pPr>
      <w:r>
        <w:rPr>
          <w:rFonts w:ascii="Times New Roman" w:hAnsi="Times New Roman" w:eastAsia="Times New Roman" w:cs="Times New Roman"/>
          <w:lang w:val="en-US"/>
          <w:color w:val="111111"/>
          <w:sz w:val="28"/>
          <w:szCs w:val="28"/>
        </w:rPr>
        <w:t xml:space="preserve">And, sufficient it is for the worthless author to have been able to set the book right by mentioning some of the exalted personality traits of the Imam (a) and present it to him, hoping that it would be accepted.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7" w:name="pg5974_45259"/>
    <w:bookmarkEnd w:id="7"/>
    <w:p>
      <w:pPr>
        <w:pStyle w:val="Heading2"/>
      </w:pPr>
      <w:bookmarkStart w:id="85" w:name="_Toc9"/>
      <w:r>
        <w:t>Prologue</w:t>
      </w:r>
      <w:bookmarkEnd w:id="85"/>
    </w:p>
    <w:p>
      <w:pPr>
        <w:pStyle w:val="Heading3"/>
      </w:pPr>
      <w:bookmarkStart w:id="86" w:name="_Toc10"/>
      <w:r>
        <w:t>Point</w:t>
      </w:r>
      <w:bookmarkEnd w:id="86"/>
    </w:p>
    <w:p>
      <w:pPr>
        <w:pStyle w:val="BookText"/>
      </w:pPr>
      <w:r>
        <w:rPr>
          <w:rFonts w:ascii="Times New Roman" w:hAnsi="Times New Roman" w:eastAsia="Times New Roman" w:cs="Times New Roman"/>
          <w:lang w:val="en-US"/>
          <w:color w:val="111111"/>
          <w:sz w:val="28"/>
          <w:szCs w:val="28"/>
        </w:rPr>
        <w:t xml:space="preserve">Seeking the Truth</w:t>
      </w:r>
    </w:p>
    <w:p>
      <w:pPr>
        <w:pStyle w:val="BookText"/>
      </w:pPr>
      <w:r>
        <w:rPr>
          <w:rFonts w:ascii="Times New Roman" w:hAnsi="Times New Roman" w:eastAsia="Times New Roman" w:cs="Times New Roman"/>
          <w:lang w:val="en-US"/>
          <w:color w:val="111111"/>
          <w:sz w:val="28"/>
          <w:szCs w:val="28"/>
        </w:rPr>
        <w:t xml:space="preserve">Ever since the distant past, if an elderly, experienced person with integrity was chosen as the governor in the smallest human societies and entrusted with authority to settle affairs, this was done to organize and supervise society in a manner whereby individual rights would be preserved, and an authority present to judge disputes.</w:t>
      </w:r>
    </w:p>
    <w:p>
      <w:pPr>
        <w:pStyle w:val="BookText"/>
      </w:pPr>
      <w:r>
        <w:rPr>
          <w:rFonts w:ascii="Times New Roman" w:hAnsi="Times New Roman" w:eastAsia="Times New Roman" w:cs="Times New Roman"/>
          <w:lang w:val="en-US"/>
          <w:color w:val="111111"/>
          <w:sz w:val="28"/>
          <w:szCs w:val="28"/>
        </w:rPr>
        <w:t xml:space="preserve">Today, if there is a dire need in a country for the court, whose legal power and authority can detain, try and depose (even) the president, this is done in order to dispense justice, to prevent the rights of an oppressed person from being ignored, and punish those who violate people's rights.</w:t>
      </w:r>
    </w:p>
    <w:p>
      <w:pPr>
        <w:pStyle w:val="BookText"/>
      </w:pPr>
      <w:r>
        <w:rPr>
          <w:rFonts w:ascii="Times New Roman" w:hAnsi="Times New Roman" w:eastAsia="Times New Roman" w:cs="Times New Roman"/>
          <w:lang w:val="en-US"/>
          <w:color w:val="111111"/>
          <w:sz w:val="28"/>
          <w:szCs w:val="28"/>
        </w:rPr>
        <w:t xml:space="preserve">If, a significant part of the material and human resources of the universities are allocated to various fields of law, it is all done to train lawyers and judges to accept the responsibility of distinguishing the rightful person from the violator, and to restore the right of the oppressed.</w:t>
      </w:r>
    </w:p>
    <w:p>
      <w:pPr>
        <w:pStyle w:val="BookText"/>
      </w:pPr>
      <w:r>
        <w:rPr>
          <w:rFonts w:ascii="Times New Roman" w:hAnsi="Times New Roman" w:eastAsia="Times New Roman" w:cs="Times New Roman"/>
          <w:lang w:val="en-US"/>
          <w:color w:val="111111"/>
          <w:sz w:val="28"/>
          <w:szCs w:val="28"/>
        </w:rPr>
        <w:t xml:space="preserve">If, examinations are held under strict regulations at all educational levels – from primary schools through universities – it is done to recognize those who deserve academic attestations for a boost in their educational levels.</w:t>
      </w:r>
    </w:p>
    <w:p>
      <w:pPr>
        <w:pStyle w:val="BookText"/>
      </w:pPr>
      <w:r>
        <w:rPr>
          <w:rFonts w:ascii="Times New Roman" w:hAnsi="Times New Roman" w:eastAsia="Times New Roman" w:cs="Times New Roman"/>
          <w:lang w:val="en-US"/>
          <w:color w:val="111111"/>
          <w:sz w:val="28"/>
          <w:szCs w:val="28"/>
        </w:rPr>
        <w:t xml:space="preserve">If, nations' political envoys assemble at the United Nations Organization to condemn the offending rulers and the violating governments, regardless of the imperial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political right of veto – their major goal is to recognize the violators, to urge all countries to observe international law and to restore the rights of the oppressed governments and nations.</w:t>
      </w:r>
    </w:p>
    <w:p>
      <w:pPr>
        <w:pStyle w:val="BookText"/>
      </w:pPr>
      <w:r>
        <w:rPr>
          <w:rFonts w:ascii="Times New Roman" w:hAnsi="Times New Roman" w:eastAsia="Times New Roman" w:cs="Times New Roman"/>
          <w:lang w:val="en-US"/>
          <w:color w:val="111111"/>
          <w:sz w:val="28"/>
          <w:szCs w:val="28"/>
        </w:rPr>
        <w:t xml:space="preserve">If, in the present era of civilization, universities go through extensive and expensive formalities to hold competitions on academic, industrial and creative writing and give considerable prizes and scholarships, it is done to show gratitude to innovators and hard-working persons, to introduce originality and invention and not separate those who are indeed scientifically right from those who are not.</w:t>
      </w:r>
    </w:p>
    <w:p>
      <w:pPr>
        <w:pStyle w:val="BookText"/>
      </w:pPr>
      <w:r>
        <w:rPr>
          <w:rFonts w:ascii="Times New Roman" w:hAnsi="Times New Roman" w:eastAsia="Times New Roman" w:cs="Times New Roman"/>
          <w:lang w:val="en-US"/>
          <w:color w:val="111111"/>
          <w:sz w:val="28"/>
          <w:szCs w:val="28"/>
        </w:rPr>
        <w:t xml:space="preserve">If, from the distant past until now, multitudes of Islamic books written by Shi’a and Sunni scholars in different languages have discussed various theological, kalam, and ideological points, and have often explained points of difference, they have all tried to prove the truth of their own claim and the falsehood of the opposing sects. A major part of Islamic history reports ideological and juridical clashes that took place among different schools, madhahib, to prove their own truth. The most widespread strife among the sects led them to take possession of the word "truth" and generously bestow the label of "falsehood" to others. These clashes, went as far as massacres and extensive fires, and mostly affected the Sunnis. A simple example, free of bloodshed, is the argument between Qaffal Marwazi and a Hanafi scholar that took place in the presence of Mahmud Sabuktagin,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Ghaznawid Sultan, over whether the Hanafi or Shafi'i school was right.</w:t>
      </w:r>
      <w:r>
        <w:rPr>
          <w:rStyle w:val="FootnoteReference"/>
        </w:rPr>
        <w:footnoteReference w:id="6"/>
      </w:r>
    </w:p>
    <w:p>
      <w:pPr>
        <w:pStyle w:val="BookText"/>
      </w:pPr>
      <w:r>
        <w:rPr>
          <w:rFonts w:ascii="Times New Roman" w:hAnsi="Times New Roman" w:eastAsia="Times New Roman" w:cs="Times New Roman"/>
          <w:lang w:val="en-US"/>
          <w:color w:val="111111"/>
          <w:sz w:val="28"/>
          <w:szCs w:val="28"/>
        </w:rPr>
        <w:t xml:space="preserve">As a result, Sultan Mahmud shunned Hanafi school, which was then the official religion in Iran, Iraq and other subordinated areas, and turned to Shafi'i school of law, announcing it as the official religion throughout his kingdom. Ministers, courtiers, administrative employees, judges and other people converted to Shafi'ism. Below are lists where details can be found:</w:t>
      </w:r>
    </w:p>
    <w:p>
      <w:pPr>
        <w:pStyle w:val="BookText"/>
      </w:pPr>
      <w:r>
        <w:rPr>
          <w:rFonts w:ascii="Times New Roman" w:hAnsi="Times New Roman" w:eastAsia="Times New Roman" w:cs="Times New Roman"/>
          <w:lang w:val="en-US"/>
          <w:color w:val="111111"/>
          <w:sz w:val="28"/>
          <w:szCs w:val="28"/>
        </w:rPr>
        <w:t xml:space="preserve">Imam al-Haramayn Juwayni's Muqith al-Khalq fi Ikhtiari al-haqq; Ibn Khalikan's Wafiyat al-'A-yan, vol. 4,p. 267, tradition No. 284; Suki's Tabaqat al-Shafi'iyyah, vol. 4, p. 114; Yaf'i's Mir'at al-Jinan, vol. 3, p. 24; Dhahabi's al-Ibr fi Khabar min Qayr while he describes events that occurred in the year 410; Damiri's al-Hayat al-Hayawan, vol. 2, p. 447; Tarikh al-Tashri' al-Islami by three professors of Shariat Faculty of Cairo, p. 281. Cont.</w:t>
      </w:r>
    </w:p>
    <w:p>
      <w:pPr>
        <w:pStyle w:val="BookText"/>
      </w:pPr>
      <w:r>
        <w:rPr>
          <w:rFonts w:ascii="Times New Roman" w:hAnsi="Times New Roman" w:eastAsia="Times New Roman" w:cs="Times New Roman"/>
          <w:lang w:val="en-US"/>
          <w:color w:val="111111"/>
          <w:sz w:val="28"/>
          <w:szCs w:val="28"/>
        </w:rPr>
        <w:t xml:space="preserve">There are many other references such as: "These clashes have been causes for people to convert to some other religions; …and have been mingled with massacres and bloodshed."</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If, in schools of thought, those that are basically divine, certain men leave an impression on people, by preaching, guiding and giving ethical warnings out of mercy and without formalities, this is all done to call Almighty God's servants to the truth and warn them against falsehood.</w:t>
      </w:r>
    </w:p>
    <w:p>
      <w:pPr>
        <w:pStyle w:val="BookText"/>
      </w:pPr>
      <w:r>
        <w:rPr>
          <w:rFonts w:ascii="Times New Roman" w:hAnsi="Times New Roman" w:eastAsia="Times New Roman" w:cs="Times New Roman"/>
          <w:lang w:val="en-US"/>
          <w:color w:val="111111"/>
          <w:sz w:val="28"/>
          <w:szCs w:val="28"/>
        </w:rPr>
        <w:t xml:space="preserve">If in some countries polls are carried out to elect the President and the representatives to the legislative assemblies, it is done to distinguish the pure from the impure, the qualified from the non-qualified, the rightful from the non-rightful, so that the ranks and responsibilities can be assigned equitably.</w:t>
      </w:r>
    </w:p>
    <w:p>
      <w:pPr>
        <w:pStyle w:val="BookText"/>
      </w:pPr>
      <w:r>
        <w:rPr>
          <w:rFonts w:ascii="Times New Roman" w:hAnsi="Times New Roman" w:eastAsia="Times New Roman" w:cs="Times New Roman"/>
          <w:lang w:val="en-US"/>
          <w:color w:val="111111"/>
          <w:sz w:val="28"/>
          <w:szCs w:val="28"/>
        </w:rPr>
        <w:t xml:space="preserve">If, God the Exalted orders the best of His creatures, the Prophet or Imam, to live in decadent societies, bear all kinds of agony and torture, and maintain relations with the people up to the final moments of their lives, this is only to guide people to the truth, make them recognize and defend it, and not violate rights.</w:t>
      </w:r>
    </w:p>
    <w:p>
      <w:pPr>
        <w:pStyle w:val="BookText"/>
      </w:pPr>
      <w:r>
        <w:rPr>
          <w:rFonts w:ascii="Times New Roman" w:hAnsi="Times New Roman" w:eastAsia="Times New Roman" w:cs="Times New Roman"/>
          <w:lang w:val="en-US"/>
          <w:color w:val="111111"/>
          <w:sz w:val="28"/>
          <w:szCs w:val="28"/>
        </w:rPr>
        <w:t xml:space="preserve">We don't have to look far. Is there more conclusive and clearer evidence than the glorious Qur'an, which has discussed and emphasized truth more than two hundred and fifty times for various reasons and in various (grammatical) forms? It urges men of faith to know the truth, to seek the truth, to tell the truth, to keep the truth in view, to remember the truth, to follow the truth, to side with the truth, to call towards truth, to enjoin the truth, to judge according to the truth. It insists on not to overlook the truth, disregard the truth, speak other than the truth, or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hide the truth to protect and back what is false, and enjoin it.</w:t>
      </w:r>
    </w:p>
    <w:p>
      <w:pPr>
        <w:pStyle w:val="BookText"/>
      </w:pPr>
      <w:r>
        <w:rPr>
          <w:rFonts w:ascii="Times New Roman" w:hAnsi="Times New Roman" w:eastAsia="Times New Roman" w:cs="Times New Roman"/>
          <w:lang w:val="en-US"/>
          <w:color w:val="111111"/>
          <w:sz w:val="28"/>
          <w:szCs w:val="28"/>
        </w:rPr>
        <w:t xml:space="preserve">In short, a great part of people's potential has been used to revive the truth, to hoist the banner of truth, to seek the truth, even though it has not been duly favored in practice.</w:t>
      </w:r>
    </w:p>
    <w:p>
      <w:pPr>
        <w:pStyle w:val="BookText"/>
      </w:pPr>
      <w:r>
        <w:rPr>
          <w:rFonts w:ascii="Times New Roman" w:hAnsi="Times New Roman" w:eastAsia="Times New Roman" w:cs="Times New Roman"/>
          <w:lang w:val="en-US"/>
          <w:color w:val="111111"/>
          <w:sz w:val="28"/>
          <w:szCs w:val="28"/>
        </w:rPr>
        <w:t xml:space="preserve">Our Sunni brothers need to take the indisputable words of the noble Prophet of Islam (s) as the criteria to distinguish truth from falsehood, the words that the greatest Sunni scholars, fully recognized as authorities in hadith, have quoted in their commentaries, collections of hadith, historical and theological books. They will save themselves from going astray and achieve eternal happiness and prosperity.</w:t>
      </w:r>
    </w:p>
    <w:p>
      <w:pPr>
        <w:pStyle w:val="BookText"/>
      </w:pPr>
      <w:r>
        <w:rPr>
          <w:rFonts w:ascii="Times New Roman" w:hAnsi="Times New Roman" w:eastAsia="Times New Roman" w:cs="Times New Roman"/>
          <w:lang w:val="en-US"/>
          <w:color w:val="111111"/>
          <w:sz w:val="28"/>
          <w:szCs w:val="28"/>
        </w:rPr>
        <w:t xml:space="preserve">Peace be on the one who follows true guidance.</w:t>
      </w:r>
    </w:p>
    <w:p>
      <w:pPr>
        <w:pStyle w:val="BookText"/>
      </w:pPr>
      <w:r>
        <w:rPr>
          <w:rFonts w:ascii="Times New Roman" w:hAnsi="Times New Roman" w:eastAsia="Times New Roman" w:cs="Times New Roman"/>
          <w:lang w:val="en-US"/>
          <w:color w:val="111111"/>
          <w:sz w:val="28"/>
          <w:szCs w:val="28"/>
        </w:rPr>
        <w:t xml:space="preserve">Mahdi Faqih Imani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8" w:name="pg5974_45270"/>
    <w:bookmarkEnd w:id="8"/>
    <w:p>
      <w:pPr>
        <w:pStyle w:val="Heading3"/>
      </w:pPr>
      <w:bookmarkStart w:id="87" w:name="_Toc11"/>
      <w:r>
        <w:t>Caliphate As Viewed by Sunnis and Shi’as</w:t>
      </w:r>
      <w:bookmarkEnd w:id="87"/>
    </w:p>
    <w:p>
      <w:pPr>
        <w:pStyle w:val="BookText"/>
      </w:pPr>
      <w:r>
        <w:rPr>
          <w:rFonts w:ascii="Times New Roman" w:hAnsi="Times New Roman" w:eastAsia="Times New Roman" w:cs="Times New Roman"/>
          <w:lang w:val="en-US"/>
          <w:color w:val="111111"/>
          <w:sz w:val="28"/>
          <w:szCs w:val="28"/>
        </w:rPr>
        <w:t xml:space="preserve">According to history and the contents of the books of hadith, and theology, it is the Sunni community's conviction that the noble Prophet of Islam (s) did not appoint the Caliph to succeed him, and left it to the community to decide this important issue.</w:t>
      </w:r>
      <w:r>
        <w:rPr>
          <w:rStyle w:val="FootnoteReference"/>
        </w:rPr>
        <w:footnoteReference w:id="7"/>
      </w:r>
    </w:p>
    <w:p>
      <w:pPr>
        <w:pStyle w:val="BookText"/>
      </w:pPr>
      <w:r>
        <w:rPr>
          <w:rFonts w:ascii="Times New Roman" w:hAnsi="Times New Roman" w:eastAsia="Times New Roman" w:cs="Times New Roman"/>
          <w:lang w:val="en-US"/>
          <w:color w:val="111111"/>
          <w:sz w:val="28"/>
          <w:szCs w:val="28"/>
        </w:rPr>
        <w:t xml:space="preserve">It is on this basis that they have raised doubts and denigrated all the traditions, they themselves have quoted from the Prophet (s) regarding the Caliphate and leadership (of the Muslim community), by calling those traditions that are highest in authority, lucidity and clarity, as "weak", "unauthentic in the chain of authorities" and "insufficient."</w:t>
      </w:r>
    </w:p>
    <w:p>
      <w:pPr>
        <w:pStyle w:val="BookText"/>
      </w:pPr>
      <w:r>
        <w:rPr>
          <w:rFonts w:ascii="Times New Roman" w:hAnsi="Times New Roman" w:eastAsia="Times New Roman" w:cs="Times New Roman"/>
          <w:lang w:val="en-US"/>
          <w:color w:val="111111"/>
          <w:sz w:val="28"/>
          <w:szCs w:val="28"/>
        </w:rPr>
        <w:t xml:space="preserve">By (holding) such a belief, they have not only formally justified the Caliphate of those who ruled before Ali (a) and given them an Islamic "thumbs up" sign, but have paved the way for the rule of Mua'wiyah, Yazid, Marwan, Abdul Malik, Walid, Hisham, Mansur, Harun, M'amun, Mutawakil; and, making them ulul – Amr in the Islamic countries. They have also fabricated many hadiths in which (it is claimed that the) Prophet (s) had made a blind and unconditional surrender and quiescence to Ummayyid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rulers (Sufyani, Marwani) and Abbasid rulers, as a necessity, in spite of their atrocities. This is mentioned in Sihah and in some of the most important hadith sources. Two of these traditions, cited by Bukhari and Muslim, will suffice:</w:t>
      </w:r>
    </w:p>
    <w:p>
      <w:pPr>
        <w:pStyle w:val="BookText"/>
      </w:pPr>
      <w:r>
        <w:rPr>
          <w:rFonts w:ascii="Times New Roman" w:hAnsi="Times New Roman" w:eastAsia="Times New Roman" w:cs="Times New Roman"/>
          <w:lang w:val="en-US"/>
          <w:color w:val="111111"/>
          <w:sz w:val="28"/>
          <w:szCs w:val="28"/>
        </w:rPr>
        <w:t xml:space="preserve">The Prophet (s) said, "The person who dislikes (an act) of a commander, should remain patient. If he steps as little as half a meter</w:t>
      </w:r>
      <w:r>
        <w:rPr>
          <w:rStyle w:val="FootnoteReference"/>
        </w:rPr>
        <w:footnoteReference w:id="8"/>
      </w:r>
    </w:p>
    <w:p>
      <w:pPr>
        <w:pStyle w:val="BookText"/>
      </w:pPr>
      <w:r>
        <w:rPr>
          <w:rFonts w:ascii="Times New Roman" w:hAnsi="Times New Roman" w:eastAsia="Times New Roman" w:cs="Times New Roman"/>
          <w:lang w:val="en-US"/>
          <w:color w:val="111111"/>
          <w:sz w:val="28"/>
          <w:szCs w:val="28"/>
        </w:rPr>
        <w:t xml:space="preserve">out of the boundary of the rule of the government, or distances himself from the community of the Muslims and dies (while he is in such a state), he will have died like one in the period of Jahiliyya (before the advent of Islam).”</w:t>
      </w:r>
      <w:r>
        <w:rPr>
          <w:rStyle w:val="FootnoteReference"/>
        </w:rPr>
        <w:footnoteReference w:id="9"/>
      </w:r>
    </w:p>
    <w:p>
      <w:pPr>
        <w:pStyle w:val="BookText"/>
      </w:pPr>
      <w:r>
        <w:rPr>
          <w:rFonts w:ascii="Times New Roman" w:hAnsi="Times New Roman" w:eastAsia="Times New Roman" w:cs="Times New Roman"/>
          <w:lang w:val="en-US"/>
          <w:color w:val="111111"/>
          <w:sz w:val="28"/>
          <w:szCs w:val="28"/>
        </w:rPr>
        <w:t xml:space="preserve">The Shi’as, however, believe that the inerrant and infallible Prophet (s) received revelations from the Divine, and having foresight, made necessary preparations even for the most ordinary matters of life, codifying scores of statutes. He could not have neglected the most important and the most sensitive question related with the life of the Islamic community – the caliphate, and the appointing of a successor on whom the life and continuity of Islam would depend. (Any negligence) would allow certain people to resort to political conspiracy, deceit, cooperate with the enemies of Islam, commit tyranny and introduce innovations, and thus decide the fate of Islam and Muslims as they wished.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After a brief description of what the divine Prophets (a) had done concerning the religious leadership after their death, and what the holy Prophet (s) did during his prophethood, we will discuss the role of the leaders who succeeded the Prophet (s), who, according to the Sunnis, are the rightful caliphs and whose obedience is more obligatory than the Prophet's (s).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9" w:name="pg5974_45277"/>
    <w:bookmarkEnd w:id="9"/>
    <w:p>
      <w:pPr>
        <w:pStyle w:val="Heading2"/>
      </w:pPr>
      <w:bookmarkStart w:id="88" w:name="_Toc12"/>
      <w:r>
        <w:t>Role of the Divine Prophets (a) in the Continuation of Leadership</w:t>
      </w:r>
      <w:bookmarkEnd w:id="88"/>
    </w:p>
    <w:p>
      <w:pPr>
        <w:pStyle w:val="BookText"/>
      </w:pPr>
      <w:r>
        <w:rPr>
          <w:rFonts w:ascii="Times New Roman" w:hAnsi="Times New Roman" w:eastAsia="Times New Roman" w:cs="Times New Roman"/>
          <w:lang w:val="en-US"/>
          <w:color w:val="111111"/>
          <w:sz w:val="28"/>
          <w:szCs w:val="28"/>
        </w:rPr>
        <w:t xml:space="preserve">The divine Prophets (a), as is unanimously agreed upon by Sunnis and Shi’as, enjoyed all the privileges of knowledge, practice, wisdom, foresight, altruism, and infallibility, and felt far greater responsibility than anyone else towards (the performance of) their duties as leaders and the continuation of religious programs in their lifetime and after it.</w:t>
      </w:r>
    </w:p>
    <w:p>
      <w:pPr>
        <w:pStyle w:val="BookText"/>
      </w:pPr>
      <w:r>
        <w:rPr>
          <w:rFonts w:ascii="Times New Roman" w:hAnsi="Times New Roman" w:eastAsia="Times New Roman" w:cs="Times New Roman"/>
          <w:lang w:val="en-US"/>
          <w:color w:val="111111"/>
          <w:sz w:val="28"/>
          <w:szCs w:val="28"/>
        </w:rPr>
        <w:t xml:space="preserve">When these people felt that their lives were coming to a close, or needed to be absent from work, they themselves introduced a substitute to take care of their duties, prevent anarchy and stop mischief-makers from disturbing, and sabotaging their teachings.</w:t>
      </w:r>
    </w:p>
    <w:p>
      <w:pPr>
        <w:pStyle w:val="BookText"/>
      </w:pPr>
      <w:r>
        <w:rPr>
          <w:rFonts w:ascii="Times New Roman" w:hAnsi="Times New Roman" w:eastAsia="Times New Roman" w:cs="Times New Roman"/>
          <w:lang w:val="en-US"/>
          <w:color w:val="111111"/>
          <w:sz w:val="28"/>
          <w:szCs w:val="28"/>
        </w:rPr>
        <w:t xml:space="preserve">There is no doubt that every great Prophet, before his death, appointed the most pious, the most qualified, and the closest person from his ummah, as his successor, as the leader and guardian of the nation, so that no harm might be done to the essence of the religion, nor the execution of its commands. He would emphatically demand that his followers should obey the person thus introduced. This is exemplified by Prophet Moses (a), who handed the (responsibility of) Caliphate over to his brother, Harun, when he was about to leave for Mount Sinai, as the holy Qur'an says, "…and Musa said to his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brother Harun: Take my place among my people, and act well and do not follow the way of the mischief makers."</w:t>
      </w:r>
      <w:r>
        <w:rPr>
          <w:rStyle w:val="FootnoteReference"/>
        </w:rPr>
        <w:footnoteReference w:id="10"/>
      </w:r>
    </w:p>
    <w:p>
      <w:pPr>
        <w:pStyle w:val="BookText"/>
      </w:pPr>
      <w:r>
        <w:rPr>
          <w:rFonts w:ascii="Times New Roman" w:hAnsi="Times New Roman" w:eastAsia="Times New Roman" w:cs="Times New Roman"/>
          <w:lang w:val="en-US"/>
          <w:color w:val="111111"/>
          <w:sz w:val="28"/>
          <w:szCs w:val="28"/>
        </w:rPr>
        <w:t xml:space="preserve">There are narrations transmitted by Sunni and Shi’a (scholars) of which only two will be quoted:</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Allamah Mir Sayyid Ali b. Shahab Hamadani (d. 786 A.H.), a trusted Sunni scholar, has quoted Ibn Umar to have said, "To prove Ali ibn Abi Talib's (a) superiority, Salman said 'It was during the last moments of the life of the Prophet (s) that I went to visit him.</w:t>
      </w:r>
    </w:p>
    <w:p>
      <w:pPr>
        <w:pStyle w:val="BookText"/>
      </w:pPr>
      <w:r>
        <w:rPr>
          <w:rFonts w:ascii="Times New Roman" w:hAnsi="Times New Roman" w:eastAsia="Times New Roman" w:cs="Times New Roman"/>
          <w:lang w:val="en-US"/>
          <w:color w:val="111111"/>
          <w:sz w:val="28"/>
          <w:szCs w:val="28"/>
        </w:rPr>
        <w:t xml:space="preserve">I said, “O Messenger of Allah (s), have you made a will?”</w:t>
      </w:r>
    </w:p>
    <w:p>
      <w:pPr>
        <w:pStyle w:val="BookText"/>
      </w:pPr>
      <w:r>
        <w:rPr>
          <w:rFonts w:ascii="Times New Roman" w:hAnsi="Times New Roman" w:eastAsia="Times New Roman" w:cs="Times New Roman"/>
          <w:lang w:val="en-US"/>
          <w:color w:val="111111"/>
          <w:sz w:val="28"/>
          <w:szCs w:val="28"/>
        </w:rPr>
        <w:t xml:space="preserve">The holy Prophet (s) said, “O Salman, do you know who the testamentary trustees of authority, Awsiya, are?”</w:t>
      </w:r>
    </w:p>
    <w:p>
      <w:pPr>
        <w:pStyle w:val="BookText"/>
      </w:pPr>
      <w:r>
        <w:rPr>
          <w:rFonts w:ascii="Times New Roman" w:hAnsi="Times New Roman" w:eastAsia="Times New Roman" w:cs="Times New Roman"/>
          <w:lang w:val="en-US"/>
          <w:color w:val="111111"/>
          <w:sz w:val="28"/>
          <w:szCs w:val="28"/>
        </w:rPr>
        <w:t xml:space="preserve">I said, "Almighty God and His Messenger (s) know better."</w:t>
      </w:r>
    </w:p>
    <w:p>
      <w:pPr>
        <w:pStyle w:val="BookText"/>
      </w:pPr>
      <w:r>
        <w:rPr>
          <w:rFonts w:ascii="Times New Roman" w:hAnsi="Times New Roman" w:eastAsia="Times New Roman" w:cs="Times New Roman"/>
          <w:lang w:val="en-US"/>
          <w:color w:val="111111"/>
          <w:sz w:val="28"/>
          <w:szCs w:val="28"/>
        </w:rPr>
        <w:t xml:space="preserve">The Prophet said, "The testamentary trustee of authority of Adam (who initiated the making of the will) was Shayth, the most meritorious among Adam's sons. Noah's testamentary trustee of authority was Sam, the most meritorious after Noah. Moses' testamentary trustee of authority was Yusha', the most meritorious person to succeed him (Harun had died before). Jesus' testamentary trustee of authority was Shamun al-Safa, the most meritorious person to succeed him. My testamentary trustee of authority is Ali. He is the best person to succeed me."</w:t>
      </w:r>
    </w:p>
    <w:p>
      <w:pPr>
        <w:pStyle w:val="BookText"/>
      </w:pPr>
      <w:r>
        <w:rPr>
          <w:rFonts w:ascii="Times New Roman" w:hAnsi="Times New Roman" w:eastAsia="Times New Roman" w:cs="Times New Roman"/>
          <w:lang w:val="en-US"/>
          <w:color w:val="111111"/>
          <w:sz w:val="28"/>
          <w:szCs w:val="28"/>
        </w:rPr>
        <w:t xml:space="preserve">Allamah Sayyid Muhammad Salih Tirmidhi, the Hanafi (scholar) has quoted the same Tradition on the authority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of Umar b. Khattab, to which he (Tirmidhi) has added (this statement): and Sulayman's testamentary trustee of authority was Asif b. Barkhiya, the most meritorious person after him).</w:t>
      </w:r>
      <w:r>
        <w:rPr>
          <w:rStyle w:val="FootnoteReference"/>
        </w:rPr>
        <w:footnoteReference w:id="11"/>
      </w:r>
    </w:p>
    <w:p>
      <w:pPr>
        <w:pStyle w:val="BookText"/>
      </w:pPr>
      <w:r>
        <w:rPr>
          <w:rFonts w:ascii="Times New Roman" w:hAnsi="Times New Roman" w:eastAsia="Times New Roman" w:cs="Times New Roman"/>
          <w:lang w:val="en-US"/>
          <w:color w:val="111111"/>
          <w:sz w:val="28"/>
          <w:szCs w:val="28"/>
        </w:rPr>
        <w:t xml:space="preserve">Also, Tirmidhi has reported this same Tradition on the authority of Imam Ali (a). Tirmidhi's statement, however, differs a bit.</w:t>
      </w:r>
      <w:r>
        <w:rPr>
          <w:rStyle w:val="FootnoteReference"/>
        </w:rPr>
        <w:footnoteReference w:id="12"/>
      </w:r>
    </w:p>
    <w:p>
      <w:pPr>
        <w:pStyle w:val="BookText"/>
      </w:pPr>
      <w:r>
        <w:rPr>
          <w:rFonts w:ascii="Times New Roman" w:hAnsi="Times New Roman" w:eastAsia="Times New Roman" w:cs="Times New Roman"/>
          <w:lang w:val="en-US"/>
          <w:color w:val="111111"/>
          <w:sz w:val="28"/>
          <w:szCs w:val="28"/>
        </w:rPr>
        <w:t xml:space="preserve">Hafidh Sulayman Qunduzi has quoted the same on the authority of Sayyid Ali Hamadani.</w:t>
      </w:r>
      <w:r>
        <w:rPr>
          <w:rStyle w:val="FootnoteReference"/>
        </w:rPr>
        <w:footnoteReference w:id="13"/>
      </w:r>
    </w:p>
    <w:p>
      <w:pPr>
        <w:pStyle w:val="BookText"/>
      </w:pPr>
      <w:r>
        <w:rPr>
          <w:rFonts w:ascii="Times New Roman" w:hAnsi="Times New Roman" w:eastAsia="Times New Roman" w:cs="Times New Roman"/>
          <w:lang w:val="en-US"/>
          <w:color w:val="111111"/>
          <w:sz w:val="28"/>
          <w:szCs w:val="28"/>
        </w:rPr>
        <w:t xml:space="preserve">In Shi’a narrative, this detailed hadith has been quoted by Ibn Babwayh (Saduq's father), Saduq, Shaykh Tusi, Allamah Majlisi, and others. This hadith contains names of all the testamentary trustees of authority, Awsiya, of the Messengers of God (a), starting with (Prophet) Adam (a) and ending with the Final Prophet (s). They include the testamentary trustees of authority of (the Prophets) Idris, Imran, Ibrahim, Ismail, Ishaq, Ya'qub, Yusuf, Shu’ayb, Dawud, Sulayman, Zakariyya, Sham'un, and Yahya b. Zakariyya (a).</w:t>
      </w:r>
    </w:p>
    <w:p>
      <w:pPr>
        <w:pStyle w:val="BookText"/>
      </w:pPr>
      <w:r>
        <w:rPr>
          <w:rFonts w:ascii="Times New Roman" w:hAnsi="Times New Roman" w:eastAsia="Times New Roman" w:cs="Times New Roman"/>
          <w:lang w:val="en-US"/>
          <w:color w:val="111111"/>
          <w:sz w:val="28"/>
          <w:szCs w:val="28"/>
        </w:rPr>
        <w:t xml:space="preserve">In the end, the holy Prophet (s) entrusted the rank of the testamentary trustee of authority, wasi, after him to Ali (a). He issued an order that Ali (a) and (each) testamentary trustee after him should delegate the mentioned rank to the next trustee (already specified by the holy Prophet (s)) until it reaches the most meritorious person on the earth, Imam Mahdi (a). </w:t>
      </w:r>
      <w:r>
        <w:rPr>
          <w:rStyle w:val="FootnoteReference"/>
        </w:rPr>
        <w:footnoteReference w:id="14"/>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It is important to note that in appointing their successors, the divine Prophets did not act on their own without being divinely inspired. The position of wilayat has directly been decided by God the Exalted, as the position of Prophethood. The Prophet (a) is commanded to convey (the message) and introduce (the testamentary trustee of authority) to the people. This is evidenced by the Holy Qur'anic verse, "And when his Lord tried Ibrahim with certain words, he fulfilled them. He said: ‘Surely I will make you an Imam of men.’ Ibrahim said: ‘And of my offspring?’ ‘My covenant does not include the unjust,’ said He." </w:t>
      </w:r>
      <w:r>
        <w:rPr>
          <w:rStyle w:val="FootnoteReference"/>
        </w:rPr>
        <w:footnoteReference w:id="15"/>
      </w:r>
    </w:p>
    <w:p>
      <w:pPr>
        <w:pStyle w:val="BookText"/>
      </w:pPr>
      <w:r>
        <w:rPr>
          <w:rFonts w:ascii="Times New Roman" w:hAnsi="Times New Roman" w:eastAsia="Times New Roman" w:cs="Times New Roman"/>
          <w:lang w:val="en-US"/>
          <w:color w:val="111111"/>
          <w:sz w:val="28"/>
          <w:szCs w:val="28"/>
        </w:rPr>
        <w:t xml:space="preserve">Commenting on the above verse, Ibn Maqazli, the Shafi'i has narrated a very interesting report, </w:t>
      </w:r>
      <w:r>
        <w:rPr>
          <w:rStyle w:val="FootnoteReference"/>
        </w:rPr>
        <w:footnoteReference w:id="16"/>
      </w:r>
      <w:r>
        <w:rPr>
          <w:rFonts w:ascii="Times New Roman" w:hAnsi="Times New Roman" w:eastAsia="Times New Roman" w:cs="Times New Roman"/>
          <w:lang w:val="en-US"/>
          <w:color w:val="111111"/>
          <w:sz w:val="28"/>
          <w:szCs w:val="28"/>
        </w:rPr>
        <w:t xml:space="preserve">which will not be quoted here for the sake of brevity. The readers may read it in his book.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0" w:name="pg5974_45284"/>
    <w:bookmarkEnd w:id="10"/>
    <w:p>
      <w:pPr>
        <w:pStyle w:val="Heading2"/>
      </w:pPr>
      <w:bookmarkStart w:id="89" w:name="_Toc13"/>
      <w:r>
        <w:t>The Prophet of Islam and the Issue of Leadership</w:t>
      </w:r>
      <w:bookmarkEnd w:id="89"/>
    </w:p>
    <w:p>
      <w:pPr>
        <w:pStyle w:val="BookText"/>
      </w:pPr>
      <w:r>
        <w:rPr>
          <w:rFonts w:ascii="Times New Roman" w:hAnsi="Times New Roman" w:eastAsia="Times New Roman" w:cs="Times New Roman"/>
          <w:lang w:val="en-US"/>
          <w:color w:val="111111"/>
          <w:sz w:val="28"/>
          <w:szCs w:val="28"/>
        </w:rPr>
        <w:t xml:space="preserve">Whenever Prophet wanted to leave Medina to engage in wars, or suppress plots and revolts staged by the enemies of Islam, the Holy Prophet of Islam (s) used to designate one or more persons to supervise the religious and security matters, just as he always issued necessary orders and enforced regulations to protect Islam. In a case of emergency, he even appointed a blind man to conduct the congregational payer. </w:t>
      </w:r>
      <w:r>
        <w:rPr>
          <w:rStyle w:val="FootnoteReference"/>
        </w:rPr>
        <w:footnoteReference w:id="17"/>
      </w:r>
    </w:p>
    <w:p>
      <w:pPr>
        <w:pStyle w:val="BookText"/>
      </w:pPr>
      <w:r>
        <w:rPr>
          <w:rFonts w:ascii="Times New Roman" w:hAnsi="Times New Roman" w:eastAsia="Times New Roman" w:cs="Times New Roman"/>
          <w:lang w:val="en-US"/>
          <w:color w:val="111111"/>
          <w:sz w:val="28"/>
          <w:szCs w:val="28"/>
        </w:rPr>
        <w:t xml:space="preserve">a. The Waddan campaign, better known as Abwa', 23 miles from Medina on the way to Juhfah, took place in Safar, 2A.H. On leaving (the city) the Prophet (s) gave Sa'd b. Ubbadah the charge of supervision over Muslims' affairs. (This is reported in Sirah of Ibn Hisham, vol. 2, p. 240 &amp; 241.</w:t>
      </w:r>
    </w:p>
    <w:p>
      <w:pPr>
        <w:pStyle w:val="BookText"/>
      </w:pPr>
      <w:r>
        <w:rPr>
          <w:rFonts w:ascii="Times New Roman" w:hAnsi="Times New Roman" w:eastAsia="Times New Roman" w:cs="Times New Roman"/>
          <w:lang w:val="en-US"/>
          <w:color w:val="111111"/>
          <w:sz w:val="28"/>
          <w:szCs w:val="28"/>
        </w:rPr>
        <w:t xml:space="preserve">b. The Buwat campaign at Radhawi area, took place in Rabi al-Akhar 2 A.H. Sa'ib b. Uthman b. Maz'un deputed by the Prophet (as reported in Sirah of Ibn Hisham, vol. 2, p. 248.</w:t>
      </w:r>
    </w:p>
    <w:p>
      <w:pPr>
        <w:pStyle w:val="BookText"/>
      </w:pPr>
      <w:r>
        <w:rPr>
          <w:rFonts w:ascii="Times New Roman" w:hAnsi="Times New Roman" w:eastAsia="Times New Roman" w:cs="Times New Roman"/>
          <w:lang w:val="en-US"/>
          <w:color w:val="111111"/>
          <w:sz w:val="28"/>
          <w:szCs w:val="28"/>
        </w:rPr>
        <w:t xml:space="preserve">c. The Ushayra campaign, in Jamadi al-Ula, 2 A.H. The Prophet (s) appointed Abu Salmat b. Abd al-Asad to replace him in Medina. (Sirah of Ibn Hisham, vol. 2, p. 248).</w:t>
      </w:r>
    </w:p>
    <w:p>
      <w:pPr>
        <w:pStyle w:val="BookText"/>
      </w:pPr>
      <w:r>
        <w:rPr>
          <w:rFonts w:ascii="Times New Roman" w:hAnsi="Times New Roman" w:eastAsia="Times New Roman" w:cs="Times New Roman"/>
          <w:lang w:val="en-US"/>
          <w:color w:val="111111"/>
          <w:sz w:val="28"/>
          <w:szCs w:val="28"/>
        </w:rPr>
        <w:t xml:space="preserve">d. Badr al-Ula took place in Jamadi al-Ukhra, in 2 A.H. It aimed to stop Karz b. Jabir Fahri from confiscating the camels and the sheep belonging to the people of Medina. In this campaign Zayd b. Haritha was given the charge of supervision over the people of Madinah. This campaign is known as "Safwan" too. (Sirah of Ibn Hisham, vol. 2, p. 251).</w:t>
      </w:r>
    </w:p>
    <w:p>
      <w:pPr>
        <w:pStyle w:val="BookText"/>
      </w:pPr>
      <w:r>
        <w:rPr>
          <w:rFonts w:ascii="Times New Roman" w:hAnsi="Times New Roman" w:eastAsia="Times New Roman" w:cs="Times New Roman"/>
          <w:lang w:val="en-US"/>
          <w:color w:val="111111"/>
          <w:sz w:val="28"/>
          <w:szCs w:val="28"/>
        </w:rPr>
        <w:t xml:space="preserve">e. The Badr Kubra campaign, the most fateful campaign of the Prophet (s) that took place mid-way from Medina to Mecca in Ramadan, 2 A.H. The Prophet appointed a blind person, Abdullah b. Umm Maktum, from the district of Ruha, to lead the congregational prayer, and Abu Lubabah, from the district of Ruha, to supervise (the affairs in) Medina. ( Sirah of Ibn Hisham, vol. 2, p. 264).</w:t>
      </w:r>
    </w:p>
    <w:p>
      <w:pPr>
        <w:pStyle w:val="BookText"/>
      </w:pPr>
      <w:r>
        <w:rPr>
          <w:rFonts w:ascii="Times New Roman" w:hAnsi="Times New Roman" w:eastAsia="Times New Roman" w:cs="Times New Roman"/>
          <w:lang w:val="en-US"/>
          <w:color w:val="111111"/>
          <w:sz w:val="28"/>
          <w:szCs w:val="28"/>
        </w:rPr>
        <w:t xml:space="preserve">f. The Bani Salim campaign took place in Shawwal 2 A.H.; it took place one week after the Prophet had returned from the battle of Badr. The Prophet gave Suba' b. Arfatah Qifari the charge of supervision over the people of Medina. (Sirah of Ibn Hisham, col. 3, p. 46).</w:t>
      </w:r>
    </w:p>
    <w:p>
      <w:pPr>
        <w:pStyle w:val="BookText"/>
      </w:pPr>
      <w:r>
        <w:rPr>
          <w:rFonts w:ascii="Times New Roman" w:hAnsi="Times New Roman" w:eastAsia="Times New Roman" w:cs="Times New Roman"/>
          <w:lang w:val="en-US"/>
          <w:color w:val="111111"/>
          <w:sz w:val="28"/>
          <w:szCs w:val="28"/>
        </w:rPr>
        <w:t xml:space="preserve">g. The Sawiq campaign against Abu Sufayn and the Quraysh took place in 2 A.H. The holy Prophet (s) appointed Abu Lubabih – Bashir b. Abd al-Mundhir to supervise affairs in Medina. ( Sirah of Ibn Hisham, vol. 3, p. 50).</w:t>
      </w:r>
    </w:p>
    <w:p>
      <w:pPr>
        <w:pStyle w:val="BookText"/>
      </w:pPr>
      <w:r>
        <w:rPr>
          <w:rFonts w:ascii="Times New Roman" w:hAnsi="Times New Roman" w:eastAsia="Times New Roman" w:cs="Times New Roman"/>
          <w:lang w:val="en-US"/>
          <w:color w:val="111111"/>
          <w:sz w:val="28"/>
          <w:szCs w:val="28"/>
        </w:rPr>
        <w:t xml:space="preserve">h. The Furu' campaign took place in Rabi' al-Awwal in 3 A.H. Upon leaving Madinah, the holy Prophet (s) gave Ibn Umm Maktum the charge of either supervision over Medina or (the charge) of leading the congregational prayer. (Sirah of Ibn Hisham, vol. 3, p. 50).</w:t>
      </w:r>
    </w:p>
    <w:p>
      <w:pPr>
        <w:pStyle w:val="BookText"/>
      </w:pPr>
      <w:r>
        <w:rPr>
          <w:rFonts w:ascii="Times New Roman" w:hAnsi="Times New Roman" w:eastAsia="Times New Roman" w:cs="Times New Roman"/>
          <w:lang w:val="en-US"/>
          <w:color w:val="111111"/>
          <w:sz w:val="28"/>
          <w:szCs w:val="28"/>
        </w:rPr>
        <w:t xml:space="preserve">i. The Bani Qaynuqa campaign took place with the Jews of that region in 3 A.H. The holy Prophet (s) appointed Bashir b. Abd al-Mundhir to deputize him while he was away from Madina. ( Sirah of ibn Hisham, vol. 5, p. 52).</w:t>
      </w:r>
    </w:p>
    <w:p>
      <w:pPr>
        <w:pStyle w:val="BookText"/>
      </w:pPr>
      <w:r>
        <w:rPr>
          <w:rFonts w:ascii="Times New Roman" w:hAnsi="Times New Roman" w:eastAsia="Times New Roman" w:cs="Times New Roman"/>
          <w:lang w:val="en-US"/>
          <w:color w:val="111111"/>
          <w:sz w:val="28"/>
          <w:szCs w:val="28"/>
        </w:rPr>
        <w:t xml:space="preserve">j. The Battle of Uhud, in 3 A.H. initiated by Abu Sufyan, the Quraysh (tribe) and other pagan tribes, in retaliation for their defeat at the battle of Badr. Ibn Umm Maktum was appointed by the Prophet (s) to lead the congregational prayer in Medina. (Sirah of Ibn Hisham).</w:t>
      </w:r>
    </w:p>
    <w:p>
      <w:pPr>
        <w:pStyle w:val="BookText"/>
      </w:pPr>
      <w:r>
        <w:rPr>
          <w:rFonts w:ascii="Times New Roman" w:hAnsi="Times New Roman" w:eastAsia="Times New Roman" w:cs="Times New Roman"/>
          <w:lang w:val="en-US"/>
          <w:color w:val="111111"/>
          <w:sz w:val="28"/>
          <w:szCs w:val="28"/>
        </w:rPr>
        <w:t xml:space="preserve">k. The clash between the Prophet (s) and Bani Nazir (tribe) took place in Rabi' al-Awwal, in 4 A.H. and the Prophet appointed Ibn Umm Maktum to supervise in Medina (Sirah of Ibn Hisham, vol. 3, p. 200).</w:t>
      </w:r>
    </w:p>
    <w:p>
      <w:pPr>
        <w:pStyle w:val="BookText"/>
      </w:pPr>
      <w:r>
        <w:rPr>
          <w:rFonts w:ascii="Times New Roman" w:hAnsi="Times New Roman" w:eastAsia="Times New Roman" w:cs="Times New Roman"/>
          <w:lang w:val="en-US"/>
          <w:color w:val="111111"/>
          <w:sz w:val="28"/>
          <w:szCs w:val="28"/>
        </w:rPr>
        <w:t xml:space="preserve">l. The Dhat al-Riqa campaign took place in Jamadi al-Ukhra in 4 A.H. (Zarqani has quoted Ibn Sa'id and Ibn Hayyan to have said that it happened in Muharram, 5 A.H.). The Prophet (s) appointed Abu Dar Ghaffari – in another version Uthman b. Affan - (to deputize him) in Madina (Sirah of Ibn Hisham, vol. 3, p. 214).</w:t>
      </w:r>
    </w:p>
    <w:p>
      <w:pPr>
        <w:pStyle w:val="BookText"/>
      </w:pPr>
      <w:r>
        <w:rPr>
          <w:rFonts w:ascii="Times New Roman" w:hAnsi="Times New Roman" w:eastAsia="Times New Roman" w:cs="Times New Roman"/>
          <w:lang w:val="en-US"/>
          <w:color w:val="111111"/>
          <w:sz w:val="28"/>
          <w:szCs w:val="28"/>
        </w:rPr>
        <w:t xml:space="preserve">m. The Badr al-Kubra campaign took place in Sha'ban, 4 A.H. The Prophet (s) appointed Abdullah b. Abi b. Selluli al-Ansari to supervise (the affairs in) Medina.</w:t>
      </w:r>
    </w:p>
    <w:p>
      <w:pPr>
        <w:pStyle w:val="BookText"/>
      </w:pPr>
      <w:r>
        <w:rPr>
          <w:rFonts w:ascii="Times New Roman" w:hAnsi="Times New Roman" w:eastAsia="Times New Roman" w:cs="Times New Roman"/>
          <w:lang w:val="en-US"/>
          <w:color w:val="111111"/>
          <w:sz w:val="28"/>
          <w:szCs w:val="28"/>
        </w:rPr>
        <w:t xml:space="preserve">n. The Dumatol Jandal campaign took place in Rabi' al-Awwal, in 5 A.H. The Messenger of God (s) appointed Siba' b. 'Arfateh Ghifari to supervise (the affairs in) Medina. (Sirah of Ibn Hisham, vol. 3, p. 224.</w:t>
      </w:r>
    </w:p>
    <w:p>
      <w:pPr>
        <w:pStyle w:val="BookText"/>
      </w:pPr>
      <w:r>
        <w:rPr>
          <w:rFonts w:ascii="Times New Roman" w:hAnsi="Times New Roman" w:eastAsia="Times New Roman" w:cs="Times New Roman"/>
          <w:lang w:val="en-US"/>
          <w:color w:val="111111"/>
          <w:sz w:val="28"/>
          <w:szCs w:val="28"/>
        </w:rPr>
        <w:t xml:space="preserve">o. The Khandaq campaign took place in Shawwal, 5 A.H. The Prophet (s) gave Ibn Umm Maktum the charge to lead prayers. (Sirah of Ibn Hisham, vol. 3, p. 231)</w:t>
      </w:r>
    </w:p>
    <w:p>
      <w:pPr>
        <w:pStyle w:val="BookText"/>
      </w:pPr>
      <w:r>
        <w:rPr>
          <w:rFonts w:ascii="Times New Roman" w:hAnsi="Times New Roman" w:eastAsia="Times New Roman" w:cs="Times New Roman"/>
          <w:lang w:val="en-US"/>
          <w:color w:val="111111"/>
          <w:sz w:val="28"/>
          <w:szCs w:val="28"/>
        </w:rPr>
        <w:t xml:space="preserve">p. The Bani Qurayzah campaign took place in Dhi al-Qa’dah in 5 A.H. The Messenger of God (s) appointed Ibn Umm Maktum as the leader of the congregational prayer (Sirah of Ibn Hisham, vol. 3, p. 244).</w:t>
      </w:r>
    </w:p>
    <w:p>
      <w:pPr>
        <w:pStyle w:val="BookText"/>
      </w:pPr>
      <w:r>
        <w:rPr>
          <w:rFonts w:ascii="Times New Roman" w:hAnsi="Times New Roman" w:eastAsia="Times New Roman" w:cs="Times New Roman"/>
          <w:lang w:val="en-US"/>
          <w:color w:val="111111"/>
          <w:sz w:val="28"/>
          <w:szCs w:val="28"/>
        </w:rPr>
        <w:t xml:space="preserve">q. Bani Lehyan campaign took place in Jamadi al-Ukhra, in 6 A.H. Here too, Ibn Umm Maktum was appointed by the Prophet (s) to supervise the affairs in Medina (Sirah of Ibn Hisham, vol. 3, p. 292)</w:t>
      </w:r>
    </w:p>
    <w:p>
      <w:pPr>
        <w:pStyle w:val="BookText"/>
      </w:pPr>
      <w:r>
        <w:rPr>
          <w:rFonts w:ascii="Times New Roman" w:hAnsi="Times New Roman" w:eastAsia="Times New Roman" w:cs="Times New Roman"/>
          <w:lang w:val="en-US"/>
          <w:color w:val="111111"/>
          <w:sz w:val="28"/>
          <w:szCs w:val="28"/>
        </w:rPr>
        <w:t xml:space="preserve">r. The Zi-Qarad campaign took place a few nights after the Bani Lehyan campaign. The Prophet (s) appointed Ibn Umm Maktum to lead the congregational prayer in Madinah (Sirah of Ibn Hisham, vol. 3, p. 297)</w:t>
      </w:r>
    </w:p>
    <w:p>
      <w:pPr>
        <w:pStyle w:val="BookText"/>
      </w:pPr>
      <w:r>
        <w:rPr>
          <w:rFonts w:ascii="Times New Roman" w:hAnsi="Times New Roman" w:eastAsia="Times New Roman" w:cs="Times New Roman"/>
          <w:lang w:val="en-US"/>
          <w:color w:val="111111"/>
          <w:sz w:val="28"/>
          <w:szCs w:val="28"/>
        </w:rPr>
        <w:t xml:space="preserve">s. The Bani Mustaliq campaign, in which the Prophet (s) appointed Abu Dhar to supervise (the affairs) in Medina – some (sources) report that it was Numaylah b. Abdullah Laythi. This campaign took place in Sha'ban, in 6 A.H. (Sirah of Ibn Hisham, vol. 3, p. 302).</w:t>
      </w:r>
    </w:p>
    <w:p>
      <w:pPr>
        <w:pStyle w:val="BookText"/>
      </w:pPr>
      <w:r>
        <w:rPr>
          <w:rFonts w:ascii="Times New Roman" w:hAnsi="Times New Roman" w:eastAsia="Times New Roman" w:cs="Times New Roman"/>
          <w:lang w:val="en-US"/>
          <w:color w:val="111111"/>
          <w:sz w:val="28"/>
          <w:szCs w:val="28"/>
        </w:rPr>
        <w:t xml:space="preserve">t. The Hudaybiyyah Peace Treaty incident took place in Dhi al-Qa’dah in 6 A.H. Humaylah b. Abdullah Laythi was appointed by the Prophet (p.b.u.h.) to supervise the affairs in Medina (Sirah of Ibn Hisham, vol. 3, p. 321).</w:t>
      </w:r>
    </w:p>
    <w:p>
      <w:pPr>
        <w:pStyle w:val="BookText"/>
      </w:pPr>
      <w:r>
        <w:rPr>
          <w:rFonts w:ascii="Times New Roman" w:hAnsi="Times New Roman" w:eastAsia="Times New Roman" w:cs="Times New Roman"/>
          <w:lang w:val="en-US"/>
          <w:color w:val="111111"/>
          <w:sz w:val="28"/>
          <w:szCs w:val="28"/>
        </w:rPr>
        <w:t xml:space="preserve">u. The campaign of Khaybar took place in Muharram, 7 A.H. Numaylah was appointed by the Prophet (s) to supervise the affairs. Bayhaqi has reported that it was Saba' b. Urfatah who substituted the Prophet (s) (Sunan, vol. 9, p. 40).</w:t>
      </w:r>
    </w:p>
    <w:p>
      <w:pPr>
        <w:pStyle w:val="BookText"/>
      </w:pPr>
      <w:r>
        <w:rPr>
          <w:rFonts w:ascii="Times New Roman" w:hAnsi="Times New Roman" w:eastAsia="Times New Roman" w:cs="Times New Roman"/>
          <w:lang w:val="en-US"/>
          <w:color w:val="111111"/>
          <w:sz w:val="28"/>
          <w:szCs w:val="28"/>
        </w:rPr>
        <w:t xml:space="preserve">v. (During) the Prophet's (s) Umratul Qadha, in Dhi al-Qa’dah in 7 A.H, he left Medina to perform it (because he had been prevented by the enemies) the year before. He appointed Uwayf b. Azbath Dayli to supervise the affairs in Medina while he (the Prophet) was on the trip. (Sirah of Ibn Hisham, vol. 4, p. 12)</w:t>
      </w:r>
    </w:p>
    <w:p>
      <w:pPr>
        <w:pStyle w:val="BookText"/>
      </w:pPr>
      <w:r>
        <w:rPr>
          <w:rFonts w:ascii="Times New Roman" w:hAnsi="Times New Roman" w:eastAsia="Times New Roman" w:cs="Times New Roman"/>
          <w:lang w:val="en-US"/>
          <w:color w:val="111111"/>
          <w:sz w:val="28"/>
          <w:szCs w:val="28"/>
        </w:rPr>
        <w:t xml:space="preserve">w. When the Prophet (s) left Medina to conquer Mecca in Ramadan in 8 A.H., he chose Abu Ruhm Kulthum b. Hasin b. 'Atbih (Ubasyd) b. Khalaf Ghaffari to substitute him in Medina (Sirah of Ibn Hisham, vol. 4, p. 42; Sunan of Beihaqi, vol. 9, p. 40).</w:t>
      </w:r>
    </w:p>
    <w:p>
      <w:pPr>
        <w:pStyle w:val="BookText"/>
      </w:pPr>
      <w:r>
        <w:rPr>
          <w:rFonts w:ascii="Times New Roman" w:hAnsi="Times New Roman" w:eastAsia="Times New Roman" w:cs="Times New Roman"/>
          <w:lang w:val="en-US"/>
          <w:color w:val="111111"/>
          <w:sz w:val="28"/>
          <w:szCs w:val="28"/>
        </w:rPr>
        <w:t xml:space="preserve">x. After the conquest of Mecca, the Prophet (s) left the city, either to suppress the plot developed by Hawazin partisans, or to lead the campaign of Hunayn. He chose a newly converted twenty-year-old Meccan youth, Attab b. Usayd, to substitute him. (Sirah of Ibn Hisham, vol. 4, p. 83).</w:t>
      </w:r>
    </w:p>
    <w:p>
      <w:pPr>
        <w:pStyle w:val="BookText"/>
      </w:pPr>
      <w:r>
        <w:rPr>
          <w:rFonts w:ascii="Times New Roman" w:hAnsi="Times New Roman" w:eastAsia="Times New Roman" w:cs="Times New Roman"/>
          <w:lang w:val="en-US"/>
          <w:color w:val="111111"/>
          <w:sz w:val="28"/>
          <w:szCs w:val="28"/>
        </w:rPr>
        <w:t xml:space="preserve">y. The supervision over the newly Hawazin Muslims was given to Malik b. Awf of Hawazin (Sirah of Ibn Hisham, vol. 4, p. 83).</w:t>
      </w:r>
    </w:p>
    <w:p>
      <w:pPr>
        <w:pStyle w:val="BookText"/>
      </w:pPr>
      <w:r>
        <w:rPr>
          <w:rFonts w:ascii="Times New Roman" w:hAnsi="Times New Roman" w:eastAsia="Times New Roman" w:cs="Times New Roman"/>
          <w:lang w:val="en-US"/>
          <w:color w:val="111111"/>
          <w:sz w:val="28"/>
          <w:szCs w:val="28"/>
        </w:rPr>
        <w:t xml:space="preserve">z. After the victory over Hawazin was achieved and the Prophet (s) returned to Medina, he gave the twenty-year old Attab b. Usayd the charge to supervise the Meccans, and Ma'adh b. Jibal, the responsibility to teach jurisprudence and religious issues. (Sirah of Ibn Hisham, vol. 4, p.143; Ibn Abil Hadid's The Nahj al-Balagha Commentary, vol. 11, p. 123)</w:t>
      </w:r>
    </w:p>
    <w:p>
      <w:pPr>
        <w:pStyle w:val="BookText"/>
      </w:pPr>
      <w:r>
        <w:rPr>
          <w:rFonts w:ascii="Times New Roman" w:hAnsi="Times New Roman" w:eastAsia="Times New Roman" w:cs="Times New Roman"/>
          <w:lang w:val="en-US"/>
          <w:color w:val="111111"/>
          <w:sz w:val="28"/>
          <w:szCs w:val="28"/>
        </w:rPr>
        <w:t xml:space="preserve">aa. When envoys from the Thaqif (tribe) in the region of Ta'if came to the Prophet (s) in Ramadan, 9 A.H., and were converted to Islam in his presence, Uthman b. Abil 'As, the youngest (among those present) and the most enthusiastic to learn jurisprudence and Islamic issues, was charged with the (responsibility) of supervision over the people of Thaqif. ( Sirah of Ibn Hisham, vol. 4, p. 185</w:t>
      </w:r>
    </w:p>
    <w:p>
      <w:pPr>
        <w:pStyle w:val="BookText"/>
      </w:pPr>
      <w:r>
        <w:rPr>
          <w:rFonts w:ascii="Times New Roman" w:hAnsi="Times New Roman" w:eastAsia="Times New Roman" w:cs="Times New Roman"/>
          <w:lang w:val="en-US"/>
          <w:color w:val="111111"/>
          <w:sz w:val="28"/>
          <w:szCs w:val="28"/>
        </w:rPr>
        <w:t xml:space="preserve">bb. The Farewell Pilgrimage was performed in 10 A.H. During this period, the Prophet (s) appointed Abu Dujanih Sa'idi – or as some report – Saba' b. Urfatah - to take charge of supervision over the religious matters of the people of Medina. (Sirah of Ibn Hisham, vol. 4, p. 248).</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 9 A.H. preparations were made in anticipation for the battle of Tabuk and forces were dispatched, but the war did not break out. In order to foil the Hypocrites' plots and protect Medina, the Prophet (s) appointed Ali (a) as his deputy, and said, "O Ali, you have the same rank with regard to me as Aaron had with regard to Moses" This event has been narrated by all, thus:</w:t>
      </w:r>
      <w:r>
        <w:rPr>
          <w:rStyle w:val="FootnoteReference"/>
        </w:rPr>
        <w:footnoteReference w:id="18"/>
      </w:r>
    </w:p>
    <w:p>
      <w:pPr>
        <w:pStyle w:val="BookText"/>
      </w:pPr>
      <w:r>
        <w:rPr>
          <w:rFonts w:ascii="Times New Roman" w:hAnsi="Times New Roman" w:eastAsia="Times New Roman" w:cs="Times New Roman"/>
          <w:lang w:val="en-US"/>
          <w:color w:val="111111"/>
          <w:sz w:val="28"/>
          <w:szCs w:val="28"/>
        </w:rPr>
        <w:t xml:space="preserve">Abu Dawud Tayalasi (d. 204 A.H.), in his Musnad, p. 29; Ibn Hisham (d. 212/218), in his Sirat al-Nubuwwah, vol. 4, p. 163. Ibn Sa'd, (d. 230 A.H.) in his Tabaqat al-Kubra, vol. 3, p. 15 through four transmitters of the Tradition. Ibn Abi Shaybih (d. 235 A.H.) in his Musnaf, vol. 12, p. 60, Tradition 12123. Abu Ja'far Iskafi the Mu'tazili (d. 240 A.H.) in his al-Mi'yar wa al-Muwazinah, p. 219. Ahmad b. Hanbal, (d. 241 A.H.) in his Musnad, vol. 1, pp. 182, 184, 185 and 334; and vol. 3, p. 88; when discussing the Commander of the Faithful's merits in Traditions 83, 163 and 291; in Faza'il al-Sahabah: Traditions 956, 96, 1006, 1041 and 1168. Bukhari (d.256 A.H.) in his Sahih, vol. 4, p. 208. Muslim (d. 261 A.H.) in his Sahih. Vol. 7, p. 119. Balazuri (d. 279 A.H.) in his Ansab al-Ashraf, vol. 2, pp. 95 and 106. Tirmidhi (d. 279 A.H.) in his Sahih, Tradition 3724. Nisa'i (d. 303 A.H.) in the sub-section Khasa'is Amir al-Mu'minin Traditions 9, 23, 45, 48, 56, 57, 59, 61, and 126. Abu Ya'li of Mosul (d. 307 A.H.) in his Musnad, vol. 1, p. 285, Tradition 84 quoted on the authority of Musnad of Ali. Ali b. Hayyan Basti (d. 354 A.H.) in his Sahih, vol. 9, pp. 40 and 41Traditions 6887 and 6888. Bayhaqi (d. 458 A.H.) in his Sunan, vol. 9, p. 40.</w:t>
      </w:r>
    </w:p>
    <w:p>
      <w:pPr>
        <w:pStyle w:val="BookText"/>
      </w:pPr>
      <w:r>
        <w:rPr>
          <w:rFonts w:ascii="Times New Roman" w:hAnsi="Times New Roman" w:eastAsia="Times New Roman" w:cs="Times New Roman"/>
          <w:lang w:val="en-US"/>
          <w:color w:val="111111"/>
          <w:sz w:val="28"/>
          <w:szCs w:val="28"/>
        </w:rPr>
        <w:t xml:space="preserve">There are altogether about one hundred transmitters of hadith and historians that I have introduced in my book "Hadith al-Manzilah ‘inda Ahl al-Sunnah", arranged according to the dates of their deaths. They are the people who have cited Hadith of Manzilah when referring to the Tabuk war.</w:t>
      </w:r>
    </w:p>
    <w:p>
      <w:pPr>
        <w:pStyle w:val="BookText"/>
      </w:pPr>
      <w:r>
        <w:rPr>
          <w:rFonts w:ascii="Times New Roman" w:hAnsi="Times New Roman" w:eastAsia="Times New Roman" w:cs="Times New Roman"/>
          <w:lang w:val="en-US"/>
          <w:color w:val="111111"/>
          <w:sz w:val="28"/>
          <w:szCs w:val="28"/>
        </w:rPr>
        <w:t xml:space="preserve">When the Prophet (s)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wanted to set out, Ali (a) asked, 'May I accompany you?' The Prophet (s) said, 'No.' Ali (a) began to cry over being separated from the Prophet (s) and not participating in the battle of Tabuk. The Prophet (s) said, 'O Ali, you have the same rank with me as Aaron had with regard to Moses…' The Prophet (s) then said, 'I should not leave unless you are my deputy (Khalifa)'.</w:t>
      </w:r>
    </w:p>
    <w:p>
      <w:pPr>
        <w:pStyle w:val="BookText"/>
      </w:pPr>
      <w:r>
        <w:rPr>
          <w:rFonts w:ascii="Times New Roman" w:hAnsi="Times New Roman" w:eastAsia="Times New Roman" w:cs="Times New Roman"/>
          <w:lang w:val="en-US"/>
          <w:color w:val="111111"/>
          <w:sz w:val="28"/>
          <w:szCs w:val="28"/>
        </w:rPr>
        <w:t xml:space="preserve">Being unrestricted to any certain period or place, this hadith points towards the Commander of the Faithful (a) succeeding the Prophet (s), and extends even to the time after his death. Besides, it signifies that the Prophet (s) attached (great) importance to the issue of designating and appointing a meritorious, responsible and qualified person (to supervise and run the religious affairs of the Muslims, and to prevent the Hypocrites and domestic enemies from doing mischief). That is why he said, “I should not leave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unless you are my deputy and take the responsibility of leading the affairs of the Muslims.”</w:t>
      </w:r>
    </w:p>
    <w:p>
      <w:pPr>
        <w:pStyle w:val="BookText"/>
      </w:pPr>
      <w:r>
        <w:rPr>
          <w:rFonts w:ascii="Times New Roman" w:hAnsi="Times New Roman" w:eastAsia="Times New Roman" w:cs="Times New Roman"/>
          <w:lang w:val="en-US"/>
          <w:color w:val="111111"/>
          <w:sz w:val="28"/>
          <w:szCs w:val="28"/>
        </w:rPr>
        <w:t xml:space="preserve">Regarding the army commanders, of expeditions launched to suppress the rebellions and plots of the enemies against Islam in distant areas, the Prophet (s) used to designate various commanders and substitutes so that one could succeed the other and take on the responsibility in case one died.</w:t>
      </w:r>
      <w:r>
        <w:rPr>
          <w:rStyle w:val="FootnoteReference"/>
        </w:rPr>
        <w:footnoteReference w:id="19"/>
      </w:r>
    </w:p>
    <w:p>
      <w:pPr>
        <w:pStyle w:val="BookText"/>
      </w:pPr>
      <w:r>
        <w:rPr>
          <w:rFonts w:ascii="Times New Roman" w:hAnsi="Times New Roman" w:eastAsia="Times New Roman" w:cs="Times New Roman"/>
          <w:lang w:val="en-US"/>
          <w:color w:val="111111"/>
          <w:sz w:val="28"/>
          <w:szCs w:val="28"/>
        </w:rPr>
        <w:t xml:space="preserve">While sending two groups of warriors to Yemen, one headed by Ali (a) and the other by Khalid b. Walid, the Prophet (s) said, "If these two groups meet at a particular place, Ali should be in command of both groups."</w:t>
      </w:r>
      <w:r>
        <w:rPr>
          <w:rStyle w:val="FootnoteReference"/>
        </w:rPr>
        <w:footnoteReference w:id="20"/>
      </w:r>
      <w:r>
        <w:rPr>
          <w:rFonts w:ascii="Times New Roman" w:hAnsi="Times New Roman" w:eastAsia="Times New Roman" w:cs="Times New Roman"/>
          <w:lang w:val="en-US"/>
          <w:color w:val="111111"/>
          <w:sz w:val="28"/>
          <w:szCs w:val="28"/>
        </w:rPr>
        <w:t xml:space="preserve">The holy Prophet (s) desired to prevent dissension among the warriors on the battle-field, and ensured that Ali’s (a)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competence, merit, and courage should best be applied in overcoming the enemy.</w:t>
      </w:r>
    </w:p>
    <w:p>
      <w:pPr>
        <w:pStyle w:val="BookText"/>
      </w:pPr>
      <w:r>
        <w:rPr>
          <w:rFonts w:ascii="Times New Roman" w:hAnsi="Times New Roman" w:eastAsia="Times New Roman" w:cs="Times New Roman"/>
          <w:lang w:val="en-US"/>
          <w:color w:val="111111"/>
          <w:sz w:val="28"/>
          <w:szCs w:val="28"/>
        </w:rPr>
        <w:t xml:space="preserve">As the Prophet (s) had foreseen, the two groups met at Bani Zabid's homeground, and the Commander of the Faithful (a) took charge of the command over both groups. Thus, the Prophet's (s) prophecy actualized, the dissension was prevented, and victory achieved by Ali (a).</w:t>
      </w:r>
    </w:p>
    <w:p>
      <w:pPr>
        <w:pStyle w:val="BookText"/>
      </w:pPr>
      <w:r>
        <w:rPr>
          <w:rFonts w:ascii="Times New Roman" w:hAnsi="Times New Roman" w:eastAsia="Times New Roman" w:cs="Times New Roman"/>
          <w:lang w:val="en-US"/>
          <w:color w:val="111111"/>
          <w:sz w:val="28"/>
          <w:szCs w:val="28"/>
        </w:rPr>
        <w:t xml:space="preserve">After he had sent Abu Bakr to communicate a number of Qur'anic verses of the chapter on Repentance to the people, at the time they were in Mecca for the annual pilgrimage, the Prophet (s) had to send Ali (a) after him to convey the verses instead of him, because it was a divine mission. </w:t>
      </w:r>
      <w:r>
        <w:rPr>
          <w:rStyle w:val="FootnoteReference"/>
        </w:rPr>
        <w:footnoteReference w:id="21"/>
      </w:r>
    </w:p>
    <w:p>
      <w:pPr>
        <w:pStyle w:val="BookText"/>
      </w:pPr>
      <w:r>
        <w:rPr>
          <w:rFonts w:ascii="Times New Roman" w:hAnsi="Times New Roman" w:eastAsia="Times New Roman" w:cs="Times New Roman"/>
          <w:lang w:val="en-US"/>
          <w:color w:val="111111"/>
          <w:sz w:val="28"/>
          <w:szCs w:val="28"/>
        </w:rPr>
        <w:t xml:space="preserve">These and the narrators whose names I have not mentioned here for the sake of brevity, make about eighty Sunni narrators (of hadith) whose names and relevant sources I have mentioned in my book A Perspective of Imam Amir Mu'minin's (a) life. See also Allamah Amini's al-Ghadir vol,. 6, pp. 335-350.</w:t>
      </w:r>
    </w:p>
    <w:p>
      <w:pPr>
        <w:pStyle w:val="BookText"/>
      </w:pPr>
      <w:r>
        <w:rPr>
          <w:rFonts w:ascii="Times New Roman" w:hAnsi="Times New Roman" w:eastAsia="Times New Roman" w:cs="Times New Roman"/>
          <w:lang w:val="en-US"/>
          <w:color w:val="111111"/>
          <w:sz w:val="28"/>
          <w:szCs w:val="28"/>
        </w:rPr>
        <w:t xml:space="preserve">When the holy Prophet (s) migrated to Medinah, he deputed Ali ibn Abi Talib (a) to stay in Mecca for three days and return the things deposited with him to their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owners, settle the accounts (of any debts) and arrange the transfer of his womenfolk and some Muslims to Medinah.</w:t>
      </w:r>
      <w:r>
        <w:rPr>
          <w:rStyle w:val="FootnoteReference"/>
        </w:rPr>
        <w:footnoteReference w:id="22"/>
      </w:r>
      <w:r>
        <w:rPr>
          <w:rFonts w:ascii="Times New Roman" w:hAnsi="Times New Roman" w:eastAsia="Times New Roman" w:cs="Times New Roman"/>
          <w:lang w:val="en-US"/>
          <w:color w:val="111111"/>
          <w:sz w:val="28"/>
          <w:szCs w:val="28"/>
        </w:rPr>
        <w:t xml:space="preserve">All this was in addition to his sleeping on the Prophet's (s) bed, to foil the polytheists' plot to kill him (s).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1" w:name="pg5974_45299"/>
    <w:bookmarkEnd w:id="11"/>
    <w:p>
      <w:pPr>
        <w:pStyle w:val="Heading2"/>
      </w:pPr>
      <w:bookmarkStart w:id="90" w:name="_Toc14"/>
      <w:r>
        <w:t>The Role of Caliphs in the issue of Leadership</w:t>
      </w:r>
      <w:bookmarkEnd w:id="90"/>
    </w:p>
    <w:p>
      <w:pPr>
        <w:pStyle w:val="BookText"/>
      </w:pPr>
      <w:r>
        <w:rPr>
          <w:rFonts w:ascii="Times New Roman" w:hAnsi="Times New Roman" w:eastAsia="Times New Roman" w:cs="Times New Roman"/>
          <w:lang w:val="en-US"/>
          <w:color w:val="111111"/>
          <w:sz w:val="28"/>
          <w:szCs w:val="28"/>
        </w:rPr>
        <w:t xml:space="preserve">The role of those who controlled (the affairs) and were involved in the succession after the Prophet (s), those whom the Sunnis consider as the rightful Caliphs and their obedience as obligatory, has been as follows:</w:t>
      </w:r>
    </w:p>
    <w:p>
      <w:pPr>
        <w:pStyle w:val="BookText"/>
      </w:pPr>
      <w:r>
        <w:rPr>
          <w:rFonts w:ascii="Times New Roman" w:hAnsi="Times New Roman" w:eastAsia="Times New Roman" w:cs="Times New Roman"/>
          <w:lang w:val="en-US"/>
          <w:color w:val="111111"/>
          <w:sz w:val="28"/>
          <w:szCs w:val="28"/>
        </w:rPr>
        <w:t xml:space="preserve">a) On his death bed, Abu Bakr summoned Uthman, ordering (him) to prepare an edict as follows: "In the Name of Allah, the Merciful, the Compassionate: This is a covenant (of succession) and a directive (written) by Abdullah b. Uthman (Abu Bakr b. Quhafah) to Muslims. As for…" Here Abu Bakr lost consciousness, and Uthman completed it on his own: I have indeed made Umar b. Khattab a Caliph over you." At this point, Abu Bakr regained his consciousness and said to Uthman, "Read it." Uthman read what he had put down on paper. Greatly happy, Abu Bakr cried, "God is the greatest,” (Allahu akbar) and added, "Did you include Umar's name because you feared that I might die in the state of unconsciousness and the nation might split over whom to appoint as the Caliph?" To this Uthman gave a positive answer.</w:t>
      </w:r>
    </w:p>
    <w:p>
      <w:pPr>
        <w:pStyle w:val="BookText"/>
      </w:pPr>
      <w:r>
        <w:rPr>
          <w:rFonts w:ascii="Times New Roman" w:hAnsi="Times New Roman" w:eastAsia="Times New Roman" w:cs="Times New Roman"/>
          <w:lang w:val="en-US"/>
          <w:color w:val="111111"/>
          <w:sz w:val="28"/>
          <w:szCs w:val="28"/>
        </w:rPr>
        <w:t xml:space="preserve">Abu Bakr said, "May God reward you a good reward from Islam and its people." He then commanded Uthman to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complete the letter of the appointment of the caliph, and it was read out to the people.</w:t>
      </w:r>
      <w:r>
        <w:rPr>
          <w:rStyle w:val="FootnoteReference"/>
        </w:rPr>
        <w:footnoteReference w:id="23"/>
      </w:r>
    </w:p>
    <w:p>
      <w:pPr>
        <w:pStyle w:val="BookText"/>
      </w:pPr>
      <w:r>
        <w:rPr>
          <w:rFonts w:ascii="Times New Roman" w:hAnsi="Times New Roman" w:eastAsia="Times New Roman" w:cs="Times New Roman"/>
          <w:lang w:val="en-US"/>
          <w:color w:val="111111"/>
          <w:sz w:val="28"/>
          <w:szCs w:val="28"/>
        </w:rPr>
        <w:t xml:space="preserve">b) After Umar had been wounded, and felt that his life was about to end, he nominated a board of six men to convene a carefully calculated plan. This ensured a plain victory for Uthman.</w:t>
      </w:r>
      <w:r>
        <w:rPr>
          <w:rStyle w:val="FootnoteReference"/>
        </w:rPr>
        <w:footnoteReference w:id="24"/>
      </w:r>
    </w:p>
    <w:p>
      <w:pPr>
        <w:pStyle w:val="BookText"/>
      </w:pPr>
      <w:r>
        <w:rPr>
          <w:rFonts w:ascii="Times New Roman" w:hAnsi="Times New Roman" w:eastAsia="Times New Roman" w:cs="Times New Roman"/>
          <w:lang w:val="en-US"/>
          <w:color w:val="111111"/>
          <w:sz w:val="28"/>
          <w:szCs w:val="28"/>
        </w:rPr>
        <w:t xml:space="preserve">c) Mu'awiyah, whom Uthman had initially appointed as the governor of Damascus, finally acquired the seat of power through various ruses. He misrepresented the murder of Uthman, the martyrdom of the Commander of the Faithful (a); made a plan to kill Imam Hasan (a), massacred people, organized conspiracies, and threatened anyone who opposed him with dire consequences. Having come to power, he called himself the vicegerent of the Prophet (s) and introduced his son, Yazid, as his successor.</w:t>
      </w:r>
    </w:p>
    <w:p>
      <w:pPr>
        <w:pStyle w:val="BookText"/>
      </w:pPr>
      <w:r>
        <w:rPr>
          <w:rFonts w:ascii="Times New Roman" w:hAnsi="Times New Roman" w:eastAsia="Times New Roman" w:cs="Times New Roman"/>
          <w:lang w:val="en-US"/>
          <w:color w:val="111111"/>
          <w:sz w:val="28"/>
          <w:szCs w:val="28"/>
        </w:rPr>
        <w:t xml:space="preserve">After Mu'awiyah, twelve Umayyid rulers and thirty-six or thirty seven Abbasid rulers came to power; some, by openly resorting to force and conspiring against their rivals; others being chosen as the "crown prince" by the rulers before them and the pressures exerted by these rulers on people to swear allegiance. Having become leaders, they considered themselves to be in total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command of the affairs of Islam and the people.</w:t>
      </w:r>
      <w:r>
        <w:rPr>
          <w:rStyle w:val="FootnoteReference"/>
        </w:rPr>
        <w:footnoteReference w:id="25"/>
      </w:r>
      <w:r>
        <w:rPr>
          <w:rFonts w:ascii="Times New Roman" w:hAnsi="Times New Roman" w:eastAsia="Times New Roman" w:cs="Times New Roman"/>
          <w:lang w:val="en-US"/>
          <w:color w:val="111111"/>
          <w:sz w:val="28"/>
          <w:szCs w:val="28"/>
        </w:rPr>
        <w:t xml:space="preserve">These are the people who according to the Sunnis are the rightful successors to the Prophet (s), and whose obedience is obligatory and whose disobedience means going astray and suffering the death penalty, like the one who has died in the period of Jahiliyya (before the advent of Islam).</w:t>
      </w:r>
    </w:p>
    <w:p>
      <w:pPr>
        <w:pStyle w:val="BookText"/>
      </w:pPr>
      <w:r>
        <w:rPr>
          <w:rFonts w:ascii="Times New Roman" w:hAnsi="Times New Roman" w:eastAsia="Times New Roman" w:cs="Times New Roman"/>
          <w:lang w:val="en-US"/>
          <w:color w:val="111111"/>
          <w:sz w:val="28"/>
          <w:szCs w:val="28"/>
        </w:rPr>
        <w:t xml:space="preserve">In short, based on (the verses of) the glorious Qur'an, the Islamic traditions and evidence of history, (it can be said that) the past Prophets (a) did nominate, introduce and designate successors. The noble Prophet of Islam (s) did the same (when he was on a trip, or occasionally left Medina). The rulers and successors after the Prophet (s) did the same, in accordance with the authority they had because of their rank, or with the religious duty assigned to them by God the Almighty, or with political and social expediency, (a sense of) humanitarian sympathy and empathy for their ummah. They even attempted to take an obligatory pledge so that (people) would obey the one who would be holding the covenant (of succession) after them.</w:t>
      </w:r>
    </w:p>
    <w:p>
      <w:pPr>
        <w:pStyle w:val="BookText"/>
      </w:pPr>
      <w:r>
        <w:rPr>
          <w:rFonts w:ascii="Times New Roman" w:hAnsi="Times New Roman" w:eastAsia="Times New Roman" w:cs="Times New Roman"/>
          <w:lang w:val="en-US"/>
          <w:color w:val="111111"/>
          <w:sz w:val="28"/>
          <w:szCs w:val="28"/>
        </w:rPr>
        <w:t xml:space="preserve">Sunnis imagine that the Founder of Islam, the Seal of the Prophets (s), died without designating a successor.</w:t>
      </w:r>
    </w:p>
    <w:p>
      <w:pPr>
        <w:pStyle w:val="BookText"/>
      </w:pPr>
      <w:r>
        <w:rPr>
          <w:rFonts w:ascii="Times New Roman" w:hAnsi="Times New Roman" w:eastAsia="Times New Roman" w:cs="Times New Roman"/>
          <w:lang w:val="en-US"/>
          <w:color w:val="111111"/>
          <w:sz w:val="28"/>
          <w:szCs w:val="28"/>
        </w:rPr>
        <w:t xml:space="preserve">The Sunnis have a record of all those cases in which the Holy Prophet (s) commissioned various people with different responsibilities, but insist that the Prophet (s) departed this world for the next: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-without feeling responsible for the problem of succession</w:t>
      </w:r>
    </w:p>
    <w:p>
      <w:pPr>
        <w:pStyle w:val="BookText"/>
      </w:pPr>
      <w:r>
        <w:rPr>
          <w:rFonts w:ascii="Times New Roman" w:hAnsi="Times New Roman" w:eastAsia="Times New Roman" w:cs="Times New Roman"/>
          <w:lang w:val="en-US"/>
          <w:color w:val="111111"/>
          <w:sz w:val="28"/>
          <w:szCs w:val="28"/>
        </w:rPr>
        <w:t xml:space="preserve">-without having made use of the right and choice he had</w:t>
      </w:r>
    </w:p>
    <w:p>
      <w:pPr>
        <w:pStyle w:val="BookText"/>
      </w:pPr>
      <w:r>
        <w:rPr>
          <w:rFonts w:ascii="Times New Roman" w:hAnsi="Times New Roman" w:eastAsia="Times New Roman" w:cs="Times New Roman"/>
          <w:lang w:val="en-US"/>
          <w:color w:val="111111"/>
          <w:sz w:val="28"/>
          <w:szCs w:val="28"/>
        </w:rPr>
        <w:t xml:space="preserve">-without considering the interest of Islam and the Muslims</w:t>
      </w:r>
    </w:p>
    <w:p>
      <w:pPr>
        <w:pStyle w:val="BookText"/>
      </w:pPr>
      <w:r>
        <w:rPr>
          <w:rFonts w:ascii="Times New Roman" w:hAnsi="Times New Roman" w:eastAsia="Times New Roman" w:cs="Times New Roman"/>
          <w:lang w:val="en-US"/>
          <w:color w:val="111111"/>
          <w:sz w:val="28"/>
          <w:szCs w:val="28"/>
        </w:rPr>
        <w:t xml:space="preserve">-without finding a solution for differences of opinion, seditions and tribulations that would entangle his household</w:t>
      </w:r>
    </w:p>
    <w:p>
      <w:pPr>
        <w:pStyle w:val="BookText"/>
      </w:pPr>
      <w:r>
        <w:rPr>
          <w:rFonts w:ascii="Times New Roman" w:hAnsi="Times New Roman" w:eastAsia="Times New Roman" w:cs="Times New Roman"/>
          <w:lang w:val="en-US"/>
          <w:color w:val="111111"/>
          <w:sz w:val="28"/>
          <w:szCs w:val="28"/>
        </w:rPr>
        <w:t xml:space="preserve">-without preventing various groups of his Ummah from following falsehood</w:t>
      </w:r>
    </w:p>
    <w:p>
      <w:pPr>
        <w:pStyle w:val="BookText"/>
      </w:pPr>
      <w:r>
        <w:rPr>
          <w:rFonts w:ascii="Times New Roman" w:hAnsi="Times New Roman" w:eastAsia="Times New Roman" w:cs="Times New Roman"/>
          <w:lang w:val="en-US"/>
          <w:color w:val="111111"/>
          <w:sz w:val="28"/>
          <w:szCs w:val="28"/>
        </w:rPr>
        <w:t xml:space="preserve">He just left the Muslims without a guardian!</w:t>
      </w:r>
    </w:p>
    <w:p>
      <w:pPr>
        <w:pStyle w:val="BookText"/>
      </w:pPr>
      <w:r>
        <w:rPr>
          <w:rFonts w:ascii="Times New Roman" w:hAnsi="Times New Roman" w:eastAsia="Times New Roman" w:cs="Times New Roman"/>
          <w:lang w:val="en-US"/>
          <w:color w:val="111111"/>
          <w:sz w:val="28"/>
          <w:szCs w:val="28"/>
        </w:rPr>
        <w:t xml:space="preserve">Now, the author of the present book raises the following questions, not as a Shi’a (who desires ) to rouse the religious feelings of others, but as an independent-minded Muslim – neither a Sunni nor a Shi’a – who is standing distracted at the juncture of Sunnism and Shi'asm – and knows not which of these two Islamic sects to adopt. He imagines that all those who were involved in the issue of succession to the Prophet (s), khilafat, have passed away and that, the dispute over which side is right and which side is wrong has now been replaced by peace, compromise and Islamic unity, and problems have passed into oblivion. He wants to learn about his duty to understand the true Islamic law, the lawful and the unlawful.</w:t>
      </w:r>
    </w:p>
    <w:p>
      <w:pPr>
        <w:pStyle w:val="BookText"/>
      </w:pPr>
      <w:r>
        <w:rPr>
          <w:rFonts w:ascii="Times New Roman" w:hAnsi="Times New Roman" w:eastAsia="Times New Roman" w:cs="Times New Roman"/>
          <w:lang w:val="en-US"/>
          <w:color w:val="111111"/>
          <w:sz w:val="28"/>
          <w:szCs w:val="28"/>
        </w:rPr>
        <w:t xml:space="preserve">Which source must he turn to? He expects the Sunni brothers to answer the following questions: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Was the Prophet of Islam (s) different from other Prophets (a)? Did he refuse to follow the path of nominating a successor?</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How could the Prophet of Islam (s) disregard the procedure he had adopted in life (that is, appointing someone to look after the affairs of Muslims when he had to leave on trips or was occasionally absent from Medinah) and be heedless to such a responsibility in which lay the interest of Islam?</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Were Abu Bakr, Umar, Uthman, Mu'awiyah and other rulers and caliphs – in spite of all their ideological, practical and moral weaknesses - more worried about Islam than the Infallible Prophet (s) who founded the holy religion of Islam, established the Islamic nation, willingly endured all agonies, and threats posed against his life to establish Islam and save it? Abu Bakr and Umar thought it wise to nominate a successor because they feared that disagreement would arise (among people), but the wisest of men (s) did not do what was in the interest of Islam and the Muslims!</w:t>
      </w:r>
    </w:p>
    <w:p>
      <w:pPr>
        <w:pStyle w:val="BookText"/>
      </w:pPr>
      <w:r>
        <w:rPr>
          <w:rFonts w:ascii="Times New Roman" w:hAnsi="Times New Roman" w:eastAsia="Times New Roman" w:cs="Times New Roman"/>
          <w:lang w:val="en-US"/>
          <w:color w:val="111111"/>
          <w:sz w:val="28"/>
          <w:szCs w:val="28"/>
        </w:rPr>
        <w:t xml:space="preserve">a. Even A'isha seems to be more in sympathy with Islam and the Muslims, than the Prophet (s) himself, when she tells Umar's son: "My son! Convey my greetings to Umar, and say 'Do not leave Muhammad's umma to their chances - without a leader. Appoint a leader because I fear (that) they might get involved in seditions.”</w:t>
      </w:r>
      <w:r>
        <w:rPr>
          <w:rStyle w:val="FootnoteReference"/>
        </w:rPr>
        <w:footnoteReference w:id="26"/>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 Abdullah b. Umar is quoted to have told his father, "If a shepherd comes to you while he has left your sheep unguarded, you will consider him (to be) an irresponsible person. A ruler has a harder job to do. What answer will you give God on the Day of Resurrection if you leave His servants without appointing a successor?" </w:t>
      </w:r>
      <w:r>
        <w:rPr>
          <w:rStyle w:val="FootnoteReference"/>
        </w:rPr>
        <w:footnoteReference w:id="27"/>
      </w:r>
    </w:p>
    <w:p>
      <w:pPr>
        <w:pStyle w:val="BookText"/>
      </w:pPr>
      <w:r>
        <w:rPr>
          <w:rFonts w:ascii="Times New Roman" w:hAnsi="Times New Roman" w:eastAsia="Times New Roman" w:cs="Times New Roman"/>
          <w:lang w:val="en-US"/>
          <w:color w:val="111111"/>
          <w:sz w:val="28"/>
          <w:szCs w:val="28"/>
        </w:rPr>
        <w:t xml:space="preserve">c. He is also quoted to have said, “You need to appoint someone to succeed you. (This is like the time) when you have made someone responsible to look after your farm (or garden), and summon him; you expect him to appoint a substitute to take care of the affairs until he returns.”</w:t>
      </w:r>
      <w:r>
        <w:rPr>
          <w:rStyle w:val="FootnoteReference"/>
        </w:rPr>
        <w:footnoteReference w:id="28"/>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If appointing of the successor was a religious duty and a common-sense requirement, how can we justify the Prophet’s (s) neglect of this duty that created differences, so great, that they ended in the (tragic) event of setting the door of the house of his dear daughter, Fatimah al-Zahra, on fire?</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If designating the caliph was a non-Islamic and unlawful act, why did all the so-called Islamic Caliphs commit it rather than avoid it? Should they have not adhered to the Sunnah of the Prophet (s)? And why did all religious and non-religious forces of the Sunnis insist at that time, and have been insisting throughout the past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fourteen centuries, that this unlawful movement, organized by the first and second caliphs, should be accepted? (Why did) they wage wars for it?</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Further questions:</w:t>
      </w:r>
    </w:p>
    <w:p>
      <w:pPr>
        <w:pStyle w:val="BookText"/>
      </w:pPr>
      <w:r>
        <w:rPr>
          <w:rFonts w:ascii="Times New Roman" w:hAnsi="Times New Roman" w:eastAsia="Times New Roman" w:cs="Times New Roman"/>
          <w:lang w:val="en-US"/>
          <w:color w:val="111111"/>
          <w:sz w:val="28"/>
          <w:szCs w:val="28"/>
        </w:rPr>
        <w:t xml:space="preserve">a. Did the Prophet (s) appoint and introduce his successor? Did the caliphs comply with the Islamic norms and Qur'anic standards when they nominated their successors? What were these norms and standards? Who is responsible for sectarianism – Sunnism, Shi'asm and Kharijism – that gripped the Muslims from the inception of Saqifah, and has been a cause for the enemies of Islam to make mischief throughout the ages in the world?</w:t>
      </w:r>
    </w:p>
    <w:p>
      <w:pPr>
        <w:pStyle w:val="BookText"/>
      </w:pPr>
      <w:r>
        <w:rPr>
          <w:rFonts w:ascii="Times New Roman" w:hAnsi="Times New Roman" w:eastAsia="Times New Roman" w:cs="Times New Roman"/>
          <w:lang w:val="en-US"/>
          <w:color w:val="111111"/>
          <w:sz w:val="28"/>
          <w:szCs w:val="28"/>
        </w:rPr>
        <w:t xml:space="preserve">Did the Prophet (s) die without nominating his successor? Did Ali (a) die without appointing a successor? Do the Shi’as say so? Or was it Abu Bakr and his companions that claimed the Prophet (s) did not nominate his successor?</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holy Prophet (s) took the initial steps in calling people to Islam: twice he fed a gathering of forty men, chiefs of the Quraysh tribe. He then invited them to embrace Islam.</w:t>
      </w:r>
      <w:r>
        <w:rPr>
          <w:rStyle w:val="FootnoteReference"/>
        </w:rPr>
        <w:footnoteReference w:id="29"/>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For twenty three years he endured various threats of security and social alienation, suffered physical torture and economic sanctions, fought wars, and witnessed unjust bloodshed. He and those who were with him suffered financial loss and physical suffering. But he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established Islam. The number of Muslims increased.</w:t>
      </w:r>
      <w:r>
        <w:rPr>
          <w:rStyle w:val="FootnoteReference"/>
        </w:rPr>
        <w:footnoteReference w:id="30"/>
      </w:r>
    </w:p>
    <w:p>
      <w:pPr>
        <w:pStyle w:val="BookText"/>
      </w:pPr>
      <w:r>
        <w:rPr>
          <w:rFonts w:ascii="Times New Roman" w:hAnsi="Times New Roman" w:eastAsia="Times New Roman" w:cs="Times New Roman"/>
          <w:lang w:val="en-US"/>
          <w:color w:val="111111"/>
          <w:sz w:val="28"/>
          <w:szCs w:val="28"/>
        </w:rPr>
        <w:t xml:space="preserve">Only Ali (a) embraced Islam and offered to help. In the same gathering, the Prophet of Islam (s) made the office of helper and successor unconditional, though it was a proposal at first. The issue of succession to the Prophet (s), khilafat, was firmly founded and announced at the very gathering in which Islam was being established. (In spite of scarcity of sources, the writer of the present book is now writing a book, "A Perspective of the Commander of the Faithful’s Life," in which he has, in full detail, named about forty of the above mentioned people as well as the sources wherein their names have been recorded. With the help of God, the Almighty, this book will soon be published).</w:t>
      </w:r>
    </w:p>
    <w:p>
      <w:pPr>
        <w:pStyle w:val="BookText"/>
      </w:pPr>
      <w:r>
        <w:rPr>
          <w:rFonts w:ascii="Times New Roman" w:hAnsi="Times New Roman" w:eastAsia="Times New Roman" w:cs="Times New Roman"/>
          <w:lang w:val="en-US"/>
          <w:color w:val="111111"/>
          <w:sz w:val="28"/>
          <w:szCs w:val="28"/>
        </w:rPr>
        <w:t xml:space="preserve">Those who accompanied the holy Prophet (s) to perform the Farewell pilgrimage, and were with him when he delivered his address at Ghadir Khum, numbered between ninety thousand and 124000. The pilgrims, taken together, certainly exceeded this figure.</w:t>
      </w:r>
    </w:p>
    <w:p>
      <w:pPr>
        <w:pStyle w:val="BookText"/>
      </w:pPr>
      <w:r>
        <w:rPr>
          <w:rFonts w:ascii="Times New Roman" w:hAnsi="Times New Roman" w:eastAsia="Times New Roman" w:cs="Times New Roman"/>
          <w:lang w:val="en-US"/>
          <w:color w:val="111111"/>
          <w:sz w:val="28"/>
          <w:szCs w:val="28"/>
        </w:rPr>
        <w:t xml:space="preserve">Ibn Hajar Asqalani, the renowned scholar who has made a study of the Companions, has reported that those who met the Prophet (s) and talked to him, numbered 12280.</w:t>
      </w:r>
      <w:r>
        <w:rPr>
          <w:rStyle w:val="FootnoteReference"/>
        </w:rPr>
        <w:footnoteReference w:id="31"/>
      </w:r>
    </w:p>
    <w:p>
      <w:pPr>
        <w:pStyle w:val="BookText"/>
      </w:pPr>
      <w:r>
        <w:rPr>
          <w:rFonts w:ascii="Times New Roman" w:hAnsi="Times New Roman" w:eastAsia="Times New Roman" w:cs="Times New Roman"/>
          <w:lang w:val="en-US"/>
          <w:color w:val="111111"/>
          <w:sz w:val="28"/>
          <w:szCs w:val="28"/>
        </w:rPr>
        <w:t xml:space="preserve">If this is taken to be a decimal of the total population of Medinah – infants, youngsters, the aged, men and women who did not live close to the Prophet's (s) house and were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not among the Companions - it will make 122,800, and this is only the Muslim residents of Medinah.</w:t>
      </w:r>
    </w:p>
    <w:p>
      <w:pPr>
        <w:pStyle w:val="BookText"/>
      </w:pPr>
      <w:r>
        <w:rPr>
          <w:rFonts w:ascii="Times New Roman" w:hAnsi="Times New Roman" w:eastAsia="Times New Roman" w:cs="Times New Roman"/>
          <w:lang w:val="en-US"/>
          <w:color w:val="111111"/>
          <w:sz w:val="28"/>
          <w:szCs w:val="28"/>
        </w:rPr>
        <w:t xml:space="preserve">a) It has been estimated that the Muslims then residing in Hijaz and its vicinity, in Yemen, Bahrain, Oman, and in areas located between Damascus, Hijaz and Yemen were fifty times more than in Medinah.</w:t>
      </w:r>
      <w:r>
        <w:rPr>
          <w:rStyle w:val="FootnoteReference"/>
        </w:rPr>
        <w:footnoteReference w:id="32"/>
      </w:r>
      <w:r>
        <w:rPr>
          <w:rFonts w:ascii="Times New Roman" w:hAnsi="Times New Roman" w:eastAsia="Times New Roman" w:cs="Times New Roman"/>
          <w:lang w:val="en-US"/>
          <w:color w:val="111111"/>
          <w:sz w:val="28"/>
          <w:szCs w:val="28"/>
        </w:rPr>
        <w:t xml:space="preserve">It is impossible to believe that the holy Prophet of Islam (s) quit this world without having paid any attention to the fate of such a large number of Muslims.</w:t>
      </w:r>
    </w:p>
    <w:p>
      <w:pPr>
        <w:pStyle w:val="BookText"/>
      </w:pPr>
      <w:r>
        <w:rPr>
          <w:rFonts w:ascii="Times New Roman" w:hAnsi="Times New Roman" w:eastAsia="Times New Roman" w:cs="Times New Roman"/>
          <w:lang w:val="en-US"/>
          <w:color w:val="111111"/>
          <w:sz w:val="28"/>
          <w:szCs w:val="28"/>
        </w:rPr>
        <w:t xml:space="preserve">b) The need to establish a system of leadership managed by a competent and qualified personage in the face of constant threats enforced by the opportunist Hypocrites and enemies within and without (the Islamic community) was indispensable. Besides this, the predictions of the Prophet (s) concerning the dangers and sorrowful events that would engulf the Islamic ummah, were enough to work out a plan to prevent them by designating a qualified successor and leader.</w:t>
      </w:r>
    </w:p>
    <w:p>
      <w:pPr>
        <w:pStyle w:val="BookText"/>
      </w:pPr>
      <w:r>
        <w:rPr>
          <w:rFonts w:ascii="Times New Roman" w:hAnsi="Times New Roman" w:eastAsia="Times New Roman" w:cs="Times New Roman"/>
          <w:lang w:val="en-US"/>
          <w:color w:val="111111"/>
          <w:sz w:val="28"/>
          <w:szCs w:val="28"/>
        </w:rPr>
        <w:t xml:space="preserve">I take refuge in God from the unjustifiable claim of certain people who said that the Infallible Prophet of Islam (s) was indifferent to these evident issues.</w:t>
      </w:r>
    </w:p>
    <w:p>
      <w:pPr>
        <w:pStyle w:val="BookText"/>
      </w:pPr>
      <w:r>
        <w:rPr>
          <w:rFonts w:ascii="Times New Roman" w:hAnsi="Times New Roman" w:eastAsia="Times New Roman" w:cs="Times New Roman"/>
          <w:lang w:val="en-US"/>
          <w:color w:val="111111"/>
          <w:sz w:val="28"/>
          <w:szCs w:val="28"/>
        </w:rPr>
        <w:t xml:space="preserve">The Shi’as believe that the holy Prophet of Islam (s) consistently reiterated the issue of Khilafat and leadership from the first moments of his call to Islam up to the final moments of his blessed life. He placed it as the chief of all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other Islamic matters, emphasizing it often. He did this to prevent the leadership of the community from being diverted from the divine course, and the capricious from laying claim to (Islamic) rule. However, those who were waiting for the holy Prophet (s) to die, did not leave a stone unturned in their effort to occupy the seat of the government, and killed the friends of the Truth, the descendants of the Prophet (s) and the Muslims who questioned their false claims.</w:t>
      </w:r>
    </w:p>
    <w:p>
      <w:pPr>
        <w:pStyle w:val="BookText"/>
      </w:pPr>
      <w:r>
        <w:rPr>
          <w:rFonts w:ascii="Times New Roman" w:hAnsi="Times New Roman" w:eastAsia="Times New Roman" w:cs="Times New Roman"/>
          <w:lang w:val="en-US"/>
          <w:color w:val="111111"/>
          <w:sz w:val="28"/>
          <w:szCs w:val="28"/>
        </w:rPr>
        <w:t xml:space="preserve">If the holy Prophet (s) had not said anything concerning succession after him; had not appointed Ali (a) as his immediate successor; how did Umar, as he himself has confessed it, know about the Prophet's (s) decision to nominate Ali (a) at the time of his death when he asked for some paper and ink? He fiercely objected to it, saying, "He is too ill. The Book of God is sufficient for us." He made sure he prevented the Prophet (s) from writing the document.</w:t>
      </w:r>
      <w:r>
        <w:rPr>
          <w:rStyle w:val="FootnoteReference"/>
        </w:rPr>
        <w:footnoteReference w:id="33"/>
      </w:r>
      <w:r>
        <w:rPr>
          <w:rFonts w:ascii="Times New Roman" w:hAnsi="Times New Roman" w:eastAsia="Times New Roman" w:cs="Times New Roman"/>
          <w:lang w:val="en-US"/>
          <w:color w:val="111111"/>
          <w:sz w:val="28"/>
          <w:szCs w:val="28"/>
        </w:rPr>
        <w:t xml:space="preserve">Fortunately, twenty four top-ranking Companions witnessed it, thirty successors to the companions, tab'in, 130 of the greatest of those who had committed the hadiths to memory, scholars of Islamic theology and history, as well as other distinguished Sunni personages reported, that the Prophet had often said, "The Truth (haqq) is with Ali and Ali is with the Truth."</w:t>
      </w:r>
    </w:p>
    <w:p>
      <w:pPr>
        <w:pStyle w:val="BookText"/>
      </w:pPr>
      <w:r>
        <w:rPr>
          <w:rFonts w:ascii="Times New Roman" w:hAnsi="Times New Roman" w:eastAsia="Times New Roman" w:cs="Times New Roman"/>
          <w:lang w:val="en-US"/>
          <w:color w:val="111111"/>
          <w:sz w:val="28"/>
          <w:szCs w:val="28"/>
        </w:rPr>
        <w:t xml:space="preserve">c. There are similar words of the Prophet (s) categorically expressing that the Truth and Ali (a) accompany each other in all spheres and affairs of life. His is a divine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position, without which no one can exercise Islamic leadership over Muslims, nor be considered as a person whose obedience is obligatory.</w:t>
      </w:r>
    </w:p>
    <w:p>
      <w:pPr>
        <w:pStyle w:val="BookText"/>
      </w:pPr>
      <w:r>
        <w:rPr>
          <w:rFonts w:ascii="Times New Roman" w:hAnsi="Times New Roman" w:eastAsia="Times New Roman" w:cs="Times New Roman"/>
          <w:lang w:val="en-US"/>
          <w:color w:val="111111"/>
          <w:sz w:val="28"/>
          <w:szCs w:val="28"/>
        </w:rPr>
        <w:t xml:space="preserve">d) The holy Prophet of Islam (s) spoke only those words that were revealed, according to the Qur'anic verse: "Nor does he speak out of desire. It is naught but revelation that he utters." </w:t>
      </w:r>
      <w:r>
        <w:rPr>
          <w:rStyle w:val="FootnoteReference"/>
        </w:rPr>
        <w:footnoteReference w:id="34"/>
      </w:r>
      <w:r>
        <w:rPr>
          <w:rFonts w:ascii="Times New Roman" w:hAnsi="Times New Roman" w:eastAsia="Times New Roman" w:cs="Times New Roman"/>
          <w:lang w:val="en-US"/>
          <w:color w:val="111111"/>
          <w:sz w:val="28"/>
          <w:szCs w:val="28"/>
        </w:rPr>
        <w:t xml:space="preserve">These are proofs derived from the Revelation, not from passion and error, that categorically guarantee immunity from any error for Ali (a) both in his personal life, and in leading the Islamic community, throughout his life. This guarantee given by the Prophet (s) to Ali (a) was never enjoyed by any rival of Imam Ali (a), be it any ruler (from the line of) Sufyan, Marwan or Abbas.</w:t>
      </w:r>
    </w:p>
    <w:p>
      <w:pPr>
        <w:pStyle w:val="BookText"/>
      </w:pPr>
      <w:r>
        <w:rPr>
          <w:rFonts w:ascii="Times New Roman" w:hAnsi="Times New Roman" w:eastAsia="Times New Roman" w:cs="Times New Roman"/>
          <w:lang w:val="en-US"/>
          <w:color w:val="111111"/>
          <w:sz w:val="28"/>
          <w:szCs w:val="28"/>
        </w:rPr>
        <w:t xml:space="preserve">Given the above, the (present) book attempts to discuss the noble (Prophetic) hadith: "The Truth is with Ali and Ali is with the Truth," as well as other relevant traditions, so that, "he, who would perish, might perish by clear proof, and he, who would live, might live by clear proof."</w:t>
      </w:r>
      <w:r>
        <w:rPr>
          <w:rStyle w:val="FootnoteReference"/>
        </w:rPr>
        <w:footnoteReference w:id="35"/>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2" w:name="pg5974_45321"/>
    <w:bookmarkEnd w:id="12"/>
    <w:p>
      <w:pPr>
        <w:pStyle w:val="Heading2"/>
      </w:pPr>
      <w:bookmarkStart w:id="91" w:name="_Toc15"/>
      <w:r>
        <w:t>Evidence of the hadith: "The Truth is with Ali and Ali is with the Truth"</w:t>
      </w:r>
      <w:bookmarkEnd w:id="91"/>
    </w:p>
    <w:p>
      <w:pPr>
        <w:pStyle w:val="Heading3"/>
      </w:pPr>
      <w:bookmarkStart w:id="92" w:name="_Toc16"/>
      <w:r>
        <w:t>Point</w:t>
      </w:r>
      <w:bookmarkEnd w:id="92"/>
    </w:p>
    <w:p>
      <w:pPr>
        <w:pStyle w:val="BookText"/>
      </w:pPr>
      <w:r>
        <w:rPr>
          <w:rFonts w:ascii="Times New Roman" w:hAnsi="Times New Roman" w:eastAsia="Times New Roman" w:cs="Times New Roman"/>
          <w:lang w:val="en-US"/>
          <w:color w:val="111111"/>
          <w:sz w:val="28"/>
          <w:szCs w:val="28"/>
        </w:rPr>
        <w:t xml:space="preserve">The present chapter introduces a series of Traditions that are most valid, undisputed and undenied; fully accepted by Shi’a and Sunni reporters of hadith.</w:t>
      </w:r>
    </w:p>
    <w:p>
      <w:pPr>
        <w:pStyle w:val="BookText"/>
      </w:pPr>
      <w:r>
        <w:rPr>
          <w:rFonts w:ascii="Times New Roman" w:hAnsi="Times New Roman" w:eastAsia="Times New Roman" w:cs="Times New Roman"/>
          <w:lang w:val="en-US"/>
          <w:color w:val="111111"/>
          <w:sz w:val="28"/>
          <w:szCs w:val="28"/>
        </w:rPr>
        <w:t xml:space="preserve">The above hadith and its like, introduce Ali (a) as an adherer to the truth, a perceiver of truth, a speaker of truth, and an infallible discerner of truth and falsehood.</w:t>
      </w:r>
    </w:p>
    <w:p>
      <w:pPr>
        <w:pStyle w:val="BookText"/>
      </w:pPr>
      <w:r>
        <w:rPr>
          <w:rFonts w:ascii="Times New Roman" w:hAnsi="Times New Roman" w:eastAsia="Times New Roman" w:cs="Times New Roman"/>
          <w:lang w:val="en-US"/>
          <w:color w:val="111111"/>
          <w:sz w:val="28"/>
          <w:szCs w:val="28"/>
        </w:rPr>
        <w:t xml:space="preserve">We will first introduce those who have related this tradition and similar ones – from among the Sahabah (the Companions) and the Muhaddithin (the traditionists).</w:t>
      </w:r>
    </w:p>
    <w:p>
      <w:pPr>
        <w:pStyle w:val="BookText"/>
      </w:pPr>
      <w:r>
        <w:rPr>
          <w:rFonts w:ascii="Times New Roman" w:hAnsi="Times New Roman" w:eastAsia="Times New Roman" w:cs="Times New Roman"/>
          <w:lang w:val="en-US"/>
          <w:color w:val="111111"/>
          <w:sz w:val="28"/>
          <w:szCs w:val="28"/>
        </w:rPr>
        <w:t xml:space="preserve">Shi’a sources of hadith contain detailed names of those who have transmitted the above tradition, but because it is mainly our Sunni brothers who are being addressed, we will only focus on the sources that are acceptable to them and to which they refer. Those wishing to know more about the Shi’a transmitters of hadith may refer to the relevant books.</w:t>
      </w:r>
      <w:r>
        <w:rPr>
          <w:rStyle w:val="FootnoteReference"/>
        </w:rPr>
        <w:footnoteReference w:id="36"/>
      </w:r>
    </w:p>
    <w:p>
      <w:pPr>
        <w:pStyle w:val="BookText"/>
      </w:pPr>
      <w:r>
        <w:rPr>
          <w:rFonts w:ascii="Times New Roman" w:hAnsi="Times New Roman" w:eastAsia="Times New Roman" w:cs="Times New Roman"/>
          <w:lang w:val="en-US"/>
          <w:color w:val="111111"/>
          <w:sz w:val="28"/>
          <w:szCs w:val="28"/>
        </w:rPr>
        <w:t xml:space="preserve">The following list of Companions is drawn up according to the year of their death:</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Abu Bakr b. Abu Quhafi, Abdullah b. Uthman (d. 13 A.H.)</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Abu Qays, Sa'd b. Ubadah Ansari, (d.14 or 15 A.H.)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Abu Dharr Ghaffari, Jundab b. Junaydah (d. 31 A.H.)</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Miqdad b. Amr al-Kindi Zahri (d. 33 A.H.)</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Hudhayfah b. Yaman (d. 36 A.H.)</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Salman Farsi (d. 36 or 37 A.H.)</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Ammar b. Yasir, the martyr (37 A.H.)</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Abu al-Hasan, Ali ibn Abi Talib (a), the martyr (40 A.H.)</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Abu Musa Ash'ari, Abdullah b. Qays (d. 42 or 44 A.H.)</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Ka'b b. Ujrih (d. 52, or 55, or 55, or 56, or 58 A.H.)</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Abu Ayyub Ansari, Khalid b. Yazid (d. 52 A.H.)</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Sa'd b. Abi Waqqas (d. 54, or 55, or 56, or 58 A.H.)</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Abu Yasir Ansar, Ka'b b. Amru (d. 55 A.H.)</w:t>
      </w: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A'isha, the Mother of the Faithful (d. 58 A.H.)</w:t>
      </w:r>
    </w:p>
    <w:p>
      <w:pPr>
        <w:pStyle w:val="BookText"/>
      </w:pPr>
      <w:r>
        <w:rPr>
          <w:rFonts w:ascii="Times New Roman" w:hAnsi="Times New Roman" w:eastAsia="Times New Roman" w:cs="Times New Roman"/>
          <w:lang w:val="en-US"/>
          <w:color w:val="111111"/>
          <w:sz w:val="28"/>
          <w:szCs w:val="28"/>
        </w:rPr>
        <w:t xml:space="preserve">15.</w:t>
      </w:r>
    </w:p>
    <w:p>
      <w:pPr>
        <w:pStyle w:val="BookText"/>
      </w:pPr>
      <w:r>
        <w:rPr>
          <w:rFonts w:ascii="Times New Roman" w:hAnsi="Times New Roman" w:eastAsia="Times New Roman" w:cs="Times New Roman"/>
          <w:lang w:val="en-US"/>
          <w:color w:val="111111"/>
          <w:sz w:val="28"/>
          <w:szCs w:val="28"/>
        </w:rPr>
        <w:t xml:space="preserve">Umm Salama, the Mother of the Faithful, (d. 59, or 61, or 62 A.H.)</w:t>
      </w:r>
    </w:p>
    <w:p>
      <w:pPr>
        <w:pStyle w:val="BookText"/>
      </w:pPr>
      <w:r>
        <w:rPr>
          <w:rFonts w:ascii="Times New Roman" w:hAnsi="Times New Roman" w:eastAsia="Times New Roman" w:cs="Times New Roman"/>
          <w:lang w:val="en-US"/>
          <w:color w:val="111111"/>
          <w:sz w:val="28"/>
          <w:szCs w:val="28"/>
        </w:rPr>
        <w:t xml:space="preserve">16.</w:t>
      </w:r>
    </w:p>
    <w:p>
      <w:pPr>
        <w:pStyle w:val="BookText"/>
      </w:pPr>
      <w:r>
        <w:rPr>
          <w:rFonts w:ascii="Times New Roman" w:hAnsi="Times New Roman" w:eastAsia="Times New Roman" w:cs="Times New Roman"/>
          <w:lang w:val="en-US"/>
          <w:color w:val="111111"/>
          <w:sz w:val="28"/>
          <w:szCs w:val="28"/>
        </w:rPr>
        <w:t xml:space="preserve">Abu Abdullah, Husayn ibn Ali ibn Abi Talib (a), martyred (61 A.H.)</w:t>
      </w:r>
    </w:p>
    <w:p>
      <w:pPr>
        <w:pStyle w:val="BookText"/>
      </w:pPr>
      <w:r>
        <w:rPr>
          <w:rFonts w:ascii="Times New Roman" w:hAnsi="Times New Roman" w:eastAsia="Times New Roman" w:cs="Times New Roman"/>
          <w:lang w:val="en-US"/>
          <w:color w:val="111111"/>
          <w:sz w:val="28"/>
          <w:szCs w:val="28"/>
        </w:rPr>
        <w:t xml:space="preserve">17.</w:t>
      </w:r>
    </w:p>
    <w:p>
      <w:pPr>
        <w:pStyle w:val="BookText"/>
      </w:pPr>
      <w:r>
        <w:rPr>
          <w:rFonts w:ascii="Times New Roman" w:hAnsi="Times New Roman" w:eastAsia="Times New Roman" w:cs="Times New Roman"/>
          <w:lang w:val="en-US"/>
          <w:color w:val="111111"/>
          <w:sz w:val="28"/>
          <w:szCs w:val="28"/>
        </w:rPr>
        <w:t xml:space="preserve">Abu Sa'id Khudri, Sa'd b. Malik Ansari (63, or 64, or 65, or 74 A.H.)</w:t>
      </w:r>
    </w:p>
    <w:p>
      <w:pPr>
        <w:pStyle w:val="BookText"/>
      </w:pPr>
      <w:r>
        <w:rPr>
          <w:rFonts w:ascii="Times New Roman" w:hAnsi="Times New Roman" w:eastAsia="Times New Roman" w:cs="Times New Roman"/>
          <w:lang w:val="en-US"/>
          <w:color w:val="111111"/>
          <w:sz w:val="28"/>
          <w:szCs w:val="28"/>
        </w:rPr>
        <w:t xml:space="preserve">18.</w:t>
      </w:r>
    </w:p>
    <w:p>
      <w:pPr>
        <w:pStyle w:val="BookText"/>
      </w:pPr>
      <w:r>
        <w:rPr>
          <w:rFonts w:ascii="Times New Roman" w:hAnsi="Times New Roman" w:eastAsia="Times New Roman" w:cs="Times New Roman"/>
          <w:lang w:val="en-US"/>
          <w:color w:val="111111"/>
          <w:sz w:val="28"/>
          <w:szCs w:val="28"/>
        </w:rPr>
        <w:t xml:space="preserve">Zayd b. Arqam Ansari (d. 66 or 68 A.H.)</w:t>
      </w:r>
    </w:p>
    <w:p>
      <w:pPr>
        <w:pStyle w:val="BookText"/>
      </w:pPr>
      <w:r>
        <w:rPr>
          <w:rFonts w:ascii="Times New Roman" w:hAnsi="Times New Roman" w:eastAsia="Times New Roman" w:cs="Times New Roman"/>
          <w:lang w:val="en-US"/>
          <w:color w:val="111111"/>
          <w:sz w:val="28"/>
          <w:szCs w:val="28"/>
        </w:rPr>
        <w:t xml:space="preserve">19.</w:t>
      </w:r>
    </w:p>
    <w:p>
      <w:pPr>
        <w:pStyle w:val="BookText"/>
      </w:pPr>
      <w:r>
        <w:rPr>
          <w:rFonts w:ascii="Times New Roman" w:hAnsi="Times New Roman" w:eastAsia="Times New Roman" w:cs="Times New Roman"/>
          <w:lang w:val="en-US"/>
          <w:color w:val="111111"/>
          <w:sz w:val="28"/>
          <w:szCs w:val="28"/>
        </w:rPr>
        <w:t xml:space="preserve">Abdullah b. Abbas (d. 68 A.H.)</w:t>
      </w:r>
    </w:p>
    <w:p>
      <w:pPr>
        <w:pStyle w:val="BookText"/>
      </w:pPr>
      <w:r>
        <w:rPr>
          <w:rFonts w:ascii="Times New Roman" w:hAnsi="Times New Roman" w:eastAsia="Times New Roman" w:cs="Times New Roman"/>
          <w:lang w:val="en-US"/>
          <w:color w:val="111111"/>
          <w:sz w:val="28"/>
          <w:szCs w:val="28"/>
        </w:rPr>
        <w:t xml:space="preserve">20.</w:t>
      </w:r>
    </w:p>
    <w:p>
      <w:pPr>
        <w:pStyle w:val="BookText"/>
      </w:pPr>
      <w:r>
        <w:rPr>
          <w:rFonts w:ascii="Times New Roman" w:hAnsi="Times New Roman" w:eastAsia="Times New Roman" w:cs="Times New Roman"/>
          <w:lang w:val="en-US"/>
          <w:color w:val="111111"/>
          <w:sz w:val="28"/>
          <w:szCs w:val="28"/>
        </w:rPr>
        <w:t xml:space="preserve">Bura' ibn 'Azib Ansari Owsi (d. 72 A.H.)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3" w:name="pg5974_45325"/>
    <w:bookmarkEnd w:id="13"/>
    <w:p>
      <w:pPr>
        <w:pStyle w:val="BookText"/>
      </w:pPr>
      <w:r>
        <w:rPr>
          <w:rFonts w:ascii="Times New Roman" w:hAnsi="Times New Roman" w:eastAsia="Times New Roman" w:cs="Times New Roman"/>
          <w:lang w:val="en-US"/>
          <w:color w:val="111111"/>
          <w:sz w:val="28"/>
          <w:szCs w:val="28"/>
        </w:rPr>
        <w:t xml:space="preserve">21.</w:t>
      </w:r>
    </w:p>
    <w:p>
      <w:pPr>
        <w:pStyle w:val="BookText"/>
      </w:pPr>
      <w:r>
        <w:rPr>
          <w:rFonts w:ascii="Times New Roman" w:hAnsi="Times New Roman" w:eastAsia="Times New Roman" w:cs="Times New Roman"/>
          <w:lang w:val="en-US"/>
          <w:color w:val="111111"/>
          <w:sz w:val="28"/>
          <w:szCs w:val="28"/>
        </w:rPr>
        <w:t xml:space="preserve">Jabir b. Abdullah Ansari (d. 73 or 74 A.H.)</w:t>
      </w:r>
    </w:p>
    <w:p>
      <w:pPr>
        <w:pStyle w:val="BookText"/>
      </w:pPr>
      <w:r>
        <w:rPr>
          <w:rFonts w:ascii="Times New Roman" w:hAnsi="Times New Roman" w:eastAsia="Times New Roman" w:cs="Times New Roman"/>
          <w:lang w:val="en-US"/>
          <w:color w:val="111111"/>
          <w:sz w:val="28"/>
          <w:szCs w:val="28"/>
        </w:rPr>
        <w:t xml:space="preserve">22.</w:t>
      </w:r>
    </w:p>
    <w:p>
      <w:pPr>
        <w:pStyle w:val="BookText"/>
      </w:pPr>
      <w:r>
        <w:rPr>
          <w:rFonts w:ascii="Times New Roman" w:hAnsi="Times New Roman" w:eastAsia="Times New Roman" w:cs="Times New Roman"/>
          <w:lang w:val="en-US"/>
          <w:color w:val="111111"/>
          <w:sz w:val="28"/>
          <w:szCs w:val="28"/>
        </w:rPr>
        <w:t xml:space="preserve">Sahil b. Sa'd Sa'idi Ansari Khazraji (d. 91 A.H.)</w:t>
      </w:r>
    </w:p>
    <w:p>
      <w:pPr>
        <w:pStyle w:val="BookText"/>
      </w:pPr>
      <w:r>
        <w:rPr>
          <w:rFonts w:ascii="Times New Roman" w:hAnsi="Times New Roman" w:eastAsia="Times New Roman" w:cs="Times New Roman"/>
          <w:lang w:val="en-US"/>
          <w:color w:val="111111"/>
          <w:sz w:val="28"/>
          <w:szCs w:val="28"/>
        </w:rPr>
        <w:t xml:space="preserve">23.</w:t>
      </w:r>
    </w:p>
    <w:p>
      <w:pPr>
        <w:pStyle w:val="BookText"/>
      </w:pPr>
      <w:r>
        <w:rPr>
          <w:rFonts w:ascii="Times New Roman" w:hAnsi="Times New Roman" w:eastAsia="Times New Roman" w:cs="Times New Roman"/>
          <w:lang w:val="en-US"/>
          <w:color w:val="111111"/>
          <w:sz w:val="28"/>
          <w:szCs w:val="28"/>
        </w:rPr>
        <w:t xml:space="preserve">Abu Layli Ghaffari</w:t>
      </w:r>
    </w:p>
    <w:p>
      <w:pPr>
        <w:pStyle w:val="BookText"/>
      </w:pPr>
      <w:r>
        <w:rPr>
          <w:rFonts w:ascii="Times New Roman" w:hAnsi="Times New Roman" w:eastAsia="Times New Roman" w:cs="Times New Roman"/>
          <w:lang w:val="en-US"/>
          <w:color w:val="111111"/>
          <w:sz w:val="28"/>
          <w:szCs w:val="28"/>
        </w:rPr>
        <w:t xml:space="preserve">24.</w:t>
      </w:r>
    </w:p>
    <w:p>
      <w:pPr>
        <w:pStyle w:val="BookText"/>
      </w:pPr>
      <w:r>
        <w:rPr>
          <w:rFonts w:ascii="Times New Roman" w:hAnsi="Times New Roman" w:eastAsia="Times New Roman" w:cs="Times New Roman"/>
          <w:lang w:val="en-US"/>
          <w:color w:val="111111"/>
          <w:sz w:val="28"/>
          <w:szCs w:val="28"/>
        </w:rPr>
        <w:t xml:space="preserve">Abu al-Tufayl 'Amir b. Wa'ilah (d. 110 A.H.) the last Companion of the Prophet (s) to die.</w:t>
      </w:r>
    </w:p>
    <w:p>
      <w:pPr>
        <w:pStyle w:val="BookText"/>
      </w:pPr>
      <w:r>
        <w:rPr>
          <w:rFonts w:ascii="Times New Roman" w:hAnsi="Times New Roman" w:eastAsia="Times New Roman" w:cs="Times New Roman"/>
          <w:lang w:val="en-US"/>
          <w:color w:val="111111"/>
          <w:sz w:val="28"/>
          <w:szCs w:val="28"/>
        </w:rPr>
        <w:t xml:space="preserve">Second Century A.H.</w:t>
      </w:r>
    </w:p>
    <w:p>
      <w:pPr>
        <w:pStyle w:val="BookText"/>
      </w:pPr>
      <w:r>
        <w:rPr>
          <w:rFonts w:ascii="Times New Roman" w:hAnsi="Times New Roman" w:eastAsia="Times New Roman" w:cs="Times New Roman"/>
          <w:lang w:val="en-US"/>
          <w:color w:val="111111"/>
          <w:sz w:val="28"/>
          <w:szCs w:val="28"/>
        </w:rPr>
        <w:t xml:space="preserve">The list of the scholars and authors who have transmitted the hadith "The Truth is with Ali" and ahadith with the same context are as follows. Their names appear according to the year of their death:</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Sulaim b.Qays Hilali (d. about 85 A.H.) in his book Asrar Al Muhammad (a)</w:t>
      </w:r>
    </w:p>
    <w:p>
      <w:pPr>
        <w:pStyle w:val="Heading3"/>
      </w:pPr>
      <w:bookmarkStart w:id="93" w:name="_Toc17"/>
      <w:r>
        <w:t>The Third Century A.H.</w:t>
      </w:r>
      <w:bookmarkEnd w:id="93"/>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Sa'id b. Mansur Khurasani (d. 227 ) in his Sunan</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Abu Ja'far Muhammad b. Abdullah Iskafi the Mu'tazilite (d. 240) in his Durr al-Mi'yar wa al-Mawazinah wa Naqdh al-Uthmaniyyah</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Imam,of</w:t>
      </w:r>
    </w:p>
    <w:p>
      <w:pPr>
        <w:pStyle w:val="BookText"/>
      </w:pPr>
      <w:r>
        <w:rPr>
          <w:rFonts w:ascii="Times New Roman" w:hAnsi="Times New Roman" w:eastAsia="Times New Roman" w:cs="Times New Roman"/>
          <w:lang w:val="en-US"/>
          <w:color w:val="111111"/>
          <w:sz w:val="28"/>
          <w:szCs w:val="28"/>
        </w:rPr>
        <w:t xml:space="preserve">Hanbali School of Law, Abu Abdullah Ahmad b. Hanbal Shaybani (d. 241) in his Manaqib of Ali.</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Abu Muhammad, Abdullah b. Muslim b. Qutaybih Dinwari Baghdadi (d. 276) in his al-Imamah wa al-Siyasah</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Abu Isa, Muhammad b. Isa b. Surah Tirmidhi (d. 279) in his Sunan -one of the seven Sihah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4" w:name="pg5974_45327"/>
    <w:bookmarkEnd w:id="14"/>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Abu Bakr, Ahmad b. Amr b. Abd al-Khaliq Basri (d. 292) in his Musnad</w:t>
      </w:r>
    </w:p>
    <w:p>
      <w:pPr>
        <w:pStyle w:val="Heading3"/>
      </w:pPr>
      <w:bookmarkStart w:id="94" w:name="_Toc18"/>
      <w:r>
        <w:t>The Fourth Century A.H.</w:t>
      </w:r>
      <w:bookmarkEnd w:id="94"/>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Ahmad b. Shu'ayb al-Nisai' (d. 303) in his Khasa'is Amir al-Mu'minin</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Abu Ya'li Ahmad b. Ali Taymimi of Mosul in his Musnad (The section on Ali).</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Abu Bashir, Muhammad b. Ahmad Dulabi (d. 310) in his al-Kuni wa al-Asma.</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Abu Ja'far Muhammad b. Jarir Tabari (d. 310) in his al-Mawahib</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Abu al-Qasim Ka'bi Balkhi (d. 310) on the authority of Ibn Abi al-Hadid.</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Ibrahim b. Muhammad Bayhaqi (d. 320) in his Durr al-Mahasin wa al-Masawi</w:t>
      </w: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Abu Ja'far Muhammad b. Amru Aqili (d. 322) in his Az-zua'fa</w:t>
      </w:r>
    </w:p>
    <w:p>
      <w:pPr>
        <w:pStyle w:val="BookText"/>
      </w:pPr>
      <w:r>
        <w:rPr>
          <w:rFonts w:ascii="Times New Roman" w:hAnsi="Times New Roman" w:eastAsia="Times New Roman" w:cs="Times New Roman"/>
          <w:lang w:val="en-US"/>
          <w:color w:val="111111"/>
          <w:sz w:val="28"/>
          <w:szCs w:val="28"/>
        </w:rPr>
        <w:t xml:space="preserve">15.</w:t>
      </w:r>
    </w:p>
    <w:p>
      <w:pPr>
        <w:pStyle w:val="BookText"/>
      </w:pPr>
      <w:r>
        <w:rPr>
          <w:rFonts w:ascii="Times New Roman" w:hAnsi="Times New Roman" w:eastAsia="Times New Roman" w:cs="Times New Roman"/>
          <w:lang w:val="en-US"/>
          <w:color w:val="111111"/>
          <w:sz w:val="28"/>
          <w:szCs w:val="28"/>
        </w:rPr>
        <w:t xml:space="preserve">Ibn-e Abi Hatam Abd al-Rahman b. Muhammad (d. 327) in his Ilal al-Hadith</w:t>
      </w:r>
    </w:p>
    <w:p>
      <w:pPr>
        <w:pStyle w:val="BookText"/>
      </w:pPr>
      <w:r>
        <w:rPr>
          <w:rFonts w:ascii="Times New Roman" w:hAnsi="Times New Roman" w:eastAsia="Times New Roman" w:cs="Times New Roman"/>
          <w:lang w:val="en-US"/>
          <w:color w:val="111111"/>
          <w:sz w:val="28"/>
          <w:szCs w:val="28"/>
        </w:rPr>
        <w:t xml:space="preserve">16.</w:t>
      </w:r>
    </w:p>
    <w:p>
      <w:pPr>
        <w:pStyle w:val="BookText"/>
      </w:pPr>
      <w:r>
        <w:rPr>
          <w:rFonts w:ascii="Times New Roman" w:hAnsi="Times New Roman" w:eastAsia="Times New Roman" w:cs="Times New Roman"/>
          <w:lang w:val="en-US"/>
          <w:color w:val="111111"/>
          <w:sz w:val="28"/>
          <w:szCs w:val="28"/>
        </w:rPr>
        <w:t xml:space="preserve">Abu Umar Ahmad b. Muhammad b. Abd Rabih of Qurtubi (d. 328) in his Iqd al-Farid</w:t>
      </w:r>
    </w:p>
    <w:p>
      <w:pPr>
        <w:pStyle w:val="BookText"/>
      </w:pPr>
      <w:r>
        <w:rPr>
          <w:rFonts w:ascii="Times New Roman" w:hAnsi="Times New Roman" w:eastAsia="Times New Roman" w:cs="Times New Roman"/>
          <w:lang w:val="en-US"/>
          <w:color w:val="111111"/>
          <w:sz w:val="28"/>
          <w:szCs w:val="28"/>
        </w:rPr>
        <w:t xml:space="preserve">17.</w:t>
      </w:r>
    </w:p>
    <w:p>
      <w:pPr>
        <w:pStyle w:val="BookText"/>
      </w:pPr>
      <w:r>
        <w:rPr>
          <w:rFonts w:ascii="Times New Roman" w:hAnsi="Times New Roman" w:eastAsia="Times New Roman" w:cs="Times New Roman"/>
          <w:lang w:val="en-US"/>
          <w:color w:val="111111"/>
          <w:sz w:val="28"/>
          <w:szCs w:val="28"/>
        </w:rPr>
        <w:t xml:space="preserve">Abu al-Abbas, Ahmad b. Muhammad b. Sa'id b. Uqdih Kufi (d. 333) on the hadith as explained in Ibn Asakir's Tarikh, the section of Imam Ali…</w:t>
      </w:r>
    </w:p>
    <w:p>
      <w:pPr>
        <w:pStyle w:val="BookText"/>
      </w:pPr>
      <w:r>
        <w:rPr>
          <w:rFonts w:ascii="Times New Roman" w:hAnsi="Times New Roman" w:eastAsia="Times New Roman" w:cs="Times New Roman"/>
          <w:lang w:val="en-US"/>
          <w:color w:val="111111"/>
          <w:sz w:val="28"/>
          <w:szCs w:val="28"/>
        </w:rPr>
        <w:t xml:space="preserve">18.</w:t>
      </w:r>
    </w:p>
    <w:p>
      <w:pPr>
        <w:pStyle w:val="BookText"/>
      </w:pPr>
      <w:r>
        <w:rPr>
          <w:rFonts w:ascii="Times New Roman" w:hAnsi="Times New Roman" w:eastAsia="Times New Roman" w:cs="Times New Roman"/>
          <w:lang w:val="en-US"/>
          <w:color w:val="111111"/>
          <w:sz w:val="28"/>
          <w:szCs w:val="28"/>
        </w:rPr>
        <w:t xml:space="preserve">Abu al-Qasim Sulayman b. Ahmad Tabarani (d. 360) in his Mu'jam al-Kabir.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5" w:name="pg5974_45329"/>
    <w:bookmarkEnd w:id="15"/>
    <w:p>
      <w:pPr>
        <w:pStyle w:val="BookText"/>
      </w:pPr>
      <w:r>
        <w:rPr>
          <w:rFonts w:ascii="Times New Roman" w:hAnsi="Times New Roman" w:eastAsia="Times New Roman" w:cs="Times New Roman"/>
          <w:lang w:val="en-US"/>
          <w:color w:val="111111"/>
          <w:sz w:val="28"/>
          <w:szCs w:val="28"/>
        </w:rPr>
        <w:t xml:space="preserve">19.</w:t>
      </w:r>
    </w:p>
    <w:p>
      <w:pPr>
        <w:pStyle w:val="BookText"/>
      </w:pPr>
      <w:r>
        <w:rPr>
          <w:rFonts w:ascii="Times New Roman" w:hAnsi="Times New Roman" w:eastAsia="Times New Roman" w:cs="Times New Roman"/>
          <w:lang w:val="en-US"/>
          <w:color w:val="111111"/>
          <w:sz w:val="28"/>
          <w:szCs w:val="28"/>
        </w:rPr>
        <w:t xml:space="preserve">Abu Ahmad Abdullah b. Adi b. Abdullah Jurjani (d. 365) in his al-Kamil fi al-Tarikh.</w:t>
      </w:r>
    </w:p>
    <w:p>
      <w:pPr>
        <w:pStyle w:val="BookText"/>
      </w:pPr>
      <w:r>
        <w:rPr>
          <w:rFonts w:ascii="Times New Roman" w:hAnsi="Times New Roman" w:eastAsia="Times New Roman" w:cs="Times New Roman"/>
          <w:lang w:val="en-US"/>
          <w:color w:val="111111"/>
          <w:sz w:val="28"/>
          <w:szCs w:val="28"/>
        </w:rPr>
        <w:t xml:space="preserve">20.</w:t>
      </w:r>
    </w:p>
    <w:p>
      <w:pPr>
        <w:pStyle w:val="BookText"/>
      </w:pPr>
      <w:r>
        <w:rPr>
          <w:rFonts w:ascii="Times New Roman" w:hAnsi="Times New Roman" w:eastAsia="Times New Roman" w:cs="Times New Roman"/>
          <w:lang w:val="en-US"/>
          <w:color w:val="111111"/>
          <w:sz w:val="28"/>
          <w:szCs w:val="28"/>
        </w:rPr>
        <w:t xml:space="preserve">Muhammad b. Umar b. Abdul Aziz, known as Ibn Futiyyah (d. 367) quoting from Ibn Maqazli's Commentary</w:t>
      </w:r>
    </w:p>
    <w:p>
      <w:pPr>
        <w:pStyle w:val="BookText"/>
      </w:pPr>
      <w:r>
        <w:rPr>
          <w:rFonts w:ascii="Times New Roman" w:hAnsi="Times New Roman" w:eastAsia="Times New Roman" w:cs="Times New Roman"/>
          <w:lang w:val="en-US"/>
          <w:color w:val="111111"/>
          <w:sz w:val="28"/>
          <w:szCs w:val="28"/>
        </w:rPr>
        <w:t xml:space="preserve">21.</w:t>
      </w:r>
    </w:p>
    <w:p>
      <w:pPr>
        <w:pStyle w:val="BookText"/>
      </w:pPr>
      <w:r>
        <w:rPr>
          <w:rFonts w:ascii="Times New Roman" w:hAnsi="Times New Roman" w:eastAsia="Times New Roman" w:cs="Times New Roman"/>
          <w:lang w:val="en-US"/>
          <w:color w:val="111111"/>
          <w:sz w:val="28"/>
          <w:szCs w:val="28"/>
        </w:rPr>
        <w:t xml:space="preserve">Abu al-Hassn, Ali b. Umar Dar-Qutini, the Shafi'i (d. 385) quoting from Ibn Maqazli's Commentary</w:t>
      </w:r>
    </w:p>
    <w:p>
      <w:pPr>
        <w:pStyle w:val="BookText"/>
      </w:pPr>
      <w:r>
        <w:rPr>
          <w:rFonts w:ascii="Times New Roman" w:hAnsi="Times New Roman" w:eastAsia="Times New Roman" w:cs="Times New Roman"/>
          <w:lang w:val="en-US"/>
          <w:color w:val="111111"/>
          <w:sz w:val="28"/>
          <w:szCs w:val="28"/>
        </w:rPr>
        <w:t xml:space="preserve">22.</w:t>
      </w:r>
    </w:p>
    <w:p>
      <w:pPr>
        <w:pStyle w:val="BookText"/>
      </w:pPr>
      <w:r>
        <w:rPr>
          <w:rFonts w:ascii="Times New Roman" w:hAnsi="Times New Roman" w:eastAsia="Times New Roman" w:cs="Times New Roman"/>
          <w:lang w:val="en-US"/>
          <w:color w:val="111111"/>
          <w:sz w:val="28"/>
          <w:szCs w:val="28"/>
        </w:rPr>
        <w:t xml:space="preserve">Abu al-Hassan Ali b. Abdul 'Aziz Jurjani (392) in his Tahdhib al-Tarikh</w:t>
      </w:r>
    </w:p>
    <w:p>
      <w:pPr>
        <w:pStyle w:val="BookText"/>
      </w:pPr>
      <w:r>
        <w:rPr>
          <w:rFonts w:ascii="Times New Roman" w:hAnsi="Times New Roman" w:eastAsia="Times New Roman" w:cs="Times New Roman"/>
          <w:lang w:val="en-US"/>
          <w:color w:val="111111"/>
          <w:sz w:val="28"/>
          <w:szCs w:val="28"/>
        </w:rPr>
        <w:t xml:space="preserve">23.</w:t>
      </w:r>
    </w:p>
    <w:p>
      <w:pPr>
        <w:pStyle w:val="BookText"/>
      </w:pPr>
      <w:r>
        <w:rPr>
          <w:rFonts w:ascii="Times New Roman" w:hAnsi="Times New Roman" w:eastAsia="Times New Roman" w:cs="Times New Roman"/>
          <w:lang w:val="en-US"/>
          <w:color w:val="111111"/>
          <w:sz w:val="28"/>
          <w:szCs w:val="28"/>
        </w:rPr>
        <w:t xml:space="preserve">Abu Abd Allah Muhammad b. Ishab b. Muhammad b. Mundih Isfahani (d. 395) in his Asma' al-Rijal (Tabaqat al-Sahabih wa al-Tab'in)</w:t>
      </w:r>
    </w:p>
    <w:p>
      <w:pPr>
        <w:pStyle w:val="Heading3"/>
      </w:pPr>
      <w:bookmarkStart w:id="95" w:name="_Toc19"/>
      <w:r>
        <w:t>The Fifth Century A.H.</w:t>
      </w:r>
      <w:bookmarkEnd w:id="95"/>
    </w:p>
    <w:p>
      <w:pPr>
        <w:pStyle w:val="BookText"/>
      </w:pPr>
      <w:r>
        <w:rPr>
          <w:rFonts w:ascii="Times New Roman" w:hAnsi="Times New Roman" w:eastAsia="Times New Roman" w:cs="Times New Roman"/>
          <w:lang w:val="en-US"/>
          <w:color w:val="111111"/>
          <w:sz w:val="28"/>
          <w:szCs w:val="28"/>
        </w:rPr>
        <w:t xml:space="preserve">24.</w:t>
      </w:r>
    </w:p>
    <w:p>
      <w:pPr>
        <w:pStyle w:val="BookText"/>
      </w:pPr>
      <w:r>
        <w:rPr>
          <w:rFonts w:ascii="Times New Roman" w:hAnsi="Times New Roman" w:eastAsia="Times New Roman" w:cs="Times New Roman"/>
          <w:lang w:val="en-US"/>
          <w:color w:val="111111"/>
          <w:sz w:val="28"/>
          <w:szCs w:val="28"/>
        </w:rPr>
        <w:t xml:space="preserve">Qadhi Abu Bakr Muhammad b. Tayyib Baqilani, the theologian (d. 403 or 405) in his al-Insaf wa al-Tamhid</w:t>
      </w:r>
    </w:p>
    <w:p>
      <w:pPr>
        <w:pStyle w:val="BookText"/>
      </w:pPr>
      <w:r>
        <w:rPr>
          <w:rFonts w:ascii="Times New Roman" w:hAnsi="Times New Roman" w:eastAsia="Times New Roman" w:cs="Times New Roman"/>
          <w:lang w:val="en-US"/>
          <w:color w:val="111111"/>
          <w:sz w:val="28"/>
          <w:szCs w:val="28"/>
        </w:rPr>
        <w:t xml:space="preserve">25.</w:t>
      </w:r>
    </w:p>
    <w:p>
      <w:pPr>
        <w:pStyle w:val="BookText"/>
      </w:pPr>
      <w:r>
        <w:rPr>
          <w:rFonts w:ascii="Times New Roman" w:hAnsi="Times New Roman" w:eastAsia="Times New Roman" w:cs="Times New Roman"/>
          <w:lang w:val="en-US"/>
          <w:color w:val="111111"/>
          <w:sz w:val="28"/>
          <w:szCs w:val="28"/>
        </w:rPr>
        <w:t xml:space="preserve">Abu Abdullah Muhammad b. Abdullah Hakim Nayshaburi (d. 405) in his Mustadrak al-Sahihayn</w:t>
      </w:r>
    </w:p>
    <w:p>
      <w:pPr>
        <w:pStyle w:val="BookText"/>
      </w:pPr>
      <w:r>
        <w:rPr>
          <w:rFonts w:ascii="Times New Roman" w:hAnsi="Times New Roman" w:eastAsia="Times New Roman" w:cs="Times New Roman"/>
          <w:lang w:val="en-US"/>
          <w:color w:val="111111"/>
          <w:sz w:val="28"/>
          <w:szCs w:val="28"/>
        </w:rPr>
        <w:t xml:space="preserve">26.</w:t>
      </w:r>
    </w:p>
    <w:p>
      <w:pPr>
        <w:pStyle w:val="BookText"/>
      </w:pPr>
      <w:r>
        <w:rPr>
          <w:rFonts w:ascii="Times New Roman" w:hAnsi="Times New Roman" w:eastAsia="Times New Roman" w:cs="Times New Roman"/>
          <w:lang w:val="en-US"/>
          <w:color w:val="111111"/>
          <w:sz w:val="28"/>
          <w:szCs w:val="28"/>
        </w:rPr>
        <w:t xml:space="preserve">Abu Sa'd Abdul Malik b. Muhammad Wa'iz Nayshaburi Kharkushi (d. 407) in his Sharaf al-Nabi</w:t>
      </w:r>
    </w:p>
    <w:p>
      <w:pPr>
        <w:pStyle w:val="BookText"/>
      </w:pPr>
      <w:r>
        <w:rPr>
          <w:rFonts w:ascii="Times New Roman" w:hAnsi="Times New Roman" w:eastAsia="Times New Roman" w:cs="Times New Roman"/>
          <w:lang w:val="en-US"/>
          <w:color w:val="111111"/>
          <w:sz w:val="28"/>
          <w:szCs w:val="28"/>
        </w:rPr>
        <w:t xml:space="preserve">27.</w:t>
      </w:r>
    </w:p>
    <w:p>
      <w:pPr>
        <w:pStyle w:val="BookText"/>
      </w:pPr>
      <w:r>
        <w:rPr>
          <w:rFonts w:ascii="Times New Roman" w:hAnsi="Times New Roman" w:eastAsia="Times New Roman" w:cs="Times New Roman"/>
          <w:lang w:val="en-US"/>
          <w:color w:val="111111"/>
          <w:sz w:val="28"/>
          <w:szCs w:val="28"/>
        </w:rPr>
        <w:t xml:space="preserve">Hafidh Abu Bakr Ahmad b. Musa b. Murduwayh Isfahani (d. 410) in his Manaqib</w:t>
      </w:r>
    </w:p>
    <w:p>
      <w:pPr>
        <w:pStyle w:val="BookText"/>
      </w:pPr>
      <w:r>
        <w:rPr>
          <w:rFonts w:ascii="Times New Roman" w:hAnsi="Times New Roman" w:eastAsia="Times New Roman" w:cs="Times New Roman"/>
          <w:lang w:val="en-US"/>
          <w:color w:val="111111"/>
          <w:sz w:val="28"/>
          <w:szCs w:val="28"/>
        </w:rPr>
        <w:t xml:space="preserve">28.</w:t>
      </w:r>
    </w:p>
    <w:p>
      <w:pPr>
        <w:pStyle w:val="BookText"/>
      </w:pPr>
      <w:r>
        <w:rPr>
          <w:rFonts w:ascii="Times New Roman" w:hAnsi="Times New Roman" w:eastAsia="Times New Roman" w:cs="Times New Roman"/>
          <w:lang w:val="en-US"/>
          <w:color w:val="111111"/>
          <w:sz w:val="28"/>
          <w:szCs w:val="28"/>
        </w:rPr>
        <w:t xml:space="preserve">Hafidh Abu al-Fath Muhammab b. Ahmad b. Abi al-Fawaris (d. 412) in his Arba'in</w:t>
      </w:r>
    </w:p>
    <w:p>
      <w:pPr>
        <w:pStyle w:val="BookText"/>
      </w:pPr>
      <w:r>
        <w:rPr>
          <w:rFonts w:ascii="Times New Roman" w:hAnsi="Times New Roman" w:eastAsia="Times New Roman" w:cs="Times New Roman"/>
          <w:lang w:val="en-US"/>
          <w:color w:val="111111"/>
          <w:sz w:val="28"/>
          <w:szCs w:val="28"/>
        </w:rPr>
        <w:t xml:space="preserve">29.</w:t>
      </w:r>
    </w:p>
    <w:p>
      <w:pPr>
        <w:pStyle w:val="BookText"/>
      </w:pPr>
      <w:r>
        <w:rPr>
          <w:rFonts w:ascii="Times New Roman" w:hAnsi="Times New Roman" w:eastAsia="Times New Roman" w:cs="Times New Roman"/>
          <w:lang w:val="en-US"/>
          <w:color w:val="111111"/>
          <w:sz w:val="28"/>
          <w:szCs w:val="28"/>
        </w:rPr>
        <w:t xml:space="preserve">Hafidh Abu Na'im, Ahmad b. Abdullah Isfahani (d. 430) quoting from Kanz al-Ummal and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6" w:name="pg5974_45331"/>
    <w:bookmarkEnd w:id="16"/>
    <w:p>
      <w:pPr>
        <w:pStyle w:val="BookText"/>
      </w:pPr>
      <w:r>
        <w:rPr>
          <w:rFonts w:ascii="Times New Roman" w:hAnsi="Times New Roman" w:eastAsia="Times New Roman" w:cs="Times New Roman"/>
          <w:lang w:val="en-US"/>
          <w:color w:val="111111"/>
          <w:sz w:val="28"/>
          <w:szCs w:val="28"/>
        </w:rPr>
        <w:t xml:space="preserve">30.</w:t>
      </w:r>
    </w:p>
    <w:p>
      <w:pPr>
        <w:pStyle w:val="BookText"/>
      </w:pPr>
      <w:r>
        <w:rPr>
          <w:rFonts w:ascii="Times New Roman" w:hAnsi="Times New Roman" w:eastAsia="Times New Roman" w:cs="Times New Roman"/>
          <w:lang w:val="en-US"/>
          <w:color w:val="111111"/>
          <w:sz w:val="28"/>
          <w:szCs w:val="28"/>
        </w:rPr>
        <w:t xml:space="preserve">Hafidh Abu Bakr Ahmad b. Husayn Bayhaqi (d. 458)</w:t>
      </w:r>
    </w:p>
    <w:p>
      <w:pPr>
        <w:pStyle w:val="BookText"/>
      </w:pPr>
      <w:r>
        <w:rPr>
          <w:rFonts w:ascii="Times New Roman" w:hAnsi="Times New Roman" w:eastAsia="Times New Roman" w:cs="Times New Roman"/>
          <w:lang w:val="en-US"/>
          <w:color w:val="111111"/>
          <w:sz w:val="28"/>
          <w:szCs w:val="28"/>
        </w:rPr>
        <w:t xml:space="preserve">31.</w:t>
      </w:r>
    </w:p>
    <w:p>
      <w:pPr>
        <w:pStyle w:val="BookText"/>
      </w:pPr>
      <w:r>
        <w:rPr>
          <w:rFonts w:ascii="Times New Roman" w:hAnsi="Times New Roman" w:eastAsia="Times New Roman" w:cs="Times New Roman"/>
          <w:lang w:val="en-US"/>
          <w:color w:val="111111"/>
          <w:sz w:val="28"/>
          <w:szCs w:val="28"/>
        </w:rPr>
        <w:t xml:space="preserve">Abu Bakr Ahmad b. Ali b.Thabit Khatib Baghdadi (d. 463) in his History of Baqdad wa Arba'in</w:t>
      </w:r>
    </w:p>
    <w:p>
      <w:pPr>
        <w:pStyle w:val="BookText"/>
      </w:pPr>
      <w:r>
        <w:rPr>
          <w:rFonts w:ascii="Times New Roman" w:hAnsi="Times New Roman" w:eastAsia="Times New Roman" w:cs="Times New Roman"/>
          <w:lang w:val="en-US"/>
          <w:color w:val="111111"/>
          <w:sz w:val="28"/>
          <w:szCs w:val="28"/>
        </w:rPr>
        <w:t xml:space="preserve">32.</w:t>
      </w:r>
    </w:p>
    <w:p>
      <w:pPr>
        <w:pStyle w:val="BookText"/>
      </w:pPr>
      <w:r>
        <w:rPr>
          <w:rFonts w:ascii="Times New Roman" w:hAnsi="Times New Roman" w:eastAsia="Times New Roman" w:cs="Times New Roman"/>
          <w:lang w:val="en-US"/>
          <w:color w:val="111111"/>
          <w:sz w:val="28"/>
          <w:szCs w:val="28"/>
        </w:rPr>
        <w:t xml:space="preserve">Abu Umar Yusuf b. Abdullah known as Ibn Abdul-Birr Nameri Qurtubi (d. 463) in his Ist'yab</w:t>
      </w:r>
    </w:p>
    <w:p>
      <w:pPr>
        <w:pStyle w:val="BookText"/>
      </w:pPr>
      <w:r>
        <w:rPr>
          <w:rFonts w:ascii="Times New Roman" w:hAnsi="Times New Roman" w:eastAsia="Times New Roman" w:cs="Times New Roman"/>
          <w:lang w:val="en-US"/>
          <w:color w:val="111111"/>
          <w:sz w:val="28"/>
          <w:szCs w:val="28"/>
        </w:rPr>
        <w:t xml:space="preserve">33.</w:t>
      </w:r>
    </w:p>
    <w:p>
      <w:pPr>
        <w:pStyle w:val="BookText"/>
      </w:pPr>
      <w:r>
        <w:rPr>
          <w:rFonts w:ascii="Times New Roman" w:hAnsi="Times New Roman" w:eastAsia="Times New Roman" w:cs="Times New Roman"/>
          <w:lang w:val="en-US"/>
          <w:color w:val="111111"/>
          <w:sz w:val="28"/>
          <w:szCs w:val="28"/>
        </w:rPr>
        <w:t xml:space="preserve">Abu al-Hasan Ali b. Muhammad Jallabi Waseti known as Ibn Maqazili in his Manaqib of Ali ibn Abi Talib</w:t>
      </w:r>
    </w:p>
    <w:p>
      <w:pPr>
        <w:pStyle w:val="BookText"/>
      </w:pPr>
      <w:r>
        <w:rPr>
          <w:rFonts w:ascii="Times New Roman" w:hAnsi="Times New Roman" w:eastAsia="Times New Roman" w:cs="Times New Roman"/>
          <w:lang w:val="en-US"/>
          <w:color w:val="111111"/>
          <w:sz w:val="28"/>
          <w:szCs w:val="28"/>
        </w:rPr>
        <w:t xml:space="preserve">34.</w:t>
      </w:r>
    </w:p>
    <w:p>
      <w:pPr>
        <w:pStyle w:val="BookText"/>
      </w:pPr>
      <w:r>
        <w:rPr>
          <w:rFonts w:ascii="Times New Roman" w:hAnsi="Times New Roman" w:eastAsia="Times New Roman" w:cs="Times New Roman"/>
          <w:lang w:val="en-US"/>
          <w:color w:val="111111"/>
          <w:sz w:val="28"/>
          <w:szCs w:val="28"/>
        </w:rPr>
        <w:t xml:space="preserve">Abu al-Mudhaffar Mansur b. Muhammad Sam'ani (d. 489) in his Faza'il al-Sahabah also named Risalih Qawamiyyah</w:t>
      </w:r>
    </w:p>
    <w:p>
      <w:pPr>
        <w:pStyle w:val="Heading3"/>
      </w:pPr>
      <w:bookmarkStart w:id="96" w:name="_Toc20"/>
      <w:r>
        <w:t>The Sixth Century A.H</w:t>
      </w:r>
      <w:bookmarkEnd w:id="96"/>
    </w:p>
    <w:p>
      <w:pPr>
        <w:pStyle w:val="BookText"/>
      </w:pPr>
      <w:r>
        <w:rPr>
          <w:rFonts w:ascii="Times New Roman" w:hAnsi="Times New Roman" w:eastAsia="Times New Roman" w:cs="Times New Roman"/>
          <w:lang w:val="en-US"/>
          <w:color w:val="111111"/>
          <w:sz w:val="28"/>
          <w:szCs w:val="28"/>
        </w:rPr>
        <w:t xml:space="preserve">35.</w:t>
      </w:r>
    </w:p>
    <w:p>
      <w:pPr>
        <w:pStyle w:val="BookText"/>
      </w:pPr>
      <w:r>
        <w:rPr>
          <w:rFonts w:ascii="Times New Roman" w:hAnsi="Times New Roman" w:eastAsia="Times New Roman" w:cs="Times New Roman"/>
          <w:lang w:val="en-US"/>
          <w:color w:val="111111"/>
          <w:sz w:val="28"/>
          <w:szCs w:val="28"/>
        </w:rPr>
        <w:t xml:space="preserve">Abu al-Qasim Husayn b. Muhammad known as Raqib Isfahani (d. 502) in his Muhazirat al-Udaba</w:t>
      </w:r>
    </w:p>
    <w:p>
      <w:pPr>
        <w:pStyle w:val="BookText"/>
      </w:pPr>
      <w:r>
        <w:rPr>
          <w:rFonts w:ascii="Times New Roman" w:hAnsi="Times New Roman" w:eastAsia="Times New Roman" w:cs="Times New Roman"/>
          <w:lang w:val="en-US"/>
          <w:color w:val="111111"/>
          <w:sz w:val="28"/>
          <w:szCs w:val="28"/>
        </w:rPr>
        <w:t xml:space="preserve">36.</w:t>
      </w:r>
    </w:p>
    <w:p>
      <w:pPr>
        <w:pStyle w:val="BookText"/>
      </w:pPr>
      <w:r>
        <w:rPr>
          <w:rFonts w:ascii="Times New Roman" w:hAnsi="Times New Roman" w:eastAsia="Times New Roman" w:cs="Times New Roman"/>
          <w:lang w:val="en-US"/>
          <w:color w:val="111111"/>
          <w:sz w:val="28"/>
          <w:szCs w:val="28"/>
        </w:rPr>
        <w:t xml:space="preserve">Abu Hamed Muhammad b. Muhammad b. Ahmad Tusi Qazzali (d. 505) in his al-Mustasfa Min Ilm al-Usul</w:t>
      </w:r>
    </w:p>
    <w:p>
      <w:pPr>
        <w:pStyle w:val="BookText"/>
      </w:pPr>
      <w:r>
        <w:rPr>
          <w:rFonts w:ascii="Times New Roman" w:hAnsi="Times New Roman" w:eastAsia="Times New Roman" w:cs="Times New Roman"/>
          <w:lang w:val="en-US"/>
          <w:color w:val="111111"/>
          <w:sz w:val="28"/>
          <w:szCs w:val="28"/>
        </w:rPr>
        <w:t xml:space="preserve">37.</w:t>
      </w:r>
    </w:p>
    <w:p>
      <w:pPr>
        <w:pStyle w:val="BookText"/>
      </w:pPr>
      <w:r>
        <w:rPr>
          <w:rFonts w:ascii="Times New Roman" w:hAnsi="Times New Roman" w:eastAsia="Times New Roman" w:cs="Times New Roman"/>
          <w:lang w:val="en-US"/>
          <w:color w:val="111111"/>
          <w:sz w:val="28"/>
          <w:szCs w:val="28"/>
        </w:rPr>
        <w:t xml:space="preserve">Abu Shuja' Shiruyah b. Shahrdar Daylami (d. 509) in his Firdows al-Akhbar</w:t>
      </w:r>
    </w:p>
    <w:p>
      <w:pPr>
        <w:pStyle w:val="BookText"/>
      </w:pPr>
      <w:r>
        <w:rPr>
          <w:rFonts w:ascii="Times New Roman" w:hAnsi="Times New Roman" w:eastAsia="Times New Roman" w:cs="Times New Roman"/>
          <w:lang w:val="en-US"/>
          <w:color w:val="111111"/>
          <w:sz w:val="28"/>
          <w:szCs w:val="28"/>
        </w:rPr>
        <w:t xml:space="preserve">38.</w:t>
      </w:r>
    </w:p>
    <w:p>
      <w:pPr>
        <w:pStyle w:val="BookText"/>
      </w:pPr>
      <w:r>
        <w:rPr>
          <w:rFonts w:ascii="Times New Roman" w:hAnsi="Times New Roman" w:eastAsia="Times New Roman" w:cs="Times New Roman"/>
          <w:lang w:val="en-US"/>
          <w:color w:val="111111"/>
          <w:sz w:val="28"/>
          <w:szCs w:val="28"/>
        </w:rPr>
        <w:t xml:space="preserve">Abu al-Hasan Razin b. Mua'wiyyah Abd Rayy Andalusi (d. 535) in his Jam' bayn al-Sihah</w:t>
      </w:r>
    </w:p>
    <w:p>
      <w:pPr>
        <w:pStyle w:val="BookText"/>
      </w:pPr>
      <w:r>
        <w:rPr>
          <w:rFonts w:ascii="Times New Roman" w:hAnsi="Times New Roman" w:eastAsia="Times New Roman" w:cs="Times New Roman"/>
          <w:lang w:val="en-US"/>
          <w:color w:val="111111"/>
          <w:sz w:val="28"/>
          <w:szCs w:val="28"/>
        </w:rPr>
        <w:t xml:space="preserve">39.</w:t>
      </w:r>
    </w:p>
    <w:p>
      <w:pPr>
        <w:pStyle w:val="BookText"/>
      </w:pPr>
      <w:r>
        <w:rPr>
          <w:rFonts w:ascii="Times New Roman" w:hAnsi="Times New Roman" w:eastAsia="Times New Roman" w:cs="Times New Roman"/>
          <w:lang w:val="en-US"/>
          <w:color w:val="111111"/>
          <w:sz w:val="28"/>
          <w:szCs w:val="28"/>
        </w:rPr>
        <w:t xml:space="preserve">Abu al-Qasim Jarallah Mahmud b. Umar Zamakhshari of Kharazmi (d. 538) in his Rabi' al-Abrar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40.</w:t>
      </w:r>
    </w:p>
    <w:p>
      <w:pPr>
        <w:pStyle w:val="BookText"/>
      </w:pPr>
      <w:r>
        <w:rPr>
          <w:rFonts w:ascii="Times New Roman" w:hAnsi="Times New Roman" w:eastAsia="Times New Roman" w:cs="Times New Roman"/>
          <w:lang w:val="en-US"/>
          <w:color w:val="111111"/>
          <w:sz w:val="28"/>
          <w:szCs w:val="28"/>
        </w:rPr>
        <w:t xml:space="preserve">Abu Bakr Muhammad b. Abdullah Ishbili known as Ibn 'Arabi the Maliki (d. 534) in his 'Arizat al Ahwudhi , A Commentary of Tirmidhi's Sunan</w:t>
      </w:r>
    </w:p>
    <w:p>
      <w:pPr>
        <w:pStyle w:val="BookText"/>
      </w:pPr>
      <w:r>
        <w:rPr>
          <w:rFonts w:ascii="Times New Roman" w:hAnsi="Times New Roman" w:eastAsia="Times New Roman" w:cs="Times New Roman"/>
          <w:lang w:val="en-US"/>
          <w:color w:val="111111"/>
          <w:sz w:val="28"/>
          <w:szCs w:val="28"/>
        </w:rPr>
        <w:t xml:space="preserve">41.</w:t>
      </w:r>
    </w:p>
    <w:p>
      <w:pPr>
        <w:pStyle w:val="BookText"/>
      </w:pPr>
      <w:r>
        <w:rPr>
          <w:rFonts w:ascii="Times New Roman" w:hAnsi="Times New Roman" w:eastAsia="Times New Roman" w:cs="Times New Roman"/>
          <w:lang w:val="en-US"/>
          <w:color w:val="111111"/>
          <w:sz w:val="28"/>
          <w:szCs w:val="28"/>
        </w:rPr>
        <w:t xml:space="preserve">Abu al-Fath Muhammad b. Abdul Karim Shahristani, the Shafi'i, the Ash'ari (d. 548 A.H.) in his al-Millal wa al-Nihal and al-Nihayah</w:t>
      </w:r>
    </w:p>
    <w:p>
      <w:pPr>
        <w:pStyle w:val="BookText"/>
      </w:pPr>
      <w:r>
        <w:rPr>
          <w:rFonts w:ascii="Times New Roman" w:hAnsi="Times New Roman" w:eastAsia="Times New Roman" w:cs="Times New Roman"/>
          <w:lang w:val="en-US"/>
          <w:color w:val="111111"/>
          <w:sz w:val="28"/>
          <w:szCs w:val="28"/>
        </w:rPr>
        <w:t xml:space="preserve">42.</w:t>
      </w:r>
    </w:p>
    <w:p>
      <w:pPr>
        <w:pStyle w:val="BookText"/>
      </w:pPr>
      <w:r>
        <w:rPr>
          <w:rFonts w:ascii="Times New Roman" w:hAnsi="Times New Roman" w:eastAsia="Times New Roman" w:cs="Times New Roman"/>
          <w:lang w:val="en-US"/>
          <w:color w:val="111111"/>
          <w:sz w:val="28"/>
          <w:szCs w:val="28"/>
        </w:rPr>
        <w:t xml:space="preserve">Abdul Aziz b. Ali Ushnuhy (df. 550 A.H.) in his I'tiqad Ahl al-Sunnah</w:t>
      </w:r>
    </w:p>
    <w:p>
      <w:pPr>
        <w:pStyle w:val="BookText"/>
      </w:pPr>
      <w:r>
        <w:rPr>
          <w:rFonts w:ascii="Times New Roman" w:hAnsi="Times New Roman" w:eastAsia="Times New Roman" w:cs="Times New Roman"/>
          <w:lang w:val="en-US"/>
          <w:color w:val="111111"/>
          <w:sz w:val="28"/>
          <w:szCs w:val="28"/>
        </w:rPr>
        <w:t xml:space="preserve">43.</w:t>
      </w:r>
    </w:p>
    <w:p>
      <w:pPr>
        <w:pStyle w:val="BookText"/>
      </w:pPr>
      <w:r>
        <w:rPr>
          <w:rFonts w:ascii="Times New Roman" w:hAnsi="Times New Roman" w:eastAsia="Times New Roman" w:cs="Times New Roman"/>
          <w:lang w:val="en-US"/>
          <w:color w:val="111111"/>
          <w:sz w:val="28"/>
          <w:szCs w:val="28"/>
        </w:rPr>
        <w:t xml:space="preserve">Abu Mansur Shahrdar b. Shirwayh Daylami, the Shafi'i (d. 558 A.H.) in his Musnad al-Firdows</w:t>
      </w:r>
    </w:p>
    <w:p>
      <w:pPr>
        <w:pStyle w:val="BookText"/>
      </w:pPr>
      <w:r>
        <w:rPr>
          <w:rFonts w:ascii="Times New Roman" w:hAnsi="Times New Roman" w:eastAsia="Times New Roman" w:cs="Times New Roman"/>
          <w:lang w:val="en-US"/>
          <w:color w:val="111111"/>
          <w:sz w:val="28"/>
          <w:szCs w:val="28"/>
        </w:rPr>
        <w:t xml:space="preserve">44.</w:t>
      </w:r>
    </w:p>
    <w:p>
      <w:pPr>
        <w:pStyle w:val="BookText"/>
      </w:pPr>
      <w:r>
        <w:rPr>
          <w:rFonts w:ascii="Times New Roman" w:hAnsi="Times New Roman" w:eastAsia="Times New Roman" w:cs="Times New Roman"/>
          <w:lang w:val="en-US"/>
          <w:color w:val="111111"/>
          <w:sz w:val="28"/>
          <w:szCs w:val="28"/>
        </w:rPr>
        <w:t xml:space="preserve">Abu-l-Mua'yyid Mowaffaq, known as Akhtab al-Khutaba (the most eloquent of the preachers) Kharazmi (d. 568 A.H.) in his Manaqib wa Maqtal al-Husayn</w:t>
      </w:r>
    </w:p>
    <w:p>
      <w:pPr>
        <w:pStyle w:val="BookText"/>
      </w:pPr>
      <w:r>
        <w:rPr>
          <w:rFonts w:ascii="Times New Roman" w:hAnsi="Times New Roman" w:eastAsia="Times New Roman" w:cs="Times New Roman"/>
          <w:lang w:val="en-US"/>
          <w:color w:val="111111"/>
          <w:sz w:val="28"/>
          <w:szCs w:val="28"/>
        </w:rPr>
        <w:t xml:space="preserve">45.</w:t>
      </w:r>
    </w:p>
    <w:p>
      <w:pPr>
        <w:pStyle w:val="BookText"/>
      </w:pPr>
      <w:r>
        <w:rPr>
          <w:rFonts w:ascii="Times New Roman" w:hAnsi="Times New Roman" w:eastAsia="Times New Roman" w:cs="Times New Roman"/>
          <w:lang w:val="en-US"/>
          <w:color w:val="111111"/>
          <w:sz w:val="28"/>
          <w:szCs w:val="28"/>
        </w:rPr>
        <w:t xml:space="preserve">Abu Hafs Umar b. Muhammad b. Khizr Irbili, known as Umar Mulla (d. 570 A.H.) in his Wasilat al-Muti'abbidin.</w:t>
      </w:r>
    </w:p>
    <w:p>
      <w:pPr>
        <w:pStyle w:val="BookText"/>
      </w:pPr>
      <w:r>
        <w:rPr>
          <w:rFonts w:ascii="Times New Roman" w:hAnsi="Times New Roman" w:eastAsia="Times New Roman" w:cs="Times New Roman"/>
          <w:lang w:val="en-US"/>
          <w:color w:val="111111"/>
          <w:sz w:val="28"/>
          <w:szCs w:val="28"/>
        </w:rPr>
        <w:t xml:space="preserve">46.</w:t>
      </w:r>
    </w:p>
    <w:p>
      <w:pPr>
        <w:pStyle w:val="BookText"/>
      </w:pPr>
      <w:r>
        <w:rPr>
          <w:rFonts w:ascii="Times New Roman" w:hAnsi="Times New Roman" w:eastAsia="Times New Roman" w:cs="Times New Roman"/>
          <w:lang w:val="en-US"/>
          <w:color w:val="111111"/>
          <w:sz w:val="28"/>
          <w:szCs w:val="28"/>
        </w:rPr>
        <w:t xml:space="preserve">Hafidh Abu al-Qasim Ali b. Hasan b. Hibbat Allah known as Ibn 'Asakr Dameshqi, the Shafi'i (d. 571 A.H.) in his History of Damascus</w:t>
      </w:r>
    </w:p>
    <w:p>
      <w:pPr>
        <w:pStyle w:val="BookText"/>
      </w:pPr>
      <w:r>
        <w:rPr>
          <w:rFonts w:ascii="Times New Roman" w:hAnsi="Times New Roman" w:eastAsia="Times New Roman" w:cs="Times New Roman"/>
          <w:lang w:val="en-US"/>
          <w:color w:val="111111"/>
          <w:sz w:val="28"/>
          <w:szCs w:val="28"/>
        </w:rPr>
        <w:t xml:space="preserve">47.</w:t>
      </w:r>
    </w:p>
    <w:p>
      <w:pPr>
        <w:pStyle w:val="BookText"/>
      </w:pPr>
      <w:r>
        <w:rPr>
          <w:rFonts w:ascii="Times New Roman" w:hAnsi="Times New Roman" w:eastAsia="Times New Roman" w:cs="Times New Roman"/>
          <w:lang w:val="en-US"/>
          <w:color w:val="111111"/>
          <w:sz w:val="28"/>
          <w:szCs w:val="28"/>
        </w:rPr>
        <w:t xml:space="preserve">Abu-l-Barakat Abdur Rahman Muhammad b. Anbazi (a scholar of Arabic) syntax (d. 577 A.H.) in his Luma' al-Adillih</w:t>
      </w:r>
    </w:p>
    <w:p>
      <w:pPr>
        <w:pStyle w:val="BookText"/>
      </w:pPr>
      <w:r>
        <w:rPr>
          <w:rFonts w:ascii="Times New Roman" w:hAnsi="Times New Roman" w:eastAsia="Times New Roman" w:cs="Times New Roman"/>
          <w:lang w:val="en-US"/>
          <w:color w:val="111111"/>
          <w:sz w:val="28"/>
          <w:szCs w:val="28"/>
        </w:rPr>
        <w:t xml:space="preserve">48.</w:t>
      </w:r>
    </w:p>
    <w:p>
      <w:pPr>
        <w:pStyle w:val="BookText"/>
      </w:pPr>
      <w:r>
        <w:rPr>
          <w:rFonts w:ascii="Times New Roman" w:hAnsi="Times New Roman" w:eastAsia="Times New Roman" w:cs="Times New Roman"/>
          <w:lang w:val="en-US"/>
          <w:color w:val="111111"/>
          <w:sz w:val="28"/>
          <w:szCs w:val="28"/>
        </w:rPr>
        <w:t xml:space="preserve">Abdul Faraj Abd al-Rahman b. Jawzi Bakri Baghdadi, the Hanbali (d. 597 A.H.) in his Sayd al-Khatir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7" w:name="pg5974_45334"/>
    <w:bookmarkEnd w:id="17"/>
    <w:p>
      <w:pPr>
        <w:pStyle w:val="Heading3"/>
      </w:pPr>
      <w:bookmarkStart w:id="97" w:name="_Toc21"/>
      <w:r>
        <w:t>The Seventh Century A.H.</w:t>
      </w:r>
      <w:bookmarkEnd w:id="97"/>
    </w:p>
    <w:p>
      <w:pPr>
        <w:pStyle w:val="BookText"/>
      </w:pPr>
      <w:r>
        <w:rPr>
          <w:rFonts w:ascii="Times New Roman" w:hAnsi="Times New Roman" w:eastAsia="Times New Roman" w:cs="Times New Roman"/>
          <w:lang w:val="en-US"/>
          <w:color w:val="111111"/>
          <w:sz w:val="28"/>
          <w:szCs w:val="28"/>
        </w:rPr>
        <w:t xml:space="preserve">49.</w:t>
      </w:r>
    </w:p>
    <w:p>
      <w:pPr>
        <w:pStyle w:val="BookText"/>
      </w:pPr>
      <w:r>
        <w:rPr>
          <w:rFonts w:ascii="Times New Roman" w:hAnsi="Times New Roman" w:eastAsia="Times New Roman" w:cs="Times New Roman"/>
          <w:lang w:val="en-US"/>
          <w:color w:val="111111"/>
          <w:sz w:val="28"/>
          <w:szCs w:val="28"/>
        </w:rPr>
        <w:t xml:space="preserve">Abul Khayr Hakimi Isma'il b. Yusuf (between 6th and 7th centuries A.H.) in his Arab'in, and Fadha'il of Ali</w:t>
      </w:r>
    </w:p>
    <w:p>
      <w:pPr>
        <w:pStyle w:val="BookText"/>
      </w:pPr>
      <w:r>
        <w:rPr>
          <w:rFonts w:ascii="Times New Roman" w:hAnsi="Times New Roman" w:eastAsia="Times New Roman" w:cs="Times New Roman"/>
          <w:lang w:val="en-US"/>
          <w:color w:val="111111"/>
          <w:sz w:val="28"/>
          <w:szCs w:val="28"/>
        </w:rPr>
        <w:t xml:space="preserve">50.</w:t>
      </w:r>
    </w:p>
    <w:p>
      <w:pPr>
        <w:pStyle w:val="BookText"/>
      </w:pPr>
      <w:r>
        <w:rPr>
          <w:rFonts w:ascii="Times New Roman" w:hAnsi="Times New Roman" w:eastAsia="Times New Roman" w:cs="Times New Roman"/>
          <w:lang w:val="en-US"/>
          <w:color w:val="111111"/>
          <w:sz w:val="28"/>
          <w:szCs w:val="28"/>
        </w:rPr>
        <w:t xml:space="preserve">Abu Hafs Umar b. Isa Khatibi Dihluqi (between 6th and 7th century A.H.) in his Lubab al-Albab fi Fadha'il al-Khulafa wa al-Ashab</w:t>
      </w:r>
    </w:p>
    <w:p>
      <w:pPr>
        <w:pStyle w:val="BookText"/>
      </w:pPr>
      <w:r>
        <w:rPr>
          <w:rFonts w:ascii="Times New Roman" w:hAnsi="Times New Roman" w:eastAsia="Times New Roman" w:cs="Times New Roman"/>
          <w:lang w:val="en-US"/>
          <w:color w:val="111111"/>
          <w:sz w:val="28"/>
          <w:szCs w:val="28"/>
        </w:rPr>
        <w:t xml:space="preserve">51.</w:t>
      </w:r>
    </w:p>
    <w:p>
      <w:pPr>
        <w:pStyle w:val="BookText"/>
      </w:pPr>
      <w:r>
        <w:rPr>
          <w:rFonts w:ascii="Times New Roman" w:hAnsi="Times New Roman" w:eastAsia="Times New Roman" w:cs="Times New Roman"/>
          <w:lang w:val="en-US"/>
          <w:color w:val="111111"/>
          <w:sz w:val="28"/>
          <w:szCs w:val="28"/>
        </w:rPr>
        <w:t xml:space="preserve">Abul Sa'adat Mubarak b. Muhammad ibn Athir Shaybani Jazari (d. 606 A.H.) in his Jami' al-Usul</w:t>
      </w:r>
    </w:p>
    <w:p>
      <w:pPr>
        <w:pStyle w:val="BookText"/>
      </w:pPr>
      <w:r>
        <w:rPr>
          <w:rFonts w:ascii="Times New Roman" w:hAnsi="Times New Roman" w:eastAsia="Times New Roman" w:cs="Times New Roman"/>
          <w:lang w:val="en-US"/>
          <w:color w:val="111111"/>
          <w:sz w:val="28"/>
          <w:szCs w:val="28"/>
        </w:rPr>
        <w:t xml:space="preserve">52.</w:t>
      </w:r>
    </w:p>
    <w:p>
      <w:pPr>
        <w:pStyle w:val="BookText"/>
      </w:pPr>
      <w:r>
        <w:rPr>
          <w:rFonts w:ascii="Times New Roman" w:hAnsi="Times New Roman" w:eastAsia="Times New Roman" w:cs="Times New Roman"/>
          <w:lang w:val="en-US"/>
          <w:color w:val="111111"/>
          <w:sz w:val="28"/>
          <w:szCs w:val="28"/>
        </w:rPr>
        <w:t xml:space="preserve">Abu Abd Allah Muhammad b. Umar Fakhr al-Din Razi, the Shafi'i (d. 606 A.H.) in his Commentary on Mafatih al-Ghayb</w:t>
      </w:r>
    </w:p>
    <w:p>
      <w:pPr>
        <w:pStyle w:val="BookText"/>
      </w:pPr>
      <w:r>
        <w:rPr>
          <w:rFonts w:ascii="Times New Roman" w:hAnsi="Times New Roman" w:eastAsia="Times New Roman" w:cs="Times New Roman"/>
          <w:lang w:val="en-US"/>
          <w:color w:val="111111"/>
          <w:sz w:val="28"/>
          <w:szCs w:val="28"/>
        </w:rPr>
        <w:t xml:space="preserve">53.</w:t>
      </w:r>
    </w:p>
    <w:p>
      <w:pPr>
        <w:pStyle w:val="BookText"/>
      </w:pPr>
      <w:r>
        <w:rPr>
          <w:rFonts w:ascii="Times New Roman" w:hAnsi="Times New Roman" w:eastAsia="Times New Roman" w:cs="Times New Roman"/>
          <w:lang w:val="en-US"/>
          <w:color w:val="111111"/>
          <w:sz w:val="28"/>
          <w:szCs w:val="28"/>
        </w:rPr>
        <w:t xml:space="preserve">Hafidh Ali b. Hamid Qurayshi (d. after 610 A.H.) in his Shams al-Akbar</w:t>
      </w:r>
    </w:p>
    <w:p>
      <w:pPr>
        <w:pStyle w:val="BookText"/>
      </w:pPr>
      <w:r>
        <w:rPr>
          <w:rFonts w:ascii="Times New Roman" w:hAnsi="Times New Roman" w:eastAsia="Times New Roman" w:cs="Times New Roman"/>
          <w:lang w:val="en-US"/>
          <w:color w:val="111111"/>
          <w:sz w:val="28"/>
          <w:szCs w:val="28"/>
        </w:rPr>
        <w:t xml:space="preserve">54.</w:t>
      </w:r>
    </w:p>
    <w:p>
      <w:pPr>
        <w:pStyle w:val="BookText"/>
      </w:pPr>
      <w:r>
        <w:rPr>
          <w:rFonts w:ascii="Times New Roman" w:hAnsi="Times New Roman" w:eastAsia="Times New Roman" w:cs="Times New Roman"/>
          <w:lang w:val="en-US"/>
          <w:color w:val="111111"/>
          <w:sz w:val="28"/>
          <w:szCs w:val="28"/>
        </w:rPr>
        <w:t xml:space="preserve">Abu Hamid Sa'd al-Din Salihani (d. 612 A.H.) as explained in Tawdhih al-Dala'il</w:t>
      </w:r>
    </w:p>
    <w:p>
      <w:pPr>
        <w:pStyle w:val="BookText"/>
      </w:pPr>
      <w:r>
        <w:rPr>
          <w:rFonts w:ascii="Times New Roman" w:hAnsi="Times New Roman" w:eastAsia="Times New Roman" w:cs="Times New Roman"/>
          <w:lang w:val="en-US"/>
          <w:color w:val="111111"/>
          <w:sz w:val="28"/>
          <w:szCs w:val="28"/>
        </w:rPr>
        <w:t xml:space="preserve">55.</w:t>
      </w:r>
    </w:p>
    <w:p>
      <w:pPr>
        <w:pStyle w:val="BookText"/>
      </w:pPr>
      <w:r>
        <w:rPr>
          <w:rFonts w:ascii="Times New Roman" w:hAnsi="Times New Roman" w:eastAsia="Times New Roman" w:cs="Times New Roman"/>
          <w:lang w:val="en-US"/>
          <w:color w:val="111111"/>
          <w:sz w:val="28"/>
          <w:szCs w:val="28"/>
        </w:rPr>
        <w:t xml:space="preserve">Hafidh Abu al-Hasan Ali b. Muhammad Shaybani known as Ibn Athir Jazari (d. 630 A.H.) in his Usd ul-Qabah</w:t>
      </w:r>
    </w:p>
    <w:p>
      <w:pPr>
        <w:pStyle w:val="BookText"/>
      </w:pPr>
      <w:r>
        <w:rPr>
          <w:rFonts w:ascii="Times New Roman" w:hAnsi="Times New Roman" w:eastAsia="Times New Roman" w:cs="Times New Roman"/>
          <w:lang w:val="en-US"/>
          <w:color w:val="111111"/>
          <w:sz w:val="28"/>
          <w:szCs w:val="28"/>
        </w:rPr>
        <w:t xml:space="preserve">56.</w:t>
      </w:r>
    </w:p>
    <w:p>
      <w:pPr>
        <w:pStyle w:val="BookText"/>
      </w:pPr>
      <w:r>
        <w:rPr>
          <w:rFonts w:ascii="Times New Roman" w:hAnsi="Times New Roman" w:eastAsia="Times New Roman" w:cs="Times New Roman"/>
          <w:lang w:val="en-US"/>
          <w:color w:val="111111"/>
          <w:sz w:val="28"/>
          <w:szCs w:val="28"/>
        </w:rPr>
        <w:t xml:space="preserve">Abu al-Rabi' Sulayman b. Musa Kulai'i Andalusi (d. 634 A.H.) in his Shifa al-Sudur</w:t>
      </w:r>
    </w:p>
    <w:p>
      <w:pPr>
        <w:pStyle w:val="BookText"/>
      </w:pPr>
      <w:r>
        <w:rPr>
          <w:rFonts w:ascii="Times New Roman" w:hAnsi="Times New Roman" w:eastAsia="Times New Roman" w:cs="Times New Roman"/>
          <w:lang w:val="en-US"/>
          <w:color w:val="111111"/>
          <w:sz w:val="28"/>
          <w:szCs w:val="28"/>
        </w:rPr>
        <w:t xml:space="preserve">57.</w:t>
      </w:r>
    </w:p>
    <w:p>
      <w:pPr>
        <w:pStyle w:val="BookText"/>
      </w:pPr>
      <w:r>
        <w:rPr>
          <w:rFonts w:ascii="Times New Roman" w:hAnsi="Times New Roman" w:eastAsia="Times New Roman" w:cs="Times New Roman"/>
          <w:lang w:val="en-US"/>
          <w:color w:val="111111"/>
          <w:sz w:val="28"/>
          <w:szCs w:val="28"/>
        </w:rPr>
        <w:t xml:space="preserve">Abu Abdullah Muhammad b. Abdul Wahid Zia'-o-Din (d. 643 A.H.) in his Ahadith al-Mukhtarih</w:t>
      </w:r>
    </w:p>
    <w:p>
      <w:pPr>
        <w:pStyle w:val="BookText"/>
      </w:pPr>
      <w:r>
        <w:rPr>
          <w:rFonts w:ascii="Times New Roman" w:hAnsi="Times New Roman" w:eastAsia="Times New Roman" w:cs="Times New Roman"/>
          <w:lang w:val="en-US"/>
          <w:color w:val="111111"/>
          <w:sz w:val="28"/>
          <w:szCs w:val="28"/>
        </w:rPr>
        <w:t xml:space="preserve">58.</w:t>
      </w:r>
    </w:p>
    <w:p>
      <w:pPr>
        <w:pStyle w:val="BookText"/>
      </w:pPr>
      <w:r>
        <w:rPr>
          <w:rFonts w:ascii="Times New Roman" w:hAnsi="Times New Roman" w:eastAsia="Times New Roman" w:cs="Times New Roman"/>
          <w:lang w:val="en-US"/>
          <w:color w:val="111111"/>
          <w:sz w:val="28"/>
          <w:szCs w:val="28"/>
        </w:rPr>
        <w:t xml:space="preserve">Ibn al-Najjar, Muhammad b. Mahmud Baghdadi (d. 643 A.H.) in his Durrat al-Saminah fi Akhbar al-Madinah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8" w:name="pg5974_45336"/>
    <w:bookmarkEnd w:id="18"/>
    <w:p>
      <w:pPr>
        <w:pStyle w:val="BookText"/>
      </w:pPr>
      <w:r>
        <w:rPr>
          <w:rFonts w:ascii="Times New Roman" w:hAnsi="Times New Roman" w:eastAsia="Times New Roman" w:cs="Times New Roman"/>
          <w:lang w:val="en-US"/>
          <w:color w:val="111111"/>
          <w:sz w:val="28"/>
          <w:szCs w:val="28"/>
        </w:rPr>
        <w:t xml:space="preserve">59.</w:t>
      </w:r>
    </w:p>
    <w:p>
      <w:pPr>
        <w:pStyle w:val="BookText"/>
      </w:pPr>
      <w:r>
        <w:rPr>
          <w:rFonts w:ascii="Times New Roman" w:hAnsi="Times New Roman" w:eastAsia="Times New Roman" w:cs="Times New Roman"/>
          <w:lang w:val="en-US"/>
          <w:color w:val="111111"/>
          <w:sz w:val="28"/>
          <w:szCs w:val="28"/>
        </w:rPr>
        <w:t xml:space="preserve">Allammah Birri Muhammad b. Abi Bakr Tilmasani (d. after 645 A.H.) in his al-Jawharat fi Nasab al-Imam Ali wa Allih</w:t>
      </w:r>
    </w:p>
    <w:p>
      <w:pPr>
        <w:pStyle w:val="BookText"/>
      </w:pPr>
      <w:r>
        <w:rPr>
          <w:rFonts w:ascii="Times New Roman" w:hAnsi="Times New Roman" w:eastAsia="Times New Roman" w:cs="Times New Roman"/>
          <w:lang w:val="en-US"/>
          <w:color w:val="111111"/>
          <w:sz w:val="28"/>
          <w:szCs w:val="28"/>
        </w:rPr>
        <w:t xml:space="preserve">60.</w:t>
      </w:r>
    </w:p>
    <w:p>
      <w:pPr>
        <w:pStyle w:val="BookText"/>
      </w:pPr>
      <w:r>
        <w:rPr>
          <w:rFonts w:ascii="Times New Roman" w:hAnsi="Times New Roman" w:eastAsia="Times New Roman" w:cs="Times New Roman"/>
          <w:lang w:val="en-US"/>
          <w:color w:val="111111"/>
          <w:sz w:val="28"/>
          <w:szCs w:val="28"/>
        </w:rPr>
        <w:t xml:space="preserve">Abu Salim Muhammad b. Talha Qurayshi Nasib, the Shafi'i (d. 652 A.H.) in his Matalib al-So'ul</w:t>
      </w:r>
    </w:p>
    <w:p>
      <w:pPr>
        <w:pStyle w:val="BookText"/>
      </w:pPr>
      <w:r>
        <w:rPr>
          <w:rFonts w:ascii="Times New Roman" w:hAnsi="Times New Roman" w:eastAsia="Times New Roman" w:cs="Times New Roman"/>
          <w:lang w:val="en-US"/>
          <w:color w:val="111111"/>
          <w:sz w:val="28"/>
          <w:szCs w:val="28"/>
        </w:rPr>
        <w:t xml:space="preserve">61.</w:t>
      </w:r>
    </w:p>
    <w:p>
      <w:pPr>
        <w:pStyle w:val="BookText"/>
      </w:pPr>
      <w:r>
        <w:rPr>
          <w:rFonts w:ascii="Times New Roman" w:hAnsi="Times New Roman" w:eastAsia="Times New Roman" w:cs="Times New Roman"/>
          <w:lang w:val="en-US"/>
          <w:color w:val="111111"/>
          <w:sz w:val="28"/>
          <w:szCs w:val="28"/>
        </w:rPr>
        <w:t xml:space="preserve">Shams al-Din, Abu al-Muzaffar Yusuf b. Quz Ughli Sibt b. Jawzi (d. 654 A.H.) in his Mirat al-Zaman wa Tadhkirat al-Khawass</w:t>
      </w:r>
    </w:p>
    <w:p>
      <w:pPr>
        <w:pStyle w:val="BookText"/>
      </w:pPr>
      <w:r>
        <w:rPr>
          <w:rFonts w:ascii="Times New Roman" w:hAnsi="Times New Roman" w:eastAsia="Times New Roman" w:cs="Times New Roman"/>
          <w:lang w:val="en-US"/>
          <w:color w:val="111111"/>
          <w:sz w:val="28"/>
          <w:szCs w:val="28"/>
        </w:rPr>
        <w:t xml:space="preserve">62.</w:t>
      </w:r>
    </w:p>
    <w:p>
      <w:pPr>
        <w:pStyle w:val="BookText"/>
      </w:pPr>
      <w:r>
        <w:rPr>
          <w:rFonts w:ascii="Times New Roman" w:hAnsi="Times New Roman" w:eastAsia="Times New Roman" w:cs="Times New Roman"/>
          <w:lang w:val="en-US"/>
          <w:color w:val="111111"/>
          <w:sz w:val="28"/>
          <w:szCs w:val="28"/>
        </w:rPr>
        <w:t xml:space="preserve">Izz al-Din Abdul Hamid known as Ibn Abi al-Hadid (d. 655 A.H.) in his Commentary on the Nahj al-Balagha</w:t>
      </w:r>
    </w:p>
    <w:p>
      <w:pPr>
        <w:pStyle w:val="BookText"/>
      </w:pPr>
      <w:r>
        <w:rPr>
          <w:rFonts w:ascii="Times New Roman" w:hAnsi="Times New Roman" w:eastAsia="Times New Roman" w:cs="Times New Roman"/>
          <w:lang w:val="en-US"/>
          <w:color w:val="111111"/>
          <w:sz w:val="28"/>
          <w:szCs w:val="28"/>
        </w:rPr>
        <w:t xml:space="preserve">63.</w:t>
      </w:r>
    </w:p>
    <w:p>
      <w:pPr>
        <w:pStyle w:val="BookText"/>
      </w:pPr>
      <w:r>
        <w:rPr>
          <w:rFonts w:ascii="Times New Roman" w:hAnsi="Times New Roman" w:eastAsia="Times New Roman" w:cs="Times New Roman"/>
          <w:lang w:val="en-US"/>
          <w:color w:val="111111"/>
          <w:sz w:val="28"/>
          <w:szCs w:val="28"/>
        </w:rPr>
        <w:t xml:space="preserve">Abu Abdullah Muhammad b. Yusuf b. Muhammad Ganji, the Shafi'i (d. 658 A.H.) in his Kifayat al-Talib</w:t>
      </w:r>
    </w:p>
    <w:p>
      <w:pPr>
        <w:pStyle w:val="BookText"/>
      </w:pPr>
      <w:r>
        <w:rPr>
          <w:rFonts w:ascii="Times New Roman" w:hAnsi="Times New Roman" w:eastAsia="Times New Roman" w:cs="Times New Roman"/>
          <w:lang w:val="en-US"/>
          <w:color w:val="111111"/>
          <w:sz w:val="28"/>
          <w:szCs w:val="28"/>
        </w:rPr>
        <w:t xml:space="preserve">64.</w:t>
      </w:r>
    </w:p>
    <w:p>
      <w:pPr>
        <w:pStyle w:val="BookText"/>
      </w:pPr>
      <w:r>
        <w:rPr>
          <w:rFonts w:ascii="Times New Roman" w:hAnsi="Times New Roman" w:eastAsia="Times New Roman" w:cs="Times New Roman"/>
          <w:lang w:val="en-US"/>
          <w:color w:val="111111"/>
          <w:sz w:val="28"/>
          <w:szCs w:val="28"/>
        </w:rPr>
        <w:t xml:space="preserve">Shaykh Jamal al-Din Muhammad b. Hasnawayh of Mosul, the Hanafi (d. 680 A.H.) in his Bahr al-Manaqib</w:t>
      </w:r>
    </w:p>
    <w:p>
      <w:pPr>
        <w:pStyle w:val="BookText"/>
      </w:pPr>
      <w:r>
        <w:rPr>
          <w:rFonts w:ascii="Times New Roman" w:hAnsi="Times New Roman" w:eastAsia="Times New Roman" w:cs="Times New Roman"/>
          <w:lang w:val="en-US"/>
          <w:color w:val="111111"/>
          <w:sz w:val="28"/>
          <w:szCs w:val="28"/>
        </w:rPr>
        <w:t xml:space="preserve">65.</w:t>
      </w:r>
    </w:p>
    <w:p>
      <w:pPr>
        <w:pStyle w:val="BookText"/>
      </w:pPr>
      <w:r>
        <w:rPr>
          <w:rFonts w:ascii="Times New Roman" w:hAnsi="Times New Roman" w:eastAsia="Times New Roman" w:cs="Times New Roman"/>
          <w:lang w:val="en-US"/>
          <w:color w:val="111111"/>
          <w:sz w:val="28"/>
          <w:szCs w:val="28"/>
        </w:rPr>
        <w:t xml:space="preserve">Abul Abbas Muhibb al-Din Ahmad b. Abd Allah Tabari Makki, the Shafi'i (d. 694 A.H.) in his Dhakha'ir al-Uqba wa Riad al-Nadirah</w:t>
      </w:r>
    </w:p>
    <w:p>
      <w:pPr>
        <w:pStyle w:val="Heading3"/>
      </w:pPr>
      <w:bookmarkStart w:id="98" w:name="_Toc22"/>
      <w:r>
        <w:t>The Eighth Century A.H.</w:t>
      </w:r>
      <w:bookmarkEnd w:id="98"/>
    </w:p>
    <w:p>
      <w:pPr>
        <w:pStyle w:val="BookText"/>
      </w:pPr>
      <w:r>
        <w:rPr>
          <w:rFonts w:ascii="Times New Roman" w:hAnsi="Times New Roman" w:eastAsia="Times New Roman" w:cs="Times New Roman"/>
          <w:lang w:val="en-US"/>
          <w:color w:val="111111"/>
          <w:sz w:val="28"/>
          <w:szCs w:val="28"/>
        </w:rPr>
        <w:t xml:space="preserve">66.</w:t>
      </w:r>
    </w:p>
    <w:p>
      <w:pPr>
        <w:pStyle w:val="BookText"/>
      </w:pPr>
      <w:r>
        <w:rPr>
          <w:rFonts w:ascii="Times New Roman" w:hAnsi="Times New Roman" w:eastAsia="Times New Roman" w:cs="Times New Roman"/>
          <w:lang w:val="en-US"/>
          <w:color w:val="111111"/>
          <w:sz w:val="28"/>
          <w:szCs w:val="28"/>
        </w:rPr>
        <w:t xml:space="preserve">Jamal al-Din Muhammad b. Mukarram Ansari known as Ibn Manzur Efriqi (d. 711 A.H.) in his Mukhtasar of History of Damascus</w:t>
      </w:r>
    </w:p>
    <w:p>
      <w:pPr>
        <w:pStyle w:val="BookText"/>
      </w:pPr>
      <w:r>
        <w:rPr>
          <w:rFonts w:ascii="Times New Roman" w:hAnsi="Times New Roman" w:eastAsia="Times New Roman" w:cs="Times New Roman"/>
          <w:lang w:val="en-US"/>
          <w:color w:val="111111"/>
          <w:sz w:val="28"/>
          <w:szCs w:val="28"/>
        </w:rPr>
        <w:t xml:space="preserve">67.</w:t>
      </w:r>
    </w:p>
    <w:p>
      <w:pPr>
        <w:pStyle w:val="BookText"/>
      </w:pPr>
      <w:r>
        <w:rPr>
          <w:rFonts w:ascii="Times New Roman" w:hAnsi="Times New Roman" w:eastAsia="Times New Roman" w:cs="Times New Roman"/>
          <w:lang w:val="en-US"/>
          <w:color w:val="111111"/>
          <w:sz w:val="28"/>
          <w:szCs w:val="28"/>
        </w:rPr>
        <w:t xml:space="preserve">Abul Majam'i Sadr al-Din Ebrahim b. Muhammad Hamooii (d. 7.30 A.H.) in his Fara'id al-Simtayn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9" w:name="pg5974_45338"/>
    <w:bookmarkEnd w:id="19"/>
    <w:p>
      <w:pPr>
        <w:pStyle w:val="BookText"/>
      </w:pPr>
      <w:r>
        <w:rPr>
          <w:rFonts w:ascii="Times New Roman" w:hAnsi="Times New Roman" w:eastAsia="Times New Roman" w:cs="Times New Roman"/>
          <w:lang w:val="en-US"/>
          <w:color w:val="111111"/>
          <w:sz w:val="28"/>
          <w:szCs w:val="28"/>
        </w:rPr>
        <w:t xml:space="preserve">68.</w:t>
      </w:r>
    </w:p>
    <w:p>
      <w:pPr>
        <w:pStyle w:val="BookText"/>
      </w:pPr>
      <w:r>
        <w:rPr>
          <w:rFonts w:ascii="Times New Roman" w:hAnsi="Times New Roman" w:eastAsia="Times New Roman" w:cs="Times New Roman"/>
          <w:lang w:val="en-US"/>
          <w:color w:val="111111"/>
          <w:sz w:val="28"/>
          <w:szCs w:val="28"/>
        </w:rPr>
        <w:t xml:space="preserve">Abu Abdullah Muhammad b. Abdullah Khatib Umari Tabrizi (d. 741 A.H.) in his Mishkat al-Masabih</w:t>
      </w:r>
    </w:p>
    <w:p>
      <w:pPr>
        <w:pStyle w:val="BookText"/>
      </w:pPr>
      <w:r>
        <w:rPr>
          <w:rFonts w:ascii="Times New Roman" w:hAnsi="Times New Roman" w:eastAsia="Times New Roman" w:cs="Times New Roman"/>
          <w:lang w:val="en-US"/>
          <w:color w:val="111111"/>
          <w:sz w:val="28"/>
          <w:szCs w:val="28"/>
        </w:rPr>
        <w:t xml:space="preserve">69.</w:t>
      </w:r>
    </w:p>
    <w:p>
      <w:pPr>
        <w:pStyle w:val="BookText"/>
      </w:pPr>
      <w:r>
        <w:rPr>
          <w:rFonts w:ascii="Times New Roman" w:hAnsi="Times New Roman" w:eastAsia="Times New Roman" w:cs="Times New Roman"/>
          <w:lang w:val="en-US"/>
          <w:color w:val="111111"/>
          <w:sz w:val="28"/>
          <w:szCs w:val="28"/>
        </w:rPr>
        <w:t xml:space="preserve">Sharaf al-Din Dargazini Mahmud b. Muhammad Talib Qurayshi (d. 743 A.H.) in his Nuzul al-Sa'rin fi Ahadith Sayyid al-Mursalin.</w:t>
      </w:r>
    </w:p>
    <w:p>
      <w:pPr>
        <w:pStyle w:val="BookText"/>
      </w:pPr>
      <w:r>
        <w:rPr>
          <w:rFonts w:ascii="Times New Roman" w:hAnsi="Times New Roman" w:eastAsia="Times New Roman" w:cs="Times New Roman"/>
          <w:lang w:val="en-US"/>
          <w:color w:val="111111"/>
          <w:sz w:val="28"/>
          <w:szCs w:val="28"/>
        </w:rPr>
        <w:t xml:space="preserve">70.</w:t>
      </w:r>
    </w:p>
    <w:p>
      <w:pPr>
        <w:pStyle w:val="BookText"/>
      </w:pPr>
      <w:r>
        <w:rPr>
          <w:rFonts w:ascii="Times New Roman" w:hAnsi="Times New Roman" w:eastAsia="Times New Roman" w:cs="Times New Roman"/>
          <w:lang w:val="en-US"/>
          <w:color w:val="111111"/>
          <w:sz w:val="28"/>
          <w:szCs w:val="28"/>
        </w:rPr>
        <w:t xml:space="preserve">Hafidh Shams al-Din Muhammad b. Muhammad b. Uthman Dhahabi (d. 748 A.H.) in his Talkhis of Mustadrak wa al-Mizan al-'Itidal and History of Islam.</w:t>
      </w:r>
    </w:p>
    <w:p>
      <w:pPr>
        <w:pStyle w:val="BookText"/>
      </w:pPr>
      <w:r>
        <w:rPr>
          <w:rFonts w:ascii="Times New Roman" w:hAnsi="Times New Roman" w:eastAsia="Times New Roman" w:cs="Times New Roman"/>
          <w:lang w:val="en-US"/>
          <w:color w:val="111111"/>
          <w:sz w:val="28"/>
          <w:szCs w:val="28"/>
        </w:rPr>
        <w:t xml:space="preserve">71.</w:t>
      </w:r>
    </w:p>
    <w:p>
      <w:pPr>
        <w:pStyle w:val="BookText"/>
      </w:pPr>
      <w:r>
        <w:rPr>
          <w:rFonts w:ascii="Times New Roman" w:hAnsi="Times New Roman" w:eastAsia="Times New Roman" w:cs="Times New Roman"/>
          <w:lang w:val="en-US"/>
          <w:color w:val="111111"/>
          <w:sz w:val="28"/>
          <w:szCs w:val="28"/>
        </w:rPr>
        <w:t xml:space="preserve">Abu al-Barakat Abd al-Muhhiq b. Uthman, the Hanafi (…) in his al-Fa'iq fil Lafz al-Ra'iq</w:t>
      </w:r>
    </w:p>
    <w:p>
      <w:pPr>
        <w:pStyle w:val="BookText"/>
      </w:pPr>
      <w:r>
        <w:rPr>
          <w:rFonts w:ascii="Times New Roman" w:hAnsi="Times New Roman" w:eastAsia="Times New Roman" w:cs="Times New Roman"/>
          <w:lang w:val="en-US"/>
          <w:color w:val="111111"/>
          <w:sz w:val="28"/>
          <w:szCs w:val="28"/>
        </w:rPr>
        <w:t xml:space="preserve">72.</w:t>
      </w:r>
    </w:p>
    <w:p>
      <w:pPr>
        <w:pStyle w:val="BookText"/>
      </w:pPr>
      <w:r>
        <w:rPr>
          <w:rFonts w:ascii="Times New Roman" w:hAnsi="Times New Roman" w:eastAsia="Times New Roman" w:cs="Times New Roman"/>
          <w:lang w:val="en-US"/>
          <w:color w:val="111111"/>
          <w:sz w:val="28"/>
          <w:szCs w:val="28"/>
        </w:rPr>
        <w:t xml:space="preserve">Qadi 'Izz al-Din Abd al-Rahman b. Ahmad Iji, the Shafi'i (d. 756 A.H.) in his Mawaqif</w:t>
      </w:r>
    </w:p>
    <w:p>
      <w:pPr>
        <w:pStyle w:val="BookText"/>
      </w:pPr>
      <w:r>
        <w:rPr>
          <w:rFonts w:ascii="Times New Roman" w:hAnsi="Times New Roman" w:eastAsia="Times New Roman" w:cs="Times New Roman"/>
          <w:lang w:val="en-US"/>
          <w:color w:val="111111"/>
          <w:sz w:val="28"/>
          <w:szCs w:val="28"/>
        </w:rPr>
        <w:t xml:space="preserve">73.</w:t>
      </w:r>
    </w:p>
    <w:p>
      <w:pPr>
        <w:pStyle w:val="BookText"/>
      </w:pPr>
      <w:r>
        <w:rPr>
          <w:rFonts w:ascii="Times New Roman" w:hAnsi="Times New Roman" w:eastAsia="Times New Roman" w:cs="Times New Roman"/>
          <w:lang w:val="en-US"/>
          <w:color w:val="111111"/>
          <w:sz w:val="28"/>
          <w:szCs w:val="28"/>
        </w:rPr>
        <w:t xml:space="preserve">'Afif al-Din Abdallah b. As'ad Yafi'i (d. 658 A.H.) in his Mirat al-Janan</w:t>
      </w:r>
    </w:p>
    <w:p>
      <w:pPr>
        <w:pStyle w:val="BookText"/>
      </w:pPr>
      <w:r>
        <w:rPr>
          <w:rFonts w:ascii="Times New Roman" w:hAnsi="Times New Roman" w:eastAsia="Times New Roman" w:cs="Times New Roman"/>
          <w:lang w:val="en-US"/>
          <w:color w:val="111111"/>
          <w:sz w:val="28"/>
          <w:szCs w:val="28"/>
        </w:rPr>
        <w:t xml:space="preserve">74.</w:t>
      </w:r>
    </w:p>
    <w:p>
      <w:pPr>
        <w:pStyle w:val="BookText"/>
      </w:pPr>
      <w:r>
        <w:rPr>
          <w:rFonts w:ascii="Times New Roman" w:hAnsi="Times New Roman" w:eastAsia="Times New Roman" w:cs="Times New Roman"/>
          <w:lang w:val="en-US"/>
          <w:color w:val="111111"/>
          <w:sz w:val="28"/>
          <w:szCs w:val="28"/>
        </w:rPr>
        <w:t xml:space="preserve">Siraj al-Din Umar Qanafi (d. 773 A.H.) in his Qurrat al-Manifah.</w:t>
      </w:r>
    </w:p>
    <w:p>
      <w:pPr>
        <w:pStyle w:val="BookText"/>
      </w:pPr>
      <w:r>
        <w:rPr>
          <w:rFonts w:ascii="Times New Roman" w:hAnsi="Times New Roman" w:eastAsia="Times New Roman" w:cs="Times New Roman"/>
          <w:lang w:val="en-US"/>
          <w:color w:val="111111"/>
          <w:sz w:val="28"/>
          <w:szCs w:val="28"/>
        </w:rPr>
        <w:t xml:space="preserve">75.</w:t>
      </w:r>
    </w:p>
    <w:p>
      <w:pPr>
        <w:pStyle w:val="BookText"/>
      </w:pPr>
      <w:r>
        <w:rPr>
          <w:rFonts w:ascii="Times New Roman" w:hAnsi="Times New Roman" w:eastAsia="Times New Roman" w:cs="Times New Roman"/>
          <w:lang w:val="en-US"/>
          <w:color w:val="111111"/>
          <w:sz w:val="28"/>
          <w:szCs w:val="28"/>
        </w:rPr>
        <w:t xml:space="preserve">Sayyid Ali Shahab al-Din Hamadani (786 A.H.) in his Mawwadat al-Qurba</w:t>
      </w:r>
    </w:p>
    <w:p>
      <w:pPr>
        <w:pStyle w:val="BookText"/>
      </w:pPr>
      <w:r>
        <w:rPr>
          <w:rFonts w:ascii="Times New Roman" w:hAnsi="Times New Roman" w:eastAsia="Times New Roman" w:cs="Times New Roman"/>
          <w:lang w:val="en-US"/>
          <w:color w:val="111111"/>
          <w:sz w:val="28"/>
          <w:szCs w:val="28"/>
        </w:rPr>
        <w:t xml:space="preserve">76.</w:t>
      </w:r>
    </w:p>
    <w:p>
      <w:pPr>
        <w:pStyle w:val="BookText"/>
      </w:pPr>
      <w:r>
        <w:rPr>
          <w:rFonts w:ascii="Times New Roman" w:hAnsi="Times New Roman" w:eastAsia="Times New Roman" w:cs="Times New Roman"/>
          <w:lang w:val="en-US"/>
          <w:color w:val="111111"/>
          <w:sz w:val="28"/>
          <w:szCs w:val="28"/>
        </w:rPr>
        <w:t xml:space="preserve">Sa'd al-Din Mas'ud b. Umar Taftazani (d. 791 A.H.) in his Sharh of Maqasid.</w:t>
      </w:r>
    </w:p>
    <w:p>
      <w:pPr>
        <w:pStyle w:val="Heading3"/>
      </w:pPr>
      <w:bookmarkStart w:id="99" w:name="_Toc23"/>
      <w:r>
        <w:t>The Ninth Century A.H.</w:t>
      </w:r>
      <w:bookmarkEnd w:id="99"/>
    </w:p>
    <w:p>
      <w:pPr>
        <w:pStyle w:val="BookText"/>
      </w:pPr>
      <w:r>
        <w:rPr>
          <w:rFonts w:ascii="Times New Roman" w:hAnsi="Times New Roman" w:eastAsia="Times New Roman" w:cs="Times New Roman"/>
          <w:lang w:val="en-US"/>
          <w:color w:val="111111"/>
          <w:sz w:val="28"/>
          <w:szCs w:val="28"/>
        </w:rPr>
        <w:t xml:space="preserve">77.</w:t>
      </w:r>
    </w:p>
    <w:p>
      <w:pPr>
        <w:pStyle w:val="BookText"/>
      </w:pPr>
      <w:r>
        <w:rPr>
          <w:rFonts w:ascii="Times New Roman" w:hAnsi="Times New Roman" w:eastAsia="Times New Roman" w:cs="Times New Roman"/>
          <w:lang w:val="en-US"/>
          <w:color w:val="111111"/>
          <w:sz w:val="28"/>
          <w:szCs w:val="28"/>
        </w:rPr>
        <w:t xml:space="preserve">Abdullah Hanafi Shafi'i the Egyptian (d. after 800 A.H.) in his Ra'qaiq known as Ikhwaniyyat</w:t>
      </w:r>
    </w:p>
    <w:p>
      <w:pPr>
        <w:pStyle w:val="BookText"/>
      </w:pPr>
      <w:r>
        <w:rPr>
          <w:rFonts w:ascii="Times New Roman" w:hAnsi="Times New Roman" w:eastAsia="Times New Roman" w:cs="Times New Roman"/>
          <w:lang w:val="en-US"/>
          <w:color w:val="111111"/>
          <w:sz w:val="28"/>
          <w:szCs w:val="28"/>
        </w:rPr>
        <w:t xml:space="preserve">78.</w:t>
      </w:r>
    </w:p>
    <w:p>
      <w:pPr>
        <w:pStyle w:val="BookText"/>
      </w:pPr>
      <w:r>
        <w:rPr>
          <w:rFonts w:ascii="Times New Roman" w:hAnsi="Times New Roman" w:eastAsia="Times New Roman" w:cs="Times New Roman"/>
          <w:lang w:val="en-US"/>
          <w:color w:val="111111"/>
          <w:sz w:val="28"/>
          <w:szCs w:val="28"/>
        </w:rPr>
        <w:t xml:space="preserve">Nur al-Din Ali b. Abi Bakr b. Sulayman Haythami (d. 807 A.H.) in his Majma' al-Zawa'id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0" w:name="pg5974_45340"/>
    <w:bookmarkEnd w:id="20"/>
    <w:p>
      <w:pPr>
        <w:pStyle w:val="BookText"/>
      </w:pPr>
      <w:r>
        <w:rPr>
          <w:rFonts w:ascii="Times New Roman" w:hAnsi="Times New Roman" w:eastAsia="Times New Roman" w:cs="Times New Roman"/>
          <w:lang w:val="en-US"/>
          <w:color w:val="111111"/>
          <w:sz w:val="28"/>
          <w:szCs w:val="28"/>
        </w:rPr>
        <w:t xml:space="preserve">79.</w:t>
      </w:r>
    </w:p>
    <w:p>
      <w:pPr>
        <w:pStyle w:val="BookText"/>
      </w:pPr>
      <w:r>
        <w:rPr>
          <w:rFonts w:ascii="Times New Roman" w:hAnsi="Times New Roman" w:eastAsia="Times New Roman" w:cs="Times New Roman"/>
          <w:lang w:val="en-US"/>
          <w:color w:val="111111"/>
          <w:sz w:val="28"/>
          <w:szCs w:val="28"/>
        </w:rPr>
        <w:t xml:space="preserve">Hafidh Ahmad b. Ali b. Muhammad 'Asqalani, the Egyptian, the Shafi'i known as Ibn Hajar (d. 852 A.H.) in his Isabih wa Lisan al-Mizan and Matalib al-'Aliyyah</w:t>
      </w:r>
    </w:p>
    <w:p>
      <w:pPr>
        <w:pStyle w:val="BookText"/>
      </w:pPr>
      <w:r>
        <w:rPr>
          <w:rFonts w:ascii="Times New Roman" w:hAnsi="Times New Roman" w:eastAsia="Times New Roman" w:cs="Times New Roman"/>
          <w:lang w:val="en-US"/>
          <w:color w:val="111111"/>
          <w:sz w:val="28"/>
          <w:szCs w:val="28"/>
        </w:rPr>
        <w:t xml:space="preserve">80.</w:t>
      </w:r>
    </w:p>
    <w:p>
      <w:pPr>
        <w:pStyle w:val="BookText"/>
      </w:pPr>
      <w:r>
        <w:rPr>
          <w:rFonts w:ascii="Times New Roman" w:hAnsi="Times New Roman" w:eastAsia="Times New Roman" w:cs="Times New Roman"/>
          <w:lang w:val="en-US"/>
          <w:color w:val="111111"/>
          <w:sz w:val="28"/>
          <w:szCs w:val="28"/>
        </w:rPr>
        <w:t xml:space="preserve">Shaykh Hasan Muqri Kashi (d. 854 A.H.) in his Manaqib</w:t>
      </w:r>
    </w:p>
    <w:p>
      <w:pPr>
        <w:pStyle w:val="BookText"/>
      </w:pPr>
      <w:r>
        <w:rPr>
          <w:rFonts w:ascii="Times New Roman" w:hAnsi="Times New Roman" w:eastAsia="Times New Roman" w:cs="Times New Roman"/>
          <w:lang w:val="en-US"/>
          <w:color w:val="111111"/>
          <w:sz w:val="28"/>
          <w:szCs w:val="28"/>
        </w:rPr>
        <w:t xml:space="preserve">81.</w:t>
      </w:r>
    </w:p>
    <w:p>
      <w:pPr>
        <w:pStyle w:val="BookText"/>
      </w:pPr>
      <w:r>
        <w:rPr>
          <w:rFonts w:ascii="Times New Roman" w:hAnsi="Times New Roman" w:eastAsia="Times New Roman" w:cs="Times New Roman"/>
          <w:lang w:val="en-US"/>
          <w:color w:val="111111"/>
          <w:sz w:val="28"/>
          <w:szCs w:val="28"/>
        </w:rPr>
        <w:t xml:space="preserve">Shahab al-Din Ahmad Sibt Qut-ad-Din Eeji (d. after 860 A.H.) in his Towdih al-Dala'il li Tarjih al-Faza'il.</w:t>
      </w:r>
    </w:p>
    <w:p>
      <w:pPr>
        <w:pStyle w:val="BookText"/>
      </w:pPr>
      <w:r>
        <w:rPr>
          <w:rFonts w:ascii="Times New Roman" w:hAnsi="Times New Roman" w:eastAsia="Times New Roman" w:cs="Times New Roman"/>
          <w:lang w:val="en-US"/>
          <w:color w:val="111111"/>
          <w:sz w:val="28"/>
          <w:szCs w:val="28"/>
        </w:rPr>
        <w:t xml:space="preserve">82.</w:t>
      </w:r>
    </w:p>
    <w:p>
      <w:pPr>
        <w:pStyle w:val="BookText"/>
      </w:pPr>
      <w:r>
        <w:rPr>
          <w:rFonts w:ascii="Times New Roman" w:hAnsi="Times New Roman" w:eastAsia="Times New Roman" w:cs="Times New Roman"/>
          <w:lang w:val="en-US"/>
          <w:color w:val="111111"/>
          <w:sz w:val="28"/>
          <w:szCs w:val="28"/>
        </w:rPr>
        <w:t xml:space="preserve">Abul Khayr – The father of the good (better to be called Abul Sharr -the father of the evil) Fadhlullah Ruz Bihan Khanji from Shirazi, the Shafi'i (d. between the 9th and the 10th century A.H.) in his Ibtal al-Batil, a refutation of 'Allamah Hilli's Nahj al-Haqq</w:t>
      </w:r>
    </w:p>
    <w:p>
      <w:pPr>
        <w:pStyle w:val="BookText"/>
      </w:pPr>
      <w:r>
        <w:rPr>
          <w:rFonts w:ascii="Times New Roman" w:hAnsi="Times New Roman" w:eastAsia="Times New Roman" w:cs="Times New Roman"/>
          <w:lang w:val="en-US"/>
          <w:color w:val="111111"/>
          <w:sz w:val="28"/>
          <w:szCs w:val="28"/>
        </w:rPr>
        <w:t xml:space="preserve">83.</w:t>
      </w:r>
    </w:p>
    <w:p>
      <w:pPr>
        <w:pStyle w:val="BookText"/>
      </w:pPr>
      <w:r>
        <w:rPr>
          <w:rFonts w:ascii="Times New Roman" w:hAnsi="Times New Roman" w:eastAsia="Times New Roman" w:cs="Times New Roman"/>
          <w:lang w:val="en-US"/>
          <w:color w:val="111111"/>
          <w:sz w:val="28"/>
          <w:szCs w:val="28"/>
        </w:rPr>
        <w:t xml:space="preserve">Abd al-Rahman b. Abd al-Salam Safuri the Egyptian (d. 894 A.H.) in his Nizhatol Qulub</w:t>
      </w:r>
    </w:p>
    <w:p>
      <w:pPr>
        <w:pStyle w:val="BookText"/>
      </w:pPr>
      <w:r>
        <w:rPr>
          <w:rFonts w:ascii="Times New Roman" w:hAnsi="Times New Roman" w:eastAsia="Times New Roman" w:cs="Times New Roman"/>
          <w:lang w:val="en-US"/>
          <w:color w:val="111111"/>
          <w:sz w:val="28"/>
          <w:szCs w:val="28"/>
        </w:rPr>
        <w:t xml:space="preserve">84.</w:t>
      </w:r>
    </w:p>
    <w:p>
      <w:pPr>
        <w:pStyle w:val="BookText"/>
      </w:pPr>
      <w:r>
        <w:rPr>
          <w:rFonts w:ascii="Times New Roman" w:hAnsi="Times New Roman" w:eastAsia="Times New Roman" w:cs="Times New Roman"/>
          <w:lang w:val="en-US"/>
          <w:color w:val="111111"/>
          <w:sz w:val="28"/>
          <w:szCs w:val="28"/>
        </w:rPr>
        <w:t xml:space="preserve">Ahmad b. Muhmamd Ahmad Hafi (Khafi) Husayni, the Shafi'i (….) in his Tibr al-Muzzab.</w:t>
      </w:r>
    </w:p>
    <w:p>
      <w:pPr>
        <w:pStyle w:val="Heading3"/>
      </w:pPr>
      <w:bookmarkStart w:id="100" w:name="_Toc24"/>
      <w:r>
        <w:t>The Tenth Century A.H</w:t>
      </w:r>
      <w:bookmarkEnd w:id="100"/>
    </w:p>
    <w:p>
      <w:pPr>
        <w:pStyle w:val="BookText"/>
      </w:pPr>
      <w:r>
        <w:rPr>
          <w:rFonts w:ascii="Times New Roman" w:hAnsi="Times New Roman" w:eastAsia="Times New Roman" w:cs="Times New Roman"/>
          <w:lang w:val="en-US"/>
          <w:color w:val="111111"/>
          <w:sz w:val="28"/>
          <w:szCs w:val="28"/>
        </w:rPr>
        <w:t xml:space="preserve">85.</w:t>
      </w:r>
    </w:p>
    <w:p>
      <w:pPr>
        <w:pStyle w:val="BookText"/>
      </w:pPr>
      <w:r>
        <w:rPr>
          <w:rFonts w:ascii="Times New Roman" w:hAnsi="Times New Roman" w:eastAsia="Times New Roman" w:cs="Times New Roman"/>
          <w:lang w:val="en-US"/>
          <w:color w:val="111111"/>
          <w:sz w:val="28"/>
          <w:szCs w:val="28"/>
        </w:rPr>
        <w:t xml:space="preserve">Husayn b. Mu'in al-Din al-Yazdi al-Maybudi (d. 910 A.H.) in his Exposition of poems ascribed to Ali (peace be upon him)</w:t>
      </w:r>
    </w:p>
    <w:p>
      <w:pPr>
        <w:pStyle w:val="BookText"/>
      </w:pPr>
      <w:r>
        <w:rPr>
          <w:rFonts w:ascii="Times New Roman" w:hAnsi="Times New Roman" w:eastAsia="Times New Roman" w:cs="Times New Roman"/>
          <w:lang w:val="en-US"/>
          <w:color w:val="111111"/>
          <w:sz w:val="28"/>
          <w:szCs w:val="28"/>
        </w:rPr>
        <w:t xml:space="preserve">86.</w:t>
      </w:r>
    </w:p>
    <w:p>
      <w:pPr>
        <w:pStyle w:val="BookText"/>
      </w:pPr>
      <w:r>
        <w:rPr>
          <w:rFonts w:ascii="Times New Roman" w:hAnsi="Times New Roman" w:eastAsia="Times New Roman" w:cs="Times New Roman"/>
          <w:lang w:val="en-US"/>
          <w:color w:val="111111"/>
          <w:sz w:val="28"/>
          <w:szCs w:val="28"/>
        </w:rPr>
        <w:t xml:space="preserve">Jalal al-Din Abd al-Rahman Suyuti (d. 911 A.H.) in his Jam' Saghir and Jam' al-Jawam' wa Liali Masnooe'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1" w:name="pg5974_45341"/>
    <w:bookmarkEnd w:id="21"/>
    <w:p>
      <w:pPr>
        <w:pStyle w:val="BookText"/>
      </w:pPr>
      <w:r>
        <w:rPr>
          <w:rFonts w:ascii="Times New Roman" w:hAnsi="Times New Roman" w:eastAsia="Times New Roman" w:cs="Times New Roman"/>
          <w:lang w:val="en-US"/>
          <w:color w:val="111111"/>
          <w:sz w:val="28"/>
          <w:szCs w:val="28"/>
        </w:rPr>
        <w:t xml:space="preserve">87.</w:t>
      </w:r>
    </w:p>
    <w:p>
      <w:pPr>
        <w:pStyle w:val="BookText"/>
      </w:pPr>
      <w:r>
        <w:rPr>
          <w:rFonts w:ascii="Times New Roman" w:hAnsi="Times New Roman" w:eastAsia="Times New Roman" w:cs="Times New Roman"/>
          <w:lang w:val="en-US"/>
          <w:color w:val="111111"/>
          <w:sz w:val="28"/>
          <w:szCs w:val="28"/>
        </w:rPr>
        <w:t xml:space="preserve">Jamal al-Din 'Ataollah b.Faz Allah Husayni Shirazi (d. about 926 A.H.) in his Rowdhat al-Ahbab fi Siyrat al-Nabi wa al-Al wa al-Ashab</w:t>
      </w:r>
    </w:p>
    <w:p>
      <w:pPr>
        <w:pStyle w:val="BookText"/>
      </w:pPr>
      <w:r>
        <w:rPr>
          <w:rFonts w:ascii="Times New Roman" w:hAnsi="Times New Roman" w:eastAsia="Times New Roman" w:cs="Times New Roman"/>
          <w:lang w:val="en-US"/>
          <w:color w:val="111111"/>
          <w:sz w:val="28"/>
          <w:szCs w:val="28"/>
        </w:rPr>
        <w:t xml:space="preserve">88.</w:t>
      </w:r>
    </w:p>
    <w:p>
      <w:pPr>
        <w:pStyle w:val="BookText"/>
      </w:pPr>
      <w:r>
        <w:rPr>
          <w:rFonts w:ascii="Times New Roman" w:hAnsi="Times New Roman" w:eastAsia="Times New Roman" w:cs="Times New Roman"/>
          <w:lang w:val="en-US"/>
          <w:color w:val="111111"/>
          <w:sz w:val="28"/>
          <w:szCs w:val="28"/>
        </w:rPr>
        <w:t xml:space="preserve">Muhammad b. Ishaq b. Muhammad Hamawi Fazil al-Din (d. 937 A.H.) in his Manahij al-Fazlin</w:t>
      </w:r>
    </w:p>
    <w:p>
      <w:pPr>
        <w:pStyle w:val="BookText"/>
      </w:pPr>
      <w:r>
        <w:rPr>
          <w:rFonts w:ascii="Times New Roman" w:hAnsi="Times New Roman" w:eastAsia="Times New Roman" w:cs="Times New Roman"/>
          <w:lang w:val="en-US"/>
          <w:color w:val="111111"/>
          <w:sz w:val="28"/>
          <w:szCs w:val="28"/>
        </w:rPr>
        <w:t xml:space="preserve">89.</w:t>
      </w:r>
    </w:p>
    <w:p>
      <w:pPr>
        <w:pStyle w:val="BookText"/>
      </w:pPr>
      <w:r>
        <w:rPr>
          <w:rFonts w:ascii="Times New Roman" w:hAnsi="Times New Roman" w:eastAsia="Times New Roman" w:cs="Times New Roman"/>
          <w:lang w:val="en-US"/>
          <w:color w:val="111111"/>
          <w:sz w:val="28"/>
          <w:szCs w:val="28"/>
        </w:rPr>
        <w:t xml:space="preserve">Ibrahim b. AbdullahWasaii Yamani (d. after 967 A.H.) in his Iktifa fi Fazl al-'Arbi'atol Khulafa, the section on Asnay al-Matalib fi Manaqib Ali b. Abi Talib</w:t>
      </w:r>
    </w:p>
    <w:p>
      <w:pPr>
        <w:pStyle w:val="BookText"/>
      </w:pPr>
      <w:r>
        <w:rPr>
          <w:rFonts w:ascii="Times New Roman" w:hAnsi="Times New Roman" w:eastAsia="Times New Roman" w:cs="Times New Roman"/>
          <w:lang w:val="en-US"/>
          <w:color w:val="111111"/>
          <w:sz w:val="28"/>
          <w:szCs w:val="28"/>
        </w:rPr>
        <w:t xml:space="preserve">90.</w:t>
      </w:r>
    </w:p>
    <w:p>
      <w:pPr>
        <w:pStyle w:val="BookText"/>
      </w:pPr>
      <w:r>
        <w:rPr>
          <w:rFonts w:ascii="Times New Roman" w:hAnsi="Times New Roman" w:eastAsia="Times New Roman" w:cs="Times New Roman"/>
          <w:lang w:val="en-US"/>
          <w:color w:val="111111"/>
          <w:sz w:val="28"/>
          <w:szCs w:val="28"/>
        </w:rPr>
        <w:t xml:space="preserve">Hafidh Shahab al-Din Ahmad b. Muhammad known as Ibn Hajar Haythami Maccki (d. 974 A.H.) in his Sawa'iq al-Muhriqa</w:t>
      </w:r>
    </w:p>
    <w:p>
      <w:pPr>
        <w:pStyle w:val="BookText"/>
      </w:pPr>
      <w:r>
        <w:rPr>
          <w:rFonts w:ascii="Times New Roman" w:hAnsi="Times New Roman" w:eastAsia="Times New Roman" w:cs="Times New Roman"/>
          <w:lang w:val="en-US"/>
          <w:color w:val="111111"/>
          <w:sz w:val="28"/>
          <w:szCs w:val="28"/>
        </w:rPr>
        <w:t xml:space="preserve">91.</w:t>
      </w:r>
    </w:p>
    <w:p>
      <w:pPr>
        <w:pStyle w:val="BookText"/>
      </w:pPr>
      <w:r>
        <w:rPr>
          <w:rFonts w:ascii="Times New Roman" w:hAnsi="Times New Roman" w:eastAsia="Times New Roman" w:cs="Times New Roman"/>
          <w:lang w:val="en-US"/>
          <w:color w:val="111111"/>
          <w:sz w:val="28"/>
          <w:szCs w:val="28"/>
        </w:rPr>
        <w:t xml:space="preserve">The well-known traditionist Ali b. Hisam al-Din Muttaqi al-Hindi (d. 975 A.H.) in his Kabnz al-Ummal and in The Anthology of the same book.</w:t>
      </w:r>
    </w:p>
    <w:p>
      <w:pPr>
        <w:pStyle w:val="BookText"/>
      </w:pPr>
      <w:r>
        <w:rPr>
          <w:rFonts w:ascii="Times New Roman" w:hAnsi="Times New Roman" w:eastAsia="Times New Roman" w:cs="Times New Roman"/>
          <w:lang w:val="en-US"/>
          <w:color w:val="111111"/>
          <w:sz w:val="28"/>
          <w:szCs w:val="28"/>
        </w:rPr>
        <w:t xml:space="preserve">92.</w:t>
      </w:r>
    </w:p>
    <w:p>
      <w:pPr>
        <w:pStyle w:val="BookText"/>
      </w:pPr>
      <w:r>
        <w:rPr>
          <w:rFonts w:ascii="Times New Roman" w:hAnsi="Times New Roman" w:eastAsia="Times New Roman" w:cs="Times New Roman"/>
          <w:lang w:val="en-US"/>
          <w:color w:val="111111"/>
          <w:sz w:val="28"/>
          <w:szCs w:val="28"/>
        </w:rPr>
        <w:t xml:space="preserve">Kamal al-Din B. Fakhr al-Din Jahrumi in the translation of Sawa'iq al-Muhriqa</w:t>
      </w:r>
    </w:p>
    <w:p>
      <w:pPr>
        <w:pStyle w:val="BookText"/>
      </w:pPr>
      <w:r>
        <w:rPr>
          <w:rFonts w:ascii="Times New Roman" w:hAnsi="Times New Roman" w:eastAsia="Times New Roman" w:cs="Times New Roman"/>
          <w:lang w:val="en-US"/>
          <w:color w:val="111111"/>
          <w:sz w:val="28"/>
          <w:szCs w:val="28"/>
        </w:rPr>
        <w:t xml:space="preserve">93.</w:t>
      </w:r>
    </w:p>
    <w:p>
      <w:pPr>
        <w:pStyle w:val="BookText"/>
      </w:pPr>
      <w:r>
        <w:rPr>
          <w:rFonts w:ascii="Times New Roman" w:hAnsi="Times New Roman" w:eastAsia="Times New Roman" w:cs="Times New Roman"/>
          <w:lang w:val="en-US"/>
          <w:color w:val="111111"/>
          <w:sz w:val="28"/>
          <w:szCs w:val="28"/>
        </w:rPr>
        <w:t xml:space="preserve">Abdullah Shafi'i (d. 1000 A.H.) in his Manaqib and 'Arba'in</w:t>
      </w:r>
    </w:p>
    <w:p>
      <w:pPr>
        <w:pStyle w:val="Heading3"/>
      </w:pPr>
      <w:bookmarkStart w:id="101" w:name="_Toc25"/>
      <w:r>
        <w:t>The Eleventh Century A.H</w:t>
      </w:r>
      <w:bookmarkEnd w:id="101"/>
    </w:p>
    <w:p>
      <w:pPr>
        <w:pStyle w:val="BookText"/>
      </w:pPr>
      <w:r>
        <w:rPr>
          <w:rFonts w:ascii="Times New Roman" w:hAnsi="Times New Roman" w:eastAsia="Times New Roman" w:cs="Times New Roman"/>
          <w:lang w:val="en-US"/>
          <w:color w:val="111111"/>
          <w:sz w:val="28"/>
          <w:szCs w:val="28"/>
        </w:rPr>
        <w:t xml:space="preserve">94.</w:t>
      </w:r>
    </w:p>
    <w:p>
      <w:pPr>
        <w:pStyle w:val="BookText"/>
      </w:pPr>
      <w:r>
        <w:rPr>
          <w:rFonts w:ascii="Times New Roman" w:hAnsi="Times New Roman" w:eastAsia="Times New Roman" w:cs="Times New Roman"/>
          <w:lang w:val="en-US"/>
          <w:color w:val="111111"/>
          <w:sz w:val="28"/>
          <w:szCs w:val="28"/>
        </w:rPr>
        <w:t xml:space="preserve">Muhammad Salih Kashfi, the Hanafi Tirmidhi (d. after 1025 A.H.) in his Manaqib of Murtazawi</w:t>
      </w:r>
    </w:p>
    <w:p>
      <w:pPr>
        <w:pStyle w:val="BookText"/>
      </w:pPr>
      <w:r>
        <w:rPr>
          <w:rFonts w:ascii="Times New Roman" w:hAnsi="Times New Roman" w:eastAsia="Times New Roman" w:cs="Times New Roman"/>
          <w:lang w:val="en-US"/>
          <w:color w:val="111111"/>
          <w:sz w:val="28"/>
          <w:szCs w:val="28"/>
        </w:rPr>
        <w:t xml:space="preserve">95.</w:t>
      </w:r>
    </w:p>
    <w:p>
      <w:pPr>
        <w:pStyle w:val="BookText"/>
      </w:pPr>
      <w:r>
        <w:rPr>
          <w:rFonts w:ascii="Times New Roman" w:hAnsi="Times New Roman" w:eastAsia="Times New Roman" w:cs="Times New Roman"/>
          <w:lang w:val="en-US"/>
          <w:color w:val="111111"/>
          <w:sz w:val="28"/>
          <w:szCs w:val="28"/>
        </w:rPr>
        <w:t xml:space="preserve">Abd al-Raoof b. Taj al-'Arifeen Manawi (d. 1031 A.H.) in his Kunuz al-Haqaiq</w:t>
      </w:r>
    </w:p>
    <w:p>
      <w:pPr>
        <w:pStyle w:val="BookText"/>
      </w:pPr>
      <w:r>
        <w:rPr>
          <w:rFonts w:ascii="Times New Roman" w:hAnsi="Times New Roman" w:eastAsia="Times New Roman" w:cs="Times New Roman"/>
          <w:lang w:val="en-US"/>
          <w:color w:val="111111"/>
          <w:sz w:val="28"/>
          <w:szCs w:val="28"/>
        </w:rPr>
        <w:t xml:space="preserve">96.</w:t>
      </w:r>
    </w:p>
    <w:p>
      <w:pPr>
        <w:pStyle w:val="BookText"/>
      </w:pPr>
      <w:r>
        <w:rPr>
          <w:rFonts w:ascii="Times New Roman" w:hAnsi="Times New Roman" w:eastAsia="Times New Roman" w:cs="Times New Roman"/>
          <w:lang w:val="en-US"/>
          <w:color w:val="111111"/>
          <w:sz w:val="28"/>
          <w:szCs w:val="28"/>
        </w:rPr>
        <w:t xml:space="preserve">Sayyid Khajih Mir Muhammad, the Hanafi, (…) in his Ilm al-Kitab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2" w:name="pg5974_45343"/>
    <w:bookmarkEnd w:id="22"/>
    <w:p>
      <w:pPr>
        <w:pStyle w:val="BookText"/>
      </w:pPr>
      <w:r>
        <w:rPr>
          <w:rFonts w:ascii="Times New Roman" w:hAnsi="Times New Roman" w:eastAsia="Times New Roman" w:cs="Times New Roman"/>
          <w:lang w:val="en-US"/>
          <w:color w:val="111111"/>
          <w:sz w:val="28"/>
          <w:szCs w:val="28"/>
        </w:rPr>
        <w:t xml:space="preserve">97.</w:t>
      </w:r>
    </w:p>
    <w:p>
      <w:pPr>
        <w:pStyle w:val="BookText"/>
      </w:pPr>
      <w:r>
        <w:rPr>
          <w:rFonts w:ascii="Times New Roman" w:hAnsi="Times New Roman" w:eastAsia="Times New Roman" w:cs="Times New Roman"/>
          <w:lang w:val="en-US"/>
          <w:color w:val="111111"/>
          <w:sz w:val="28"/>
          <w:szCs w:val="28"/>
        </w:rPr>
        <w:t xml:space="preserve">Abd al-Qadir Muhammd Tabari (d. 1033 A.H.) in his Husn al-Sirah</w:t>
      </w:r>
    </w:p>
    <w:p>
      <w:pPr>
        <w:pStyle w:val="BookText"/>
      </w:pPr>
      <w:r>
        <w:rPr>
          <w:rFonts w:ascii="Times New Roman" w:hAnsi="Times New Roman" w:eastAsia="Times New Roman" w:cs="Times New Roman"/>
          <w:lang w:val="en-US"/>
          <w:color w:val="111111"/>
          <w:sz w:val="28"/>
          <w:szCs w:val="28"/>
        </w:rPr>
        <w:t xml:space="preserve">98.</w:t>
      </w:r>
    </w:p>
    <w:p>
      <w:pPr>
        <w:pStyle w:val="BookText"/>
      </w:pPr>
      <w:r>
        <w:rPr>
          <w:rFonts w:ascii="Times New Roman" w:hAnsi="Times New Roman" w:eastAsia="Times New Roman" w:cs="Times New Roman"/>
          <w:lang w:val="en-US"/>
          <w:color w:val="111111"/>
          <w:sz w:val="28"/>
          <w:szCs w:val="28"/>
        </w:rPr>
        <w:t xml:space="preserve">Nur al-Din Ali b. Ibrahim Halabi, the Shafi'i, in his Sirat al-Nabawiyyah</w:t>
      </w:r>
    </w:p>
    <w:p>
      <w:pPr>
        <w:pStyle w:val="BookText"/>
      </w:pPr>
      <w:r>
        <w:rPr>
          <w:rFonts w:ascii="Times New Roman" w:hAnsi="Times New Roman" w:eastAsia="Times New Roman" w:cs="Times New Roman"/>
          <w:lang w:val="en-US"/>
          <w:color w:val="111111"/>
          <w:sz w:val="28"/>
          <w:szCs w:val="28"/>
        </w:rPr>
        <w:t xml:space="preserve">99.</w:t>
      </w:r>
    </w:p>
    <w:p>
      <w:pPr>
        <w:pStyle w:val="BookText"/>
      </w:pPr>
      <w:r>
        <w:rPr>
          <w:rFonts w:ascii="Times New Roman" w:hAnsi="Times New Roman" w:eastAsia="Times New Roman" w:cs="Times New Roman"/>
          <w:lang w:val="en-US"/>
          <w:color w:val="111111"/>
          <w:sz w:val="28"/>
          <w:szCs w:val="28"/>
        </w:rPr>
        <w:t xml:space="preserve">Shaykh Ahmad b. FazlBa-kathir Makki, Hazarmi, the Shafi'i, (d. 1047 A.H.) in his Wasilat al-Ma'al</w:t>
      </w:r>
    </w:p>
    <w:p>
      <w:pPr>
        <w:pStyle w:val="BookText"/>
      </w:pPr>
      <w:r>
        <w:rPr>
          <w:rFonts w:ascii="Times New Roman" w:hAnsi="Times New Roman" w:eastAsia="Times New Roman" w:cs="Times New Roman"/>
          <w:lang w:val="en-US"/>
          <w:color w:val="111111"/>
          <w:sz w:val="28"/>
          <w:szCs w:val="28"/>
        </w:rPr>
        <w:t xml:space="preserve">100.</w:t>
      </w:r>
    </w:p>
    <w:p>
      <w:pPr>
        <w:pStyle w:val="BookText"/>
      </w:pPr>
      <w:r>
        <w:rPr>
          <w:rFonts w:ascii="Times New Roman" w:hAnsi="Times New Roman" w:eastAsia="Times New Roman" w:cs="Times New Roman"/>
          <w:lang w:val="en-US"/>
          <w:color w:val="111111"/>
          <w:sz w:val="28"/>
          <w:szCs w:val="28"/>
        </w:rPr>
        <w:t xml:space="preserve">Shaykh Abd al-Haqq b. Sayf al-Din Dehlawi, the Hanafi, (d. 1052 A.H.) in his 'Ashi' 'a-tol- lami'at fi Sharh al-Mishkat</w:t>
      </w:r>
    </w:p>
    <w:p>
      <w:pPr>
        <w:pStyle w:val="BookText"/>
      </w:pPr>
      <w:r>
        <w:rPr>
          <w:rFonts w:ascii="Times New Roman" w:hAnsi="Times New Roman" w:eastAsia="Times New Roman" w:cs="Times New Roman"/>
          <w:lang w:val="en-US"/>
          <w:color w:val="111111"/>
          <w:sz w:val="28"/>
          <w:szCs w:val="28"/>
        </w:rPr>
        <w:t xml:space="preserve">101.</w:t>
      </w:r>
    </w:p>
    <w:p>
      <w:pPr>
        <w:pStyle w:val="BookText"/>
      </w:pPr>
      <w:r>
        <w:rPr>
          <w:rFonts w:ascii="Times New Roman" w:hAnsi="Times New Roman" w:eastAsia="Times New Roman" w:cs="Times New Roman"/>
          <w:lang w:val="en-US"/>
          <w:color w:val="111111"/>
          <w:sz w:val="28"/>
          <w:szCs w:val="28"/>
        </w:rPr>
        <w:t xml:space="preserve">Shaykh Mahmud b. Muhammad Shaykhani Qadiri Madani (d. after 1094 A.H.) in his Sirat al-Sawa fi Manaqib al al-Nabi</w:t>
      </w:r>
    </w:p>
    <w:p>
      <w:pPr>
        <w:pStyle w:val="Heading3"/>
      </w:pPr>
      <w:bookmarkStart w:id="102" w:name="_Toc26"/>
      <w:r>
        <w:t>The Twelfth Century A.H.</w:t>
      </w:r>
      <w:bookmarkEnd w:id="102"/>
    </w:p>
    <w:p>
      <w:pPr>
        <w:pStyle w:val="BookText"/>
      </w:pPr>
      <w:r>
        <w:rPr>
          <w:rFonts w:ascii="Times New Roman" w:hAnsi="Times New Roman" w:eastAsia="Times New Roman" w:cs="Times New Roman"/>
          <w:lang w:val="en-US"/>
          <w:color w:val="111111"/>
          <w:sz w:val="28"/>
          <w:szCs w:val="28"/>
        </w:rPr>
        <w:t xml:space="preserve">102.</w:t>
      </w:r>
    </w:p>
    <w:p>
      <w:pPr>
        <w:pStyle w:val="BookText"/>
      </w:pPr>
      <w:r>
        <w:rPr>
          <w:rFonts w:ascii="Times New Roman" w:hAnsi="Times New Roman" w:eastAsia="Times New Roman" w:cs="Times New Roman"/>
          <w:lang w:val="en-US"/>
          <w:color w:val="111111"/>
          <w:sz w:val="28"/>
          <w:szCs w:val="28"/>
        </w:rPr>
        <w:t xml:space="preserve">Muhammad B. Abd al-Baqi Azhari Zarqani, the Maliki (d. 122 A.H.) in his Exposition of Mawahib al-Ladunniyyah Qastalani</w:t>
      </w:r>
    </w:p>
    <w:p>
      <w:pPr>
        <w:pStyle w:val="BookText"/>
      </w:pPr>
      <w:r>
        <w:rPr>
          <w:rFonts w:ascii="Times New Roman" w:hAnsi="Times New Roman" w:eastAsia="Times New Roman" w:cs="Times New Roman"/>
          <w:lang w:val="en-US"/>
          <w:color w:val="111111"/>
          <w:sz w:val="28"/>
          <w:szCs w:val="28"/>
        </w:rPr>
        <w:t xml:space="preserve">103.</w:t>
      </w:r>
    </w:p>
    <w:p>
      <w:pPr>
        <w:pStyle w:val="BookText"/>
      </w:pPr>
      <w:r>
        <w:rPr>
          <w:rFonts w:ascii="Times New Roman" w:hAnsi="Times New Roman" w:eastAsia="Times New Roman" w:cs="Times New Roman"/>
          <w:lang w:val="en-US"/>
          <w:color w:val="111111"/>
          <w:sz w:val="28"/>
          <w:szCs w:val="28"/>
        </w:rPr>
        <w:t xml:space="preserve">Mirza Muhammad b. Mu'tamed Khan Harithi Badakhshi (d. after 1126 A.H.) in his Tohfatol Muhhbin and Miftah al-Nija fa Manaqib Al-e Aba and Nuzul al-Abrar</w:t>
      </w:r>
    </w:p>
    <w:p>
      <w:pPr>
        <w:pStyle w:val="BookText"/>
      </w:pPr>
      <w:r>
        <w:rPr>
          <w:rFonts w:ascii="Times New Roman" w:hAnsi="Times New Roman" w:eastAsia="Times New Roman" w:cs="Times New Roman"/>
          <w:lang w:val="en-US"/>
          <w:color w:val="111111"/>
          <w:sz w:val="28"/>
          <w:szCs w:val="28"/>
        </w:rPr>
        <w:t xml:space="preserve">104.</w:t>
      </w:r>
    </w:p>
    <w:p>
      <w:pPr>
        <w:pStyle w:val="BookText"/>
      </w:pPr>
      <w:r>
        <w:rPr>
          <w:rFonts w:ascii="Times New Roman" w:hAnsi="Times New Roman" w:eastAsia="Times New Roman" w:cs="Times New Roman"/>
          <w:lang w:val="en-US"/>
          <w:color w:val="111111"/>
          <w:sz w:val="28"/>
          <w:szCs w:val="28"/>
        </w:rPr>
        <w:t xml:space="preserve">Abd al-Qani b. Isma'il Dimashqi (d. 1143 A.H.) in his Dhakha'ir al-Mawareeth</w:t>
      </w:r>
    </w:p>
    <w:p>
      <w:pPr>
        <w:pStyle w:val="BookText"/>
      </w:pPr>
      <w:r>
        <w:rPr>
          <w:rFonts w:ascii="Times New Roman" w:hAnsi="Times New Roman" w:eastAsia="Times New Roman" w:cs="Times New Roman"/>
          <w:lang w:val="en-US"/>
          <w:color w:val="111111"/>
          <w:sz w:val="28"/>
          <w:szCs w:val="28"/>
        </w:rPr>
        <w:t xml:space="preserve">105.</w:t>
      </w:r>
    </w:p>
    <w:p>
      <w:pPr>
        <w:pStyle w:val="BookText"/>
      </w:pPr>
      <w:r>
        <w:rPr>
          <w:rFonts w:ascii="Times New Roman" w:hAnsi="Times New Roman" w:eastAsia="Times New Roman" w:cs="Times New Roman"/>
          <w:lang w:val="en-US"/>
          <w:color w:val="111111"/>
          <w:sz w:val="28"/>
          <w:szCs w:val="28"/>
        </w:rPr>
        <w:t xml:space="preserve">Shah Wali Allah b. Habib Allah Dehlawi (d. 1176 A.H.) in his Izalahtol Khifa an Khilafat al-Khulafa and Qurrat al-'Aynayn fa Tafsil al-Shaykhayn</w:t>
      </w:r>
    </w:p>
    <w:p>
      <w:pPr>
        <w:pStyle w:val="BookText"/>
      </w:pPr>
      <w:r>
        <w:rPr>
          <w:rFonts w:ascii="Times New Roman" w:hAnsi="Times New Roman" w:eastAsia="Times New Roman" w:cs="Times New Roman"/>
          <w:lang w:val="en-US"/>
          <w:color w:val="111111"/>
          <w:sz w:val="28"/>
          <w:szCs w:val="28"/>
        </w:rPr>
        <w:t xml:space="preserve">106.</w:t>
      </w:r>
    </w:p>
    <w:p>
      <w:pPr>
        <w:pStyle w:val="BookText"/>
      </w:pPr>
      <w:r>
        <w:rPr>
          <w:rFonts w:ascii="Times New Roman" w:hAnsi="Times New Roman" w:eastAsia="Times New Roman" w:cs="Times New Roman"/>
          <w:lang w:val="en-US"/>
          <w:color w:val="111111"/>
          <w:sz w:val="28"/>
          <w:szCs w:val="28"/>
        </w:rPr>
        <w:t xml:space="preserve">Shaykh Isma'il Naqshbandi, the Hanafi (d. 1182 A.H.) in his Manaqib al-'Asharah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3" w:name="pg5974_45345"/>
    <w:bookmarkEnd w:id="23"/>
    <w:p>
      <w:pPr>
        <w:pStyle w:val="BookText"/>
      </w:pPr>
      <w:r>
        <w:rPr>
          <w:rFonts w:ascii="Times New Roman" w:hAnsi="Times New Roman" w:eastAsia="Times New Roman" w:cs="Times New Roman"/>
          <w:lang w:val="en-US"/>
          <w:color w:val="111111"/>
          <w:sz w:val="28"/>
          <w:szCs w:val="28"/>
        </w:rPr>
        <w:t xml:space="preserve">107.</w:t>
      </w:r>
    </w:p>
    <w:p>
      <w:pPr>
        <w:pStyle w:val="BookText"/>
      </w:pPr>
      <w:r>
        <w:rPr>
          <w:rFonts w:ascii="Times New Roman" w:hAnsi="Times New Roman" w:eastAsia="Times New Roman" w:cs="Times New Roman"/>
          <w:lang w:val="en-US"/>
          <w:color w:val="111111"/>
          <w:sz w:val="28"/>
          <w:szCs w:val="28"/>
        </w:rPr>
        <w:t xml:space="preserve">Badr al-Munir Muhammad b. Isma'il Kahlani of Yaman (d. 1182 A.H.) in his Rawdat al-Nudyyah</w:t>
      </w:r>
    </w:p>
    <w:p>
      <w:pPr>
        <w:pStyle w:val="Heading3"/>
      </w:pPr>
      <w:bookmarkStart w:id="103" w:name="_Toc27"/>
      <w:r>
        <w:t>The Thirteenth Century A.H.</w:t>
      </w:r>
      <w:bookmarkEnd w:id="103"/>
    </w:p>
    <w:p>
      <w:pPr>
        <w:pStyle w:val="BookText"/>
      </w:pPr>
      <w:r>
        <w:rPr>
          <w:rFonts w:ascii="Times New Roman" w:hAnsi="Times New Roman" w:eastAsia="Times New Roman" w:cs="Times New Roman"/>
          <w:lang w:val="en-US"/>
          <w:color w:val="111111"/>
          <w:sz w:val="28"/>
          <w:szCs w:val="28"/>
        </w:rPr>
        <w:t xml:space="preserve">108.</w:t>
      </w:r>
    </w:p>
    <w:p>
      <w:pPr>
        <w:pStyle w:val="BookText"/>
      </w:pPr>
      <w:r>
        <w:rPr>
          <w:rFonts w:ascii="Times New Roman" w:hAnsi="Times New Roman" w:eastAsia="Times New Roman" w:cs="Times New Roman"/>
          <w:lang w:val="en-US"/>
          <w:color w:val="111111"/>
          <w:sz w:val="28"/>
          <w:szCs w:val="28"/>
        </w:rPr>
        <w:t xml:space="preserve">Shaykh Muhammad b. Ali, the Hanafi of Egypt (d. 1206 A.H.) in his Ithaf Ahl al-Islam</w:t>
      </w:r>
    </w:p>
    <w:p>
      <w:pPr>
        <w:pStyle w:val="BookText"/>
      </w:pPr>
      <w:r>
        <w:rPr>
          <w:rFonts w:ascii="Times New Roman" w:hAnsi="Times New Roman" w:eastAsia="Times New Roman" w:cs="Times New Roman"/>
          <w:lang w:val="en-US"/>
          <w:color w:val="111111"/>
          <w:sz w:val="28"/>
          <w:szCs w:val="28"/>
        </w:rPr>
        <w:t xml:space="preserve">109.</w:t>
      </w:r>
    </w:p>
    <w:p>
      <w:pPr>
        <w:pStyle w:val="BookText"/>
      </w:pPr>
      <w:r>
        <w:rPr>
          <w:rFonts w:ascii="Times New Roman" w:hAnsi="Times New Roman" w:eastAsia="Times New Roman" w:cs="Times New Roman"/>
          <w:lang w:val="en-US"/>
          <w:color w:val="111111"/>
          <w:sz w:val="28"/>
          <w:szCs w:val="28"/>
        </w:rPr>
        <w:t xml:space="preserve">Abu al-Irfan Muhammad b. Ali Sabban of Egypt, the Shafi'i , the Hanafit (d. 1206 A.H.) in his As'af al-Raqibeen fi Sirato-l-Mustafa wa Ahl Baytihi al-Tahrin</w:t>
      </w:r>
    </w:p>
    <w:p>
      <w:pPr>
        <w:pStyle w:val="BookText"/>
      </w:pPr>
      <w:r>
        <w:rPr>
          <w:rFonts w:ascii="Times New Roman" w:hAnsi="Times New Roman" w:eastAsia="Times New Roman" w:cs="Times New Roman"/>
          <w:lang w:val="en-US"/>
          <w:color w:val="111111"/>
          <w:sz w:val="28"/>
          <w:szCs w:val="28"/>
        </w:rPr>
        <w:t xml:space="preserve">110.</w:t>
      </w:r>
    </w:p>
    <w:p>
      <w:pPr>
        <w:pStyle w:val="BookText"/>
      </w:pPr>
      <w:r>
        <w:rPr>
          <w:rFonts w:ascii="Times New Roman" w:hAnsi="Times New Roman" w:eastAsia="Times New Roman" w:cs="Times New Roman"/>
          <w:lang w:val="en-US"/>
          <w:color w:val="111111"/>
          <w:sz w:val="28"/>
          <w:szCs w:val="28"/>
        </w:rPr>
        <w:t xml:space="preserve">Mawlavi Muhammad Mubin b. Muhhib Lakhanawi (d. 1220 A.H.) in his Wasilato-l-Nijat, the History of the Pure Imams</w:t>
      </w:r>
    </w:p>
    <w:p>
      <w:pPr>
        <w:pStyle w:val="BookText"/>
      </w:pPr>
      <w:r>
        <w:rPr>
          <w:rFonts w:ascii="Times New Roman" w:hAnsi="Times New Roman" w:eastAsia="Times New Roman" w:cs="Times New Roman"/>
          <w:lang w:val="en-US"/>
          <w:color w:val="111111"/>
          <w:sz w:val="28"/>
          <w:szCs w:val="28"/>
        </w:rPr>
        <w:t xml:space="preserve">111.</w:t>
      </w:r>
    </w:p>
    <w:p>
      <w:pPr>
        <w:pStyle w:val="BookText"/>
      </w:pPr>
      <w:r>
        <w:rPr>
          <w:rFonts w:ascii="Times New Roman" w:hAnsi="Times New Roman" w:eastAsia="Times New Roman" w:cs="Times New Roman"/>
          <w:lang w:val="en-US"/>
          <w:color w:val="111111"/>
          <w:sz w:val="28"/>
          <w:szCs w:val="28"/>
        </w:rPr>
        <w:t xml:space="preserve">Abd al-Aziz b. Shah Wali Allah Dehlawi (d. 1239- 49 A.H.) in his Tuhfato Ithbna 'Ashariyyah</w:t>
      </w:r>
    </w:p>
    <w:p>
      <w:pPr>
        <w:pStyle w:val="BookText"/>
      </w:pPr>
      <w:r>
        <w:rPr>
          <w:rFonts w:ascii="Times New Roman" w:hAnsi="Times New Roman" w:eastAsia="Times New Roman" w:cs="Times New Roman"/>
          <w:lang w:val="en-US"/>
          <w:color w:val="111111"/>
          <w:sz w:val="28"/>
          <w:szCs w:val="28"/>
        </w:rPr>
        <w:t xml:space="preserve">112.</w:t>
      </w:r>
    </w:p>
    <w:p>
      <w:pPr>
        <w:pStyle w:val="BookText"/>
      </w:pPr>
      <w:r>
        <w:rPr>
          <w:rFonts w:ascii="Times New Roman" w:hAnsi="Times New Roman" w:eastAsia="Times New Roman" w:cs="Times New Roman"/>
          <w:lang w:val="en-US"/>
          <w:color w:val="111111"/>
          <w:sz w:val="28"/>
          <w:szCs w:val="28"/>
        </w:rPr>
        <w:t xml:space="preserve">Mawlavi Haydar Ali Fayzabadi (d. 1250 A.H.) in his Izalat al-Qayn</w:t>
      </w:r>
    </w:p>
    <w:p>
      <w:pPr>
        <w:pStyle w:val="BookText"/>
      </w:pPr>
      <w:r>
        <w:rPr>
          <w:rFonts w:ascii="Times New Roman" w:hAnsi="Times New Roman" w:eastAsia="Times New Roman" w:cs="Times New Roman"/>
          <w:lang w:val="en-US"/>
          <w:color w:val="111111"/>
          <w:sz w:val="28"/>
          <w:szCs w:val="28"/>
        </w:rPr>
        <w:t xml:space="preserve">113.</w:t>
      </w:r>
    </w:p>
    <w:p>
      <w:pPr>
        <w:pStyle w:val="BookText"/>
      </w:pPr>
      <w:r>
        <w:rPr>
          <w:rFonts w:ascii="Times New Roman" w:hAnsi="Times New Roman" w:eastAsia="Times New Roman" w:cs="Times New Roman"/>
          <w:lang w:val="en-US"/>
          <w:color w:val="111111"/>
          <w:sz w:val="28"/>
          <w:szCs w:val="28"/>
        </w:rPr>
        <w:t xml:space="preserve">Shahab al-Din Mahmud b. Abdullah Husayni Alusi (d. 1270 A.H.) in his Minhat al-Ilahiyyah, a Summary of Ta'reef Tuhfat Ithna 'Ashariyyah written by Abd al-'Aziz Dehlawi</w:t>
      </w:r>
    </w:p>
    <w:p>
      <w:pPr>
        <w:pStyle w:val="BookText"/>
      </w:pPr>
      <w:r>
        <w:rPr>
          <w:rFonts w:ascii="Times New Roman" w:hAnsi="Times New Roman" w:eastAsia="Times New Roman" w:cs="Times New Roman"/>
          <w:lang w:val="en-US"/>
          <w:color w:val="111111"/>
          <w:sz w:val="28"/>
          <w:szCs w:val="28"/>
        </w:rPr>
        <w:t xml:space="preserve">114.</w:t>
      </w:r>
    </w:p>
    <w:p>
      <w:pPr>
        <w:pStyle w:val="BookText"/>
      </w:pPr>
      <w:r>
        <w:rPr>
          <w:rFonts w:ascii="Times New Roman" w:hAnsi="Times New Roman" w:eastAsia="Times New Roman" w:cs="Times New Roman"/>
          <w:lang w:val="en-US"/>
          <w:color w:val="111111"/>
          <w:sz w:val="28"/>
          <w:szCs w:val="28"/>
        </w:rPr>
        <w:t xml:space="preserve">Shah Taqi Ali Kadhimi Kakwardi (d. 1280 A.H.) in his Rawz al-Azhar</w:t>
      </w:r>
    </w:p>
    <w:p>
      <w:pPr>
        <w:pStyle w:val="BookText"/>
      </w:pPr>
      <w:r>
        <w:rPr>
          <w:rFonts w:ascii="Times New Roman" w:hAnsi="Times New Roman" w:eastAsia="Times New Roman" w:cs="Times New Roman"/>
          <w:lang w:val="en-US"/>
          <w:color w:val="111111"/>
          <w:sz w:val="28"/>
          <w:szCs w:val="28"/>
        </w:rPr>
        <w:t xml:space="preserve">115.</w:t>
      </w:r>
    </w:p>
    <w:p>
      <w:pPr>
        <w:pStyle w:val="BookText"/>
      </w:pPr>
      <w:r>
        <w:rPr>
          <w:rFonts w:ascii="Times New Roman" w:hAnsi="Times New Roman" w:eastAsia="Times New Roman" w:cs="Times New Roman"/>
          <w:lang w:val="en-US"/>
          <w:color w:val="111111"/>
          <w:sz w:val="28"/>
          <w:szCs w:val="28"/>
        </w:rPr>
        <w:t xml:space="preserve">Hafidh Sulayman b. Ibrahim Qunduzi, the Hanafi (d. 1294 A.H.) in his Yanabi’ al-Mawaddah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4" w:name="pg5974_45347"/>
    <w:bookmarkEnd w:id="24"/>
    <w:p>
      <w:pPr>
        <w:pStyle w:val="Heading3"/>
      </w:pPr>
      <w:bookmarkStart w:id="104" w:name="_Toc28"/>
      <w:r>
        <w:t>The Fourteenth Century A.H.</w:t>
      </w:r>
      <w:bookmarkEnd w:id="104"/>
    </w:p>
    <w:p>
      <w:pPr>
        <w:pStyle w:val="BookText"/>
      </w:pPr>
      <w:r>
        <w:rPr>
          <w:rFonts w:ascii="Times New Roman" w:hAnsi="Times New Roman" w:eastAsia="Times New Roman" w:cs="Times New Roman"/>
          <w:lang w:val="en-US"/>
          <w:color w:val="111111"/>
          <w:sz w:val="28"/>
          <w:szCs w:val="28"/>
        </w:rPr>
        <w:t xml:space="preserve">116.</w:t>
      </w:r>
    </w:p>
    <w:p>
      <w:pPr>
        <w:pStyle w:val="BookText"/>
      </w:pPr>
      <w:r>
        <w:rPr>
          <w:rFonts w:ascii="Times New Roman" w:hAnsi="Times New Roman" w:eastAsia="Times New Roman" w:cs="Times New Roman"/>
          <w:lang w:val="en-US"/>
          <w:color w:val="111111"/>
          <w:sz w:val="28"/>
          <w:szCs w:val="28"/>
        </w:rPr>
        <w:t xml:space="preserve">Sayyid Abu Muhammad Husayni Basri Hindi (d. beginning of the 14th century A.H.) in his Intiha al-Afham</w:t>
      </w:r>
    </w:p>
    <w:p>
      <w:pPr>
        <w:pStyle w:val="BookText"/>
      </w:pPr>
      <w:r>
        <w:rPr>
          <w:rFonts w:ascii="Times New Roman" w:hAnsi="Times New Roman" w:eastAsia="Times New Roman" w:cs="Times New Roman"/>
          <w:lang w:val="en-US"/>
          <w:color w:val="111111"/>
          <w:sz w:val="28"/>
          <w:szCs w:val="28"/>
        </w:rPr>
        <w:t xml:space="preserve">117.</w:t>
      </w:r>
    </w:p>
    <w:p>
      <w:pPr>
        <w:pStyle w:val="BookText"/>
      </w:pPr>
      <w:r>
        <w:rPr>
          <w:rFonts w:ascii="Times New Roman" w:hAnsi="Times New Roman" w:eastAsia="Times New Roman" w:cs="Times New Roman"/>
          <w:lang w:val="en-US"/>
          <w:color w:val="111111"/>
          <w:sz w:val="28"/>
          <w:szCs w:val="28"/>
        </w:rPr>
        <w:t xml:space="preserve">Dhiya' al-Din Ahmad Hanafi Naqshbandi Kamish Khanawi (d. 1311 A.H.) in his Ramuz al-Ahadith</w:t>
      </w:r>
    </w:p>
    <w:p>
      <w:pPr>
        <w:pStyle w:val="BookText"/>
      </w:pPr>
      <w:r>
        <w:rPr>
          <w:rFonts w:ascii="Times New Roman" w:hAnsi="Times New Roman" w:eastAsia="Times New Roman" w:cs="Times New Roman"/>
          <w:lang w:val="en-US"/>
          <w:color w:val="111111"/>
          <w:sz w:val="28"/>
          <w:szCs w:val="28"/>
        </w:rPr>
        <w:t xml:space="preserve">118.</w:t>
      </w:r>
    </w:p>
    <w:p>
      <w:pPr>
        <w:pStyle w:val="BookText"/>
      </w:pPr>
      <w:r>
        <w:rPr>
          <w:rFonts w:ascii="Times New Roman" w:hAnsi="Times New Roman" w:eastAsia="Times New Roman" w:cs="Times New Roman"/>
          <w:lang w:val="en-US"/>
          <w:color w:val="111111"/>
          <w:sz w:val="28"/>
          <w:szCs w:val="28"/>
        </w:rPr>
        <w:t xml:space="preserve">Abd al-Qadir b. Ahmad of Damascus, known as Ibn Badran (d. 1346 A.H.) in his Tahdhib of the History of Damascus</w:t>
      </w:r>
    </w:p>
    <w:p>
      <w:pPr>
        <w:pStyle w:val="BookText"/>
      </w:pPr>
      <w:r>
        <w:rPr>
          <w:rFonts w:ascii="Times New Roman" w:hAnsi="Times New Roman" w:eastAsia="Times New Roman" w:cs="Times New Roman"/>
          <w:lang w:val="en-US"/>
          <w:color w:val="111111"/>
          <w:sz w:val="28"/>
          <w:szCs w:val="28"/>
        </w:rPr>
        <w:t xml:space="preserve">119.</w:t>
      </w:r>
    </w:p>
    <w:p>
      <w:pPr>
        <w:pStyle w:val="BookText"/>
      </w:pPr>
      <w:r>
        <w:rPr>
          <w:rFonts w:ascii="Times New Roman" w:hAnsi="Times New Roman" w:eastAsia="Times New Roman" w:cs="Times New Roman"/>
          <w:lang w:val="en-US"/>
          <w:color w:val="111111"/>
          <w:sz w:val="28"/>
          <w:szCs w:val="28"/>
        </w:rPr>
        <w:t xml:space="preserve">Abu al-Mahasin Shaykh Yusuf b. Isma'il Nabhani, the Shafi'i of Palestine (d. 1350 A.H.) in his Fath al-Kabir</w:t>
      </w:r>
    </w:p>
    <w:p>
      <w:pPr>
        <w:pStyle w:val="BookText"/>
      </w:pPr>
      <w:r>
        <w:rPr>
          <w:rFonts w:ascii="Times New Roman" w:hAnsi="Times New Roman" w:eastAsia="Times New Roman" w:cs="Times New Roman"/>
          <w:lang w:val="en-US"/>
          <w:color w:val="111111"/>
          <w:sz w:val="28"/>
          <w:szCs w:val="28"/>
        </w:rPr>
        <w:t xml:space="preserve">120.</w:t>
      </w:r>
    </w:p>
    <w:p>
      <w:pPr>
        <w:pStyle w:val="BookText"/>
      </w:pPr>
      <w:r>
        <w:rPr>
          <w:rFonts w:ascii="Times New Roman" w:hAnsi="Times New Roman" w:eastAsia="Times New Roman" w:cs="Times New Roman"/>
          <w:lang w:val="en-US"/>
          <w:color w:val="111111"/>
          <w:sz w:val="28"/>
          <w:szCs w:val="28"/>
        </w:rPr>
        <w:t xml:space="preserve">Allamah 'Ayni Haydar Abadi (d. after 1352 A.H.) in his Manaqib of Sayyiduna Ali</w:t>
      </w:r>
    </w:p>
    <w:p>
      <w:pPr>
        <w:pStyle w:val="BookText"/>
      </w:pPr>
      <w:r>
        <w:rPr>
          <w:rFonts w:ascii="Times New Roman" w:hAnsi="Times New Roman" w:eastAsia="Times New Roman" w:cs="Times New Roman"/>
          <w:lang w:val="en-US"/>
          <w:color w:val="111111"/>
          <w:sz w:val="28"/>
          <w:szCs w:val="28"/>
        </w:rPr>
        <w:t xml:space="preserve">121.</w:t>
      </w:r>
    </w:p>
    <w:p>
      <w:pPr>
        <w:pStyle w:val="BookText"/>
      </w:pPr>
      <w:r>
        <w:rPr>
          <w:rFonts w:ascii="Times New Roman" w:hAnsi="Times New Roman" w:eastAsia="Times New Roman" w:cs="Times New Roman"/>
          <w:lang w:val="en-US"/>
          <w:color w:val="111111"/>
          <w:sz w:val="28"/>
          <w:szCs w:val="28"/>
        </w:rPr>
        <w:t xml:space="preserve">Shaykh Muhammad Abd al-Rahman b. Mubarakpuri of India (d. 1352 A.H.) in his Tuhfat al-Ahwadhi</w:t>
      </w:r>
    </w:p>
    <w:p>
      <w:pPr>
        <w:pStyle w:val="BookText"/>
      </w:pPr>
      <w:r>
        <w:rPr>
          <w:rFonts w:ascii="Times New Roman" w:hAnsi="Times New Roman" w:eastAsia="Times New Roman" w:cs="Times New Roman"/>
          <w:lang w:val="en-US"/>
          <w:color w:val="111111"/>
          <w:sz w:val="28"/>
          <w:szCs w:val="28"/>
        </w:rPr>
        <w:t xml:space="preserve">122.</w:t>
      </w:r>
    </w:p>
    <w:p>
      <w:pPr>
        <w:pStyle w:val="BookText"/>
      </w:pPr>
      <w:r>
        <w:rPr>
          <w:rFonts w:ascii="Times New Roman" w:hAnsi="Times New Roman" w:eastAsia="Times New Roman" w:cs="Times New Roman"/>
          <w:lang w:val="en-US"/>
          <w:color w:val="111111"/>
          <w:sz w:val="28"/>
          <w:szCs w:val="28"/>
        </w:rPr>
        <w:t xml:space="preserve">Shaykh Abu Na'im Ridhwan Khalwati al-Misri (d. 14th Century A.H.) in his Qawa'id al-Din</w:t>
      </w:r>
    </w:p>
    <w:p>
      <w:pPr>
        <w:pStyle w:val="BookText"/>
      </w:pPr>
      <w:r>
        <w:rPr>
          <w:rFonts w:ascii="Times New Roman" w:hAnsi="Times New Roman" w:eastAsia="Times New Roman" w:cs="Times New Roman"/>
          <w:lang w:val="en-US"/>
          <w:color w:val="111111"/>
          <w:sz w:val="28"/>
          <w:szCs w:val="28"/>
        </w:rPr>
        <w:t xml:space="preserve">123.</w:t>
      </w:r>
    </w:p>
    <w:p>
      <w:pPr>
        <w:pStyle w:val="BookText"/>
      </w:pPr>
      <w:r>
        <w:rPr>
          <w:rFonts w:ascii="Times New Roman" w:hAnsi="Times New Roman" w:eastAsia="Times New Roman" w:cs="Times New Roman"/>
          <w:lang w:val="en-US"/>
          <w:color w:val="111111"/>
          <w:sz w:val="28"/>
          <w:szCs w:val="28"/>
        </w:rPr>
        <w:t xml:space="preserve">Shaykh Ubaydullah Hanafi Amr Tasri (d. 14 A.H.) in his Arjah al-Matalib</w:t>
      </w:r>
    </w:p>
    <w:p>
      <w:pPr>
        <w:pStyle w:val="BookText"/>
      </w:pPr>
      <w:r>
        <w:rPr>
          <w:rFonts w:ascii="Times New Roman" w:hAnsi="Times New Roman" w:eastAsia="Times New Roman" w:cs="Times New Roman"/>
          <w:lang w:val="en-US"/>
          <w:color w:val="111111"/>
          <w:sz w:val="28"/>
          <w:szCs w:val="28"/>
        </w:rPr>
        <w:t xml:space="preserve">124.</w:t>
      </w:r>
    </w:p>
    <w:p>
      <w:pPr>
        <w:pStyle w:val="BookText"/>
      </w:pPr>
      <w:r>
        <w:rPr>
          <w:rFonts w:ascii="Times New Roman" w:hAnsi="Times New Roman" w:eastAsia="Times New Roman" w:cs="Times New Roman"/>
          <w:lang w:val="en-US"/>
          <w:color w:val="111111"/>
          <w:sz w:val="28"/>
          <w:szCs w:val="28"/>
        </w:rPr>
        <w:t xml:space="preserve">Muhammad b. Muhammad b. Ishaq Hamwini of Khurasan (d. 14th Century A.H.) in his Manahij al-Fadhilin, printed in Cairo</w:t>
      </w:r>
    </w:p>
    <w:p>
      <w:pPr>
        <w:pStyle w:val="BookText"/>
      </w:pPr>
      <w:r>
        <w:rPr>
          <w:rFonts w:ascii="Times New Roman" w:hAnsi="Times New Roman" w:eastAsia="Times New Roman" w:cs="Times New Roman"/>
          <w:lang w:val="en-US"/>
          <w:color w:val="111111"/>
          <w:sz w:val="28"/>
          <w:szCs w:val="28"/>
        </w:rPr>
        <w:t xml:space="preserve">125.</w:t>
      </w:r>
    </w:p>
    <w:p>
      <w:pPr>
        <w:pStyle w:val="BookText"/>
      </w:pPr>
      <w:r>
        <w:rPr>
          <w:rFonts w:ascii="Times New Roman" w:hAnsi="Times New Roman" w:eastAsia="Times New Roman" w:cs="Times New Roman"/>
          <w:lang w:val="en-US"/>
          <w:color w:val="111111"/>
          <w:sz w:val="28"/>
          <w:szCs w:val="28"/>
        </w:rPr>
        <w:t xml:space="preserve">Muhammad Hasan Dhayfallah (14th Century A.H.) in his Fayz al-Ghadir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5" w:name="pg5974_45349"/>
    <w:bookmarkEnd w:id="25"/>
    <w:p>
      <w:pPr>
        <w:pStyle w:val="BookText"/>
      </w:pPr>
      <w:r>
        <w:rPr>
          <w:rFonts w:ascii="Times New Roman" w:hAnsi="Times New Roman" w:eastAsia="Times New Roman" w:cs="Times New Roman"/>
          <w:lang w:val="en-US"/>
          <w:color w:val="111111"/>
          <w:sz w:val="28"/>
          <w:szCs w:val="28"/>
        </w:rPr>
        <w:t xml:space="preserve">126.</w:t>
      </w:r>
    </w:p>
    <w:p>
      <w:pPr>
        <w:pStyle w:val="BookText"/>
      </w:pPr>
      <w:r>
        <w:rPr>
          <w:rFonts w:ascii="Times New Roman" w:hAnsi="Times New Roman" w:eastAsia="Times New Roman" w:cs="Times New Roman"/>
          <w:lang w:val="en-US"/>
          <w:color w:val="111111"/>
          <w:sz w:val="28"/>
          <w:szCs w:val="28"/>
        </w:rPr>
        <w:t xml:space="preserve">Hisam al-Din Marwi, the Hanafi (14th Century A.H.) in his Al Muhammad</w:t>
      </w:r>
    </w:p>
    <w:p>
      <w:pPr>
        <w:pStyle w:val="BookText"/>
      </w:pPr>
      <w:r>
        <w:rPr>
          <w:rFonts w:ascii="Times New Roman" w:hAnsi="Times New Roman" w:eastAsia="Times New Roman" w:cs="Times New Roman"/>
          <w:lang w:val="en-US"/>
          <w:color w:val="111111"/>
          <w:sz w:val="28"/>
          <w:szCs w:val="28"/>
        </w:rPr>
        <w:t xml:space="preserve">127.</w:t>
      </w:r>
    </w:p>
    <w:p>
      <w:pPr>
        <w:pStyle w:val="BookText"/>
      </w:pPr>
      <w:r>
        <w:rPr>
          <w:rFonts w:ascii="Times New Roman" w:hAnsi="Times New Roman" w:eastAsia="Times New Roman" w:cs="Times New Roman"/>
          <w:lang w:val="en-US"/>
          <w:color w:val="111111"/>
          <w:sz w:val="28"/>
          <w:szCs w:val="28"/>
        </w:rPr>
        <w:t xml:space="preserve">Abduallah b. Nuh Jianjur of Javih (born in 1324 A.H.) in his Imam al-Muhajir</w:t>
      </w:r>
    </w:p>
    <w:p>
      <w:pPr>
        <w:pStyle w:val="BookText"/>
      </w:pPr>
      <w:r>
        <w:rPr>
          <w:rFonts w:ascii="Times New Roman" w:hAnsi="Times New Roman" w:eastAsia="Times New Roman" w:cs="Times New Roman"/>
          <w:lang w:val="en-US"/>
          <w:color w:val="111111"/>
          <w:sz w:val="28"/>
          <w:szCs w:val="28"/>
        </w:rPr>
        <w:t xml:space="preserve">128 &amp; 129. Shaykh Abbas Ahmad Saqar, and Shaykh Ahmad Abd al-Jawad (contemporary), in their Jam' al-Ahadith</w:t>
      </w:r>
    </w:p>
    <w:p>
      <w:pPr>
        <w:pStyle w:val="Heading3"/>
      </w:pPr>
      <w:bookmarkStart w:id="105" w:name="_Toc29"/>
      <w:r>
        <w:t>The Hadith: Related by Abu Bakr</w:t>
      </w:r>
      <w:bookmarkEnd w:id="105"/>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'Amir b. Sharahil Sh'abi Humayri, a ta'bi, a courtier of Abd al-Malik and (indeed) his emissary to the Roman Emperor, was a nasibi, a bitter enemy of the Commander of the Faithful, Ali (a). Sunni experts in traditions have asserted that he was a trustworthy person in quoting hadiths. He has quoted Urwat b. Zubayr b. Awwam to have said, "I heard Abu Bakr saying 'I heard the Messenger of God (s) saying: 'The Truth is with Ali and Ali is with the Truth."</w:t>
      </w:r>
    </w:p>
    <w:p>
      <w:pPr>
        <w:pStyle w:val="BookText"/>
      </w:pPr>
      <w:r>
        <w:rPr>
          <w:rFonts w:ascii="Times New Roman" w:hAnsi="Times New Roman" w:eastAsia="Times New Roman" w:cs="Times New Roman"/>
          <w:lang w:val="en-US"/>
          <w:color w:val="111111"/>
          <w:sz w:val="28"/>
          <w:szCs w:val="28"/>
          <w:vertAlign w:val="superscript"/>
        </w:rPr>
        <w:t xml:space="preserve">(1)</w:t>
      </w:r>
    </w:p>
    <w:p>
      <w:pPr>
        <w:pStyle w:val="BookText"/>
      </w:pPr>
      <w:r>
        <w:rPr>
          <w:rFonts w:ascii="Times New Roman" w:hAnsi="Times New Roman" w:eastAsia="Times New Roman" w:cs="Times New Roman"/>
          <w:lang w:val="en-US"/>
          <w:color w:val="111111"/>
          <w:sz w:val="28"/>
          <w:szCs w:val="28"/>
        </w:rPr>
        <w:t xml:space="preserve">It is thus definite that the two (components of the hadith) always go together, and are so linked that the words and actions of Ali (a) are never separated from the Truth nor do they counter the Truth.</w:t>
      </w:r>
    </w:p>
    <w:p>
      <w:pPr>
        <w:pStyle w:val="Heading3"/>
      </w:pPr>
      <w:bookmarkStart w:id="106" w:name="_Toc30"/>
      <w:r>
        <w:t>Reported by Sa'd b. Ubbadah Ansari</w:t>
      </w:r>
      <w:bookmarkEnd w:id="106"/>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Muhammad ibn Jarir Tabari, one of the greatest memorizers of hadith, and the author of the most</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important and the most detailed books of history and commentary, has in his book al-Mawahib, quoted Abu 'Alqamah to have said, "I told Sa'd b. Ubbadah, </w:t>
      </w:r>
      <w:r>
        <w:rPr>
          <w:rStyle w:val="FootnoteReference"/>
        </w:rPr>
        <w:footnoteReference w:id="37"/>
      </w:r>
      <w:r>
        <w:rPr>
          <w:rFonts w:ascii="Times New Roman" w:hAnsi="Times New Roman" w:eastAsia="Times New Roman" w:cs="Times New Roman"/>
          <w:lang w:val="en-US"/>
          <w:color w:val="111111"/>
          <w:sz w:val="28"/>
          <w:szCs w:val="28"/>
        </w:rPr>
        <w:t xml:space="preserve">'Now that matters are straightened up for Abu Bakr, and people tend to pay their allegiance to him, do you not want to enter into what Muslims have entered?’</w:t>
      </w:r>
    </w:p>
    <w:p>
      <w:pPr>
        <w:pStyle w:val="BookText"/>
      </w:pPr>
      <w:r>
        <w:rPr>
          <w:rFonts w:ascii="Times New Roman" w:hAnsi="Times New Roman" w:eastAsia="Times New Roman" w:cs="Times New Roman"/>
          <w:lang w:val="en-US"/>
          <w:color w:val="111111"/>
          <w:sz w:val="28"/>
          <w:szCs w:val="28"/>
        </w:rPr>
        <w:t xml:space="preserve">He said, "Leave me alone! By God! I heard the Messenger of God (s) say ‘People will go astray after my death, and will turn back (to the customs of Jahilliya period). At that time the Truth will be with Ali. Swear allegiance to no one other than to him.’"</w:t>
      </w:r>
    </w:p>
    <w:p>
      <w:pPr>
        <w:pStyle w:val="BookText"/>
      </w:pPr>
      <w:r>
        <w:rPr>
          <w:rFonts w:ascii="Times New Roman" w:hAnsi="Times New Roman" w:eastAsia="Times New Roman" w:cs="Times New Roman"/>
          <w:lang w:val="en-US"/>
          <w:color w:val="111111"/>
          <w:sz w:val="28"/>
          <w:szCs w:val="28"/>
        </w:rPr>
        <w:t xml:space="preserve">Abu Alqama said, “I asked him, 'Has anyone else heard the Messenger of God (s) say it too?'”</w:t>
      </w:r>
    </w:p>
    <w:p>
      <w:pPr>
        <w:pStyle w:val="BookText"/>
      </w:pPr>
      <w:r>
        <w:rPr>
          <w:rFonts w:ascii="Times New Roman" w:hAnsi="Times New Roman" w:eastAsia="Times New Roman" w:cs="Times New Roman"/>
          <w:lang w:val="en-US"/>
          <w:color w:val="111111"/>
          <w:sz w:val="28"/>
          <w:szCs w:val="28"/>
        </w:rPr>
        <w:t xml:space="preserve">Sa'd said, "Yes, those whose hearts are filled with hostility and hatred towards Ali. But what can you do with those who harbor hostility and grudge?"</w:t>
      </w:r>
    </w:p>
    <w:p>
      <w:pPr>
        <w:pStyle w:val="BookText"/>
      </w:pPr>
      <w:r>
        <w:rPr>
          <w:rFonts w:ascii="Times New Roman" w:hAnsi="Times New Roman" w:eastAsia="Times New Roman" w:cs="Times New Roman"/>
          <w:lang w:val="en-US"/>
          <w:color w:val="111111"/>
          <w:sz w:val="28"/>
          <w:szCs w:val="28"/>
        </w:rPr>
        <w:t xml:space="preserve">I said, "Your sensual soul must have come to blows with you to take the affairs (in your hand) and push all others away."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6" w:name="pg5974_45353"/>
    <w:bookmarkEnd w:id="26"/>
    <w:p>
      <w:pPr>
        <w:pStyle w:val="BookText"/>
      </w:pPr>
      <w:r>
        <w:rPr>
          <w:rFonts w:ascii="Times New Roman" w:hAnsi="Times New Roman" w:eastAsia="Times New Roman" w:cs="Times New Roman"/>
          <w:lang w:val="en-US"/>
          <w:color w:val="111111"/>
          <w:sz w:val="28"/>
          <w:szCs w:val="28"/>
        </w:rPr>
        <w:t xml:space="preserve">Here, Sa'd swore and said, “I had not desired (the office) of succession to the Prophet (s), khilafah, (it was out of competition against the people of Saqifa that I attempted to receive the pledge of allegiance). If they had come to an agreement with Ali and surrendered to him, Sa'd would have been the first person to swear allegiance to Ali (a).” </w:t>
      </w:r>
      <w:r>
        <w:rPr>
          <w:rStyle w:val="FootnoteReference"/>
        </w:rPr>
        <w:footnoteReference w:id="38"/>
      </w:r>
    </w:p>
    <w:p>
      <w:pPr>
        <w:pStyle w:val="BookText"/>
      </w:pPr>
      <w:r>
        <w:rPr>
          <w:rFonts w:ascii="Times New Roman" w:hAnsi="Times New Roman" w:eastAsia="Times New Roman" w:cs="Times New Roman"/>
          <w:lang w:val="en-US"/>
          <w:color w:val="111111"/>
          <w:sz w:val="28"/>
          <w:szCs w:val="28"/>
        </w:rPr>
        <w:t xml:space="preserve">b) (Shaykh) Bahai's Kamil, vol. 1, p. 249 has quoted the same tradition on the authority of Tabari.</w:t>
      </w:r>
    </w:p>
    <w:p>
      <w:pPr>
        <w:pStyle w:val="Heading3"/>
      </w:pPr>
      <w:bookmarkStart w:id="107" w:name="_Toc31"/>
      <w:r>
        <w:t>Reported by Abu Dharr Ghaffari</w:t>
      </w:r>
      <w:bookmarkEnd w:id="107"/>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Having named the chain of transmitters (of the hadith), Abu Ja'far iskafi, the Mu'tazili researcher and theologian has quoted Abu Rafi' as having said, "I had gone to Rabadhe to bid Abu Dharr farewell. When we were about to leave, he told me and my companions, "Seditions will soon break out. Fear God. It is incumbent on you to follow Ali ibn Abi Talib (a), because I myself heard the Messenger of God (s) say to him: 'You are the first who believed in me and will be the first one to shake my hand in greeting on the Day of Resurrection. You are the greatest testifier of the truth (Siddiq al-Akbar) and the discerner of truth and falsehood (Faruq). You are the leader of the believers, Ya'sub al-Mu'minin, and money is the leader of disbelievers. You are my brother, my counselor, and the best one I leave behind (among my</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people). You will pay the debts which I owe and fulfill my promises (= obligations).’”</w:t>
      </w:r>
      <w:r>
        <w:rPr>
          <w:rStyle w:val="FootnoteReference"/>
        </w:rPr>
        <w:footnoteReference w:id="39"/>
      </w:r>
    </w:p>
    <w:p>
      <w:pPr>
        <w:pStyle w:val="BookText"/>
      </w:pPr>
      <w:r>
        <w:rPr>
          <w:rFonts w:ascii="Times New Roman" w:hAnsi="Times New Roman" w:eastAsia="Times New Roman" w:cs="Times New Roman"/>
          <w:lang w:val="en-US"/>
          <w:color w:val="111111"/>
          <w:sz w:val="28"/>
          <w:szCs w:val="28"/>
        </w:rPr>
        <w:t xml:space="preserve">b) While commenting on Nahj al- Balagha, in vol. 13, pp. 215-295 of his Sharh of the Nahj al-Balagha, Ibn Abi al-Hadid has quoted a summary of Naqdh al-Uthmaniyyah, wherein he has cited the above hadith;</w:t>
      </w:r>
    </w:p>
    <w:p>
      <w:pPr>
        <w:pStyle w:val="BookText"/>
      </w:pPr>
      <w:r>
        <w:rPr>
          <w:rFonts w:ascii="Times New Roman" w:hAnsi="Times New Roman" w:eastAsia="Times New Roman" w:cs="Times New Roman"/>
          <w:lang w:val="en-US"/>
          <w:color w:val="111111"/>
          <w:sz w:val="28"/>
          <w:szCs w:val="28"/>
        </w:rPr>
        <w:t xml:space="preserve">c) Ibn Asakir's, History of Damascus, vol. 1, p. 88 hadiths 120 and 121 (the chapter on Imam Amir al-Mu'minin (a)) also contains a similar version narrated on the authority of Abi Nakhilah.</w:t>
      </w:r>
    </w:p>
    <w:p>
      <w:pPr>
        <w:pStyle w:val="BookText"/>
      </w:pPr>
      <w:r>
        <w:rPr>
          <w:rFonts w:ascii="Times New Roman" w:hAnsi="Times New Roman" w:eastAsia="Times New Roman" w:cs="Times New Roman"/>
          <w:lang w:val="en-US"/>
          <w:color w:val="111111"/>
          <w:sz w:val="28"/>
          <w:szCs w:val="28"/>
        </w:rPr>
        <w:t xml:space="preserve">d) Ibn Athir Jazari, Usd al-Qabah, vol. 5, p. 287.</w:t>
      </w:r>
    </w:p>
    <w:p>
      <w:pPr>
        <w:pStyle w:val="BookText"/>
      </w:pPr>
      <w:r>
        <w:rPr>
          <w:rFonts w:ascii="Times New Roman" w:hAnsi="Times New Roman" w:eastAsia="Times New Roman" w:cs="Times New Roman"/>
          <w:lang w:val="en-US"/>
          <w:color w:val="111111"/>
          <w:sz w:val="28"/>
          <w:szCs w:val="28"/>
        </w:rPr>
        <w:t xml:space="preserve">e) Ibrahim Juwayni, Far'id al-Simtayn, vol. 1, pp. 139-40, hadiths No. 102 and 103.</w:t>
      </w:r>
    </w:p>
    <w:p>
      <w:pPr>
        <w:pStyle w:val="BookText"/>
      </w:pPr>
      <w:r>
        <w:rPr>
          <w:rFonts w:ascii="Times New Roman" w:hAnsi="Times New Roman" w:eastAsia="Times New Roman" w:cs="Times New Roman"/>
          <w:lang w:val="en-US"/>
          <w:color w:val="111111"/>
          <w:sz w:val="28"/>
          <w:szCs w:val="28"/>
        </w:rPr>
        <w:t xml:space="preserve">f) Muhhib al-Din Tabari, Zakha'ir al-Uqba, p. 56; Riyadh al-Nizarah, vol. 2, p. 155.</w:t>
      </w:r>
    </w:p>
    <w:p>
      <w:pPr>
        <w:pStyle w:val="BookText"/>
      </w:pPr>
      <w:r>
        <w:rPr>
          <w:rFonts w:ascii="Times New Roman" w:hAnsi="Times New Roman" w:eastAsia="Times New Roman" w:cs="Times New Roman"/>
          <w:lang w:val="en-US"/>
          <w:color w:val="111111"/>
          <w:sz w:val="28"/>
          <w:szCs w:val="28"/>
        </w:rPr>
        <w:t xml:space="preserve">g) Qadi Izz al-Din Iji, Mawaqif, vol, 3 p.276.</w:t>
      </w:r>
    </w:p>
    <w:p>
      <w:pPr>
        <w:pStyle w:val="BookText"/>
      </w:pPr>
      <w:r>
        <w:rPr>
          <w:rFonts w:ascii="Times New Roman" w:hAnsi="Times New Roman" w:eastAsia="Times New Roman" w:cs="Times New Roman"/>
          <w:lang w:val="en-US"/>
          <w:color w:val="111111"/>
          <w:sz w:val="28"/>
          <w:szCs w:val="28"/>
        </w:rPr>
        <w:t xml:space="preserve">h) Nur al-Din Haythami, Majma' al-Zawa'id, vol. 9, p. 102 on the authority of Tabarani and Bazzaz;</w:t>
      </w:r>
    </w:p>
    <w:p>
      <w:pPr>
        <w:pStyle w:val="BookText"/>
      </w:pPr>
      <w:r>
        <w:rPr>
          <w:rFonts w:ascii="Times New Roman" w:hAnsi="Times New Roman" w:eastAsia="Times New Roman" w:cs="Times New Roman"/>
          <w:lang w:val="en-US"/>
          <w:color w:val="111111"/>
          <w:sz w:val="28"/>
          <w:szCs w:val="28"/>
        </w:rPr>
        <w:t xml:space="preserve">i) Abd al-Salam Safawi, Nizhat al-Majalis, vol. 2, p. 205.</w:t>
      </w:r>
    </w:p>
    <w:p>
      <w:pPr>
        <w:pStyle w:val="BookText"/>
      </w:pPr>
      <w:r>
        <w:rPr>
          <w:rFonts w:ascii="Times New Roman" w:hAnsi="Times New Roman" w:eastAsia="Times New Roman" w:cs="Times New Roman"/>
          <w:lang w:val="en-US"/>
          <w:color w:val="111111"/>
          <w:sz w:val="28"/>
          <w:szCs w:val="28"/>
        </w:rPr>
        <w:t xml:space="preserve">j) Badakhshi, Miftah al-Nija, vol. 21.</w:t>
      </w:r>
    </w:p>
    <w:p>
      <w:pPr>
        <w:pStyle w:val="BookText"/>
      </w:pPr>
      <w:r>
        <w:rPr>
          <w:rFonts w:ascii="Times New Roman" w:hAnsi="Times New Roman" w:eastAsia="Times New Roman" w:cs="Times New Roman"/>
          <w:lang w:val="en-US"/>
          <w:color w:val="111111"/>
          <w:sz w:val="28"/>
          <w:szCs w:val="28"/>
        </w:rPr>
        <w:t xml:space="preserve">k) Shah Wali Allah Dihlavi, Qurrat al-Ayn fi Tafdhil al-Shaykhayn, p. 234.</w:t>
      </w:r>
    </w:p>
    <w:p>
      <w:pPr>
        <w:pStyle w:val="BookText"/>
      </w:pPr>
      <w:r>
        <w:rPr>
          <w:rFonts w:ascii="Times New Roman" w:hAnsi="Times New Roman" w:eastAsia="Times New Roman" w:cs="Times New Roman"/>
          <w:lang w:val="en-US"/>
          <w:color w:val="111111"/>
          <w:sz w:val="28"/>
          <w:szCs w:val="28"/>
        </w:rPr>
        <w:t xml:space="preserve">l) Qunduzi, Yanabi' al-Mawaddah, p. 201.</w:t>
      </w:r>
    </w:p>
    <w:p>
      <w:pPr>
        <w:pStyle w:val="BookText"/>
      </w:pPr>
      <w:r>
        <w:rPr>
          <w:rFonts w:ascii="Times New Roman" w:hAnsi="Times New Roman" w:eastAsia="Times New Roman" w:cs="Times New Roman"/>
          <w:lang w:val="en-US"/>
          <w:color w:val="111111"/>
          <w:sz w:val="28"/>
          <w:szCs w:val="28"/>
        </w:rPr>
        <w:t xml:space="preserve">m) Abu Muhammad Husayni Basri, Intiha' al-Afham, p. 74.</w:t>
      </w:r>
    </w:p>
    <w:p>
      <w:pPr>
        <w:pStyle w:val="BookText"/>
      </w:pPr>
      <w:r>
        <w:rPr>
          <w:rFonts w:ascii="Times New Roman" w:hAnsi="Times New Roman" w:eastAsia="Times New Roman" w:cs="Times New Roman"/>
          <w:lang w:val="en-US"/>
          <w:color w:val="111111"/>
          <w:sz w:val="28"/>
          <w:szCs w:val="28"/>
        </w:rPr>
        <w:t xml:space="preserve">n) Amr Tasri, Arjah al-Matalib, p. 23.</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Hafidh Ahmad b. Murduwayh Isfahani has quoted Abu Dharr in his book, Manaqib. When asked, concerning the division that had overcome people with regard to the religious leader, he said, "It is incumbent on you to stick to the Book of Almighty Allah and Shaykh Ali ibn Abi Talib (a), because I heard the Prophet (s) say, Ali is with</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7" w:name="pg5974_45357"/>
    <w:bookmarkEnd w:id="27"/>
    <w:p>
      <w:pPr>
        <w:pStyle w:val="BookText"/>
      </w:pPr>
      <w:r>
        <w:rPr>
          <w:rFonts w:ascii="Times New Roman" w:hAnsi="Times New Roman" w:eastAsia="Times New Roman" w:cs="Times New Roman"/>
          <w:lang w:val="en-US"/>
          <w:color w:val="111111"/>
          <w:sz w:val="28"/>
          <w:szCs w:val="28"/>
        </w:rPr>
        <w:t xml:space="preserve">the Truth, and the Truth is with him; his words are true; and the Truth circuits with Ali.’" </w:t>
      </w:r>
      <w:r>
        <w:rPr>
          <w:rStyle w:val="FootnoteReference"/>
        </w:rPr>
        <w:footnoteReference w:id="40"/>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Ibn Murduwayh has quoted Abu Dharr to have said, "The Messenger of God (s) said, 'Certainly, Ali is with the Truth and the Truth is with him; the two will not separate until they come to me at the pool of Kawthar (in Paradise).’”</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Heading3"/>
      </w:pPr>
      <w:bookmarkStart w:id="108" w:name="_Toc32"/>
      <w:r>
        <w:t>Reported by Miqdad and…</w:t>
      </w:r>
      <w:bookmarkEnd w:id="108"/>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Having named the chain of the transmission, isnad, the hadith scholar, Allamah Shaykh Jamal al-Din Muhammad b. Ahmad, known as Ibn Husnuyah of Mosul, has said, "During the time when Umar b. al-Khattab was the Caliph, a Kufan went to Abu Dharr, Salman and Miqdad to be advised with regard to the truth and be guided to it.</w:t>
      </w:r>
    </w:p>
    <w:p>
      <w:pPr>
        <w:pStyle w:val="BookText"/>
      </w:pPr>
      <w:r>
        <w:rPr>
          <w:rFonts w:ascii="Times New Roman" w:hAnsi="Times New Roman" w:eastAsia="Times New Roman" w:cs="Times New Roman"/>
          <w:lang w:val="en-US"/>
          <w:color w:val="111111"/>
          <w:sz w:val="28"/>
          <w:szCs w:val="28"/>
        </w:rPr>
        <w:t xml:space="preserve">They told him, "Incumbent on you is to cleave to the book of God (swt). So cleave to it and to Ali ibn Abi Talib (a) because he is in the company of the Book of God (swt) and never separates from it. I bear witness that we heard the Messenger of God (s) saying, 'Surely Ali is with the Truth, and the Truth is with him; in whichever manner he circuits, it circuits, too. No doubt, he was the first person who believed in me, and will be the first one who will shake my hand in greeting on the Day of Resurrection. He is the greatest testifier to the truth, Siddiq Akbar, and the one who discriminates the truth from falsehood, Faruq.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8" w:name="pg5974_45359"/>
    <w:bookmarkEnd w:id="28"/>
    <w:p>
      <w:pPr>
        <w:pStyle w:val="BookText"/>
      </w:pPr>
      <w:r>
        <w:rPr>
          <w:rFonts w:ascii="Times New Roman" w:hAnsi="Times New Roman" w:eastAsia="Times New Roman" w:cs="Times New Roman"/>
          <w:lang w:val="en-US"/>
          <w:color w:val="111111"/>
          <w:sz w:val="28"/>
          <w:szCs w:val="28"/>
        </w:rPr>
        <w:t xml:space="preserve">He is my legatee, my counselor and my successor among my ummah.’"</w:t>
      </w:r>
    </w:p>
    <w:p>
      <w:pPr>
        <w:pStyle w:val="BookText"/>
      </w:pPr>
      <w:r>
        <w:rPr>
          <w:rFonts w:ascii="Times New Roman" w:hAnsi="Times New Roman" w:eastAsia="Times New Roman" w:cs="Times New Roman"/>
          <w:lang w:val="en-US"/>
          <w:color w:val="111111"/>
          <w:sz w:val="28"/>
          <w:szCs w:val="28"/>
        </w:rPr>
        <w:t xml:space="preserve">The man then asked, "Why do people call Abu Bakr, the Siddiq, and Umar, the Faruq"?</w:t>
      </w:r>
    </w:p>
    <w:p>
      <w:pPr>
        <w:pStyle w:val="BookText"/>
      </w:pPr>
      <w:r>
        <w:rPr>
          <w:rFonts w:ascii="Times New Roman" w:hAnsi="Times New Roman" w:eastAsia="Times New Roman" w:cs="Times New Roman"/>
          <w:lang w:val="en-US"/>
          <w:color w:val="111111"/>
          <w:sz w:val="28"/>
          <w:szCs w:val="28"/>
        </w:rPr>
        <w:t xml:space="preserve">They said, "People are ignorant of Ali's (a) right just as those two (persons), who manifested their ignorance of the issue of caliphate and the Commander of the Faithful's right (to it). Neither Siddiq nor Faruq are their titles, because these are names of someone other than these two persons. By Allah! Siddiq and Faruq are Ali's titles; he is the successor to the Messenger of God (s), and he is the Commander of the Faithful, whom the Prophet ordered us and them to greet, by calling him Amir al-Mu'minin, and we did so.” </w:t>
      </w:r>
      <w:r>
        <w:rPr>
          <w:rStyle w:val="FootnoteReference"/>
        </w:rPr>
        <w:footnoteReference w:id="41"/>
      </w:r>
    </w:p>
    <w:p>
      <w:pPr>
        <w:pStyle w:val="Heading3"/>
      </w:pPr>
      <w:bookmarkStart w:id="109" w:name="_Toc33"/>
      <w:r>
        <w:t>Reported by Hudhayfah</w:t>
      </w:r>
      <w:bookmarkEnd w:id="109"/>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Hafidh b. Murduwayh Isfahani has reported the following on the authority of Asbagh b. Nubatah: "During the battle of Jamal, Zayd ibn Suhan, a warrior in the army led by Ali (a) was wounded and fell to the ground, breathing the last breath of life. The Imam (a) came to him and said, 'May God have mercy on you, O Yazid. By God! I did not know you except as disburdened and hard-working.'</w:t>
      </w:r>
    </w:p>
    <w:p>
      <w:pPr>
        <w:pStyle w:val="BookText"/>
      </w:pPr>
      <w:r>
        <w:rPr>
          <w:rFonts w:ascii="Times New Roman" w:hAnsi="Times New Roman" w:eastAsia="Times New Roman" w:cs="Times New Roman"/>
          <w:lang w:val="en-US"/>
          <w:color w:val="111111"/>
          <w:sz w:val="28"/>
          <w:szCs w:val="28"/>
        </w:rPr>
        <w:t xml:space="preserve">Turning his head to the Imam (a), Zayd said, "May God have mercy on you too, O my master! By God, I did not know you except as a person who has known God and His signs. By God, I was not ignorant when I decided to accompany you in your fighting the enemy. I myself heard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9" w:name="pg5974_45360"/>
    <w:bookmarkEnd w:id="29"/>
    <w:p>
      <w:pPr>
        <w:pStyle w:val="BookText"/>
      </w:pPr>
      <w:r>
        <w:rPr>
          <w:rFonts w:ascii="Times New Roman" w:hAnsi="Times New Roman" w:eastAsia="Times New Roman" w:cs="Times New Roman"/>
          <w:lang w:val="en-US"/>
          <w:color w:val="111111"/>
          <w:sz w:val="28"/>
          <w:szCs w:val="28"/>
        </w:rPr>
        <w:t xml:space="preserve">Hudhayfah saying the Messenger of God (s) said, Ali is the Commander of the virtuous, and the killer of the wicked; God will make victorious the one who helps him, and wretched is the one who is disrespectful to him. Remember that the Truth is certainly with him and follows him. So, turn to him and hold fast to him."</w:t>
      </w:r>
      <w:r>
        <w:rPr>
          <w:rStyle w:val="FootnoteReference"/>
        </w:rPr>
        <w:footnoteReference w:id="42"/>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Hafidh Bayhaqi, and the hadith scholar, Allamah Ibn Adi, have (both) quoted Hudhayfah as having said the Messenger of God (s) said, 'Surely this (that is, Ali) is the first person who believed in me, and he will be the first one who shakes my hand in greeting on the Day of Resurrection. He is the greatest testifier to the truth, al-Siddiq al-Akbar, amongst the ummah, and the Leader of the Religion, Y'asub al-Din.</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BookText"/>
      </w:pPr>
      <w:r>
        <w:rPr>
          <w:rFonts w:ascii="Times New Roman" w:hAnsi="Times New Roman" w:eastAsia="Times New Roman" w:cs="Times New Roman"/>
          <w:lang w:val="en-US"/>
          <w:color w:val="111111"/>
          <w:sz w:val="28"/>
          <w:szCs w:val="28"/>
        </w:rPr>
        <w:t xml:space="preserve">c) al-Kamil, volumes 1 and 2, p. 149 (manuscript).</w:t>
      </w:r>
    </w:p>
    <w:p>
      <w:pPr>
        <w:pStyle w:val="Heading3"/>
      </w:pPr>
      <w:bookmarkStart w:id="110" w:name="_Toc34"/>
      <w:r>
        <w:t>Reported by Salman and …</w:t>
      </w:r>
      <w:bookmarkEnd w:id="110"/>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Hafidh Tabari and (a number of) other great Sunni traditionists (muhaddithin) have quoted Salman and Abu Dharr to have said, "The Messenger of God (s) took hold of the hand of Ali (a) and said 'Surely this is the first person who believed in me, and he will be the first one who shakes my hand in greeting on the Day of Resurrection, and this (person) is the greatest testifier to the truth among this ummah, discriminating between truth</w:t>
      </w:r>
    </w:p>
    <w:p>
      <w:pPr>
        <w:pStyle w:val="BookText"/>
      </w:pPr>
      <w:r>
        <w:rPr>
          <w:rFonts w:ascii="Times New Roman" w:hAnsi="Times New Roman" w:eastAsia="Times New Roman" w:cs="Times New Roman"/>
          <w:lang w:val="en-US"/>
          <w:color w:val="111111"/>
          <w:sz w:val="28"/>
          <w:szCs w:val="28"/>
        </w:rPr>
        <w:t xml:space="preserve">b) Ibn Asakir, History of Damascus, vol. 1, p. 89 quoting Ibn Adi;</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0" w:name="pg5974_45362"/>
    <w:bookmarkEnd w:id="30"/>
    <w:p>
      <w:pPr>
        <w:pStyle w:val="BookText"/>
      </w:pPr>
      <w:r>
        <w:rPr>
          <w:rFonts w:ascii="Times New Roman" w:hAnsi="Times New Roman" w:eastAsia="Times New Roman" w:cs="Times New Roman"/>
          <w:lang w:val="en-US"/>
          <w:color w:val="111111"/>
          <w:sz w:val="28"/>
          <w:szCs w:val="28"/>
        </w:rPr>
        <w:t xml:space="preserve">and falsehood, and he is the Leader of Religion (the believers), and wealth is the leader of wrong-doers.’" </w:t>
      </w:r>
      <w:r>
        <w:rPr>
          <w:rStyle w:val="FootnoteReference"/>
        </w:rPr>
        <w:footnoteReference w:id="43"/>
      </w:r>
    </w:p>
    <w:p>
      <w:pPr>
        <w:pStyle w:val="BookText"/>
      </w:pPr>
      <w:r>
        <w:rPr>
          <w:rFonts w:ascii="Times New Roman" w:hAnsi="Times New Roman" w:eastAsia="Times New Roman" w:cs="Times New Roman"/>
          <w:lang w:val="en-US"/>
          <w:color w:val="111111"/>
          <w:sz w:val="28"/>
          <w:szCs w:val="28"/>
        </w:rPr>
        <w:t xml:space="preserve">b) Muhammad b. Abi al-Fawaris in his Arba'in (quoting from Annexes to Ihqaq al-Haqq, vol. 4, p. 30).</w:t>
      </w:r>
    </w:p>
    <w:p>
      <w:pPr>
        <w:pStyle w:val="BookText"/>
      </w:pPr>
      <w:r>
        <w:rPr>
          <w:rFonts w:ascii="Times New Roman" w:hAnsi="Times New Roman" w:eastAsia="Times New Roman" w:cs="Times New Roman"/>
          <w:lang w:val="en-US"/>
          <w:color w:val="111111"/>
          <w:sz w:val="28"/>
          <w:szCs w:val="28"/>
        </w:rPr>
        <w:t xml:space="preserve">c) Ibn Asakir, History of Damascus (the section on Imam Ali), vol. 1, p. 87, tradition No. 119.</w:t>
      </w:r>
    </w:p>
    <w:p>
      <w:pPr>
        <w:pStyle w:val="BookText"/>
      </w:pPr>
      <w:r>
        <w:rPr>
          <w:rFonts w:ascii="Times New Roman" w:hAnsi="Times New Roman" w:eastAsia="Times New Roman" w:cs="Times New Roman"/>
          <w:lang w:val="en-US"/>
          <w:color w:val="111111"/>
          <w:sz w:val="28"/>
          <w:szCs w:val="28"/>
        </w:rPr>
        <w:t xml:space="preserve">d) Amr Tasri, Arjah al-Matalib, p. 21.</w:t>
      </w:r>
    </w:p>
    <w:p>
      <w:pPr>
        <w:pStyle w:val="Heading3"/>
      </w:pPr>
      <w:bookmarkStart w:id="111" w:name="_Toc35"/>
      <w:r>
        <w:t>Reported by Ammar Yasir</w:t>
      </w:r>
      <w:bookmarkEnd w:id="111"/>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Abu Ja'far Iskafi, the Mu'tazili theologian and researcher, has reported that, while Ammar Yasir was delivering a sermon in Kufa, he prompted people to help the Commander of the Faithful (a) in his war against Mu'awiyah. He narrated the Prophet's (s) prediction of future events, like the killing of the Nakithin, Qasitin, and Mariqin, at the blessed hands of Ali (a). He (then) said, 'I heard the Prophet (s) saying, Ali is with the Truth, and the Truth is with Ali. These two will not separate until they return to me at the pool (of Kawthar) on the Day of Resurrection.’"</w:t>
      </w:r>
      <w:r>
        <w:rPr>
          <w:rStyle w:val="FootnoteReference"/>
        </w:rPr>
        <w:footnoteReference w:id="44"/>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Ibn Asakir, the famous historian, and a (number of) others have quoted Ammar Yasir to have said, "I heard the Prophet (s) saying, 'O Ali, a group of the rebels will soon fight you, and you will be right. Then anyone who does not help you in those days, he will not be from me."</w:t>
      </w:r>
      <w:r>
        <w:rPr>
          <w:rStyle w:val="FootnoteReference"/>
        </w:rPr>
        <w:footnoteReference w:id="45"/>
      </w:r>
    </w:p>
    <w:p>
      <w:pPr>
        <w:pStyle w:val="BookText"/>
      </w:pPr>
      <w:r>
        <w:rPr>
          <w:rFonts w:ascii="Times New Roman" w:hAnsi="Times New Roman" w:eastAsia="Times New Roman" w:cs="Times New Roman"/>
          <w:lang w:val="en-US"/>
          <w:color w:val="111111"/>
          <w:sz w:val="28"/>
          <w:szCs w:val="28"/>
        </w:rPr>
        <w:t xml:space="preserve">b) Muttaqi Hindi, Kanz al-Ummal, vol. 11. p. 613, and an anthology of the same (book), vol. 5, p. 33.</w:t>
      </w:r>
    </w:p>
    <w:p>
      <w:pPr>
        <w:pStyle w:val="BookText"/>
      </w:pPr>
      <w:r>
        <w:rPr>
          <w:rFonts w:ascii="Times New Roman" w:hAnsi="Times New Roman" w:eastAsia="Times New Roman" w:cs="Times New Roman"/>
          <w:lang w:val="en-US"/>
          <w:color w:val="111111"/>
          <w:sz w:val="28"/>
          <w:szCs w:val="28"/>
        </w:rPr>
        <w:t xml:space="preserve">c) Badakhshi, Miftah al-Naja, (as quoted by Ihqaq al-Haqq, vol. 5, p. 635).</w:t>
      </w:r>
    </w:p>
    <w:p>
      <w:pPr>
        <w:pStyle w:val="BookText"/>
      </w:pPr>
      <w:r>
        <w:rPr>
          <w:rFonts w:ascii="Times New Roman" w:hAnsi="Times New Roman" w:eastAsia="Times New Roman" w:cs="Times New Roman"/>
          <w:lang w:val="en-US"/>
          <w:color w:val="111111"/>
          <w:sz w:val="28"/>
          <w:szCs w:val="28"/>
        </w:rPr>
        <w:t xml:space="preserve">d) Fazil 'Ayni, Manaqib of Sayyiduna Ali, p. 5.</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1" w:name="pg5974_45364"/>
    <w:bookmarkEnd w:id="31"/>
    <w:p>
      <w:pPr>
        <w:pStyle w:val="Heading3"/>
      </w:pPr>
      <w:bookmarkStart w:id="112" w:name="_Toc36"/>
      <w:r>
        <w:t>Reported by Ali ibn Abi Talib (a)</w:t>
      </w:r>
      <w:bookmarkEnd w:id="112"/>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Hafidh Tirmidhi has quoted Ali (a) as saying, "The Prophet (s) has said this concerning me: 'May God have mercy on Ali. O God, let the Truth make a circuit around Ali, wherever he may be."</w:t>
      </w:r>
    </w:p>
    <w:p>
      <w:pPr>
        <w:pStyle w:val="BookText"/>
      </w:pPr>
      <w:r>
        <w:rPr>
          <w:rFonts w:ascii="Times New Roman" w:hAnsi="Times New Roman" w:eastAsia="Times New Roman" w:cs="Times New Roman"/>
          <w:lang w:val="en-US"/>
          <w:color w:val="111111"/>
          <w:sz w:val="28"/>
          <w:szCs w:val="28"/>
          <w:vertAlign w:val="superscript"/>
        </w:rPr>
        <w:t xml:space="preserve">(1)</w:t>
      </w:r>
    </w:p>
    <w:p>
      <w:pPr>
        <w:pStyle w:val="BookText"/>
      </w:pPr>
      <w:r>
        <w:rPr>
          <w:rFonts w:ascii="Times New Roman" w:hAnsi="Times New Roman" w:eastAsia="Times New Roman" w:cs="Times New Roman"/>
          <w:lang w:val="en-US"/>
          <w:color w:val="111111"/>
          <w:sz w:val="28"/>
          <w:szCs w:val="28"/>
        </w:rPr>
        <w:t xml:space="preserve">c) Abu Ya'li Mosuli, Musnad of Ali, p. 418, tradition no. 290.</w:t>
      </w:r>
    </w:p>
    <w:p>
      <w:pPr>
        <w:pStyle w:val="BookText"/>
      </w:pPr>
      <w:r>
        <w:rPr>
          <w:rFonts w:ascii="Times New Roman" w:hAnsi="Times New Roman" w:eastAsia="Times New Roman" w:cs="Times New Roman"/>
          <w:lang w:val="en-US"/>
          <w:color w:val="111111"/>
          <w:sz w:val="28"/>
          <w:szCs w:val="28"/>
        </w:rPr>
        <w:t xml:space="preserve">d) Hakim Nishaburi, Mustadrak Sahihayn, vol. 3, p. 124 (acknowledging it to be authentic).</w:t>
      </w:r>
    </w:p>
    <w:p>
      <w:pPr>
        <w:pStyle w:val="BookText"/>
      </w:pPr>
      <w:r>
        <w:rPr>
          <w:rFonts w:ascii="Times New Roman" w:hAnsi="Times New Roman" w:eastAsia="Times New Roman" w:cs="Times New Roman"/>
          <w:lang w:val="en-US"/>
          <w:color w:val="111111"/>
          <w:sz w:val="28"/>
          <w:szCs w:val="28"/>
        </w:rPr>
        <w:t xml:space="preserve">e) Abu Hamid Qazzali, al-Mussafa min ilm al-Usul, vol. 1, p. 136.</w:t>
      </w:r>
    </w:p>
    <w:p>
      <w:pPr>
        <w:pStyle w:val="BookText"/>
      </w:pPr>
      <w:r>
        <w:rPr>
          <w:rFonts w:ascii="Times New Roman" w:hAnsi="Times New Roman" w:eastAsia="Times New Roman" w:cs="Times New Roman"/>
          <w:lang w:val="en-US"/>
          <w:color w:val="111111"/>
          <w:sz w:val="28"/>
          <w:szCs w:val="28"/>
        </w:rPr>
        <w:t xml:space="preserve">f) Shiroyah Daylami, Firdows al-Akhbar (a photo of Naseriyyah manuscript of Lakhinu), part one.</w:t>
      </w:r>
    </w:p>
    <w:p>
      <w:pPr>
        <w:pStyle w:val="BookText"/>
      </w:pPr>
      <w:r>
        <w:rPr>
          <w:rFonts w:ascii="Times New Roman" w:hAnsi="Times New Roman" w:eastAsia="Times New Roman" w:cs="Times New Roman"/>
          <w:lang w:val="en-US"/>
          <w:color w:val="111111"/>
          <w:sz w:val="28"/>
          <w:szCs w:val="28"/>
        </w:rPr>
        <w:t xml:space="preserve">g) Abu al-Hasan Abd-Rayy Andulusi, Jam'a Bayn al-Sihah, part three (as quoted from Bukhari's Sihah); and as quoted from Ihqaq al-Haqq, vol. 5, p. 62.</w:t>
      </w:r>
    </w:p>
    <w:p>
      <w:pPr>
        <w:pStyle w:val="BookText"/>
      </w:pPr>
      <w:r>
        <w:rPr>
          <w:rFonts w:ascii="Times New Roman" w:hAnsi="Times New Roman" w:eastAsia="Times New Roman" w:cs="Times New Roman"/>
          <w:lang w:val="en-US"/>
          <w:color w:val="111111"/>
          <w:sz w:val="28"/>
          <w:szCs w:val="28"/>
        </w:rPr>
        <w:t xml:space="preserve">h) Bayazi, Sirat al-Mustaqim, vol. 3, p. 18.</w:t>
      </w:r>
    </w:p>
    <w:p>
      <w:pPr>
        <w:pStyle w:val="BookText"/>
      </w:pPr>
      <w:r>
        <w:rPr>
          <w:rFonts w:ascii="Times New Roman" w:hAnsi="Times New Roman" w:eastAsia="Times New Roman" w:cs="Times New Roman"/>
          <w:lang w:val="en-US"/>
          <w:color w:val="111111"/>
          <w:sz w:val="28"/>
          <w:szCs w:val="28"/>
        </w:rPr>
        <w:t xml:space="preserve">i) Abu Bakr b. 'Arabi, the Maleki, 'Arizato al-Ahwazi, an exposition of Tirmidhi's Sunan, vol. 10, p. 216.</w:t>
      </w:r>
    </w:p>
    <w:p>
      <w:pPr>
        <w:pStyle w:val="BookText"/>
      </w:pPr>
      <w:r>
        <w:rPr>
          <w:rFonts w:ascii="Times New Roman" w:hAnsi="Times New Roman" w:eastAsia="Times New Roman" w:cs="Times New Roman"/>
          <w:lang w:val="en-US"/>
          <w:color w:val="111111"/>
          <w:sz w:val="28"/>
          <w:szCs w:val="28"/>
        </w:rPr>
        <w:t xml:space="preserve">j). Ibn Shiruyah Daylami, the Shafi'i, Musnad al-Firdows, chapter 12.</w:t>
      </w:r>
    </w:p>
    <w:p>
      <w:pPr>
        <w:pStyle w:val="BookText"/>
      </w:pPr>
      <w:r>
        <w:rPr>
          <w:rFonts w:ascii="Times New Roman" w:hAnsi="Times New Roman" w:eastAsia="Times New Roman" w:cs="Times New Roman"/>
          <w:lang w:val="en-US"/>
          <w:color w:val="111111"/>
          <w:sz w:val="28"/>
          <w:szCs w:val="28"/>
        </w:rPr>
        <w:t xml:space="preserve">k) Abu al-Mu'ayyid Khatib Kharazmi, Manaqib, chapter eight, p.56.</w:t>
      </w:r>
    </w:p>
    <w:p>
      <w:pPr>
        <w:pStyle w:val="BookText"/>
      </w:pPr>
      <w:r>
        <w:rPr>
          <w:rFonts w:ascii="Times New Roman" w:hAnsi="Times New Roman" w:eastAsia="Times New Roman" w:cs="Times New Roman"/>
          <w:lang w:val="en-US"/>
          <w:color w:val="111111"/>
          <w:sz w:val="28"/>
          <w:szCs w:val="28"/>
        </w:rPr>
        <w:t xml:space="preserve">l) Ibn Asakir, History of Damascus, the section on Imam Ali ibn Abi Talib, vol. 3, pp. 151 and 152; traditions No. 1169 and 1170</w:t>
      </w:r>
    </w:p>
    <w:p>
      <w:pPr>
        <w:pStyle w:val="BookText"/>
      </w:pPr>
      <w:r>
        <w:rPr>
          <w:rFonts w:ascii="Times New Roman" w:hAnsi="Times New Roman" w:eastAsia="Times New Roman" w:cs="Times New Roman"/>
          <w:lang w:val="en-US"/>
          <w:color w:val="111111"/>
          <w:sz w:val="28"/>
          <w:szCs w:val="28"/>
        </w:rPr>
        <w:t xml:space="preserve">m) Umar Mulla Mosuli, Wasilat al-Muti'abbidin, vol. 5, pp. 176 and 177.</w:t>
      </w:r>
    </w:p>
    <w:p>
      <w:pPr>
        <w:pStyle w:val="BookText"/>
      </w:pPr>
      <w:r>
        <w:rPr>
          <w:rFonts w:ascii="Times New Roman" w:hAnsi="Times New Roman" w:eastAsia="Times New Roman" w:cs="Times New Roman"/>
          <w:lang w:val="en-US"/>
          <w:color w:val="111111"/>
          <w:sz w:val="28"/>
          <w:szCs w:val="28"/>
        </w:rPr>
        <w:t xml:space="preserve">n) Kamal al-Din Abu-l-Barakat Anbazi, Lumato-l-Adilleh fi Usool al-Nahw, p. 46.</w:t>
      </w:r>
    </w:p>
    <w:p>
      <w:pPr>
        <w:pStyle w:val="BookText"/>
      </w:pPr>
      <w:r>
        <w:rPr>
          <w:rFonts w:ascii="Times New Roman" w:hAnsi="Times New Roman" w:eastAsia="Times New Roman" w:cs="Times New Roman"/>
          <w:lang w:val="en-US"/>
          <w:color w:val="111111"/>
          <w:sz w:val="28"/>
          <w:szCs w:val="28"/>
        </w:rPr>
        <w:t xml:space="preserve">o) Ibn Athir Mubarak b. Muhammad, Jam' al-Usoo, vol. 9, p. 420.</w:t>
      </w:r>
    </w:p>
    <w:p>
      <w:pPr>
        <w:pStyle w:val="BookText"/>
      </w:pPr>
      <w:r>
        <w:rPr>
          <w:rFonts w:ascii="Times New Roman" w:hAnsi="Times New Roman" w:eastAsia="Times New Roman" w:cs="Times New Roman"/>
          <w:lang w:val="en-US"/>
          <w:color w:val="111111"/>
          <w:sz w:val="28"/>
          <w:szCs w:val="28"/>
        </w:rPr>
        <w:t xml:space="preserve">p) Ibrahim Jowayni, Fara'id al-Simtayn, vol. 1, p. 176.</w:t>
      </w:r>
    </w:p>
    <w:p>
      <w:pPr>
        <w:pStyle w:val="BookText"/>
      </w:pPr>
      <w:r>
        <w:rPr>
          <w:rFonts w:ascii="Times New Roman" w:hAnsi="Times New Roman" w:eastAsia="Times New Roman" w:cs="Times New Roman"/>
          <w:lang w:val="en-US"/>
          <w:color w:val="111111"/>
          <w:sz w:val="28"/>
          <w:szCs w:val="28"/>
        </w:rPr>
        <w:t xml:space="preserve">q) Wali al-Din Khatib Tabrizi, Mishkat al-Masabih, p. 568.</w:t>
      </w:r>
    </w:p>
    <w:p>
      <w:pPr>
        <w:pStyle w:val="BookText"/>
      </w:pPr>
      <w:r>
        <w:rPr>
          <w:rFonts w:ascii="Times New Roman" w:hAnsi="Times New Roman" w:eastAsia="Times New Roman" w:cs="Times New Roman"/>
          <w:lang w:val="en-US"/>
          <w:color w:val="111111"/>
          <w:sz w:val="28"/>
          <w:szCs w:val="28"/>
        </w:rPr>
        <w:t xml:space="preserve">r) Sham al-Din Dhahabi, Talkhis al-Mustadrak, vol. 3, p. 124 footnote.</w:t>
      </w:r>
    </w:p>
    <w:p>
      <w:pPr>
        <w:pStyle w:val="BookText"/>
      </w:pPr>
      <w:r>
        <w:rPr>
          <w:rFonts w:ascii="Times New Roman" w:hAnsi="Times New Roman" w:eastAsia="Times New Roman" w:cs="Times New Roman"/>
          <w:lang w:val="en-US"/>
          <w:color w:val="111111"/>
          <w:sz w:val="28"/>
          <w:szCs w:val="28"/>
        </w:rPr>
        <w:t xml:space="preserve">s) Dhahabi, Tarikh al-Islam, vol. 2, p. 198.</w:t>
      </w:r>
    </w:p>
    <w:p>
      <w:pPr>
        <w:pStyle w:val="BookText"/>
      </w:pPr>
      <w:r>
        <w:rPr>
          <w:rFonts w:ascii="Times New Roman" w:hAnsi="Times New Roman" w:eastAsia="Times New Roman" w:cs="Times New Roman"/>
          <w:lang w:val="en-US"/>
          <w:color w:val="111111"/>
          <w:sz w:val="28"/>
          <w:szCs w:val="28"/>
        </w:rPr>
        <w:t xml:space="preserve">t) Abd Allah b. As'ad Yafi, Mirat al-Jinan, vol. 1, p. 110 (as quoted from Tirmidhi).</w:t>
      </w:r>
    </w:p>
    <w:p>
      <w:pPr>
        <w:pStyle w:val="BookText"/>
      </w:pPr>
      <w:r>
        <w:rPr>
          <w:rFonts w:ascii="Times New Roman" w:hAnsi="Times New Roman" w:eastAsia="Times New Roman" w:cs="Times New Roman"/>
          <w:lang w:val="en-US"/>
          <w:color w:val="111111"/>
          <w:sz w:val="28"/>
          <w:szCs w:val="28"/>
        </w:rPr>
        <w:t xml:space="preserve">u) Jala al-Din Suyooti, Jam al-Jawam', as quoted from Kanz al-Ummal, printed on the margins of Musnad of Ahmad.</w:t>
      </w:r>
    </w:p>
    <w:p>
      <w:pPr>
        <w:pStyle w:val="BookText"/>
      </w:pPr>
      <w:r>
        <w:rPr>
          <w:rFonts w:ascii="Times New Roman" w:hAnsi="Times New Roman" w:eastAsia="Times New Roman" w:cs="Times New Roman"/>
          <w:lang w:val="en-US"/>
          <w:color w:val="111111"/>
          <w:sz w:val="28"/>
          <w:szCs w:val="28"/>
        </w:rPr>
        <w:t xml:space="preserve">w) Hisam al-Din Muttaqi Hindi, Kanz al-Ummal, vol. 11, p. 643, part three, chapter three. Also, a passage of Kanz al-Ummal, printed on the margine of Ahmad's Musnad, vol. 5, p. 62.</w:t>
      </w:r>
    </w:p>
    <w:p>
      <w:pPr>
        <w:pStyle w:val="BookText"/>
      </w:pPr>
      <w:r>
        <w:rPr>
          <w:rFonts w:ascii="Times New Roman" w:hAnsi="Times New Roman" w:eastAsia="Times New Roman" w:cs="Times New Roman"/>
          <w:lang w:val="en-US"/>
          <w:color w:val="111111"/>
          <w:sz w:val="28"/>
          <w:szCs w:val="28"/>
        </w:rPr>
        <w:t xml:space="preserve">x) Badakhshi, Miftah al-Nij, p. 65. Also, Nuzul al-Abrar, p. 24.</w:t>
      </w:r>
    </w:p>
    <w:p>
      <w:pPr>
        <w:pStyle w:val="BookText"/>
      </w:pPr>
      <w:r>
        <w:rPr>
          <w:rFonts w:ascii="Times New Roman" w:hAnsi="Times New Roman" w:eastAsia="Times New Roman" w:cs="Times New Roman"/>
          <w:lang w:val="en-US"/>
          <w:color w:val="111111"/>
          <w:sz w:val="28"/>
          <w:szCs w:val="28"/>
        </w:rPr>
        <w:t xml:space="preserve">z) Shah Wali Allah Dehlawi, Izalat al-Khifa, Destination One, p. 279 (as quoted from Hakim Nishaburi's).</w:t>
      </w:r>
    </w:p>
    <w:p>
      <w:pPr>
        <w:pStyle w:val="BookText"/>
      </w:pPr>
      <w:r>
        <w:rPr>
          <w:rFonts w:ascii="Times New Roman" w:hAnsi="Times New Roman" w:eastAsia="Times New Roman" w:cs="Times New Roman"/>
          <w:lang w:val="en-US"/>
          <w:color w:val="111111"/>
          <w:sz w:val="28"/>
          <w:szCs w:val="28"/>
        </w:rPr>
        <w:t xml:space="preserve">aa.) Badr al-Munir Kahlani, Rawzat al-Nudbih, p. 156 (as quoted from Bukhari's Sahih)</w:t>
      </w:r>
    </w:p>
    <w:p>
      <w:pPr>
        <w:pStyle w:val="BookText"/>
      </w:pPr>
      <w:r>
        <w:rPr>
          <w:rFonts w:ascii="Times New Roman" w:hAnsi="Times New Roman" w:eastAsia="Times New Roman" w:cs="Times New Roman"/>
          <w:lang w:val="en-US"/>
          <w:color w:val="111111"/>
          <w:sz w:val="28"/>
          <w:szCs w:val="28"/>
        </w:rPr>
        <w:t xml:space="preserve">bb) Muhammad Mubin Lakhanowi, Waslat al-Nijat, p. 92.</w:t>
      </w:r>
    </w:p>
    <w:p>
      <w:pPr>
        <w:pStyle w:val="BookText"/>
      </w:pPr>
      <w:r>
        <w:rPr>
          <w:rFonts w:ascii="Times New Roman" w:hAnsi="Times New Roman" w:eastAsia="Times New Roman" w:cs="Times New Roman"/>
          <w:lang w:val="en-US"/>
          <w:color w:val="111111"/>
          <w:sz w:val="28"/>
          <w:szCs w:val="28"/>
        </w:rPr>
        <w:t xml:space="preserve">cc) Mir Husayn Maybudi Yazdi, Sharh Diwan Amir al-Mu'minin, p. 180.</w:t>
      </w:r>
    </w:p>
    <w:p>
      <w:pPr>
        <w:pStyle w:val="BookText"/>
      </w:pPr>
      <w:r>
        <w:rPr>
          <w:rFonts w:ascii="Times New Roman" w:hAnsi="Times New Roman" w:eastAsia="Times New Roman" w:cs="Times New Roman"/>
          <w:lang w:val="en-US"/>
          <w:color w:val="111111"/>
          <w:sz w:val="28"/>
          <w:szCs w:val="28"/>
        </w:rPr>
        <w:t xml:space="preserve">dd) Muhammad Husayn Zayf Allah the Egyptian, Fayz al-Qadir (Arrangement and Exposition of Suyuti's Jam' al-Saqir, p. 206.</w:t>
      </w:r>
    </w:p>
    <w:p>
      <w:pPr>
        <w:pStyle w:val="BookText"/>
      </w:pPr>
      <w:r>
        <w:rPr>
          <w:rFonts w:ascii="Times New Roman" w:hAnsi="Times New Roman" w:eastAsia="Times New Roman" w:cs="Times New Roman"/>
          <w:lang w:val="en-US"/>
          <w:color w:val="111111"/>
          <w:sz w:val="28"/>
          <w:szCs w:val="28"/>
        </w:rPr>
        <w:t xml:space="preserve">ee) Muhammad b.Abd al-Rahman Mubarakpuri, Tuhfat al-Hawzi (An Exposition of Tirmidhi's Sunan), vol. 4, the section on Manaqib of Ali.</w:t>
      </w:r>
    </w:p>
    <w:p>
      <w:pPr>
        <w:pStyle w:val="BookText"/>
      </w:pPr>
      <w:r>
        <w:rPr>
          <w:rFonts w:ascii="Times New Roman" w:hAnsi="Times New Roman" w:eastAsia="Times New Roman" w:cs="Times New Roman"/>
          <w:lang w:val="en-US"/>
          <w:color w:val="111111"/>
          <w:sz w:val="28"/>
          <w:szCs w:val="28"/>
        </w:rPr>
        <w:t xml:space="preserve">ff) Nabihani Beiruti, Fath al-Kabir, vol. 2, p. 131.</w:t>
      </w:r>
    </w:p>
    <w:p>
      <w:pPr>
        <w:pStyle w:val="BookText"/>
      </w:pPr>
      <w:r>
        <w:rPr>
          <w:rFonts w:ascii="Times New Roman" w:hAnsi="Times New Roman" w:eastAsia="Times New Roman" w:cs="Times New Roman"/>
          <w:lang w:val="en-US"/>
          <w:color w:val="111111"/>
          <w:sz w:val="28"/>
          <w:szCs w:val="28"/>
        </w:rPr>
        <w:t xml:space="preserve">gg) Amr Tasri, Arjah al-Matalib, p. 599 on the authority of Ibn Murduwayh,</w:t>
      </w:r>
    </w:p>
    <w:p>
      <w:pPr>
        <w:pStyle w:val="BookText"/>
      </w:pPr>
      <w:r>
        <w:rPr>
          <w:rFonts w:ascii="Times New Roman" w:hAnsi="Times New Roman" w:eastAsia="Times New Roman" w:cs="Times New Roman"/>
          <w:lang w:val="en-US"/>
          <w:color w:val="111111"/>
          <w:sz w:val="28"/>
          <w:szCs w:val="28"/>
        </w:rPr>
        <w:t xml:space="preserve">hh) 'Ayni, Manaqib of Sayyiduna Ali, p. 35 on the authority of Nasai'i, Beihaqi and Hakim</w:t>
      </w:r>
    </w:p>
    <w:p>
      <w:pPr>
        <w:pStyle w:val="BookText"/>
      </w:pPr>
      <w:r>
        <w:rPr>
          <w:rFonts w:ascii="Times New Roman" w:hAnsi="Times New Roman" w:eastAsia="Times New Roman" w:cs="Times New Roman"/>
          <w:lang w:val="en-US"/>
          <w:color w:val="111111"/>
          <w:sz w:val="28"/>
          <w:szCs w:val="28"/>
        </w:rPr>
        <w:t xml:space="preserve">b) Beihaqi, al-Mahasin wa al-Musawa, p. 41.</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Certain Sunni traditionists have quoted the above hadith, but at times without attributing it to Ali (a), and at other times, without the phrase "May God have mercy."</w:t>
      </w:r>
    </w:p>
    <w:p>
      <w:pPr>
        <w:pStyle w:val="BookText"/>
      </w:pPr>
      <w:r>
        <w:rPr>
          <w:rFonts w:ascii="Times New Roman" w:hAnsi="Times New Roman" w:eastAsia="Times New Roman" w:cs="Times New Roman"/>
          <w:lang w:val="en-US"/>
          <w:color w:val="111111"/>
          <w:sz w:val="28"/>
          <w:szCs w:val="28"/>
          <w:vertAlign w:val="superscript"/>
        </w:rPr>
        <w:t xml:space="preserve">(1)</w:t>
      </w:r>
    </w:p>
    <w:p>
      <w:pPr>
        <w:pStyle w:val="BookText"/>
      </w:pPr>
      <w:r>
        <w:rPr>
          <w:rFonts w:ascii="Times New Roman" w:hAnsi="Times New Roman" w:eastAsia="Times New Roman" w:cs="Times New Roman"/>
          <w:lang w:val="en-US"/>
          <w:color w:val="111111"/>
          <w:sz w:val="28"/>
          <w:szCs w:val="28"/>
        </w:rPr>
        <w:t xml:space="preserve">c. Muhammad b. Abd al-Karim Shahrestani, Millal wa Nihal, vol. 1, p. 103.</w:t>
      </w:r>
    </w:p>
    <w:p>
      <w:pPr>
        <w:pStyle w:val="BookText"/>
      </w:pPr>
      <w:r>
        <w:rPr>
          <w:rFonts w:ascii="Times New Roman" w:hAnsi="Times New Roman" w:eastAsia="Times New Roman" w:cs="Times New Roman"/>
          <w:lang w:val="en-US"/>
          <w:color w:val="111111"/>
          <w:sz w:val="28"/>
          <w:szCs w:val="28"/>
        </w:rPr>
        <w:t xml:space="preserve">d. Ibn Haz, Hashiyato-l-Fasl, vol. 1, p. 22;</w:t>
      </w:r>
    </w:p>
    <w:p>
      <w:pPr>
        <w:pStyle w:val="BookText"/>
      </w:pPr>
      <w:r>
        <w:rPr>
          <w:rFonts w:ascii="Times New Roman" w:hAnsi="Times New Roman" w:eastAsia="Times New Roman" w:cs="Times New Roman"/>
          <w:lang w:val="en-US"/>
          <w:color w:val="111111"/>
          <w:sz w:val="28"/>
          <w:szCs w:val="28"/>
        </w:rPr>
        <w:t xml:space="preserve">e. Abd al-Rahman b. Ali (Abu al-Faraj b. Jowzi, the Hanbali), Sayd al-Khatir, p. 385.</w:t>
      </w:r>
    </w:p>
    <w:p>
      <w:pPr>
        <w:pStyle w:val="BookText"/>
      </w:pPr>
      <w:r>
        <w:rPr>
          <w:rFonts w:ascii="Times New Roman" w:hAnsi="Times New Roman" w:eastAsia="Times New Roman" w:cs="Times New Roman"/>
          <w:lang w:val="en-US"/>
          <w:color w:val="111111"/>
          <w:sz w:val="28"/>
          <w:szCs w:val="28"/>
        </w:rPr>
        <w:t xml:space="preserve">f. Fakhr Razi, the Shafi'i, Tafsir of Mafatih al-Qayb, vol. 1, p. 111.</w:t>
      </w:r>
    </w:p>
    <w:p>
      <w:pPr>
        <w:pStyle w:val="BookText"/>
      </w:pPr>
      <w:r>
        <w:rPr>
          <w:rFonts w:ascii="Times New Roman" w:hAnsi="Times New Roman" w:eastAsia="Times New Roman" w:cs="Times New Roman"/>
          <w:lang w:val="en-US"/>
          <w:color w:val="111111"/>
          <w:sz w:val="28"/>
          <w:szCs w:val="28"/>
        </w:rPr>
        <w:t xml:space="preserve">g. Yusuf b. Quz Ughli (Sibt ibn Jowzi), Tadhkerato-l-Khawas, pp. 28 and 32;</w:t>
      </w:r>
    </w:p>
    <w:p>
      <w:pPr>
        <w:pStyle w:val="BookText"/>
      </w:pPr>
      <w:r>
        <w:rPr>
          <w:rFonts w:ascii="Times New Roman" w:hAnsi="Times New Roman" w:eastAsia="Times New Roman" w:cs="Times New Roman"/>
          <w:lang w:val="en-US"/>
          <w:color w:val="111111"/>
          <w:sz w:val="28"/>
          <w:szCs w:val="28"/>
        </w:rPr>
        <w:t xml:space="preserve">h.Mirat al-Zaman, p. 350;</w:t>
      </w:r>
    </w:p>
    <w:p>
      <w:pPr>
        <w:pStyle w:val="BookText"/>
      </w:pPr>
      <w:r>
        <w:rPr>
          <w:rFonts w:ascii="Times New Roman" w:hAnsi="Times New Roman" w:eastAsia="Times New Roman" w:cs="Times New Roman"/>
          <w:lang w:val="en-US"/>
          <w:color w:val="111111"/>
          <w:sz w:val="28"/>
          <w:szCs w:val="28"/>
        </w:rPr>
        <w:t xml:space="preserve">i. Ibn Abil Hadid, Exposition of Nahj al Balagha, vol. 10, p. 270.</w:t>
      </w:r>
    </w:p>
    <w:p>
      <w:pPr>
        <w:pStyle w:val="BookText"/>
      </w:pPr>
      <w:r>
        <w:rPr>
          <w:rFonts w:ascii="Times New Roman" w:hAnsi="Times New Roman" w:eastAsia="Times New Roman" w:cs="Times New Roman"/>
          <w:lang w:val="en-US"/>
          <w:color w:val="111111"/>
          <w:sz w:val="28"/>
          <w:szCs w:val="28"/>
        </w:rPr>
        <w:t xml:space="preserve">j. Siraj al-Din Umar Qaznavi, Qurrato-l-Munifeh, p. 51.</w:t>
      </w:r>
    </w:p>
    <w:p>
      <w:pPr>
        <w:pStyle w:val="BookText"/>
      </w:pPr>
      <w:r>
        <w:rPr>
          <w:rFonts w:ascii="Times New Roman" w:hAnsi="Times New Roman" w:eastAsia="Times New Roman" w:cs="Times New Roman"/>
          <w:lang w:val="en-US"/>
          <w:color w:val="111111"/>
          <w:sz w:val="28"/>
          <w:szCs w:val="28"/>
        </w:rPr>
        <w:t xml:space="preserve">k. Abdullah Hanafi, Raqa'iq, p. 385.</w:t>
      </w:r>
    </w:p>
    <w:p>
      <w:pPr>
        <w:pStyle w:val="BookText"/>
      </w:pPr>
      <w:r>
        <w:rPr>
          <w:rFonts w:ascii="Times New Roman" w:hAnsi="Times New Roman" w:eastAsia="Times New Roman" w:cs="Times New Roman"/>
          <w:lang w:val="en-US"/>
          <w:color w:val="111111"/>
          <w:sz w:val="28"/>
          <w:szCs w:val="28"/>
        </w:rPr>
        <w:t xml:space="preserve">l. Ahmad b. Hajar Haythami Maccki, Sawa'iq al-Muhriqa, part one, chapter five, p. 24 (titled) Shubhi 11 (Doubt).</w:t>
      </w:r>
    </w:p>
    <w:p>
      <w:pPr>
        <w:pStyle w:val="BookText"/>
      </w:pPr>
      <w:r>
        <w:rPr>
          <w:rFonts w:ascii="Times New Roman" w:hAnsi="Times New Roman" w:eastAsia="Times New Roman" w:cs="Times New Roman"/>
          <w:lang w:val="en-US"/>
          <w:color w:val="111111"/>
          <w:sz w:val="28"/>
          <w:szCs w:val="28"/>
        </w:rPr>
        <w:t xml:space="preserve">m. Ata-Allah b. Fazl Allah Husayni Shirazi, Rawdhto-l-Ahbab, p. 576.</w:t>
      </w:r>
    </w:p>
    <w:p>
      <w:pPr>
        <w:pStyle w:val="BookText"/>
      </w:pPr>
      <w:r>
        <w:rPr>
          <w:rFonts w:ascii="Times New Roman" w:hAnsi="Times New Roman" w:eastAsia="Times New Roman" w:cs="Times New Roman"/>
          <w:lang w:val="en-US"/>
          <w:color w:val="111111"/>
          <w:sz w:val="28"/>
          <w:szCs w:val="28"/>
        </w:rPr>
        <w:t xml:space="preserve">n. Khajeh Mir Muhammadi, the Hanafi, Ilm al-Kitab, p. 261 (under the discussion of Hadith Ghadir).</w:t>
      </w:r>
    </w:p>
    <w:p>
      <w:pPr>
        <w:pStyle w:val="BookText"/>
      </w:pPr>
      <w:r>
        <w:rPr>
          <w:rFonts w:ascii="Times New Roman" w:hAnsi="Times New Roman" w:eastAsia="Times New Roman" w:cs="Times New Roman"/>
          <w:lang w:val="en-US"/>
          <w:color w:val="111111"/>
          <w:sz w:val="28"/>
          <w:szCs w:val="28"/>
        </w:rPr>
        <w:t xml:space="preserve">o. Muhammad b. Abd al-Baqi Zarqani, Sharh al-Mawahib al-Laduniyyah, vol. 7, p. 137 on the authority of Tabarani.</w:t>
      </w:r>
    </w:p>
    <w:p>
      <w:pPr>
        <w:pStyle w:val="BookText"/>
      </w:pPr>
      <w:r>
        <w:rPr>
          <w:rFonts w:ascii="Times New Roman" w:hAnsi="Times New Roman" w:eastAsia="Times New Roman" w:cs="Times New Roman"/>
          <w:lang w:val="en-US"/>
          <w:color w:val="111111"/>
          <w:sz w:val="28"/>
          <w:szCs w:val="28"/>
        </w:rPr>
        <w:t xml:space="preserve">p. Muhammad b. Ahmad, the Hanafi, the Egyptian, Ettehaf Ahl al-Islam, p. 167.</w:t>
      </w:r>
    </w:p>
    <w:p>
      <w:pPr>
        <w:pStyle w:val="BookText"/>
      </w:pPr>
      <w:r>
        <w:rPr>
          <w:rFonts w:ascii="Times New Roman" w:hAnsi="Times New Roman" w:eastAsia="Times New Roman" w:cs="Times New Roman"/>
          <w:lang w:val="en-US"/>
          <w:color w:val="111111"/>
          <w:sz w:val="28"/>
          <w:szCs w:val="28"/>
        </w:rPr>
        <w:t xml:space="preserve">q. Muhammad b. Ali Sabban, the Egyptian, Asaf al-Raghbin, (annotations on Shiblengji's Nur al-Absar, p. 152.</w:t>
      </w:r>
    </w:p>
    <w:p>
      <w:pPr>
        <w:pStyle w:val="BookText"/>
      </w:pPr>
      <w:r>
        <w:rPr>
          <w:rFonts w:ascii="Times New Roman" w:hAnsi="Times New Roman" w:eastAsia="Times New Roman" w:cs="Times New Roman"/>
          <w:lang w:val="en-US"/>
          <w:color w:val="111111"/>
          <w:sz w:val="28"/>
          <w:szCs w:val="28"/>
        </w:rPr>
        <w:t xml:space="preserve">r. Abu Na'im Rezvan Khalvati, the Egyptian, Rawdhat al-Muhtajin l-Ma'rifat Qawa'id al-Din, p. 391.</w:t>
      </w:r>
    </w:p>
    <w:p>
      <w:pPr>
        <w:pStyle w:val="BookText"/>
      </w:pPr>
      <w:r>
        <w:rPr>
          <w:rFonts w:ascii="Times New Roman" w:hAnsi="Times New Roman" w:eastAsia="Times New Roman" w:cs="Times New Roman"/>
          <w:lang w:val="en-US"/>
          <w:color w:val="111111"/>
          <w:sz w:val="28"/>
          <w:szCs w:val="28"/>
        </w:rPr>
        <w:t xml:space="preserve">s. Tohfah of Ithna Ashariyyah, by Abd al-Aziz Dehlavi, the Indian, to disprove Shi'asm. He says that the Sunnis willingly accept this hadith.</w:t>
      </w:r>
    </w:p>
    <w:p>
      <w:pPr>
        <w:pStyle w:val="BookText"/>
      </w:pPr>
      <w:r>
        <w:rPr>
          <w:rFonts w:ascii="Times New Roman" w:hAnsi="Times New Roman" w:eastAsia="Times New Roman" w:cs="Times New Roman"/>
          <w:lang w:val="en-US"/>
          <w:color w:val="111111"/>
          <w:sz w:val="28"/>
          <w:szCs w:val="28"/>
        </w:rPr>
        <w:t xml:space="preserve">t. Gholam Muhammad b. Mohi al-Din Umar Aslami, Ta'rib Tohfeh of Ithna Ashariyyah.</w:t>
      </w:r>
    </w:p>
    <w:p>
      <w:pPr>
        <w:pStyle w:val="BookText"/>
      </w:pPr>
      <w:r>
        <w:rPr>
          <w:rFonts w:ascii="Times New Roman" w:hAnsi="Times New Roman" w:eastAsia="Times New Roman" w:cs="Times New Roman"/>
          <w:lang w:val="en-US"/>
          <w:color w:val="111111"/>
          <w:sz w:val="28"/>
          <w:szCs w:val="28"/>
        </w:rPr>
        <w:t xml:space="preserve">u. Mahmud Shokri Alusi, the Egyptian, al-Minhat al-Ilahiyyah (a summary of Ta'rib Tuhfah of Ithna Ashariyyah), p. 7, printed in Bombaii in 1962. This book was reprinted two times: once by the Editor of al-Azhar Magazine in Cairo, Egypt, and the second time by Muhhib al-Din Khatib, who has recently included his researches and addenda into the book. Page 17 of the Riyadh version acknowledges (that the hadith) is accepted by Sunnis. That is why Ghulam Muhammad Aslami, Sayyid Mahmud Alusi and Muhhib al-Din Khatib have acknowledged the authenticity of the hadith. (The late Ayatollah Muhaqqiq Mir Hamid Husayn of India has written his book Abaqat al-Anwar as Shi’a response to doubts raised in Imamate section of Tohfeh).</w:t>
      </w:r>
    </w:p>
    <w:p>
      <w:pPr>
        <w:pStyle w:val="BookText"/>
      </w:pPr>
      <w:r>
        <w:rPr>
          <w:rFonts w:ascii="Times New Roman" w:hAnsi="Times New Roman" w:eastAsia="Times New Roman" w:cs="Times New Roman"/>
          <w:lang w:val="en-US"/>
          <w:color w:val="111111"/>
          <w:sz w:val="28"/>
          <w:szCs w:val="28"/>
        </w:rPr>
        <w:t xml:space="preserve">b. Qadi Abu Bakr Baqlani, Kitab Insaf, p. 58.</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Hafidh Abu al-Muayyid Khatib Kharazmi, has mentioned the chain of authorities while reporting Ali’s (a)</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defense (of his own right) before the Khilafah Council, after Umar (had died). He says, "The Imam (a) said, 'I adjure you before God (to tell me) if you know that the Prophet (s) said, 'The Truth is with Ali and Ali is with the Truth; the Truth circuits around Ali, wherever he is.’" The audience (all) said "By God, yes."</w:t>
      </w:r>
      <w:r>
        <w:rPr>
          <w:rStyle w:val="FootnoteReference"/>
        </w:rPr>
        <w:footnoteReference w:id="46"/>
      </w:r>
    </w:p>
    <w:p>
      <w:pPr>
        <w:pStyle w:val="BookText"/>
      </w:pPr>
      <w:r>
        <w:rPr>
          <w:rFonts w:ascii="Times New Roman" w:hAnsi="Times New Roman" w:eastAsia="Times New Roman" w:cs="Times New Roman"/>
          <w:lang w:val="en-US"/>
          <w:color w:val="111111"/>
          <w:sz w:val="28"/>
          <w:szCs w:val="28"/>
        </w:rPr>
        <w:t xml:space="preserve">Allamah Raghib Isfahani, the researcher, has quoted the statement in this way "The Truth is with Ali and Ali is with the Truth. These two will not separate until they return to me at the pool (of Kawthar) (on the Day of Resurrection)"</w:t>
      </w:r>
      <w:r>
        <w:rPr>
          <w:rStyle w:val="FootnoteReference"/>
        </w:rPr>
        <w:footnoteReference w:id="47"/>
      </w:r>
    </w:p>
    <w:p>
      <w:pPr>
        <w:pStyle w:val="BookText"/>
      </w:pPr>
      <w:r>
        <w:rPr>
          <w:rFonts w:ascii="Times New Roman" w:hAnsi="Times New Roman" w:eastAsia="Times New Roman" w:cs="Times New Roman"/>
          <w:lang w:val="en-US"/>
          <w:color w:val="111111"/>
          <w:sz w:val="28"/>
          <w:szCs w:val="28"/>
        </w:rPr>
        <w:t xml:space="preserve">In his exposition of the (Prophetic) hadith:'man kuntu mawlahu', Allamah Sibt Jawzi has referred to the confession the Commander of the Faithful (a) obtained from the Kufans regarding the Ghadir Khumm Tradition, and thirteen of the Companions testified to its truth. He (Jawzi) has said, "Tirmidhi has recorded this Tradition in his Sunan, and has acknowledged it to be hasan. Tirmidhi has added, 'The people said that the Prophet (s) said, "O God, befriend whoever befriends him, be hostile to whoever opposes him, and have the Truth make a circuit around Ali however and wherever he turns."</w:t>
      </w:r>
      <w:r>
        <w:rPr>
          <w:rStyle w:val="FootnoteReference"/>
        </w:rPr>
        <w:footnoteReference w:id="48"/>
      </w:r>
    </w:p>
    <w:p>
      <w:pPr>
        <w:pStyle w:val="BookText"/>
      </w:pPr>
      <w:r>
        <w:rPr>
          <w:rFonts w:ascii="Times New Roman" w:hAnsi="Times New Roman" w:eastAsia="Times New Roman" w:cs="Times New Roman"/>
          <w:lang w:val="en-US"/>
          <w:color w:val="111111"/>
          <w:sz w:val="28"/>
          <w:szCs w:val="28"/>
        </w:rPr>
        <w:t xml:space="preserve">His grandfather, Abu al-Faraj Jawzi, has, on page 35 of his Sayd al-Khatir, added the statement, "O God, have the Truth make a circuit around him wherever he is," so has Sibt ibn Jawzi added it on page 350 of his Mirat al-Zaman wa Tadhkirat al-Khawass.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2" w:name="pg5974_45372"/>
    <w:bookmarkEnd w:id="32"/>
    <w:p>
      <w:pPr>
        <w:pStyle w:val="Heading3"/>
      </w:pPr>
      <w:bookmarkStart w:id="113" w:name="_Toc37"/>
      <w:r>
        <w:t>Reported by Abu Musa 'Ash'ari</w:t>
      </w:r>
      <w:bookmarkEnd w:id="113"/>
    </w:p>
    <w:p>
      <w:pPr>
        <w:pStyle w:val="BookText"/>
      </w:pPr>
      <w:r>
        <w:rPr>
          <w:rFonts w:ascii="Times New Roman" w:hAnsi="Times New Roman" w:eastAsia="Times New Roman" w:cs="Times New Roman"/>
          <w:lang w:val="en-US"/>
          <w:color w:val="111111"/>
          <w:sz w:val="28"/>
          <w:szCs w:val="28"/>
        </w:rPr>
        <w:t xml:space="preserve">15.</w:t>
      </w:r>
    </w:p>
    <w:p>
      <w:pPr>
        <w:pStyle w:val="BookText"/>
      </w:pPr>
      <w:r>
        <w:rPr>
          <w:rFonts w:ascii="Times New Roman" w:hAnsi="Times New Roman" w:eastAsia="Times New Roman" w:cs="Times New Roman"/>
          <w:lang w:val="en-US"/>
          <w:color w:val="111111"/>
          <w:sz w:val="28"/>
          <w:szCs w:val="28"/>
        </w:rPr>
        <w:t xml:space="preserve">Hafidh Ahmad b. Murduwayh Isfahani has quoted Abu Musa Ash'ari as having said, "I testify that Ali is right; but the world turns to the people of the world, not to Ali (a) who is not worldly. I heard the Prophet (s) saying, "O Ali, you are with the Truth and the Truth is with you."</w:t>
      </w:r>
    </w:p>
    <w:p>
      <w:pPr>
        <w:pStyle w:val="BookText"/>
      </w:pPr>
      <w:r>
        <w:rPr>
          <w:rFonts w:ascii="Times New Roman" w:hAnsi="Times New Roman" w:eastAsia="Times New Roman" w:cs="Times New Roman"/>
          <w:lang w:val="en-US"/>
          <w:color w:val="111111"/>
          <w:sz w:val="28"/>
          <w:szCs w:val="28"/>
          <w:vertAlign w:val="superscript"/>
        </w:rPr>
        <w:t xml:space="preserve">(1)</w:t>
      </w:r>
    </w:p>
    <w:p>
      <w:pPr>
        <w:pStyle w:val="BookText"/>
      </w:pPr>
      <w:r>
        <w:rPr>
          <w:rFonts w:ascii="Times New Roman" w:hAnsi="Times New Roman" w:eastAsia="Times New Roman" w:cs="Times New Roman"/>
          <w:lang w:val="en-US"/>
          <w:color w:val="111111"/>
          <w:sz w:val="28"/>
          <w:szCs w:val="28"/>
        </w:rPr>
        <w:t xml:space="preserve">c) Amr Tasri, Arjah al-Matalib, p. 599.</w:t>
      </w:r>
    </w:p>
    <w:p>
      <w:pPr>
        <w:pStyle w:val="BookText"/>
      </w:pPr>
      <w:r>
        <w:rPr>
          <w:rFonts w:ascii="Times New Roman" w:hAnsi="Times New Roman" w:eastAsia="Times New Roman" w:cs="Times New Roman"/>
          <w:lang w:val="en-US"/>
          <w:color w:val="111111"/>
          <w:sz w:val="28"/>
          <w:szCs w:val="28"/>
        </w:rPr>
        <w:t xml:space="preserve">d) Fazil 'Ayni, Manaqib of Sayyiduna Ali, p. 29, Tradition No. 155.</w:t>
      </w:r>
    </w:p>
    <w:p>
      <w:pPr>
        <w:pStyle w:val="BookText"/>
      </w:pPr>
      <w:r>
        <w:rPr>
          <w:rFonts w:ascii="Times New Roman" w:hAnsi="Times New Roman" w:eastAsia="Times New Roman" w:cs="Times New Roman"/>
          <w:lang w:val="en-US"/>
          <w:color w:val="111111"/>
          <w:sz w:val="28"/>
          <w:szCs w:val="28"/>
        </w:rPr>
        <w:t xml:space="preserve">e) Ibn Abi al-Hadid, Exposition of Nahj al-Balagha, vol. 18, p. 24 (without having mentioned the narrator, and without having mentioned the phrase "after me."</w:t>
      </w:r>
    </w:p>
    <w:p>
      <w:pPr>
        <w:pStyle w:val="Heading3"/>
      </w:pPr>
      <w:bookmarkStart w:id="114" w:name="_Toc38"/>
      <w:r>
        <w:t>Reported by Ka'b b. 'Ajazah</w:t>
      </w:r>
      <w:bookmarkEnd w:id="114"/>
    </w:p>
    <w:p>
      <w:pPr>
        <w:pStyle w:val="BookText"/>
      </w:pPr>
      <w:r>
        <w:rPr>
          <w:rFonts w:ascii="Times New Roman" w:hAnsi="Times New Roman" w:eastAsia="Times New Roman" w:cs="Times New Roman"/>
          <w:lang w:val="en-US"/>
          <w:color w:val="111111"/>
          <w:sz w:val="28"/>
          <w:szCs w:val="28"/>
        </w:rPr>
        <w:t xml:space="preserve">16.</w:t>
      </w:r>
    </w:p>
    <w:p>
      <w:pPr>
        <w:pStyle w:val="BookText"/>
      </w:pPr>
      <w:r>
        <w:rPr>
          <w:rFonts w:ascii="Times New Roman" w:hAnsi="Times New Roman" w:eastAsia="Times New Roman" w:cs="Times New Roman"/>
          <w:lang w:val="en-US"/>
          <w:color w:val="111111"/>
          <w:sz w:val="28"/>
          <w:szCs w:val="28"/>
        </w:rPr>
        <w:t xml:space="preserve">Hafidh Tabarani has quoted Ka'b b. 'Ajazah to have said, "The Prophet (s) said, 'There will appear divisions and differences among people (in the community)." Then pointing to Ali, he said "At that time he and his companions will be endowed with truth."</w:t>
      </w:r>
    </w:p>
    <w:p>
      <w:pPr>
        <w:pStyle w:val="Heading3"/>
      </w:pPr>
      <w:bookmarkStart w:id="115" w:name="_Toc39"/>
      <w:r>
        <w:t>Reported by Abu Ayyub Ansari and Ammar Yasir</w:t>
      </w:r>
      <w:bookmarkEnd w:id="115"/>
    </w:p>
    <w:p>
      <w:pPr>
        <w:pStyle w:val="BookText"/>
      </w:pPr>
      <w:r>
        <w:rPr>
          <w:rFonts w:ascii="Times New Roman" w:hAnsi="Times New Roman" w:eastAsia="Times New Roman" w:cs="Times New Roman"/>
          <w:lang w:val="en-US"/>
          <w:color w:val="111111"/>
          <w:sz w:val="28"/>
          <w:szCs w:val="28"/>
        </w:rPr>
        <w:t xml:space="preserve">17.</w:t>
      </w:r>
    </w:p>
    <w:p>
      <w:pPr>
        <w:pStyle w:val="BookText"/>
      </w:pPr>
      <w:r>
        <w:rPr>
          <w:rFonts w:ascii="Times New Roman" w:hAnsi="Times New Roman" w:eastAsia="Times New Roman" w:cs="Times New Roman"/>
          <w:lang w:val="en-US"/>
          <w:color w:val="111111"/>
          <w:sz w:val="28"/>
          <w:szCs w:val="28"/>
        </w:rPr>
        <w:t xml:space="preserve">Allamah Khatib Baghdadi and (a number of) other (traditionists) have reported (the following): "When Abu Ayyub Ansari, accompanying the Commander of the Faithful (a) in Siffin, was on his way back from the war, Alqamah and Aswad repeatedly rebuked him for having helped the Imam (a), and told him, "O Ayyub. God, the Mighty and High, honoured you with the Prophet's (s) arrival in your house (when he had migrated from Mecca). It was out of God's favor that the camel on which he was</w:t>
      </w:r>
    </w:p>
    <w:p>
      <w:pPr>
        <w:pStyle w:val="BookText"/>
      </w:pPr>
      <w:r>
        <w:rPr>
          <w:rFonts w:ascii="Times New Roman" w:hAnsi="Times New Roman" w:eastAsia="Times New Roman" w:cs="Times New Roman"/>
          <w:lang w:val="en-US"/>
          <w:color w:val="111111"/>
          <w:sz w:val="28"/>
          <w:szCs w:val="28"/>
        </w:rPr>
        <w:t xml:space="preserve">b) Tuhfat al-Muhhibin, p. 220;</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riding knelt down only in front of your house. Now you have taken up your sword and are killing the people who profess that there is no god except Allah."</w:t>
      </w:r>
    </w:p>
    <w:p>
      <w:pPr>
        <w:pStyle w:val="BookText"/>
      </w:pPr>
      <w:r>
        <w:rPr>
          <w:rFonts w:ascii="Times New Roman" w:hAnsi="Times New Roman" w:eastAsia="Times New Roman" w:cs="Times New Roman"/>
          <w:lang w:val="en-US"/>
          <w:color w:val="111111"/>
          <w:sz w:val="28"/>
          <w:szCs w:val="28"/>
        </w:rPr>
        <w:t xml:space="preserve">Ayyub said, "The leader of the caravan never tells lies to his people. The Messenger of God (s) certainly ordered that with Ali, we should fight against three groups: the Nakithin (those who have reneged on their pledge of allegiance), the Qasitin (those who were unjust, and the Mariqin (those who have deviated from the religion, and have rebelled against the Imam (a)).</w:t>
      </w:r>
    </w:p>
    <w:p>
      <w:pPr>
        <w:pStyle w:val="BookText"/>
      </w:pPr>
      <w:r>
        <w:rPr>
          <w:rFonts w:ascii="Times New Roman" w:hAnsi="Times New Roman" w:eastAsia="Times New Roman" w:cs="Times New Roman"/>
          <w:lang w:val="en-US"/>
          <w:color w:val="111111"/>
          <w:sz w:val="28"/>
          <w:szCs w:val="28"/>
        </w:rPr>
        <w:t xml:space="preserve">“As for the Nakithin, they were men fighting in the battle of Jamal, together with Talha and Zubayr, whom we have defeated. The Qasitin are those from whose battle front we have returned – people from Damascus, headed by Mu'awiyah.</w:t>
      </w:r>
    </w:p>
    <w:p>
      <w:pPr>
        <w:pStyle w:val="BookText"/>
      </w:pPr>
      <w:r>
        <w:rPr>
          <w:rFonts w:ascii="Times New Roman" w:hAnsi="Times New Roman" w:eastAsia="Times New Roman" w:cs="Times New Roman"/>
          <w:lang w:val="en-US"/>
          <w:color w:val="111111"/>
          <w:sz w:val="28"/>
          <w:szCs w:val="28"/>
        </w:rPr>
        <w:t xml:space="preserve">“As for the Mariqin; By God! They are those whose whereabouts we do not know at present. God willing, we will fight against them, too.” He then said, "I heard the Prophet (s) saying to Ammar, ‘A group of rebels will kill you, and at that time you will be with the Tuth and the Truth will be with you. O Ammar! If you see Ali going along a certain direction and people going along a different path, follow Ali, because Ali will never lead you to fall, nor will he deviate from the Truth.</w:t>
      </w:r>
    </w:p>
    <w:p>
      <w:pPr>
        <w:pStyle w:val="BookText"/>
      </w:pPr>
      <w:r>
        <w:rPr>
          <w:rFonts w:ascii="Times New Roman" w:hAnsi="Times New Roman" w:eastAsia="Times New Roman" w:cs="Times New Roman"/>
          <w:lang w:val="en-US"/>
          <w:color w:val="111111"/>
          <w:sz w:val="28"/>
          <w:szCs w:val="28"/>
        </w:rPr>
        <w:t xml:space="preserve">‘O Ammar! Whoever carries a sword and helps Ali against his enemies, God will hang on his neck two pearl necklaces on the Day of Resurrection, and whoever hangs a sword and helps Ali's enemies, God will hang two fiery collars on his neck on the day of Resurrection.’"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Alqamah and Aswad are quoted to have said, 'O Ayyub! It is enough for us. May God have mercy on you."</w:t>
      </w:r>
      <w:r>
        <w:rPr>
          <w:rStyle w:val="FootnoteReference"/>
        </w:rPr>
        <w:footnoteReference w:id="49"/>
      </w:r>
    </w:p>
    <w:p>
      <w:pPr>
        <w:pStyle w:val="BookText"/>
      </w:pPr>
      <w:r>
        <w:rPr>
          <w:rFonts w:ascii="Times New Roman" w:hAnsi="Times New Roman" w:eastAsia="Times New Roman" w:cs="Times New Roman"/>
          <w:lang w:val="en-US"/>
          <w:color w:val="111111"/>
          <w:sz w:val="28"/>
          <w:szCs w:val="28"/>
        </w:rPr>
        <w:t xml:space="preserve">b) Ibn Asakir, History of Damascus (The section on Imam Ali), vol. 3, p. 214.</w:t>
      </w:r>
    </w:p>
    <w:p>
      <w:pPr>
        <w:pStyle w:val="BookText"/>
      </w:pPr>
      <w:r>
        <w:rPr>
          <w:rFonts w:ascii="Times New Roman" w:hAnsi="Times New Roman" w:eastAsia="Times New Roman" w:cs="Times New Roman"/>
          <w:lang w:val="en-US"/>
          <w:color w:val="111111"/>
          <w:sz w:val="28"/>
          <w:szCs w:val="28"/>
        </w:rPr>
        <w:t xml:space="preserve">c) Khatib Kharazmi, Manaqib, Chapter eight, p. 57, and Chapter three of Chapter 16 containing a slightly different wording.</w:t>
      </w:r>
    </w:p>
    <w:p>
      <w:pPr>
        <w:pStyle w:val="BookText"/>
      </w:pPr>
      <w:r>
        <w:rPr>
          <w:rFonts w:ascii="Times New Roman" w:hAnsi="Times New Roman" w:eastAsia="Times New Roman" w:cs="Times New Roman"/>
          <w:lang w:val="en-US"/>
          <w:color w:val="111111"/>
          <w:sz w:val="28"/>
          <w:szCs w:val="28"/>
        </w:rPr>
        <w:t xml:space="preserve">d) Ibn Ruz Bihan Khonji Shirazi Isfahani, Ibtal Nahj al-Balagha, chapter 24 (Quoting Qadi Nur Allah's Ihqaq al-Haqq, vol. 1, p. 47).</w:t>
      </w:r>
    </w:p>
    <w:p>
      <w:pPr>
        <w:pStyle w:val="BookText"/>
      </w:pPr>
      <w:r>
        <w:rPr>
          <w:rFonts w:ascii="Times New Roman" w:hAnsi="Times New Roman" w:eastAsia="Times New Roman" w:cs="Times New Roman"/>
          <w:lang w:val="en-US"/>
          <w:color w:val="111111"/>
          <w:sz w:val="28"/>
          <w:szCs w:val="28"/>
        </w:rPr>
        <w:t xml:space="preserve">e) Suyuti, Li'ali Masnu'e, vol. 1. p. 213 (Quoting The History of Baghdad).</w:t>
      </w:r>
    </w:p>
    <w:p>
      <w:pPr>
        <w:pStyle w:val="BookText"/>
      </w:pPr>
      <w:r>
        <w:rPr>
          <w:rFonts w:ascii="Times New Roman" w:hAnsi="Times New Roman" w:eastAsia="Times New Roman" w:cs="Times New Roman"/>
          <w:lang w:val="en-US"/>
          <w:color w:val="111111"/>
          <w:sz w:val="28"/>
          <w:szCs w:val="28"/>
        </w:rPr>
        <w:t xml:space="preserve">18.</w:t>
      </w:r>
    </w:p>
    <w:p>
      <w:pPr>
        <w:pStyle w:val="BookText"/>
      </w:pPr>
      <w:r>
        <w:rPr>
          <w:rFonts w:ascii="Times New Roman" w:hAnsi="Times New Roman" w:eastAsia="Times New Roman" w:cs="Times New Roman"/>
          <w:lang w:val="en-US"/>
          <w:color w:val="111111"/>
          <w:sz w:val="28"/>
          <w:szCs w:val="28"/>
        </w:rPr>
        <w:t xml:space="preserve">Allamah Badakhshi has narrated the following on the authority of Ayyub Ansari and Ammar who said, "The Prophet (s) said, 'O Ali, Surely the Truth is with you; the Truth is on your tongue, in your heart, and in your eyes."</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BookText"/>
      </w:pPr>
      <w:r>
        <w:rPr>
          <w:rFonts w:ascii="Times New Roman" w:hAnsi="Times New Roman" w:eastAsia="Times New Roman" w:cs="Times New Roman"/>
          <w:lang w:val="en-US"/>
          <w:color w:val="111111"/>
          <w:sz w:val="28"/>
          <w:szCs w:val="28"/>
        </w:rPr>
        <w:t xml:space="preserve">These words of the Prophet of Islam (s) indicate that the Truth is a corollary of Ali' (a). Thus, the Prophet has pointed out that Ali's (a) words on all matters are all linked with the truth, at all times and in all circumstances, just as his intention and decision, friendship and inward enmity towards individuals and groups are timely and true; even his looking (at people) is timely, free from any error, whatever the incentive might be.</w:t>
      </w:r>
    </w:p>
    <w:p>
      <w:pPr>
        <w:pStyle w:val="BookText"/>
      </w:pPr>
      <w:r>
        <w:rPr>
          <w:rFonts w:ascii="Times New Roman" w:hAnsi="Times New Roman" w:eastAsia="Times New Roman" w:cs="Times New Roman"/>
          <w:lang w:val="en-US"/>
          <w:color w:val="111111"/>
          <w:sz w:val="28"/>
          <w:szCs w:val="28"/>
        </w:rPr>
        <w:t xml:space="preserve">In short, these hadiths express Ali's infallibility, ismah.
</w:t>
      </w:r>
    </w:p>
    <w:p>
      <w:pPr>
        <w:pStyle w:val="BookText"/>
      </w:pPr>
      <w:r>
        <w:rPr>
          <w:rFonts w:ascii="Times New Roman" w:hAnsi="Times New Roman" w:eastAsia="Times New Roman" w:cs="Times New Roman"/>
          <w:lang w:val="en-US"/>
          <w:color w:val="111111"/>
          <w:sz w:val="28"/>
          <w:szCs w:val="28"/>
        </w:rPr>
        <w:t xml:space="preserve">b) Badakhshi, Tuhfat al-Muhhibin, p. 189, he quoted the Prophet's (s) (above-mentioned) words to Ammar on the authority of Abu Ayyub and Ammar.</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3" w:name="pg5974_45377"/>
    <w:bookmarkEnd w:id="33"/>
    <w:p>
      <w:pPr>
        <w:pStyle w:val="Heading3"/>
      </w:pPr>
      <w:bookmarkStart w:id="116" w:name="_Toc40"/>
      <w:r>
        <w:t>Reported by Sa'd b. Abi Waqqas</w:t>
      </w:r>
      <w:bookmarkEnd w:id="116"/>
    </w:p>
    <w:p>
      <w:pPr>
        <w:pStyle w:val="BookText"/>
      </w:pPr>
      <w:r>
        <w:rPr>
          <w:rFonts w:ascii="Times New Roman" w:hAnsi="Times New Roman" w:eastAsia="Times New Roman" w:cs="Times New Roman"/>
          <w:lang w:val="en-US"/>
          <w:color w:val="111111"/>
          <w:sz w:val="28"/>
          <w:szCs w:val="28"/>
        </w:rPr>
        <w:t xml:space="preserve">19.</w:t>
      </w:r>
    </w:p>
    <w:p>
      <w:pPr>
        <w:pStyle w:val="BookText"/>
      </w:pPr>
      <w:r>
        <w:rPr>
          <w:rFonts w:ascii="Times New Roman" w:hAnsi="Times New Roman" w:eastAsia="Times New Roman" w:cs="Times New Roman"/>
          <w:lang w:val="en-US"/>
          <w:color w:val="111111"/>
          <w:sz w:val="28"/>
          <w:szCs w:val="28"/>
        </w:rPr>
        <w:t xml:space="preserve">Allamah Badakhshi has said that Sa'd b. Abbi Waqqas has quoted the Prophet (s) to have addressed Ali, and said, "You are with the Truth and the Truth is with you."</w:t>
      </w:r>
    </w:p>
    <w:p>
      <w:pPr>
        <w:pStyle w:val="BookText"/>
      </w:pPr>
      <w:r>
        <w:rPr>
          <w:rFonts w:ascii="Times New Roman" w:hAnsi="Times New Roman" w:eastAsia="Times New Roman" w:cs="Times New Roman"/>
          <w:lang w:val="en-US"/>
          <w:color w:val="111111"/>
          <w:sz w:val="28"/>
          <w:szCs w:val="28"/>
          <w:vertAlign w:val="superscript"/>
        </w:rPr>
        <w:t xml:space="preserve">(1)</w:t>
      </w:r>
    </w:p>
    <w:p>
      <w:pPr>
        <w:pStyle w:val="BookText"/>
      </w:pPr>
      <w:r>
        <w:rPr>
          <w:rFonts w:ascii="Times New Roman" w:hAnsi="Times New Roman" w:eastAsia="Times New Roman" w:cs="Times New Roman"/>
          <w:lang w:val="en-US"/>
          <w:color w:val="111111"/>
          <w:sz w:val="28"/>
          <w:szCs w:val="28"/>
        </w:rPr>
        <w:t xml:space="preserve">Sa'd has also narrated another hadith which will be mentioned when we come to Umm Salama and Sa'd's narrative.</w:t>
      </w:r>
    </w:p>
    <w:p>
      <w:pPr>
        <w:pStyle w:val="Heading3"/>
      </w:pPr>
      <w:bookmarkStart w:id="117" w:name="_Toc41"/>
      <w:r>
        <w:t>Reported by Abu Yasir Ansari</w:t>
      </w:r>
      <w:bookmarkEnd w:id="117"/>
    </w:p>
    <w:p>
      <w:pPr>
        <w:pStyle w:val="BookText"/>
      </w:pPr>
      <w:r>
        <w:rPr>
          <w:rFonts w:ascii="Times New Roman" w:hAnsi="Times New Roman" w:eastAsia="Times New Roman" w:cs="Times New Roman"/>
          <w:lang w:val="en-US"/>
          <w:color w:val="111111"/>
          <w:sz w:val="28"/>
          <w:szCs w:val="28"/>
        </w:rPr>
        <w:t xml:space="preserve">20.</w:t>
      </w:r>
    </w:p>
    <w:p>
      <w:pPr>
        <w:pStyle w:val="BookText"/>
      </w:pPr>
      <w:r>
        <w:rPr>
          <w:rFonts w:ascii="Times New Roman" w:hAnsi="Times New Roman" w:eastAsia="Times New Roman" w:cs="Times New Roman"/>
          <w:lang w:val="en-US"/>
          <w:color w:val="111111"/>
          <w:sz w:val="28"/>
          <w:szCs w:val="28"/>
        </w:rPr>
        <w:t xml:space="preserve">Hafidh Ahmad b. Murduwayh has, on the authority of Abu Yasir Ansari and A'isha, quoted the Prophet (s) to have said, "The Truth is with Ali and Ali is with the Truth."</w:t>
      </w:r>
      <w:r>
        <w:rPr>
          <w:rStyle w:val="FootnoteReference"/>
        </w:rPr>
        <w:footnoteReference w:id="50"/>
      </w:r>
    </w:p>
    <w:p>
      <w:pPr>
        <w:pStyle w:val="BookText"/>
      </w:pPr>
      <w:r>
        <w:rPr>
          <w:rFonts w:ascii="Times New Roman" w:hAnsi="Times New Roman" w:eastAsia="Times New Roman" w:cs="Times New Roman"/>
          <w:lang w:val="en-US"/>
          <w:color w:val="111111"/>
          <w:sz w:val="28"/>
          <w:szCs w:val="28"/>
        </w:rPr>
        <w:t xml:space="preserve">21.</w:t>
      </w:r>
    </w:p>
    <w:p>
      <w:pPr>
        <w:pStyle w:val="BookText"/>
      </w:pPr>
      <w:r>
        <w:rPr>
          <w:rFonts w:ascii="Times New Roman" w:hAnsi="Times New Roman" w:eastAsia="Times New Roman" w:cs="Times New Roman"/>
          <w:lang w:val="en-US"/>
          <w:color w:val="111111"/>
          <w:sz w:val="28"/>
          <w:szCs w:val="28"/>
        </w:rPr>
        <w:t xml:space="preserve">Ibn Murduwayh reported (the following) on the authority of Abu Basir, who said, "My father said, 'I visited A'isha. She asked, 'Who fought against the Khawarij?"</w:t>
      </w:r>
    </w:p>
    <w:p>
      <w:pPr>
        <w:pStyle w:val="BookText"/>
      </w:pPr>
      <w:r>
        <w:rPr>
          <w:rFonts w:ascii="Times New Roman" w:hAnsi="Times New Roman" w:eastAsia="Times New Roman" w:cs="Times New Roman"/>
          <w:lang w:val="en-US"/>
          <w:color w:val="111111"/>
          <w:sz w:val="28"/>
          <w:szCs w:val="28"/>
        </w:rPr>
        <w:t xml:space="preserve">I said, "Ali ibn Abi Talib did."</w:t>
      </w:r>
    </w:p>
    <w:p>
      <w:pPr>
        <w:pStyle w:val="BookText"/>
      </w:pPr>
      <w:r>
        <w:rPr>
          <w:rFonts w:ascii="Times New Roman" w:hAnsi="Times New Roman" w:eastAsia="Times New Roman" w:cs="Times New Roman"/>
          <w:lang w:val="en-US"/>
          <w:color w:val="111111"/>
          <w:sz w:val="28"/>
          <w:szCs w:val="28"/>
        </w:rPr>
        <w:t xml:space="preserve">She said, "You are lying."</w:t>
      </w:r>
    </w:p>
    <w:p>
      <w:pPr>
        <w:pStyle w:val="BookText"/>
      </w:pPr>
      <w:r>
        <w:rPr>
          <w:rFonts w:ascii="Times New Roman" w:hAnsi="Times New Roman" w:eastAsia="Times New Roman" w:cs="Times New Roman"/>
          <w:lang w:val="en-US"/>
          <w:color w:val="111111"/>
          <w:sz w:val="28"/>
          <w:szCs w:val="28"/>
        </w:rPr>
        <w:t xml:space="preserve">I said, "O Mother of the Faithful! Do you disbelieve me because (you think) I might gain anything by telling lies?"</w:t>
      </w:r>
    </w:p>
    <w:p>
      <w:pPr>
        <w:pStyle w:val="BookText"/>
      </w:pPr>
      <w:r>
        <w:rPr>
          <w:rFonts w:ascii="Times New Roman" w:hAnsi="Times New Roman" w:eastAsia="Times New Roman" w:cs="Times New Roman"/>
          <w:lang w:val="en-US"/>
          <w:color w:val="111111"/>
          <w:sz w:val="28"/>
          <w:szCs w:val="28"/>
        </w:rPr>
        <w:t xml:space="preserve">At this point Masruq entered, and A'isha asked "Who fought against the Kharijis?"</w:t>
      </w:r>
    </w:p>
    <w:p>
      <w:pPr>
        <w:pStyle w:val="BookText"/>
      </w:pPr>
      <w:r>
        <w:rPr>
          <w:rFonts w:ascii="Times New Roman" w:hAnsi="Times New Roman" w:eastAsia="Times New Roman" w:cs="Times New Roman"/>
          <w:lang w:val="en-US"/>
          <w:color w:val="111111"/>
          <w:sz w:val="28"/>
          <w:szCs w:val="28"/>
        </w:rPr>
        <w:t xml:space="preserve">Masruq said, "Ali ibn Abi Talib did," and mentioned that Dhul-Thudiyyah, a Khariji, had been killed by Ali (a).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4" w:name="pg5974_45379"/>
    <w:bookmarkEnd w:id="34"/>
    <w:p>
      <w:pPr>
        <w:pStyle w:val="BookText"/>
      </w:pPr>
      <w:r>
        <w:rPr>
          <w:rFonts w:ascii="Times New Roman" w:hAnsi="Times New Roman" w:eastAsia="Times New Roman" w:cs="Times New Roman"/>
          <w:lang w:val="en-US"/>
          <w:color w:val="111111"/>
          <w:sz w:val="28"/>
          <w:szCs w:val="28"/>
        </w:rPr>
        <w:t xml:space="preserve">A'isha said, "Nothing prevents me from relating the Prophet's (s) words. I heard him say, 'Ali is with the Truth and the Truth is with him.’" </w:t>
      </w:r>
      <w:r>
        <w:rPr>
          <w:rStyle w:val="FootnoteReference"/>
        </w:rPr>
        <w:footnoteReference w:id="51"/>
      </w:r>
    </w:p>
    <w:p>
      <w:pPr>
        <w:pStyle w:val="Heading3"/>
      </w:pPr>
      <w:bookmarkStart w:id="118" w:name="_Toc42"/>
      <w:r>
        <w:t>Reported by A'isha, Abu Bakr's Daughter</w:t>
      </w:r>
      <w:bookmarkEnd w:id="118"/>
    </w:p>
    <w:p>
      <w:pPr>
        <w:pStyle w:val="BookText"/>
      </w:pPr>
      <w:r>
        <w:rPr>
          <w:rFonts w:ascii="Times New Roman" w:hAnsi="Times New Roman" w:eastAsia="Times New Roman" w:cs="Times New Roman"/>
          <w:lang w:val="en-US"/>
          <w:color w:val="111111"/>
          <w:sz w:val="28"/>
          <w:szCs w:val="28"/>
        </w:rPr>
        <w:t xml:space="preserve">22.</w:t>
      </w:r>
    </w:p>
    <w:p>
      <w:pPr>
        <w:pStyle w:val="BookText"/>
      </w:pPr>
      <w:r>
        <w:rPr>
          <w:rFonts w:ascii="Times New Roman" w:hAnsi="Times New Roman" w:eastAsia="Times New Roman" w:cs="Times New Roman"/>
          <w:lang w:val="en-US"/>
          <w:color w:val="111111"/>
          <w:sz w:val="28"/>
          <w:szCs w:val="28"/>
        </w:rPr>
        <w:t xml:space="preserve">Allamah ibn Qutaybah Dinwari, the traditionist and historiographer, has written (the following text): "When Ali (a) won the Battle of the Camel, and A'isha was defeated, her brother, Muhammad b. Abi Bakr, hurriedly came to visit her, and asked, 'Haven't you heard the Messenger of God (s) saying Ali is with the Truth and the Truth is with Ali?' Why did you begin a war against him (on the pretext of) avenging Uthman's blood?'</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BookText"/>
      </w:pPr>
      <w:r>
        <w:rPr>
          <w:rFonts w:ascii="Times New Roman" w:hAnsi="Times New Roman" w:eastAsia="Times New Roman" w:cs="Times New Roman"/>
          <w:lang w:val="en-US"/>
          <w:color w:val="111111"/>
          <w:sz w:val="28"/>
          <w:szCs w:val="28"/>
        </w:rPr>
        <w:t xml:space="preserve">It should be mentioned that A'isha did not refute the question nor deny the proof on Ali's (a) rightfulness, so she must have accepted it. We have narrated it in the part titled "Reported by A'isha."</w:t>
      </w:r>
    </w:p>
    <w:p>
      <w:pPr>
        <w:pStyle w:val="BookText"/>
      </w:pPr>
      <w:r>
        <w:rPr>
          <w:rFonts w:ascii="Times New Roman" w:hAnsi="Times New Roman" w:eastAsia="Times New Roman" w:cs="Times New Roman"/>
          <w:lang w:val="en-US"/>
          <w:color w:val="111111"/>
          <w:sz w:val="28"/>
          <w:szCs w:val="28"/>
        </w:rPr>
        <w:t xml:space="preserve">Ibn Qutaybah's book, however, has not quoted A'isha (to have said it) in the same manner as is customary among the Tradtionists, but has (recorded) the following statements in the same form as you read them below.</w:t>
      </w:r>
    </w:p>
    <w:p>
      <w:pPr>
        <w:pStyle w:val="BookText"/>
      </w:pPr>
      <w:r>
        <w:rPr>
          <w:rFonts w:ascii="Times New Roman" w:hAnsi="Times New Roman" w:eastAsia="Times New Roman" w:cs="Times New Roman"/>
          <w:lang w:val="en-US"/>
          <w:color w:val="111111"/>
          <w:sz w:val="28"/>
          <w:szCs w:val="28"/>
        </w:rPr>
        <w:t xml:space="preserve">Hafidh ibn Murduwayh Isfahani, in Manaqib, and Daylami, in Firdows, have narrated the above Tradition thus: ‘Muhammad ibn Abu Bakr asked A’isha, “I entreat you, by God! Do you remember telling me that the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Prophet had said, 'The Truth will not desert Ali, nor will there ever be a difference (between) Ali and the Truth; that the two will never separate (from each other)?"</w:t>
      </w:r>
      <w:r>
        <w:rPr>
          <w:rStyle w:val="FootnoteReference"/>
        </w:rPr>
        <w:footnoteReference w:id="52"/>
      </w:r>
    </w:p>
    <w:p>
      <w:pPr>
        <w:pStyle w:val="BookText"/>
      </w:pPr>
      <w:r>
        <w:rPr>
          <w:rFonts w:ascii="Times New Roman" w:hAnsi="Times New Roman" w:eastAsia="Times New Roman" w:cs="Times New Roman"/>
          <w:lang w:val="en-US"/>
          <w:color w:val="111111"/>
          <w:sz w:val="28"/>
          <w:szCs w:val="28"/>
        </w:rPr>
        <w:t xml:space="preserve">b) Badakhshi, Tuhfat al-Muhhibbin, p. 203 (manuscript).</w:t>
      </w:r>
    </w:p>
    <w:p>
      <w:pPr>
        <w:pStyle w:val="BookText"/>
      </w:pPr>
      <w:r>
        <w:rPr>
          <w:rFonts w:ascii="Times New Roman" w:hAnsi="Times New Roman" w:eastAsia="Times New Roman" w:cs="Times New Roman"/>
          <w:lang w:val="en-US"/>
          <w:color w:val="111111"/>
          <w:sz w:val="28"/>
          <w:szCs w:val="28"/>
        </w:rPr>
        <w:t xml:space="preserve">c) Hisam al-Din Hindi, An Anthology of Kanz al-Ummal, as printed on the margin of Ahmad's Musnad, vol. 5, p. 34.</w:t>
      </w:r>
    </w:p>
    <w:p>
      <w:pPr>
        <w:pStyle w:val="BookText"/>
      </w:pPr>
      <w:r>
        <w:rPr>
          <w:rFonts w:ascii="Times New Roman" w:hAnsi="Times New Roman" w:eastAsia="Times New Roman" w:cs="Times New Roman"/>
          <w:lang w:val="en-US"/>
          <w:color w:val="111111"/>
          <w:sz w:val="28"/>
          <w:szCs w:val="28"/>
        </w:rPr>
        <w:t xml:space="preserve">She said, "Yes."</w:t>
      </w:r>
    </w:p>
    <w:p>
      <w:pPr>
        <w:pStyle w:val="BookText"/>
      </w:pPr>
      <w:r>
        <w:rPr>
          <w:rFonts w:ascii="Times New Roman" w:hAnsi="Times New Roman" w:eastAsia="Times New Roman" w:cs="Times New Roman"/>
          <w:lang w:val="en-US"/>
          <w:color w:val="111111"/>
          <w:sz w:val="28"/>
          <w:szCs w:val="28"/>
        </w:rPr>
        <w:t xml:space="preserve">23.</w:t>
      </w:r>
    </w:p>
    <w:p>
      <w:pPr>
        <w:pStyle w:val="BookText"/>
      </w:pPr>
      <w:r>
        <w:rPr>
          <w:rFonts w:ascii="Times New Roman" w:hAnsi="Times New Roman" w:eastAsia="Times New Roman" w:cs="Times New Roman"/>
          <w:lang w:val="en-US"/>
          <w:color w:val="111111"/>
          <w:sz w:val="28"/>
          <w:szCs w:val="28"/>
        </w:rPr>
        <w:t xml:space="preserve">Hafidh b. Murduwayh Isfahani has related the following on the authority of Abu Hasan (Tamim b. Umar or Tamim b. Abd-e Umar: I went to the Mother of the Faithful, A'isha. She asked me, 'Who fought against the Kharijis?’</w:t>
      </w:r>
    </w:p>
    <w:p>
      <w:pPr>
        <w:pStyle w:val="BookText"/>
      </w:pPr>
      <w:r>
        <w:rPr>
          <w:rFonts w:ascii="Times New Roman" w:hAnsi="Times New Roman" w:eastAsia="Times New Roman" w:cs="Times New Roman"/>
          <w:lang w:val="en-US"/>
          <w:color w:val="111111"/>
          <w:sz w:val="28"/>
          <w:szCs w:val="28"/>
        </w:rPr>
        <w:t xml:space="preserve">I said, "Ali ibn Abi Talib did."</w:t>
      </w:r>
    </w:p>
    <w:p>
      <w:pPr>
        <w:pStyle w:val="BookText"/>
      </w:pPr>
      <w:r>
        <w:rPr>
          <w:rFonts w:ascii="Times New Roman" w:hAnsi="Times New Roman" w:eastAsia="Times New Roman" w:cs="Times New Roman"/>
          <w:lang w:val="en-US"/>
          <w:color w:val="111111"/>
          <w:sz w:val="28"/>
          <w:szCs w:val="28"/>
        </w:rPr>
        <w:t xml:space="preserve">She said, "The grudge and hatred (present) in my heart will not prevent me from telling the truth. I heard the Prophet of God (s) saying, "The best person in my community, after me, will kill them (the Kharijis)," and I heard him saying "Ali is with the Truth and the Truth is with Ali."</w:t>
      </w:r>
      <w:r>
        <w:rPr>
          <w:rStyle w:val="FootnoteReference"/>
        </w:rPr>
        <w:footnoteReference w:id="53"/>
      </w:r>
    </w:p>
    <w:p>
      <w:pPr>
        <w:pStyle w:val="BookText"/>
      </w:pPr>
      <w:r>
        <w:rPr>
          <w:rFonts w:ascii="Times New Roman" w:hAnsi="Times New Roman" w:eastAsia="Times New Roman" w:cs="Times New Roman"/>
          <w:lang w:val="en-US"/>
          <w:color w:val="111111"/>
          <w:sz w:val="28"/>
          <w:szCs w:val="28"/>
        </w:rPr>
        <w:t xml:space="preserve">24.</w:t>
      </w:r>
    </w:p>
    <w:p>
      <w:pPr>
        <w:pStyle w:val="BookText"/>
      </w:pPr>
      <w:r>
        <w:rPr>
          <w:rFonts w:ascii="Times New Roman" w:hAnsi="Times New Roman" w:eastAsia="Times New Roman" w:cs="Times New Roman"/>
          <w:lang w:val="en-US"/>
          <w:color w:val="111111"/>
          <w:sz w:val="28"/>
          <w:szCs w:val="28"/>
        </w:rPr>
        <w:t xml:space="preserve">Also, Hafidh b. Murduwayh has quoted Masruq (Ibn Ajda') to have said, "A'isha asked me about Dhul-Thudiyyah, one of those who had been deceived into taking part in the battle of Nahrawan, and I told her that he had been killed by Ali (a)."</w:t>
      </w:r>
    </w:p>
    <w:p>
      <w:pPr>
        <w:pStyle w:val="BookText"/>
      </w:pPr>
      <w:r>
        <w:rPr>
          <w:rFonts w:ascii="Times New Roman" w:hAnsi="Times New Roman" w:eastAsia="Times New Roman" w:cs="Times New Roman"/>
          <w:lang w:val="en-US"/>
          <w:color w:val="111111"/>
          <w:sz w:val="28"/>
          <w:szCs w:val="28"/>
        </w:rPr>
        <w:t xml:space="preserve">A'isha said, "Can you bring those who witnessed his death to me?"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 took seven individuals from seven places of their gathering to A'isha. They all witnessed in this way 'We saw Ali (a) kill Dhul-Thudiyyah with our eyes.'</w:t>
      </w:r>
    </w:p>
    <w:p>
      <w:pPr>
        <w:pStyle w:val="BookText"/>
      </w:pPr>
      <w:r>
        <w:rPr>
          <w:rFonts w:ascii="Times New Roman" w:hAnsi="Times New Roman" w:eastAsia="Times New Roman" w:cs="Times New Roman"/>
          <w:lang w:val="en-US"/>
          <w:color w:val="111111"/>
          <w:sz w:val="28"/>
          <w:szCs w:val="28"/>
        </w:rPr>
        <w:t xml:space="preserve">A'isha said, "May God have mercy on Ali. He is certainly with the Truth, but I am a woman and dislike my husband's relatives; I harbor their grudge in my heart."</w:t>
      </w:r>
      <w:r>
        <w:rPr>
          <w:rStyle w:val="FootnoteReference"/>
        </w:rPr>
        <w:footnoteReference w:id="54"/>
      </w:r>
    </w:p>
    <w:p>
      <w:pPr>
        <w:pStyle w:val="BookText"/>
      </w:pPr>
      <w:r>
        <w:rPr>
          <w:rFonts w:ascii="Times New Roman" w:hAnsi="Times New Roman" w:eastAsia="Times New Roman" w:cs="Times New Roman"/>
          <w:lang w:val="en-US"/>
          <w:color w:val="111111"/>
          <w:sz w:val="28"/>
          <w:szCs w:val="28"/>
        </w:rPr>
        <w:t xml:space="preserve">It is evident that A'isha's utterance refers to the armed rebellion she, Talha and Zubayr had led against Ali (a) in the Battle of Jamal,. They had started it to avenge the death of Uthman, against whom A'isha herself had cried out, 'Kill this Na'thal – Jew.'</w:t>
      </w:r>
      <w:r>
        <w:rPr>
          <w:rStyle w:val="FootnoteReference"/>
        </w:rPr>
        <w:footnoteReference w:id="55"/>
      </w:r>
    </w:p>
    <w:p>
      <w:pPr>
        <w:pStyle w:val="BookText"/>
      </w:pPr>
      <w:r>
        <w:rPr>
          <w:rFonts w:ascii="Times New Roman" w:hAnsi="Times New Roman" w:eastAsia="Times New Roman" w:cs="Times New Roman"/>
          <w:lang w:val="en-US"/>
          <w:color w:val="111111"/>
          <w:sz w:val="28"/>
          <w:szCs w:val="28"/>
        </w:rPr>
        <w:t xml:space="preserve">Also, "She was the first to call Uthman Na'thal , that is an old, ugly, and foolish Jew'. She used to say, 'Kill Na'thal; may God kill him.’"</w:t>
      </w:r>
    </w:p>
    <w:p>
      <w:pPr>
        <w:pStyle w:val="BookText"/>
      </w:pPr>
      <w:r>
        <w:rPr>
          <w:rFonts w:ascii="Times New Roman" w:hAnsi="Times New Roman" w:eastAsia="Times New Roman" w:cs="Times New Roman"/>
          <w:lang w:val="en-US"/>
          <w:color w:val="111111"/>
          <w:sz w:val="28"/>
          <w:szCs w:val="28"/>
        </w:rPr>
        <w:t xml:space="preserve">Certain historians have said that A'isha even called Uthman 'a fajir, and a kafir. She was thus instigating people to murder him. See the following sources for further information:</w:t>
      </w:r>
    </w:p>
    <w:p>
      <w:pPr>
        <w:pStyle w:val="BookText"/>
      </w:pPr>
      <w:r>
        <w:rPr>
          <w:rFonts w:ascii="Times New Roman" w:hAnsi="Times New Roman" w:eastAsia="Times New Roman" w:cs="Times New Roman"/>
          <w:lang w:val="en-US"/>
          <w:color w:val="111111"/>
          <w:sz w:val="28"/>
          <w:szCs w:val="28"/>
        </w:rPr>
        <w:t xml:space="preserve">Ibn Sa'd, Tabaqat, vol. 5, p. 25.</w:t>
      </w:r>
    </w:p>
    <w:p>
      <w:pPr>
        <w:pStyle w:val="BookText"/>
      </w:pPr>
      <w:r>
        <w:rPr>
          <w:rFonts w:ascii="Times New Roman" w:hAnsi="Times New Roman" w:eastAsia="Times New Roman" w:cs="Times New Roman"/>
          <w:lang w:val="en-US"/>
          <w:color w:val="111111"/>
          <w:sz w:val="28"/>
          <w:szCs w:val="28"/>
        </w:rPr>
        <w:t xml:space="preserve">a) Bladhuri, Ansab al-Ashraf, vol. 5, pp. 70, 75 and 91.</w:t>
      </w:r>
    </w:p>
    <w:p>
      <w:pPr>
        <w:pStyle w:val="BookText"/>
      </w:pPr>
      <w:r>
        <w:rPr>
          <w:rFonts w:ascii="Times New Roman" w:hAnsi="Times New Roman" w:eastAsia="Times New Roman" w:cs="Times New Roman"/>
          <w:lang w:val="en-US"/>
          <w:color w:val="111111"/>
          <w:sz w:val="28"/>
          <w:szCs w:val="28"/>
        </w:rPr>
        <w:t xml:space="preserve">b) Ibn Qutaybah, al-Imamah wa al-Siyasah, vol. 1, pp. 46 and 57.</w:t>
      </w:r>
    </w:p>
    <w:p>
      <w:pPr>
        <w:pStyle w:val="BookText"/>
      </w:pPr>
      <w:r>
        <w:rPr>
          <w:rFonts w:ascii="Times New Roman" w:hAnsi="Times New Roman" w:eastAsia="Times New Roman" w:cs="Times New Roman"/>
          <w:lang w:val="en-US"/>
          <w:color w:val="111111"/>
          <w:sz w:val="28"/>
          <w:szCs w:val="28"/>
        </w:rPr>
        <w:t xml:space="preserve">c) Tarikh Tabari, vol. 5, pp. 140, 166, 172 and 176.</w:t>
      </w:r>
    </w:p>
    <w:p>
      <w:pPr>
        <w:pStyle w:val="BookText"/>
      </w:pPr>
      <w:r>
        <w:rPr>
          <w:rFonts w:ascii="Times New Roman" w:hAnsi="Times New Roman" w:eastAsia="Times New Roman" w:cs="Times New Roman"/>
          <w:lang w:val="en-US"/>
          <w:color w:val="111111"/>
          <w:sz w:val="28"/>
          <w:szCs w:val="28"/>
        </w:rPr>
        <w:t xml:space="preserve">d) Ibn Abd Rabih, Iqd al-Fara'id, vol. 2, pp. 267 and 272.</w:t>
      </w:r>
    </w:p>
    <w:p>
      <w:pPr>
        <w:pStyle w:val="BookText"/>
      </w:pPr>
      <w:r>
        <w:rPr>
          <w:rFonts w:ascii="Times New Roman" w:hAnsi="Times New Roman" w:eastAsia="Times New Roman" w:cs="Times New Roman"/>
          <w:lang w:val="en-US"/>
          <w:color w:val="111111"/>
          <w:sz w:val="28"/>
          <w:szCs w:val="28"/>
        </w:rPr>
        <w:t xml:space="preserve">e) Qurtubi, Ist'yab entry: Sakhr (Ahnaf) b. Qasy.</w:t>
      </w:r>
    </w:p>
    <w:p>
      <w:pPr>
        <w:pStyle w:val="BookText"/>
      </w:pPr>
      <w:r>
        <w:rPr>
          <w:rFonts w:ascii="Times New Roman" w:hAnsi="Times New Roman" w:eastAsia="Times New Roman" w:cs="Times New Roman"/>
          <w:lang w:val="en-US"/>
          <w:color w:val="111111"/>
          <w:sz w:val="28"/>
          <w:szCs w:val="28"/>
        </w:rPr>
        <w:t xml:space="preserve">f) Abi al-Fida History, vol. 1, p. 172'</w:t>
      </w:r>
    </w:p>
    <w:p>
      <w:pPr>
        <w:pStyle w:val="BookText"/>
      </w:pPr>
      <w:r>
        <w:rPr>
          <w:rFonts w:ascii="Times New Roman" w:hAnsi="Times New Roman" w:eastAsia="Times New Roman" w:cs="Times New Roman"/>
          <w:lang w:val="en-US"/>
          <w:color w:val="111111"/>
          <w:sz w:val="28"/>
          <w:szCs w:val="28"/>
        </w:rPr>
        <w:t xml:space="preserve">g) Sibt ibn Jawzi, Tadhkirat al-Khawas, pp. 61 and 64.</w:t>
      </w:r>
    </w:p>
    <w:p>
      <w:pPr>
        <w:pStyle w:val="BookText"/>
      </w:pPr>
      <w:r>
        <w:rPr>
          <w:rFonts w:ascii="Times New Roman" w:hAnsi="Times New Roman" w:eastAsia="Times New Roman" w:cs="Times New Roman"/>
          <w:lang w:val="en-US"/>
          <w:color w:val="111111"/>
          <w:sz w:val="28"/>
          <w:szCs w:val="28"/>
        </w:rPr>
        <w:t xml:space="preserve">h) Ibn Athir, Nihayat al-Luqat, vo. 5, p. 79.</w:t>
      </w:r>
    </w:p>
    <w:p>
      <w:pPr>
        <w:pStyle w:val="BookText"/>
      </w:pPr>
      <w:r>
        <w:rPr>
          <w:rFonts w:ascii="Times New Roman" w:hAnsi="Times New Roman" w:eastAsia="Times New Roman" w:cs="Times New Roman"/>
          <w:lang w:val="en-US"/>
          <w:color w:val="111111"/>
          <w:sz w:val="28"/>
          <w:szCs w:val="28"/>
        </w:rPr>
        <w:t xml:space="preserve">i) Ibn Athir, Kamil al-Tawarikh, vol. 3, p. 105.</w:t>
      </w:r>
    </w:p>
    <w:p>
      <w:pPr>
        <w:pStyle w:val="BookText"/>
      </w:pPr>
      <w:r>
        <w:rPr>
          <w:rFonts w:ascii="Times New Roman" w:hAnsi="Times New Roman" w:eastAsia="Times New Roman" w:cs="Times New Roman"/>
          <w:lang w:val="en-US"/>
          <w:color w:val="111111"/>
          <w:sz w:val="28"/>
          <w:szCs w:val="28"/>
        </w:rPr>
        <w:t xml:space="preserve">j) Ibn Athir, Asad al-Qabih, vol. 2, p. 15;</w:t>
      </w:r>
    </w:p>
    <w:p>
      <w:pPr>
        <w:pStyle w:val="BookText"/>
      </w:pPr>
      <w:r>
        <w:rPr>
          <w:rFonts w:ascii="Times New Roman" w:hAnsi="Times New Roman" w:eastAsia="Times New Roman" w:cs="Times New Roman"/>
          <w:lang w:val="en-US"/>
          <w:color w:val="111111"/>
          <w:sz w:val="28"/>
          <w:szCs w:val="28"/>
        </w:rPr>
        <w:t xml:space="preserve">k) Firuz Abadi, Qamus, vol. 4, p. 6.</w:t>
      </w:r>
    </w:p>
    <w:p>
      <w:pPr>
        <w:pStyle w:val="BookText"/>
      </w:pPr>
      <w:r>
        <w:rPr>
          <w:rFonts w:ascii="Times New Roman" w:hAnsi="Times New Roman" w:eastAsia="Times New Roman" w:cs="Times New Roman"/>
          <w:lang w:val="en-US"/>
          <w:color w:val="111111"/>
          <w:sz w:val="28"/>
          <w:szCs w:val="28"/>
        </w:rPr>
        <w:t xml:space="preserve">l) Sirah of Halabi, vol. 3, p. 314.</w:t>
      </w:r>
    </w:p>
    <w:p>
      <w:pPr>
        <w:pStyle w:val="BookText"/>
      </w:pPr>
      <w:r>
        <w:rPr>
          <w:rFonts w:ascii="Times New Roman" w:hAnsi="Times New Roman" w:eastAsia="Times New Roman" w:cs="Times New Roman"/>
          <w:lang w:val="en-US"/>
          <w:color w:val="111111"/>
          <w:sz w:val="28"/>
          <w:szCs w:val="28"/>
        </w:rPr>
        <w:t xml:space="preserve">m) Lisan al-Arab, vol. 12, p. 193.</w:t>
      </w:r>
    </w:p>
    <w:p>
      <w:pPr>
        <w:pStyle w:val="BookText"/>
      </w:pPr>
      <w:r>
        <w:rPr>
          <w:rFonts w:ascii="Times New Roman" w:hAnsi="Times New Roman" w:eastAsia="Times New Roman" w:cs="Times New Roman"/>
          <w:lang w:val="en-US"/>
          <w:color w:val="111111"/>
          <w:sz w:val="28"/>
          <w:szCs w:val="28"/>
        </w:rPr>
        <w:t xml:space="preserve">n) Taj al-Arus, vol. 8, p. 141.</w:t>
      </w:r>
    </w:p>
    <w:p>
      <w:pPr>
        <w:pStyle w:val="BookText"/>
      </w:pPr>
      <w:r>
        <w:rPr>
          <w:rFonts w:ascii="Times New Roman" w:hAnsi="Times New Roman" w:eastAsia="Times New Roman" w:cs="Times New Roman"/>
          <w:lang w:val="en-US"/>
          <w:color w:val="111111"/>
          <w:sz w:val="28"/>
          <w:szCs w:val="28"/>
        </w:rPr>
        <w:t xml:space="preserve">o) al-Ghadir, vol. 9, pp. 77-85, containing the text of the above books.</w:t>
      </w:r>
    </w:p>
    <w:p>
      <w:pPr>
        <w:pStyle w:val="BookText"/>
      </w:pPr>
      <w:r>
        <w:rPr>
          <w:rFonts w:ascii="Times New Roman" w:hAnsi="Times New Roman" w:eastAsia="Times New Roman" w:cs="Times New Roman"/>
          <w:lang w:val="en-US"/>
          <w:color w:val="111111"/>
          <w:sz w:val="28"/>
          <w:szCs w:val="28"/>
        </w:rPr>
        <w:t xml:space="preserve">But, because she was not on</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good terms with Ali (a) and bore malice towards him, she attempted to make war with him in which tens of thousands were killed.</w:t>
      </w:r>
    </w:p>
    <w:p>
      <w:pPr>
        <w:pStyle w:val="BookText"/>
      </w:pPr>
      <w:r>
        <w:rPr>
          <w:rFonts w:ascii="Times New Roman" w:hAnsi="Times New Roman" w:eastAsia="Times New Roman" w:cs="Times New Roman"/>
          <w:lang w:val="en-US"/>
          <w:color w:val="111111"/>
          <w:sz w:val="28"/>
          <w:szCs w:val="28"/>
        </w:rPr>
        <w:t xml:space="preserve">25.</w:t>
      </w:r>
    </w:p>
    <w:p>
      <w:pPr>
        <w:pStyle w:val="BookText"/>
      </w:pPr>
      <w:r>
        <w:rPr>
          <w:rFonts w:ascii="Times New Roman" w:hAnsi="Times New Roman" w:eastAsia="Times New Roman" w:cs="Times New Roman"/>
          <w:lang w:val="en-US"/>
          <w:color w:val="111111"/>
          <w:sz w:val="28"/>
          <w:szCs w:val="28"/>
        </w:rPr>
        <w:t xml:space="preserve">Also, Allamah Badakhshi has reported the following on the authority of Ibn Murduwayh, who narrated A'isha's words (in this way), "The Prophet (s) said, 'The Truth is with Ali and will accompany him wherever he goes."</w:t>
      </w:r>
    </w:p>
    <w:p>
      <w:pPr>
        <w:pStyle w:val="BookText"/>
      </w:pPr>
      <w:r>
        <w:rPr>
          <w:rFonts w:ascii="Times New Roman" w:hAnsi="Times New Roman" w:eastAsia="Times New Roman" w:cs="Times New Roman"/>
          <w:lang w:val="en-US"/>
          <w:color w:val="111111"/>
          <w:sz w:val="28"/>
          <w:szCs w:val="28"/>
        </w:rPr>
        <w:t xml:space="preserve">26.</w:t>
      </w:r>
    </w:p>
    <w:p>
      <w:pPr>
        <w:pStyle w:val="BookText"/>
      </w:pPr>
      <w:r>
        <w:rPr>
          <w:rFonts w:ascii="Times New Roman" w:hAnsi="Times New Roman" w:eastAsia="Times New Roman" w:cs="Times New Roman"/>
          <w:lang w:val="en-US"/>
          <w:color w:val="111111"/>
          <w:sz w:val="28"/>
          <w:szCs w:val="28"/>
        </w:rPr>
        <w:t xml:space="preserve">Badakhshi has quoted A'isha who said, "The Prophet turned to Ali and said, 'You are with the Truth and the Truth is with you."</w:t>
      </w:r>
      <w:r>
        <w:rPr>
          <w:rStyle w:val="FootnoteReference"/>
        </w:rPr>
        <w:footnoteReference w:id="56"/>
      </w:r>
    </w:p>
    <w:p>
      <w:pPr>
        <w:pStyle w:val="BookText"/>
      </w:pPr>
      <w:r>
        <w:rPr>
          <w:rFonts w:ascii="Times New Roman" w:hAnsi="Times New Roman" w:eastAsia="Times New Roman" w:cs="Times New Roman"/>
          <w:lang w:val="en-US"/>
          <w:color w:val="111111"/>
          <w:sz w:val="28"/>
          <w:szCs w:val="28"/>
        </w:rPr>
        <w:t xml:space="preserve">b) Miftah al-Nija, p. 67 (quoted from Ihqaq al-Haqq, vol. 5, p. 637).</w:t>
      </w:r>
    </w:p>
    <w:p>
      <w:pPr>
        <w:pStyle w:val="BookText"/>
      </w:pPr>
      <w:r>
        <w:rPr>
          <w:rFonts w:ascii="Times New Roman" w:hAnsi="Times New Roman" w:eastAsia="Times New Roman" w:cs="Times New Roman"/>
          <w:lang w:val="en-US"/>
          <w:color w:val="111111"/>
          <w:sz w:val="28"/>
          <w:szCs w:val="28"/>
        </w:rPr>
        <w:t xml:space="preserve">27.</w:t>
      </w:r>
    </w:p>
    <w:p>
      <w:pPr>
        <w:pStyle w:val="BookText"/>
      </w:pPr>
      <w:r>
        <w:rPr>
          <w:rFonts w:ascii="Times New Roman" w:hAnsi="Times New Roman" w:eastAsia="Times New Roman" w:cs="Times New Roman"/>
          <w:lang w:val="en-US"/>
          <w:color w:val="111111"/>
          <w:sz w:val="28"/>
          <w:szCs w:val="28"/>
        </w:rPr>
        <w:t xml:space="preserve">Also, Hafidh Abu Ya'li has recorded the following in his Musnad: "On the day of Jamal, Muhammad b. Abi Bakr greeted A'isha, but she did not speak to him. Then, Muhammad said, 'I entreat you by God, the One; didn't you tell me to be with Ali ibn Abi Talib (a) because you had heard the Prophet saying, 'The Truth is with Ali and Ali is with the Truth; these two will not separate until they return to me at the pool (of Kawthar) on the Day of Resurrection?"</w:t>
      </w:r>
    </w:p>
    <w:p>
      <w:pPr>
        <w:pStyle w:val="BookText"/>
      </w:pPr>
      <w:r>
        <w:rPr>
          <w:rFonts w:ascii="Times New Roman" w:hAnsi="Times New Roman" w:eastAsia="Times New Roman" w:cs="Times New Roman"/>
          <w:lang w:val="en-US"/>
          <w:color w:val="111111"/>
          <w:sz w:val="28"/>
          <w:szCs w:val="28"/>
        </w:rPr>
        <w:t xml:space="preserve">A'isha answered in the affirmative: "Yes, I did. I certainly heard the Prophet (s) say it."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5" w:name="pg5974_45387"/>
    <w:bookmarkEnd w:id="35"/>
    <w:p>
      <w:pPr>
        <w:pStyle w:val="BookText"/>
      </w:pPr>
      <w:r>
        <w:rPr>
          <w:rFonts w:ascii="Times New Roman" w:hAnsi="Times New Roman" w:eastAsia="Times New Roman" w:cs="Times New Roman"/>
          <w:lang w:val="en-US"/>
          <w:color w:val="111111"/>
          <w:sz w:val="28"/>
          <w:szCs w:val="28"/>
        </w:rPr>
        <w:t xml:space="preserve">28.</w:t>
      </w:r>
    </w:p>
    <w:p>
      <w:pPr>
        <w:pStyle w:val="BookText"/>
      </w:pPr>
      <w:r>
        <w:rPr>
          <w:rFonts w:ascii="Times New Roman" w:hAnsi="Times New Roman" w:eastAsia="Times New Roman" w:cs="Times New Roman"/>
          <w:lang w:val="en-US"/>
          <w:color w:val="111111"/>
          <w:sz w:val="28"/>
          <w:szCs w:val="28"/>
        </w:rPr>
        <w:t xml:space="preserve">Hafidh has also written, "Abdullah and Muhammad, the two sons of Badil Waruqa, (who were in the company of the Commander of the Faithful) asked A'isha the same; she admitted she had."</w:t>
      </w:r>
    </w:p>
    <w:p>
      <w:pPr>
        <w:pStyle w:val="BookText"/>
      </w:pPr>
      <w:r>
        <w:rPr>
          <w:rFonts w:ascii="Times New Roman" w:hAnsi="Times New Roman" w:eastAsia="Times New Roman" w:cs="Times New Roman"/>
          <w:lang w:val="en-US"/>
          <w:color w:val="111111"/>
          <w:sz w:val="28"/>
          <w:szCs w:val="28"/>
        </w:rPr>
        <w:t xml:space="preserve">In his Fadha'il al-Sahabah, Sam'ani mentions the same dialogue, with a slight difference in (sequence of) the Prophet's words: "Ali is with the Truth and the Truth is with Ali."</w:t>
      </w:r>
      <w:r>
        <w:rPr>
          <w:rStyle w:val="FootnoteReference"/>
        </w:rPr>
        <w:footnoteReference w:id="57"/>
      </w:r>
    </w:p>
    <w:p>
      <w:pPr>
        <w:pStyle w:val="BookText"/>
      </w:pPr>
      <w:r>
        <w:rPr>
          <w:rFonts w:ascii="Times New Roman" w:hAnsi="Times New Roman" w:eastAsia="Times New Roman" w:cs="Times New Roman"/>
          <w:lang w:val="en-US"/>
          <w:color w:val="111111"/>
          <w:sz w:val="28"/>
          <w:szCs w:val="28"/>
        </w:rPr>
        <w:t xml:space="preserve">b) Annotations to Ihqaq al-Haqq, vol. 5, p. 637 quoting from Abdullah Shafi'is Manaqib, p. 28 (manuscript)</w:t>
      </w:r>
    </w:p>
    <w:p>
      <w:pPr>
        <w:pStyle w:val="BookText"/>
      </w:pPr>
      <w:r>
        <w:rPr>
          <w:rFonts w:ascii="Times New Roman" w:hAnsi="Times New Roman" w:eastAsia="Times New Roman" w:cs="Times New Roman"/>
          <w:lang w:val="en-US"/>
          <w:color w:val="111111"/>
          <w:sz w:val="28"/>
          <w:szCs w:val="28"/>
        </w:rPr>
        <w:t xml:space="preserve">Allamah Badakhsi</w:t>
      </w:r>
      <w:r>
        <w:rPr>
          <w:rStyle w:val="FootnoteReference"/>
        </w:rPr>
        <w:footnoteReference w:id="58"/>
      </w:r>
    </w:p>
    <w:p>
      <w:pPr>
        <w:pStyle w:val="BookText"/>
      </w:pPr>
      <w:r>
        <w:rPr>
          <w:rFonts w:ascii="Times New Roman" w:hAnsi="Times New Roman" w:eastAsia="Times New Roman" w:cs="Times New Roman"/>
          <w:lang w:val="en-US"/>
          <w:color w:val="111111"/>
          <w:sz w:val="28"/>
          <w:szCs w:val="28"/>
        </w:rPr>
        <w:t xml:space="preserve">b) Miftah al-Nija, p. 67.</w:t>
      </w:r>
    </w:p>
    <w:p>
      <w:pPr>
        <w:pStyle w:val="BookText"/>
      </w:pPr>
      <w:r>
        <w:rPr>
          <w:rFonts w:ascii="Times New Roman" w:hAnsi="Times New Roman" w:eastAsia="Times New Roman" w:cs="Times New Roman"/>
          <w:lang w:val="en-US"/>
          <w:color w:val="111111"/>
          <w:sz w:val="28"/>
          <w:szCs w:val="28"/>
        </w:rPr>
        <w:t xml:space="preserve">, Allamah Sayyid Shah Taqi, the Hanafi,</w:t>
      </w:r>
    </w:p>
    <w:p>
      <w:pPr>
        <w:pStyle w:val="BookText"/>
      </w:pPr>
      <w:r>
        <w:rPr>
          <w:rFonts w:ascii="Times New Roman" w:hAnsi="Times New Roman" w:eastAsia="Times New Roman" w:cs="Times New Roman"/>
          <w:lang w:val="en-US"/>
          <w:color w:val="111111"/>
          <w:sz w:val="28"/>
          <w:szCs w:val="28"/>
          <w:vertAlign w:val="superscript"/>
        </w:rPr>
        <w:t xml:space="preserve">(3)</w:t>
      </w:r>
    </w:p>
    <w:p>
      <w:pPr>
        <w:pStyle w:val="BookText"/>
      </w:pPr>
      <w:r>
        <w:rPr>
          <w:rFonts w:ascii="Times New Roman" w:hAnsi="Times New Roman" w:eastAsia="Times New Roman" w:cs="Times New Roman"/>
          <w:lang w:val="en-US"/>
          <w:color w:val="111111"/>
          <w:sz w:val="28"/>
          <w:szCs w:val="28"/>
        </w:rPr>
        <w:t xml:space="preserve">and Allamah Amr Tasri </w:t>
      </w:r>
      <w:r>
        <w:rPr>
          <w:rStyle w:val="FootnoteReference"/>
        </w:rPr>
        <w:footnoteReference w:id="59"/>
      </w:r>
    </w:p>
    <w:p>
      <w:pPr>
        <w:pStyle w:val="BookText"/>
      </w:pPr>
      <w:r>
        <w:rPr>
          <w:rFonts w:ascii="Times New Roman" w:hAnsi="Times New Roman" w:eastAsia="Times New Roman" w:cs="Times New Roman"/>
          <w:lang w:val="en-US"/>
          <w:color w:val="111111"/>
          <w:sz w:val="28"/>
          <w:szCs w:val="28"/>
        </w:rPr>
        <w:t xml:space="preserve">have quoted this same Tradition from A'isha on the authority of Ibn Murduwayh.</w:t>
      </w:r>
    </w:p>
    <w:p>
      <w:pPr>
        <w:pStyle w:val="Heading3"/>
      </w:pPr>
      <w:bookmarkStart w:id="119" w:name="_Toc43"/>
      <w:r>
        <w:t>Reported by Umm Salama</w:t>
      </w:r>
      <w:bookmarkEnd w:id="119"/>
    </w:p>
    <w:p>
      <w:pPr>
        <w:pStyle w:val="BookText"/>
      </w:pPr>
      <w:r>
        <w:rPr>
          <w:rFonts w:ascii="Times New Roman" w:hAnsi="Times New Roman" w:eastAsia="Times New Roman" w:cs="Times New Roman"/>
          <w:lang w:val="en-US"/>
          <w:color w:val="111111"/>
          <w:sz w:val="28"/>
          <w:szCs w:val="28"/>
        </w:rPr>
        <w:t xml:space="preserve">29.</w:t>
      </w:r>
    </w:p>
    <w:p>
      <w:pPr>
        <w:pStyle w:val="BookText"/>
      </w:pPr>
      <w:r>
        <w:rPr>
          <w:rFonts w:ascii="Times New Roman" w:hAnsi="Times New Roman" w:eastAsia="Times New Roman" w:cs="Times New Roman"/>
          <w:lang w:val="en-US"/>
          <w:color w:val="111111"/>
          <w:sz w:val="28"/>
          <w:szCs w:val="28"/>
        </w:rPr>
        <w:t xml:space="preserve">Hafidh Abu Ja'far Muhammad b. Amro Aqili has quoted Umm Salama, one of the Prophet's (s) wives, to have said, "Ali is for the Truth. The one who follows him has followed the Truth, and the one who deserts him has deserted the Truth. This is a covenant made before this day."</w:t>
      </w:r>
    </w:p>
    <w:p>
      <w:pPr>
        <w:pStyle w:val="BookText"/>
      </w:pPr>
      <w:r>
        <w:rPr>
          <w:rFonts w:ascii="Times New Roman" w:hAnsi="Times New Roman" w:eastAsia="Times New Roman" w:cs="Times New Roman"/>
          <w:lang w:val="en-US"/>
          <w:color w:val="111111"/>
          <w:sz w:val="28"/>
          <w:szCs w:val="28"/>
          <w:vertAlign w:val="superscript"/>
        </w:rPr>
        <w:t xml:space="preserve">(5)</w:t>
      </w:r>
    </w:p>
    <w:p>
      <w:pPr>
        <w:pStyle w:val="BookText"/>
      </w:pPr>
      <w:r>
        <w:rPr>
          <w:rFonts w:ascii="Times New Roman" w:hAnsi="Times New Roman" w:eastAsia="Times New Roman" w:cs="Times New Roman"/>
          <w:lang w:val="en-US"/>
          <w:color w:val="111111"/>
          <w:sz w:val="28"/>
          <w:szCs w:val="28"/>
        </w:rPr>
        <w:t xml:space="preserve">This hadith has been reported in the following sources: Allamah Dulabi's al-Kunya wa al-Asma' </w:t>
      </w:r>
      <w:r>
        <w:rPr>
          <w:rStyle w:val="FootnoteReference"/>
        </w:rPr>
        <w:footnoteReference w:id="60"/>
      </w:r>
      <w:r>
        <w:rPr>
          <w:rFonts w:ascii="Times New Roman" w:hAnsi="Times New Roman" w:eastAsia="Times New Roman" w:cs="Times New Roman"/>
          <w:lang w:val="en-US"/>
          <w:color w:val="111111"/>
          <w:sz w:val="28"/>
          <w:szCs w:val="28"/>
        </w:rPr>
        <w:t xml:space="preserve">(in a slightly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different form), Hafidh Shams al-Din Dhahabi's Mizan al-'Itidal </w:t>
      </w:r>
      <w:r>
        <w:rPr>
          <w:rStyle w:val="FootnoteReference"/>
        </w:rPr>
        <w:footnoteReference w:id="61"/>
      </w: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Allamah Muhaddith Nur al-Din Haythami's Majma' al-Zawa'id (quoted from Tabarani's Mu'jam al-Kabir), Allamah Badakhshani's Miftah al-Nija</w:t>
      </w:r>
      <w:r>
        <w:rPr>
          <w:rStyle w:val="FootnoteReference"/>
        </w:rPr>
        <w:footnoteReference w:id="62"/>
      </w:r>
      <w:r>
        <w:rPr>
          <w:rFonts w:ascii="Times New Roman" w:hAnsi="Times New Roman" w:eastAsia="Times New Roman" w:cs="Times New Roman"/>
          <w:lang w:val="en-US"/>
          <w:color w:val="111111"/>
          <w:sz w:val="28"/>
          <w:szCs w:val="28"/>
        </w:rPr>
        <w:t xml:space="preserve">(quoted from Ihqaq al-Haqq</w:t>
      </w:r>
      <w:r>
        <w:rPr>
          <w:rStyle w:val="FootnoteReference"/>
        </w:rPr>
        <w:footnoteReference w:id="63"/>
      </w: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Allamah Amr Tasri's Arjah al-Matalib (quoted from Ibn Murduwayh Isfahani).</w:t>
      </w:r>
    </w:p>
    <w:p>
      <w:pPr>
        <w:pStyle w:val="BookText"/>
      </w:pPr>
      <w:r>
        <w:rPr>
          <w:rFonts w:ascii="Times New Roman" w:hAnsi="Times New Roman" w:eastAsia="Times New Roman" w:cs="Times New Roman"/>
          <w:lang w:val="en-US"/>
          <w:color w:val="111111"/>
          <w:sz w:val="28"/>
          <w:szCs w:val="28"/>
        </w:rPr>
        <w:t xml:space="preserve">30.</w:t>
      </w:r>
    </w:p>
    <w:p>
      <w:pPr>
        <w:pStyle w:val="BookText"/>
      </w:pPr>
      <w:r>
        <w:rPr>
          <w:rFonts w:ascii="Times New Roman" w:hAnsi="Times New Roman" w:eastAsia="Times New Roman" w:cs="Times New Roman"/>
          <w:lang w:val="en-US"/>
          <w:color w:val="111111"/>
          <w:sz w:val="28"/>
          <w:szCs w:val="28"/>
        </w:rPr>
        <w:t xml:space="preserve">Having mentioned the chain of narrators, isnad, Hafidh b. Asakir has quoted Salmat b. Kahayl, who on the authority of Malik b. Ja'uneh had quoted Umm Salama to have said, "By Allah, surely Ali (a) has been endowed with Truth before today and after today; this is a covenant (already) made, and a decree (already) decided"</w:t>
      </w:r>
    </w:p>
    <w:p>
      <w:pPr>
        <w:pStyle w:val="BookText"/>
      </w:pPr>
      <w:r>
        <w:rPr>
          <w:rFonts w:ascii="Times New Roman" w:hAnsi="Times New Roman" w:eastAsia="Times New Roman" w:cs="Times New Roman"/>
          <w:lang w:val="en-US"/>
          <w:color w:val="111111"/>
          <w:sz w:val="28"/>
          <w:szCs w:val="28"/>
        </w:rPr>
        <w:t xml:space="preserve">I (Salmat b. Kuhayl) asked Malik b. Ja'unah, "Did you yourself hear the Mother of the Faithful (Umm Salama) say it?"</w:t>
      </w:r>
    </w:p>
    <w:p>
      <w:pPr>
        <w:pStyle w:val="BookText"/>
      </w:pPr>
      <w:r>
        <w:rPr>
          <w:rFonts w:ascii="Times New Roman" w:hAnsi="Times New Roman" w:eastAsia="Times New Roman" w:cs="Times New Roman"/>
          <w:lang w:val="en-US"/>
          <w:color w:val="111111"/>
          <w:sz w:val="28"/>
          <w:szCs w:val="28"/>
        </w:rPr>
        <w:t xml:space="preserve">Malik said, "Yes. By God the One, I did." He swore three times."</w:t>
      </w:r>
      <w:r>
        <w:rPr>
          <w:rStyle w:val="FootnoteReference"/>
        </w:rPr>
        <w:footnoteReference w:id="64"/>
      </w:r>
    </w:p>
    <w:p>
      <w:pPr>
        <w:pStyle w:val="BookText"/>
      </w:pPr>
      <w:r>
        <w:rPr>
          <w:rFonts w:ascii="Times New Roman" w:hAnsi="Times New Roman" w:eastAsia="Times New Roman" w:cs="Times New Roman"/>
          <w:lang w:val="en-US"/>
          <w:color w:val="111111"/>
          <w:sz w:val="28"/>
          <w:szCs w:val="28"/>
        </w:rPr>
        <w:t xml:space="preserve">This hadith, though similar to the previous one, has been mentioned again because it is differently worded.</w:t>
      </w:r>
    </w:p>
    <w:p>
      <w:pPr>
        <w:pStyle w:val="BookText"/>
      </w:pPr>
      <w:r>
        <w:rPr>
          <w:rFonts w:ascii="Times New Roman" w:hAnsi="Times New Roman" w:eastAsia="Times New Roman" w:cs="Times New Roman"/>
          <w:lang w:val="en-US"/>
          <w:color w:val="111111"/>
          <w:sz w:val="28"/>
          <w:szCs w:val="28"/>
        </w:rPr>
        <w:t xml:space="preserve">31.</w:t>
      </w:r>
    </w:p>
    <w:p>
      <w:pPr>
        <w:pStyle w:val="BookText"/>
      </w:pPr>
      <w:r>
        <w:rPr>
          <w:rFonts w:ascii="Times New Roman" w:hAnsi="Times New Roman" w:eastAsia="Times New Roman" w:cs="Times New Roman"/>
          <w:lang w:val="en-US"/>
          <w:color w:val="111111"/>
          <w:sz w:val="28"/>
          <w:szCs w:val="28"/>
        </w:rPr>
        <w:t xml:space="preserve">Hafidh Abu Bakr Baghdadi has related that Abi Thabit, the slave that Abu Dharr had emancipated, said, "I went to Umm Salama. She was crying, mentioning Ali (a) and saying, 'I heard the Prophet (s) saying, 'Ali is with the Truth and the Truth is with Ali. These two will not</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6" w:name="pg5974_45391"/>
    <w:bookmarkEnd w:id="36"/>
    <w:p>
      <w:pPr>
        <w:pStyle w:val="BookText"/>
      </w:pPr>
      <w:r>
        <w:rPr>
          <w:rFonts w:ascii="Times New Roman" w:hAnsi="Times New Roman" w:eastAsia="Times New Roman" w:cs="Times New Roman"/>
          <w:lang w:val="en-US"/>
          <w:color w:val="111111"/>
          <w:sz w:val="28"/>
          <w:szCs w:val="28"/>
        </w:rPr>
        <w:t xml:space="preserve">separate until they return to me at the pool (of Kawthar) on the Day of Resurrection?"</w:t>
      </w:r>
      <w:r>
        <w:rPr>
          <w:rStyle w:val="FootnoteReference"/>
        </w:rPr>
        <w:footnoteReference w:id="65"/>
      </w:r>
    </w:p>
    <w:p>
      <w:pPr>
        <w:pStyle w:val="BookText"/>
      </w:pPr>
      <w:r>
        <w:rPr>
          <w:rFonts w:ascii="Times New Roman" w:hAnsi="Times New Roman" w:eastAsia="Times New Roman" w:cs="Times New Roman"/>
          <w:lang w:val="en-US"/>
          <w:color w:val="111111"/>
          <w:sz w:val="28"/>
          <w:szCs w:val="28"/>
        </w:rPr>
        <w:t xml:space="preserve">32.</w:t>
      </w:r>
    </w:p>
    <w:p>
      <w:pPr>
        <w:pStyle w:val="BookText"/>
      </w:pPr>
      <w:r>
        <w:rPr>
          <w:rFonts w:ascii="Times New Roman" w:hAnsi="Times New Roman" w:eastAsia="Times New Roman" w:cs="Times New Roman"/>
          <w:lang w:val="en-US"/>
          <w:color w:val="111111"/>
          <w:sz w:val="28"/>
          <w:szCs w:val="28"/>
        </w:rPr>
        <w:t xml:space="preserve">Hafidh Abu al-Qasim b. Asakir Dameshqi, and Hafidh Juwayni have (both) quoted Shahr b. Hushab to have said, "I was at Umm Salama's (house).Someone asked permission to enter. Umm Salama asked who he was. He said 'I am Abu Thabit, the slave emancipated by Ali."</w:t>
      </w:r>
    </w:p>
    <w:p>
      <w:pPr>
        <w:pStyle w:val="BookText"/>
      </w:pPr>
      <w:r>
        <w:rPr>
          <w:rFonts w:ascii="Times New Roman" w:hAnsi="Times New Roman" w:eastAsia="Times New Roman" w:cs="Times New Roman"/>
          <w:lang w:val="en-US"/>
          <w:color w:val="111111"/>
          <w:sz w:val="28"/>
          <w:szCs w:val="28"/>
        </w:rPr>
        <w:t xml:space="preserve">Umm Salama said, "Well done! O Abu Thabit, come in." She then told him, "O Abu Thabit, at the time when the hearts were (irresolutely) wandering in various directions, in which direction did your heart desire to move?"</w:t>
      </w:r>
    </w:p>
    <w:p>
      <w:pPr>
        <w:pStyle w:val="BookText"/>
      </w:pPr>
      <w:r>
        <w:rPr>
          <w:rFonts w:ascii="Times New Roman" w:hAnsi="Times New Roman" w:eastAsia="Times New Roman" w:cs="Times New Roman"/>
          <w:lang w:val="en-US"/>
          <w:color w:val="111111"/>
          <w:sz w:val="28"/>
          <w:szCs w:val="28"/>
        </w:rPr>
        <w:t xml:space="preserve">Abu Thabit said, "In following Ali (a).</w:t>
      </w:r>
    </w:p>
    <w:p>
      <w:pPr>
        <w:pStyle w:val="BookText"/>
      </w:pPr>
      <w:r>
        <w:rPr>
          <w:rFonts w:ascii="Times New Roman" w:hAnsi="Times New Roman" w:eastAsia="Times New Roman" w:cs="Times New Roman"/>
          <w:lang w:val="en-US"/>
          <w:color w:val="111111"/>
          <w:sz w:val="28"/>
          <w:szCs w:val="28"/>
        </w:rPr>
        <w:t xml:space="preserve">"You have achieved salvation," Umm Salama said, "By God in whose hand is my life, I heard the Prophet (s) say, 'Ali is (always) with the Truth (haqq) and with the Qur'an, and the Truth and the Qur'an are with Ali. And these two will not separate from each other until they come to me at the pool of Kawthar."</w:t>
      </w:r>
      <w:r>
        <w:rPr>
          <w:rStyle w:val="FootnoteReference"/>
        </w:rPr>
        <w:footnoteReference w:id="66"/>
      </w:r>
    </w:p>
    <w:p>
      <w:pPr>
        <w:pStyle w:val="BookText"/>
      </w:pPr>
      <w:r>
        <w:rPr>
          <w:rFonts w:ascii="Times New Roman" w:hAnsi="Times New Roman" w:eastAsia="Times New Roman" w:cs="Times New Roman"/>
          <w:lang w:val="en-US"/>
          <w:color w:val="111111"/>
          <w:sz w:val="28"/>
          <w:szCs w:val="28"/>
        </w:rPr>
        <w:t xml:space="preserve">b) Fara'id al-Simtayn, vol. 1, op. 177, Tradition No. 140.</w:t>
      </w:r>
    </w:p>
    <w:p>
      <w:pPr>
        <w:pStyle w:val="BookText"/>
      </w:pPr>
      <w:r>
        <w:rPr>
          <w:rFonts w:ascii="Times New Roman" w:hAnsi="Times New Roman" w:eastAsia="Times New Roman" w:cs="Times New Roman"/>
          <w:lang w:val="en-US"/>
          <w:color w:val="111111"/>
          <w:sz w:val="28"/>
          <w:szCs w:val="28"/>
        </w:rPr>
        <w:t xml:space="preserve">Allamah Mahmud b. Umar Zamakhshari has quoted the above tradition in his book Rabi' al-Abrar.</w:t>
      </w:r>
    </w:p>
    <w:p>
      <w:pPr>
        <w:pStyle w:val="Heading3"/>
      </w:pPr>
      <w:bookmarkStart w:id="120" w:name="_Toc44"/>
      <w:r>
        <w:t>Reported by Umm Salama and Sa'd b. Abi Waqqas</w:t>
      </w:r>
      <w:bookmarkEnd w:id="120"/>
    </w:p>
    <w:p>
      <w:pPr>
        <w:pStyle w:val="BookText"/>
      </w:pPr>
      <w:r>
        <w:rPr>
          <w:rFonts w:ascii="Times New Roman" w:hAnsi="Times New Roman" w:eastAsia="Times New Roman" w:cs="Times New Roman"/>
          <w:lang w:val="en-US"/>
          <w:color w:val="111111"/>
          <w:sz w:val="28"/>
          <w:szCs w:val="28"/>
        </w:rPr>
        <w:t xml:space="preserve">33.</w:t>
      </w:r>
    </w:p>
    <w:p>
      <w:pPr>
        <w:pStyle w:val="BookText"/>
      </w:pPr>
      <w:r>
        <w:rPr>
          <w:rFonts w:ascii="Times New Roman" w:hAnsi="Times New Roman" w:eastAsia="Times New Roman" w:cs="Times New Roman"/>
          <w:lang w:val="en-US"/>
          <w:color w:val="111111"/>
          <w:sz w:val="28"/>
          <w:szCs w:val="28"/>
        </w:rPr>
        <w:t xml:space="preserve">In his book, 'itiqad Ahl al-Sunnah, Allamah Abd al-Aziz Ushonhi has reported that Ubaydullah b. Abdullah, an ally of the Ummayyids, said, " Mu'awiyah said to Sa'd</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 Abi Waqqas, 'You failed to discriminate between the truth that belongs to us, and the falsehood that belongs to others, so as to support us or be against us."</w:t>
      </w:r>
    </w:p>
    <w:p>
      <w:pPr>
        <w:pStyle w:val="BookText"/>
      </w:pPr>
      <w:r>
        <w:rPr>
          <w:rFonts w:ascii="Times New Roman" w:hAnsi="Times New Roman" w:eastAsia="Times New Roman" w:cs="Times New Roman"/>
          <w:lang w:val="en-US"/>
          <w:color w:val="111111"/>
          <w:sz w:val="28"/>
          <w:szCs w:val="28"/>
        </w:rPr>
        <w:t xml:space="preserve">A dispute having erupted between the two, Sa'd quoted the Prophet's statement: "Ali is with the Truth and the Truth is with Ali, and the Truth circuits in whichever manner Ali circuits."</w:t>
      </w:r>
    </w:p>
    <w:p>
      <w:pPr>
        <w:pStyle w:val="BookText"/>
      </w:pPr>
      <w:r>
        <w:rPr>
          <w:rFonts w:ascii="Times New Roman" w:hAnsi="Times New Roman" w:eastAsia="Times New Roman" w:cs="Times New Roman"/>
          <w:lang w:val="en-US"/>
          <w:color w:val="111111"/>
          <w:sz w:val="28"/>
          <w:szCs w:val="28"/>
        </w:rPr>
        <w:t xml:space="preserve">Mu'awiyah said, "You should bring a witness who (has heard the Prophet (s)) say it; otherwise, I will punish you."</w:t>
      </w:r>
    </w:p>
    <w:p>
      <w:pPr>
        <w:pStyle w:val="BookText"/>
      </w:pPr>
      <w:r>
        <w:rPr>
          <w:rFonts w:ascii="Times New Roman" w:hAnsi="Times New Roman" w:eastAsia="Times New Roman" w:cs="Times New Roman"/>
          <w:lang w:val="en-US"/>
          <w:color w:val="111111"/>
          <w:sz w:val="28"/>
          <w:szCs w:val="28"/>
        </w:rPr>
        <w:t xml:space="preserve">Sa'd named Umm Salama, to whose house they went. She confirmed Sa'd's statement, saying that the hadith (in question) had been uttered in her house.</w:t>
      </w:r>
    </w:p>
    <w:p>
      <w:pPr>
        <w:pStyle w:val="BookText"/>
      </w:pPr>
      <w:r>
        <w:rPr>
          <w:rFonts w:ascii="Times New Roman" w:hAnsi="Times New Roman" w:eastAsia="Times New Roman" w:cs="Times New Roman"/>
          <w:lang w:val="en-US"/>
          <w:color w:val="111111"/>
          <w:sz w:val="28"/>
          <w:szCs w:val="28"/>
        </w:rPr>
        <w:t xml:space="preserve">Having related this episode, Hafidh Nur al-Din Haythami has added, "Hearing Umm Salama's testimony, Mu'awiyah said, "If I had heard the Prophet (s) myself, I would willingly have served Ali throughout my life. (He implied that Sa'd had refused to obey Ali (a) although he had heard the hadith). Now, you deserve to be rebuked more harshly."</w:t>
      </w:r>
      <w:r>
        <w:rPr>
          <w:rStyle w:val="FootnoteReference"/>
        </w:rPr>
        <w:footnoteReference w:id="67"/>
      </w:r>
    </w:p>
    <w:p>
      <w:pPr>
        <w:pStyle w:val="BookText"/>
      </w:pPr>
      <w:r>
        <w:rPr>
          <w:rFonts w:ascii="Times New Roman" w:hAnsi="Times New Roman" w:eastAsia="Times New Roman" w:cs="Times New Roman"/>
          <w:lang w:val="en-US"/>
          <w:color w:val="111111"/>
          <w:sz w:val="28"/>
          <w:szCs w:val="28"/>
        </w:rPr>
        <w:t xml:space="preserve">Also, Ibn Asakir and (a number of) other traditionists have reported a lengthy narrative on the dispute between Mu'awiyah and Ibn Abbas over the Commander of the Faithful's (a) superiority to assume the office of Caliphate. "Having lost the dispute, Mu'awiyah blamed Sa'd b. Abi Waqqas for refusing to vilify the Commander of the Faithful, Ali, (a). The clash ended when Umm Salama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testified that she had heard the Prophet (s) himself announce the hadith.</w:t>
      </w:r>
      <w:r>
        <w:rPr>
          <w:rStyle w:val="FootnoteReference"/>
        </w:rPr>
        <w:footnoteReference w:id="68"/>
      </w:r>
    </w:p>
    <w:p>
      <w:pPr>
        <w:pStyle w:val="BookText"/>
      </w:pPr>
      <w:r>
        <w:rPr>
          <w:rFonts w:ascii="Times New Roman" w:hAnsi="Times New Roman" w:eastAsia="Times New Roman" w:cs="Times New Roman"/>
          <w:lang w:val="en-US"/>
          <w:color w:val="111111"/>
          <w:sz w:val="28"/>
          <w:szCs w:val="28"/>
        </w:rPr>
        <w:t xml:space="preserve">b) Ibn Badran, Anthology of the History of Damascus, vol. 6, p. 107;</w:t>
      </w:r>
    </w:p>
    <w:p>
      <w:pPr>
        <w:pStyle w:val="BookText"/>
      </w:pPr>
      <w:r>
        <w:rPr>
          <w:rFonts w:ascii="Times New Roman" w:hAnsi="Times New Roman" w:eastAsia="Times New Roman" w:cs="Times New Roman"/>
          <w:lang w:val="en-US"/>
          <w:color w:val="111111"/>
          <w:sz w:val="28"/>
          <w:szCs w:val="28"/>
        </w:rPr>
        <w:t xml:space="preserve">c) Badakhshi, Miftah al-Nija, p. 66.</w:t>
      </w:r>
    </w:p>
    <w:p>
      <w:pPr>
        <w:pStyle w:val="BookText"/>
      </w:pPr>
      <w:r>
        <w:rPr>
          <w:rFonts w:ascii="Times New Roman" w:hAnsi="Times New Roman" w:eastAsia="Times New Roman" w:cs="Times New Roman"/>
          <w:lang w:val="en-US"/>
          <w:color w:val="111111"/>
          <w:sz w:val="28"/>
          <w:szCs w:val="28"/>
        </w:rPr>
        <w:t xml:space="preserve">d) Amr Tasri, Arjah al-Matalib, p. 600 (quoted from Ibn Murduwayh Isfahani).</w:t>
      </w:r>
    </w:p>
    <w:p>
      <w:pPr>
        <w:pStyle w:val="BookText"/>
      </w:pPr>
      <w:r>
        <w:rPr>
          <w:rFonts w:ascii="Times New Roman" w:hAnsi="Times New Roman" w:eastAsia="Times New Roman" w:cs="Times New Roman"/>
          <w:lang w:val="en-US"/>
          <w:color w:val="111111"/>
          <w:sz w:val="28"/>
          <w:szCs w:val="28"/>
        </w:rPr>
        <w:t xml:space="preserve">34.</w:t>
      </w:r>
    </w:p>
    <w:p>
      <w:pPr>
        <w:pStyle w:val="BookText"/>
      </w:pPr>
      <w:r>
        <w:rPr>
          <w:rFonts w:ascii="Times New Roman" w:hAnsi="Times New Roman" w:eastAsia="Times New Roman" w:cs="Times New Roman"/>
          <w:lang w:val="en-US"/>
          <w:color w:val="111111"/>
          <w:sz w:val="28"/>
          <w:szCs w:val="28"/>
        </w:rPr>
        <w:t xml:space="preserve">Having mentioned the chain of authorities, Hakim Nayshaburi has narrated the following: "On his way to Basra, Ali (a) visited Umm Salma to bid her farewell. Umm Salma said, "May God protect you. By God, you are endowed with the Truth and the Truth is with you. The Prophet (s) has ordered us to stay at home. If it was not for (the fear of) disobeying the command of Almighty God and His Messenger (s), which I dislike doing – I would accompany you. But by God, I will send someone else to accompany you – the person who is better than I am, and is dearer to me than my own life: my son Umar."</w:t>
      </w:r>
    </w:p>
    <w:p>
      <w:pPr>
        <w:pStyle w:val="BookText"/>
      </w:pPr>
      <w:r>
        <w:rPr>
          <w:rFonts w:ascii="Times New Roman" w:hAnsi="Times New Roman" w:eastAsia="Times New Roman" w:cs="Times New Roman"/>
          <w:lang w:val="en-US"/>
          <w:color w:val="111111"/>
          <w:sz w:val="28"/>
          <w:szCs w:val="28"/>
        </w:rPr>
        <w:t xml:space="preserve">Basing his judgment on "Bukhari" and "Muslim's" criteria, the narrator of the above, considers it a sound hadith. </w:t>
      </w:r>
      <w:r>
        <w:rPr>
          <w:rStyle w:val="FootnoteReference"/>
        </w:rPr>
        <w:footnoteReference w:id="69"/>
      </w:r>
    </w:p>
    <w:p>
      <w:pPr>
        <w:pStyle w:val="BookText"/>
      </w:pPr>
      <w:r>
        <w:rPr>
          <w:rFonts w:ascii="Times New Roman" w:hAnsi="Times New Roman" w:eastAsia="Times New Roman" w:cs="Times New Roman"/>
          <w:lang w:val="en-US"/>
          <w:color w:val="111111"/>
          <w:sz w:val="28"/>
          <w:szCs w:val="28"/>
        </w:rPr>
        <w:t xml:space="preserve">Hafidh Zahabi has also quoted the above tradition on page 119, vol. 3 of his Talkhis of Mustadrak and has called it Sahih.</w:t>
      </w:r>
    </w:p>
    <w:p>
      <w:pPr>
        <w:pStyle w:val="BookText"/>
      </w:pPr>
      <w:r>
        <w:rPr>
          <w:rFonts w:ascii="Times New Roman" w:hAnsi="Times New Roman" w:eastAsia="Times New Roman" w:cs="Times New Roman"/>
          <w:lang w:val="en-US"/>
          <w:color w:val="111111"/>
          <w:sz w:val="28"/>
          <w:szCs w:val="28"/>
        </w:rPr>
        <w:t xml:space="preserve">35.</w:t>
      </w:r>
    </w:p>
    <w:p>
      <w:pPr>
        <w:pStyle w:val="BookText"/>
      </w:pPr>
      <w:r>
        <w:rPr>
          <w:rFonts w:ascii="Times New Roman" w:hAnsi="Times New Roman" w:eastAsia="Times New Roman" w:cs="Times New Roman"/>
          <w:lang w:val="en-US"/>
          <w:color w:val="111111"/>
          <w:sz w:val="28"/>
          <w:szCs w:val="28"/>
        </w:rPr>
        <w:t xml:space="preserve">Allamah Badakhshi has quoted Umm Salma who said the Prophet (s) addressed Ali (a) and said, "You are with the Truth and the Truth is with you."</w:t>
      </w:r>
    </w:p>
    <w:p>
      <w:pPr>
        <w:pStyle w:val="BookText"/>
      </w:pPr>
      <w:r>
        <w:rPr>
          <w:rFonts w:ascii="Times New Roman" w:hAnsi="Times New Roman" w:eastAsia="Times New Roman" w:cs="Times New Roman"/>
          <w:lang w:val="en-US"/>
          <w:color w:val="111111"/>
          <w:sz w:val="28"/>
          <w:szCs w:val="28"/>
          <w:vertAlign w:val="superscript"/>
        </w:rPr>
        <w:t xml:space="preserve">(3)</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7" w:name="pg5974_45396"/>
    <w:bookmarkEnd w:id="37"/>
    <w:p>
      <w:pPr>
        <w:pStyle w:val="BookText"/>
      </w:pPr>
      <w:r>
        <w:rPr>
          <w:rFonts w:ascii="Times New Roman" w:hAnsi="Times New Roman" w:eastAsia="Times New Roman" w:cs="Times New Roman"/>
          <w:lang w:val="en-US"/>
          <w:color w:val="111111"/>
          <w:sz w:val="28"/>
          <w:szCs w:val="28"/>
        </w:rPr>
        <w:t xml:space="preserve">36.</w:t>
      </w:r>
    </w:p>
    <w:p>
      <w:pPr>
        <w:pStyle w:val="BookText"/>
      </w:pPr>
      <w:r>
        <w:rPr>
          <w:rFonts w:ascii="Times New Roman" w:hAnsi="Times New Roman" w:eastAsia="Times New Roman" w:cs="Times New Roman"/>
          <w:lang w:val="en-US"/>
          <w:color w:val="111111"/>
          <w:sz w:val="28"/>
          <w:szCs w:val="28"/>
        </w:rPr>
        <w:t xml:space="preserve">Hafidh Ibn Asakir Dameshqi, has quoted Umm Salma who said, "By Allah, surely Ali has always been right, before today and after today."</w:t>
      </w:r>
    </w:p>
    <w:p>
      <w:pPr>
        <w:pStyle w:val="BookText"/>
      </w:pPr>
      <w:r>
        <w:rPr>
          <w:rFonts w:ascii="Times New Roman" w:hAnsi="Times New Roman" w:eastAsia="Times New Roman" w:cs="Times New Roman"/>
          <w:lang w:val="en-US"/>
          <w:color w:val="111111"/>
          <w:sz w:val="28"/>
          <w:szCs w:val="28"/>
          <w:vertAlign w:val="superscript"/>
        </w:rPr>
        <w:t xml:space="preserve">(1)</w:t>
      </w:r>
    </w:p>
    <w:p>
      <w:pPr>
        <w:pStyle w:val="Heading3"/>
      </w:pPr>
      <w:bookmarkStart w:id="121" w:name="_Toc45"/>
      <w:r>
        <w:t>Reported by Imam Husayn ibn Ali (a)</w:t>
      </w:r>
      <w:bookmarkEnd w:id="121"/>
    </w:p>
    <w:p>
      <w:pPr>
        <w:pStyle w:val="BookText"/>
      </w:pPr>
      <w:r>
        <w:rPr>
          <w:rFonts w:ascii="Times New Roman" w:hAnsi="Times New Roman" w:eastAsia="Times New Roman" w:cs="Times New Roman"/>
          <w:lang w:val="en-US"/>
          <w:color w:val="111111"/>
          <w:sz w:val="28"/>
          <w:szCs w:val="28"/>
        </w:rPr>
        <w:t xml:space="preserve">37.</w:t>
      </w:r>
    </w:p>
    <w:p>
      <w:pPr>
        <w:pStyle w:val="BookText"/>
      </w:pPr>
      <w:r>
        <w:rPr>
          <w:rFonts w:ascii="Times New Roman" w:hAnsi="Times New Roman" w:eastAsia="Times New Roman" w:cs="Times New Roman"/>
          <w:lang w:val="en-US"/>
          <w:color w:val="111111"/>
          <w:sz w:val="28"/>
          <w:szCs w:val="28"/>
        </w:rPr>
        <w:t xml:space="preserve">Jamal al-Din 'Ata Allah b. Fadhl Allah Shirazi Nayshaburi, the distinguished narrator of hadith and renowned historian, has quoted Imam Ja'far b. Muhammad al-Sadiq (a), who had quoted Imam Husayn b. Ali to have said, "The Prophet (s) said, ' For whosoever I have been the master, Ali will be his master from (from now on). O God! Befriend whoever befriends him, be hostile to whoever opposes him, support whoever supports him, and desert whoever deserts him, and have the truth circuit around Ali wherever he is."</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BookText"/>
      </w:pPr>
      <w:r>
        <w:rPr>
          <w:rFonts w:ascii="Times New Roman" w:hAnsi="Times New Roman" w:eastAsia="Times New Roman" w:cs="Times New Roman"/>
          <w:lang w:val="en-US"/>
          <w:color w:val="111111"/>
          <w:sz w:val="28"/>
          <w:szCs w:val="28"/>
        </w:rPr>
        <w:t xml:space="preserve">38.</w:t>
      </w:r>
    </w:p>
    <w:p>
      <w:pPr>
        <w:pStyle w:val="BookText"/>
      </w:pPr>
      <w:r>
        <w:rPr>
          <w:rFonts w:ascii="Times New Roman" w:hAnsi="Times New Roman" w:eastAsia="Times New Roman" w:cs="Times New Roman"/>
          <w:lang w:val="en-US"/>
          <w:color w:val="111111"/>
          <w:sz w:val="28"/>
          <w:szCs w:val="28"/>
        </w:rPr>
        <w:t xml:space="preserve">Khatib Kharazmi has quoted Shahrdar b. Shiruyeh Daylami, that "Imam Abu Abd Allah, Husayn ibn Ali said, 'My noble father, the Commander of the Faithful (a), said 'On the day when the battle of Khaybar was won, the Prophet (s) said, 'O Ali, if it was not for the fact that I am concerned that some factions of my ummah will say of you…"</w:t>
      </w:r>
    </w:p>
    <w:p>
      <w:pPr>
        <w:pStyle w:val="BookText"/>
      </w:pPr>
      <w:r>
        <w:rPr>
          <w:rFonts w:ascii="Times New Roman" w:hAnsi="Times New Roman" w:eastAsia="Times New Roman" w:cs="Times New Roman"/>
          <w:lang w:val="en-US"/>
          <w:color w:val="111111"/>
          <w:sz w:val="28"/>
          <w:szCs w:val="28"/>
        </w:rPr>
        <w:t xml:space="preserve">This tradition will be explained in the section where Jabir's words are mentioned.
</w:t>
      </w:r>
    </w:p>
    <w:p>
      <w:pPr>
        <w:pStyle w:val="BookText"/>
      </w:pPr>
      <w:r>
        <w:rPr>
          <w:rFonts w:ascii="Times New Roman" w:hAnsi="Times New Roman" w:eastAsia="Times New Roman" w:cs="Times New Roman"/>
          <w:lang w:val="en-US"/>
          <w:color w:val="111111"/>
          <w:sz w:val="28"/>
          <w:szCs w:val="28"/>
        </w:rPr>
        <w:t xml:space="preserve">b. 'Abaqat al-Anwar, the Ghadir Khumm Section, vol. 1, p. 119.</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8" w:name="pg5974_45398"/>
    <w:bookmarkEnd w:id="38"/>
    <w:p>
      <w:pPr>
        <w:pStyle w:val="Heading3"/>
      </w:pPr>
      <w:bookmarkStart w:id="122" w:name="_Toc46"/>
      <w:r>
        <w:t>Reported by Abu Sa'id Khidri</w:t>
      </w:r>
      <w:bookmarkEnd w:id="122"/>
    </w:p>
    <w:p>
      <w:pPr>
        <w:pStyle w:val="BookText"/>
      </w:pPr>
      <w:r>
        <w:rPr>
          <w:rFonts w:ascii="Times New Roman" w:hAnsi="Times New Roman" w:eastAsia="Times New Roman" w:cs="Times New Roman"/>
          <w:lang w:val="en-US"/>
          <w:color w:val="111111"/>
          <w:sz w:val="28"/>
          <w:szCs w:val="28"/>
        </w:rPr>
        <w:t xml:space="preserve">39.</w:t>
      </w:r>
    </w:p>
    <w:p>
      <w:pPr>
        <w:pStyle w:val="BookText"/>
      </w:pPr>
      <w:r>
        <w:rPr>
          <w:rFonts w:ascii="Times New Roman" w:hAnsi="Times New Roman" w:eastAsia="Times New Roman" w:cs="Times New Roman"/>
          <w:lang w:val="en-US"/>
          <w:color w:val="111111"/>
          <w:sz w:val="28"/>
          <w:szCs w:val="28"/>
        </w:rPr>
        <w:t xml:space="preserve">Ibn Maqazli, the scholar of tradition, has in his book Manaqib of Ali ibn Abi Talib,</w:t>
      </w:r>
    </w:p>
    <w:p>
      <w:pPr>
        <w:pStyle w:val="BookText"/>
      </w:pPr>
      <w:r>
        <w:rPr>
          <w:rFonts w:ascii="Times New Roman" w:hAnsi="Times New Roman" w:eastAsia="Times New Roman" w:cs="Times New Roman"/>
          <w:lang w:val="en-US"/>
          <w:color w:val="111111"/>
          <w:sz w:val="28"/>
          <w:szCs w:val="28"/>
          <w:vertAlign w:val="superscript"/>
        </w:rPr>
        <w:t xml:space="preserve">(1)</w:t>
      </w:r>
    </w:p>
    <w:p>
      <w:pPr>
        <w:pStyle w:val="BookText"/>
      </w:pPr>
      <w:r>
        <w:rPr>
          <w:rFonts w:ascii="Times New Roman" w:hAnsi="Times New Roman" w:eastAsia="Times New Roman" w:cs="Times New Roman"/>
          <w:lang w:val="en-US"/>
          <w:color w:val="111111"/>
          <w:sz w:val="28"/>
          <w:szCs w:val="28"/>
        </w:rPr>
        <w:t xml:space="preserve">quoted Abu Sa'id Khidri to have said, "We, a group of the Companions and Helpers, were in the house of the Prophet (s). He came to us and said, "Shall I inform you of (who) your righteous people are?"</w:t>
      </w:r>
    </w:p>
    <w:p>
      <w:pPr>
        <w:pStyle w:val="BookText"/>
      </w:pPr>
      <w:r>
        <w:rPr>
          <w:rFonts w:ascii="Times New Roman" w:hAnsi="Times New Roman" w:eastAsia="Times New Roman" w:cs="Times New Roman"/>
          <w:lang w:val="en-US"/>
          <w:color w:val="111111"/>
          <w:sz w:val="28"/>
          <w:szCs w:val="28"/>
        </w:rPr>
        <w:t xml:space="preserve">They said, 'Yes, O, Messenger of God.'</w:t>
      </w:r>
    </w:p>
    <w:p>
      <w:pPr>
        <w:pStyle w:val="BookText"/>
      </w:pPr>
      <w:r>
        <w:rPr>
          <w:rFonts w:ascii="Times New Roman" w:hAnsi="Times New Roman" w:eastAsia="Times New Roman" w:cs="Times New Roman"/>
          <w:lang w:val="en-US"/>
          <w:color w:val="111111"/>
          <w:sz w:val="28"/>
          <w:szCs w:val="28"/>
        </w:rPr>
        <w:t xml:space="preserve">'The Prophet (s) said, "Those who fufill their promises, and the pure ones are the good people among you. No doubt, God, the Mighty and High, loves the persons who live a disburdened life and are pious."</w:t>
      </w:r>
    </w:p>
    <w:p>
      <w:pPr>
        <w:pStyle w:val="BookText"/>
      </w:pPr>
      <w:r>
        <w:rPr>
          <w:rFonts w:ascii="Times New Roman" w:hAnsi="Times New Roman" w:eastAsia="Times New Roman" w:cs="Times New Roman"/>
          <w:lang w:val="en-US"/>
          <w:color w:val="111111"/>
          <w:sz w:val="28"/>
          <w:szCs w:val="28"/>
        </w:rPr>
        <w:t xml:space="preserve">'At this time, Ali ibn Abi Talib (a) was passing by, and the Prophet (s) pointed to him and said, "The Truth is with this person; the Truth is with this person."</w:t>
      </w:r>
      <w:r>
        <w:rPr>
          <w:rStyle w:val="FootnoteReference"/>
        </w:rPr>
        <w:footnoteReference w:id="70"/>
      </w:r>
    </w:p>
    <w:p>
      <w:pPr>
        <w:pStyle w:val="BookText"/>
      </w:pPr>
      <w:r>
        <w:rPr>
          <w:rFonts w:ascii="Times New Roman" w:hAnsi="Times New Roman" w:eastAsia="Times New Roman" w:cs="Times New Roman"/>
          <w:lang w:val="en-US"/>
          <w:color w:val="111111"/>
          <w:sz w:val="28"/>
          <w:szCs w:val="28"/>
        </w:rPr>
        <w:t xml:space="preserve">b) Ibn Hajar 'Asqalani, Matalib al-'Aliyyah, vol. 4, p. 66, tradition No. 3974 on the authority of Abu Y'ali.</w:t>
      </w:r>
    </w:p>
    <w:p>
      <w:pPr>
        <w:pStyle w:val="BookText"/>
      </w:pPr>
      <w:r>
        <w:rPr>
          <w:rFonts w:ascii="Times New Roman" w:hAnsi="Times New Roman" w:eastAsia="Times New Roman" w:cs="Times New Roman"/>
          <w:lang w:val="en-US"/>
          <w:color w:val="111111"/>
          <w:sz w:val="28"/>
          <w:szCs w:val="28"/>
        </w:rPr>
        <w:t xml:space="preserve">c) Nur al-Din Haythami, Majma' al-Zawa'id, vol. 7, p. 234.</w:t>
      </w:r>
    </w:p>
    <w:p>
      <w:pPr>
        <w:pStyle w:val="BookText"/>
      </w:pPr>
      <w:r>
        <w:rPr>
          <w:rFonts w:ascii="Times New Roman" w:hAnsi="Times New Roman" w:eastAsia="Times New Roman" w:cs="Times New Roman"/>
          <w:lang w:val="en-US"/>
          <w:color w:val="111111"/>
          <w:sz w:val="28"/>
          <w:szCs w:val="28"/>
        </w:rPr>
        <w:t xml:space="preserve">d) Muttaqi al-Hindi, Kanz al-Ummal, vol. 11, p. 621 (on the authority of Abu Y'ali and Sa'id b. Mansur).</w:t>
      </w:r>
    </w:p>
    <w:p>
      <w:pPr>
        <w:pStyle w:val="BookText"/>
      </w:pPr>
      <w:r>
        <w:rPr>
          <w:rFonts w:ascii="Times New Roman" w:hAnsi="Times New Roman" w:eastAsia="Times New Roman" w:cs="Times New Roman"/>
          <w:lang w:val="en-US"/>
          <w:color w:val="111111"/>
          <w:sz w:val="28"/>
          <w:szCs w:val="28"/>
        </w:rPr>
        <w:t xml:space="preserve">e) Abd al-Rauf Manavi, Kunuz al-Haqaiq, p. 70.</w:t>
      </w:r>
    </w:p>
    <w:p>
      <w:pPr>
        <w:pStyle w:val="BookText"/>
      </w:pPr>
      <w:r>
        <w:rPr>
          <w:rFonts w:ascii="Times New Roman" w:hAnsi="Times New Roman" w:eastAsia="Times New Roman" w:cs="Times New Roman"/>
          <w:lang w:val="en-US"/>
          <w:color w:val="111111"/>
          <w:sz w:val="28"/>
          <w:szCs w:val="28"/>
        </w:rPr>
        <w:t xml:space="preserve">f) Badakhshi, Miftah al-Naja, p. 65; also, Nuzul al-Abrar, p. 24; also, Tuhfat al-Muhhibbin, p. 169.</w:t>
      </w:r>
    </w:p>
    <w:p>
      <w:pPr>
        <w:pStyle w:val="BookText"/>
      </w:pPr>
      <w:r>
        <w:rPr>
          <w:rFonts w:ascii="Times New Roman" w:hAnsi="Times New Roman" w:eastAsia="Times New Roman" w:cs="Times New Roman"/>
          <w:lang w:val="en-US"/>
          <w:color w:val="111111"/>
          <w:sz w:val="28"/>
          <w:szCs w:val="28"/>
        </w:rPr>
        <w:t xml:space="preserve">g) Kahlani Yamani, Rawdhat al-Nudyyah, p. 157.</w:t>
      </w:r>
    </w:p>
    <w:p>
      <w:pPr>
        <w:pStyle w:val="BookText"/>
      </w:pPr>
      <w:r>
        <w:rPr>
          <w:rFonts w:ascii="Times New Roman" w:hAnsi="Times New Roman" w:eastAsia="Times New Roman" w:cs="Times New Roman"/>
          <w:lang w:val="en-US"/>
          <w:color w:val="111111"/>
          <w:sz w:val="28"/>
          <w:szCs w:val="28"/>
        </w:rPr>
        <w:t xml:space="preserve">h) Ahmad Gomshakh Nowi, Ramuz al-Ahadith, p. 203.</w:t>
      </w:r>
    </w:p>
    <w:p>
      <w:pPr>
        <w:pStyle w:val="BookText"/>
      </w:pPr>
      <w:r>
        <w:rPr>
          <w:rFonts w:ascii="Times New Roman" w:hAnsi="Times New Roman" w:eastAsia="Times New Roman" w:cs="Times New Roman"/>
          <w:lang w:val="en-US"/>
          <w:color w:val="111111"/>
          <w:sz w:val="28"/>
          <w:szCs w:val="28"/>
        </w:rPr>
        <w:t xml:space="preserve">i) Ubaydollah Amr Tasri, the Hanafi. Arjah al-Matalib, p. 598.</w:t>
      </w:r>
    </w:p>
    <w:p>
      <w:pPr>
        <w:pStyle w:val="BookText"/>
      </w:pPr>
      <w:r>
        <w:rPr>
          <w:rFonts w:ascii="Times New Roman" w:hAnsi="Times New Roman" w:eastAsia="Times New Roman" w:cs="Times New Roman"/>
          <w:lang w:val="en-US"/>
          <w:color w:val="111111"/>
          <w:sz w:val="28"/>
          <w:szCs w:val="28"/>
        </w:rPr>
        <w:t xml:space="preserve">j) Fazil 'Ayni, Manaqib of Sayyiduna Ali, p. 15 on the authority of Abu Y'ali and Ziya in (his) Mukhtarah.</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9" w:name="pg5974_45400"/>
    <w:bookmarkEnd w:id="39"/>
    <w:p>
      <w:pPr>
        <w:pStyle w:val="Heading3"/>
      </w:pPr>
      <w:bookmarkStart w:id="123" w:name="_Toc47"/>
      <w:r>
        <w:t>Reported by Zayd ibn Arqam</w:t>
      </w:r>
      <w:bookmarkEnd w:id="123"/>
    </w:p>
    <w:p>
      <w:pPr>
        <w:pStyle w:val="BookText"/>
      </w:pPr>
      <w:r>
        <w:rPr>
          <w:rFonts w:ascii="Times New Roman" w:hAnsi="Times New Roman" w:eastAsia="Times New Roman" w:cs="Times New Roman"/>
          <w:lang w:val="en-US"/>
          <w:color w:val="111111"/>
          <w:sz w:val="28"/>
          <w:szCs w:val="28"/>
        </w:rPr>
        <w:t xml:space="preserve">40.</w:t>
      </w:r>
    </w:p>
    <w:p>
      <w:pPr>
        <w:pStyle w:val="BookText"/>
      </w:pPr>
      <w:r>
        <w:rPr>
          <w:rFonts w:ascii="Times New Roman" w:hAnsi="Times New Roman" w:eastAsia="Times New Roman" w:cs="Times New Roman"/>
          <w:lang w:val="en-US"/>
          <w:color w:val="111111"/>
          <w:sz w:val="28"/>
          <w:szCs w:val="28"/>
        </w:rPr>
        <w:t xml:space="preserve">While reporting the event of Ghadir Khum, Tabarani quoted Zayd b. Arqam, to have said that at the end of his address, and after the he had prayed for Ali's (a) friends and cursed his foes, the Prophet (s) said, "and make the truth circuit around Ali, wherever he is."</w:t>
      </w:r>
    </w:p>
    <w:p>
      <w:pPr>
        <w:pStyle w:val="BookText"/>
      </w:pPr>
      <w:r>
        <w:rPr>
          <w:rFonts w:ascii="Times New Roman" w:hAnsi="Times New Roman" w:eastAsia="Times New Roman" w:cs="Times New Roman"/>
          <w:lang w:val="en-US"/>
          <w:color w:val="111111"/>
          <w:sz w:val="28"/>
          <w:szCs w:val="28"/>
          <w:vertAlign w:val="superscript"/>
        </w:rPr>
        <w:t xml:space="preserve">(1)</w:t>
      </w:r>
    </w:p>
    <w:p>
      <w:pPr>
        <w:pStyle w:val="BookText"/>
      </w:pPr>
      <w:r>
        <w:rPr>
          <w:rFonts w:ascii="Times New Roman" w:hAnsi="Times New Roman" w:eastAsia="Times New Roman" w:cs="Times New Roman"/>
          <w:lang w:val="en-US"/>
          <w:color w:val="111111"/>
          <w:sz w:val="28"/>
          <w:szCs w:val="28"/>
        </w:rPr>
        <w:t xml:space="preserve">c) Sirah of Halabi, vol. 3, p. 274. The author has added the statement that the chain of transmission of this hadithis sound, sahih.</w:t>
      </w:r>
    </w:p>
    <w:p>
      <w:pPr>
        <w:pStyle w:val="BookText"/>
      </w:pPr>
      <w:r>
        <w:rPr>
          <w:rFonts w:ascii="Times New Roman" w:hAnsi="Times New Roman" w:eastAsia="Times New Roman" w:cs="Times New Roman"/>
          <w:lang w:val="en-US"/>
          <w:color w:val="111111"/>
          <w:sz w:val="28"/>
          <w:szCs w:val="28"/>
        </w:rPr>
        <w:t xml:space="preserve">d) Shaykhani Qadiri, Sirat al-Sawi, (quoted from the manuscript of the book available in Nasiriyyah Library of Lucknow, India.</w:t>
      </w:r>
    </w:p>
    <w:p>
      <w:pPr>
        <w:pStyle w:val="BookText"/>
      </w:pPr>
      <w:r>
        <w:rPr>
          <w:rFonts w:ascii="Times New Roman" w:hAnsi="Times New Roman" w:eastAsia="Times New Roman" w:cs="Times New Roman"/>
          <w:lang w:val="en-US"/>
          <w:color w:val="111111"/>
          <w:sz w:val="28"/>
          <w:szCs w:val="28"/>
        </w:rPr>
        <w:t xml:space="preserve">Having quoted this tradition, Allamah Shaykh Abu Na'im Ridhwan Khalwati Misri says, "Many traditionists have narrated the above tradition just as Zayd b. Arqam, and five other eminent traditionists have testified that it has been stated concerning Ali (a) and his testamentary trustees. </w:t>
      </w:r>
      <w:r>
        <w:rPr>
          <w:rFonts w:ascii="Times New Roman" w:hAnsi="Times New Roman" w:eastAsia="Times New Roman" w:cs="Times New Roman"/>
          <w:lang w:val="en-US"/>
          <w:color w:val="111111"/>
          <w:sz w:val="28"/>
          <w:szCs w:val="28"/>
          <w:vertAlign w:val="superscript"/>
        </w:rPr>
        <w:t xml:space="preserve">(2)</w:t>
      </w:r>
    </w:p>
    <w:p>
      <w:pPr>
        <w:pStyle w:val="BookText"/>
      </w:pPr>
      <w:r>
        <w:rPr>
          <w:rFonts w:ascii="Times New Roman" w:hAnsi="Times New Roman" w:eastAsia="Times New Roman" w:cs="Times New Roman"/>
          <w:lang w:val="en-US"/>
          <w:color w:val="111111"/>
          <w:sz w:val="28"/>
          <w:szCs w:val="28"/>
        </w:rPr>
        <w:t xml:space="preserve">41.</w:t>
      </w:r>
    </w:p>
    <w:p>
      <w:pPr>
        <w:pStyle w:val="BookText"/>
      </w:pPr>
      <w:r>
        <w:rPr>
          <w:rFonts w:ascii="Times New Roman" w:hAnsi="Times New Roman" w:eastAsia="Times New Roman" w:cs="Times New Roman"/>
          <w:lang w:val="en-US"/>
          <w:color w:val="111111"/>
          <w:sz w:val="28"/>
          <w:szCs w:val="28"/>
        </w:rPr>
        <w:t xml:space="preserve">Ibrahim Hamawini has narrated the following event on the authority of Salim b. Qays Hilali:</w:t>
      </w:r>
    </w:p>
    <w:p>
      <w:pPr>
        <w:pStyle w:val="BookText"/>
      </w:pPr>
      <w:r>
        <w:rPr>
          <w:rFonts w:ascii="Times New Roman" w:hAnsi="Times New Roman" w:eastAsia="Times New Roman" w:cs="Times New Roman"/>
          <w:lang w:val="en-US"/>
          <w:color w:val="111111"/>
          <w:sz w:val="28"/>
          <w:szCs w:val="28"/>
        </w:rPr>
        <w:t xml:space="preserve">After the Caliphal Consultative Council completed their proceedings, and Uthman had received the votes (of allegiance), the Commander of the Faithful (a) was requested and urged by a group of the Companions and other Muslims to (speak, asserting his rights). He delivered his address consisting of the Qur'anic verses and the words of the holy Prophet (s) on the day of Ghadir Khumm. (He also spoke about) his (being the) immediate
</w:t>
      </w:r>
    </w:p>
    <w:p>
      <w:pPr>
        <w:pStyle w:val="BookText"/>
      </w:pPr>
      <w:r>
        <w:rPr>
          <w:rFonts w:ascii="Times New Roman" w:hAnsi="Times New Roman" w:eastAsia="Times New Roman" w:cs="Times New Roman"/>
          <w:lang w:val="en-US"/>
          <w:color w:val="111111"/>
          <w:sz w:val="28"/>
          <w:szCs w:val="28"/>
        </w:rPr>
        <w:t xml:space="preserve">b) Abdul Karim Shahristani, Nihayat al-Aqdam, p. 493 (on the authority of Amini's al-Ghadir, vol. 3, footnote of page 179).</w:t>
      </w:r>
    </w:p>
    <w:p>
      <w:pPr>
        <w:pStyle w:val="BookText"/>
      </w:pPr>
      <w:r>
        <w:rPr>
          <w:rFonts w:ascii="Times New Roman" w:hAnsi="Times New Roman" w:eastAsia="Times New Roman" w:cs="Times New Roman"/>
          <w:lang w:val="en-US"/>
          <w:color w:val="111111"/>
          <w:sz w:val="28"/>
          <w:szCs w:val="28"/>
        </w:rPr>
        <w:t xml:space="preserve"> 2) </w:t>
      </w:r>
      <w:r>
        <w:rPr>
          <w:rFonts w:ascii="Times New Roman" w:hAnsi="Times New Roman" w:eastAsia="Times New Roman" w:cs="Times New Roman"/>
          <w:lang w:val="en-US"/>
          <w:color w:val="111111"/>
          <w:sz w:val="28"/>
          <w:szCs w:val="28"/>
        </w:rPr>
        <w:t xml:space="preserve">– Rawdhat al-Muhtajin, p. 391.</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successor, and his own comprehensive superiority over all others. All this was affirmed by the audience. Then, in the name of God, he asked those who had been present at Ghadir Khumm and had heard the Prophet (s) designating Ali as his successor to stand up and bear witness (to this effect).</w:t>
      </w:r>
    </w:p>
    <w:p>
      <w:pPr>
        <w:pStyle w:val="BookText"/>
      </w:pPr>
      <w:r>
        <w:rPr>
          <w:rFonts w:ascii="Times New Roman" w:hAnsi="Times New Roman" w:eastAsia="Times New Roman" w:cs="Times New Roman"/>
          <w:lang w:val="en-US"/>
          <w:color w:val="111111"/>
          <w:sz w:val="28"/>
          <w:szCs w:val="28"/>
        </w:rPr>
        <w:t xml:space="preserve">Zayd b. Arqam, Bura' b. 'Azib, Salman, Abu Dharr, Miqdad and Ammar stood up, (each) reporting various parts of the speech the Prophet (s) had made on the virtues of Ali (a) and the duties of Muslims concerning him and the testamentary trustees (after him). They said:</w:t>
      </w:r>
    </w:p>
    <w:p>
      <w:pPr>
        <w:pStyle w:val="BookText"/>
      </w:pPr>
      <w:r>
        <w:rPr>
          <w:rFonts w:ascii="Times New Roman" w:hAnsi="Times New Roman" w:eastAsia="Times New Roman" w:cs="Times New Roman"/>
          <w:lang w:val="en-US"/>
          <w:color w:val="111111"/>
          <w:sz w:val="28"/>
          <w:szCs w:val="28"/>
        </w:rPr>
        <w:t xml:space="preserve">"We bear witness and remember, that the Prophet (s) was standing on the pulpit, uttering (the following address), while you stood close to him. He said: 'O people, Verily, Allah, may His majesty be extolled, has ordered me to appoint for you your Imam, the one who will undertake the office (qa'im) among you after me; my legatee, my successor. He is the one whose obedience Allah, may His majesty be extolled, has made obligatory in His book, juxtaposing obedience to him with His obedience and with obedience to me. He has commanded you (to accept) his wilaya. I turned to my Lord, fearful of being derided by the Hypocrites, and their refuting (my words). But I was ordered to either convey it or be punished.</w:t>
      </w:r>
    </w:p>
    <w:p>
      <w:pPr>
        <w:pStyle w:val="BookText"/>
      </w:pPr>
      <w:r>
        <w:rPr>
          <w:rFonts w:ascii="Times New Roman" w:hAnsi="Times New Roman" w:eastAsia="Times New Roman" w:cs="Times New Roman"/>
          <w:lang w:val="en-US"/>
          <w:color w:val="111111"/>
          <w:sz w:val="28"/>
          <w:szCs w:val="28"/>
        </w:rPr>
        <w:t xml:space="preserve">"O people, surely Allah has in His book commanded you to perform the ritual prayer, and I made it clear to you; to pay alms, zakat; to observe fasting; to perform the hajj pilgrimage; and I made them all clear to you. He has commanded you (to accept) the wilaya, and I call you to witness that this (wilaya) is (made) particular to this (person)."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"He placed his hand on Ali ibn Abi Talib (a) and continued: 'then to his sons;" (another version of the hadith has this phrase included: "to his son after him"), "then to the legatees, awsiya, among his descendants after them. They will not be separated from the Qur'an and the Qur'an will not be separated from them until they return to me by the Pond of Kawthar.</w:t>
      </w:r>
    </w:p>
    <w:p>
      <w:pPr>
        <w:pStyle w:val="BookText"/>
      </w:pPr>
      <w:r>
        <w:rPr>
          <w:rFonts w:ascii="Times New Roman" w:hAnsi="Times New Roman" w:eastAsia="Times New Roman" w:cs="Times New Roman"/>
          <w:lang w:val="en-US"/>
          <w:color w:val="111111"/>
          <w:sz w:val="28"/>
          <w:szCs w:val="28"/>
        </w:rPr>
        <w:t xml:space="preserve">"O people, I have certainly shown you (the person you can go for support), your mafza' after me, and your Imam, and your guide and the one who will lead you, hadi. He is my brother, Ali ibn Abi Talib. He has the same rank, manzila, among you as I do. Then secure your religion through him, and obey him in all your affairs. Surely with him is all that God, the Mighty and High, has taught me of His knowledge and wisdom. Then ask him, and learn from him and his testamentary trustees, awsiya. Do not teach them and do not surpass their decisions, and do not oppose them (</w:t>
      </w:r>
      <w:r>
        <w:rPr>
          <w:rFonts w:ascii="IRNazanin" w:hAnsi="IRNazanin" w:eastAsia="IRNazanin" w:cs="IRNazanin"/>
          <w:lang w:bidi="fa-IR"/>
          <w:color w:val="111111"/>
          <w:sz w:val="28"/>
          <w:szCs w:val="28"/>
        </w:rPr>
        <w:t xml:space="preserve">لا تخلفوا علیهم) </w:t>
      </w:r>
      <w:r>
        <w:rPr>
          <w:rFonts w:ascii="Times New Roman" w:hAnsi="Times New Roman" w:eastAsia="Times New Roman" w:cs="Times New Roman"/>
          <w:lang w:val="en-US"/>
          <w:color w:val="111111"/>
          <w:sz w:val="28"/>
          <w:szCs w:val="28"/>
        </w:rPr>
        <w:t xml:space="preserve">because they are with the truth and the truth is with them."</w:t>
      </w:r>
    </w:p>
    <w:p>
      <w:pPr>
        <w:pStyle w:val="BookText"/>
      </w:pPr>
      <w:r>
        <w:rPr>
          <w:rFonts w:ascii="Times New Roman" w:hAnsi="Times New Roman" w:eastAsia="Times New Roman" w:cs="Times New Roman"/>
          <w:lang w:val="en-US"/>
          <w:color w:val="111111"/>
          <w:sz w:val="28"/>
          <w:szCs w:val="28"/>
        </w:rPr>
        <w:t xml:space="preserve">The following points present themselves as deductions, from the testimony given by above-mentioned six Companions of the Prophet (s):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 momentous task that God, the Mighty and High, had placed on the Prophet (s) was to appoint the Imam (a) to succeed him.</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Obedience to the Imam (a) is equivalent to obedience to God (swt) and the Prophet (s), as is mentioned in the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Qur'anic verse "O you who believe! Obey Allah and obey the Apostle and those in authority from among you."</w:t>
      </w:r>
      <w:r>
        <w:rPr>
          <w:rStyle w:val="FootnoteReference"/>
        </w:rPr>
        <w:footnoteReference w:id="71"/>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Prophet (s) had feared the opposition of the Hypocrites, and again had asked God Almighty what to do.</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The Prophet (s) had been cautioned against refraining from proclaiming the message he had received concerning the designation of Imam Ali (a).</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Ali ibn Abi Talib (a) was introduced, so were Hasan (a), Husayn (a), and the nine Imams from Imam Husayn's (a) progeny. Their obedience is incumbent – as is mentioned in the above report. The Prophet (s) called people to bear witness to it.</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The Prophet (s) emphasized that he had brought the crucial issues to perfection; that is, he had introduced the Imam (a) and designated the caliph to succeed him - Ali ibn Abi Talib (a). The people must now obey him.</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The scholarly position of the Commander of the Faithful (a) was made known. That is, Ali knew all that God had taught His Prophet (s).</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The Commander of the Faithful (a) was introduced as the person to answer all the questions, and people were ordered to go to him.</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People were ordered to learn from the Commander of the Faithful (a) and his testamentary trustees, awsiya.</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People should refrain from (trying to) teach, surpass, disobey, and rule over the twelve Pure and Infallible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Imams (a) because they are in the right and the Truth is with them; they will not separate from the Truth and the Truth will not separate from them either.</w:t>
      </w:r>
    </w:p>
    <w:p>
      <w:pPr>
        <w:pStyle w:val="BookText"/>
      </w:pPr>
      <w:r>
        <w:rPr>
          <w:rFonts w:ascii="Times New Roman" w:hAnsi="Times New Roman" w:eastAsia="Times New Roman" w:cs="Times New Roman"/>
          <w:lang w:val="en-US"/>
          <w:color w:val="111111"/>
          <w:sz w:val="28"/>
          <w:szCs w:val="28"/>
        </w:rPr>
        <w:t xml:space="preserve">It should be noted that more than two hundred and fifty of the Companions, their followers (tab'in), and members of the Caliphate Council, heard the clear and decisive testimony given by the (above-mentioned) group of six men of high standing, and no one raised any objections or doubts. This, by itself, makes the hadith, "The Truth is with Ali and Ali is with the Truth," sound, true evidence, as pronounced by the Prophet (s).</w:t>
      </w:r>
    </w:p>
    <w:p>
      <w:pPr>
        <w:pStyle w:val="BookText"/>
      </w:pPr>
      <w:r>
        <w:rPr>
          <w:rFonts w:ascii="Times New Roman" w:hAnsi="Times New Roman" w:eastAsia="Times New Roman" w:cs="Times New Roman"/>
          <w:lang w:val="en-US"/>
          <w:color w:val="111111"/>
          <w:sz w:val="28"/>
          <w:szCs w:val="28"/>
        </w:rPr>
        <w:t xml:space="preserve">Now a point to ponder:</w:t>
      </w:r>
    </w:p>
    <w:p>
      <w:pPr>
        <w:pStyle w:val="BookText"/>
      </w:pPr>
      <w:r>
        <w:rPr>
          <w:rFonts w:ascii="Times New Roman" w:hAnsi="Times New Roman" w:eastAsia="Times New Roman" w:cs="Times New Roman"/>
          <w:lang w:val="en-US"/>
          <w:color w:val="111111"/>
          <w:sz w:val="28"/>
          <w:szCs w:val="28"/>
        </w:rPr>
        <w:t xml:space="preserve">It has been recorded (in history) that a group of people, following the plan of the Caliphate Council that Umar had devised, openly threatened to kill the Commander of the Faithful (a) because he was not willing to give his allegiance to Uthman, and he was therefore forced to give it. Those who were present in the assembly could have denied the testimony if they had not believed it, or if they had considered it fake. But they did not (refute it).The silence they maintained was evidence, confirming the words of the Prophet (s) introducing Ali (a) as his successor, and the statement of the group that had stood up to testify the truth.</w:t>
      </w:r>
    </w:p>
    <w:p>
      <w:pPr>
        <w:pStyle w:val="BookText"/>
      </w:pPr>
      <w:r>
        <w:rPr>
          <w:rFonts w:ascii="Times New Roman" w:hAnsi="Times New Roman" w:eastAsia="Times New Roman" w:cs="Times New Roman"/>
          <w:lang w:val="en-US"/>
          <w:color w:val="111111"/>
          <w:sz w:val="28"/>
          <w:szCs w:val="28"/>
        </w:rPr>
        <w:t xml:space="preserve">But the plan was to disregard the Prophet's (s) address, let it sink into oblivion and remain indifferent to it, and go ahead with Umar's plan that Uthman should occupy the seat of Caliphate.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0" w:name="pg5974_45410"/>
    <w:bookmarkEnd w:id="40"/>
    <w:p>
      <w:pPr>
        <w:pStyle w:val="Heading3"/>
      </w:pPr>
      <w:bookmarkStart w:id="124" w:name="_Toc48"/>
      <w:r>
        <w:t>Reported by Abdullah Ibn Abbas</w:t>
      </w:r>
      <w:bookmarkEnd w:id="124"/>
    </w:p>
    <w:p>
      <w:pPr>
        <w:pStyle w:val="BookText"/>
      </w:pPr>
      <w:r>
        <w:rPr>
          <w:rFonts w:ascii="Times New Roman" w:hAnsi="Times New Roman" w:eastAsia="Times New Roman" w:cs="Times New Roman"/>
          <w:lang w:val="en-US"/>
          <w:color w:val="111111"/>
          <w:sz w:val="28"/>
          <w:szCs w:val="28"/>
        </w:rPr>
        <w:t xml:space="preserve">42.</w:t>
      </w:r>
    </w:p>
    <w:p>
      <w:pPr>
        <w:pStyle w:val="BookText"/>
      </w:pPr>
      <w:r>
        <w:rPr>
          <w:rFonts w:ascii="Times New Roman" w:hAnsi="Times New Roman" w:eastAsia="Times New Roman" w:cs="Times New Roman"/>
          <w:lang w:val="en-US"/>
          <w:color w:val="111111"/>
          <w:sz w:val="28"/>
          <w:szCs w:val="28"/>
        </w:rPr>
        <w:t xml:space="preserve">Allamah Mir Sayyid Ali b. Shahab Hamadani has quoted Ibn Abbas who said that the Prophet (s) told him, "O Ibn Abbas, it is incumbent on you to follow and support Ali. No doubt, the Truth is on his tongue and in his heart."</w:t>
      </w:r>
    </w:p>
    <w:p>
      <w:pPr>
        <w:pStyle w:val="BookText"/>
      </w:pPr>
      <w:r>
        <w:rPr>
          <w:rFonts w:ascii="Times New Roman" w:hAnsi="Times New Roman" w:eastAsia="Times New Roman" w:cs="Times New Roman"/>
          <w:lang w:val="en-US"/>
          <w:color w:val="111111"/>
          <w:sz w:val="28"/>
          <w:szCs w:val="28"/>
          <w:vertAlign w:val="superscript"/>
        </w:rPr>
        <w:t xml:space="preserve">(1)</w:t>
      </w:r>
    </w:p>
    <w:p>
      <w:pPr>
        <w:pStyle w:val="BookText"/>
      </w:pPr>
      <w:r>
        <w:rPr>
          <w:rFonts w:ascii="Times New Roman" w:hAnsi="Times New Roman" w:eastAsia="Times New Roman" w:cs="Times New Roman"/>
          <w:lang w:val="en-US"/>
          <w:color w:val="111111"/>
          <w:sz w:val="28"/>
          <w:szCs w:val="28"/>
        </w:rPr>
        <w:t xml:space="preserve">43.</w:t>
      </w:r>
    </w:p>
    <w:p>
      <w:pPr>
        <w:pStyle w:val="BookText"/>
      </w:pPr>
      <w:r>
        <w:rPr>
          <w:rFonts w:ascii="Times New Roman" w:hAnsi="Times New Roman" w:eastAsia="Times New Roman" w:cs="Times New Roman"/>
          <w:lang w:val="en-US"/>
          <w:color w:val="111111"/>
          <w:sz w:val="28"/>
          <w:szCs w:val="28"/>
        </w:rPr>
        <w:t xml:space="preserve">The renowned traditionist, Juwayni, has quoted Abdullah b. Abbas who said the Prophet (s) said, "The Truth is with Ali ibn Abi Talib wherever he goes."</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BookText"/>
      </w:pPr>
      <w:r>
        <w:rPr>
          <w:rFonts w:ascii="Times New Roman" w:hAnsi="Times New Roman" w:eastAsia="Times New Roman" w:cs="Times New Roman"/>
          <w:lang w:val="en-US"/>
          <w:color w:val="111111"/>
          <w:sz w:val="28"/>
          <w:szCs w:val="28"/>
        </w:rPr>
        <w:t xml:space="preserve">44.</w:t>
      </w:r>
    </w:p>
    <w:p>
      <w:pPr>
        <w:pStyle w:val="BookText"/>
      </w:pPr>
      <w:r>
        <w:rPr>
          <w:rFonts w:ascii="Times New Roman" w:hAnsi="Times New Roman" w:eastAsia="Times New Roman" w:cs="Times New Roman"/>
          <w:lang w:val="en-US"/>
          <w:color w:val="111111"/>
          <w:sz w:val="28"/>
          <w:szCs w:val="28"/>
        </w:rPr>
        <w:t xml:space="preserve">Allamah Ibn 'Adi Jurjani has quoted Abdullah b. Abbas to have said, "Very soon, there will appear sedition. Whoever witnesses it should take refuge in the Book of God Almighty and Ali ibn Abi Talib (a) because I myself saw the Prophet (s) take Ali's hand (a) and say, "He is the first person who believed in me, and he will be the first one who will shake my hand in greeting on the Day Resurrection. He is the faruq among my people, separating the Truth from Falsehood. He is the Leader of Believers, and wealth is the leader and hope of the wrong-doers. He is the greatest testifier to the truth and will be my successor."</w:t>
      </w:r>
    </w:p>
    <w:p>
      <w:pPr>
        <w:pStyle w:val="BookText"/>
      </w:pPr>
      <w:r>
        <w:rPr>
          <w:rFonts w:ascii="Times New Roman" w:hAnsi="Times New Roman" w:eastAsia="Times New Roman" w:cs="Times New Roman"/>
          <w:lang w:val="en-US"/>
          <w:color w:val="111111"/>
          <w:sz w:val="28"/>
          <w:szCs w:val="28"/>
          <w:vertAlign w:val="superscript"/>
        </w:rPr>
        <w:t xml:space="preserve">(3)</w:t>
      </w:r>
    </w:p>
    <w:p>
      <w:pPr>
        <w:pStyle w:val="BookText"/>
      </w:pPr>
      <w:r>
        <w:rPr>
          <w:rFonts w:ascii="Times New Roman" w:hAnsi="Times New Roman" w:eastAsia="Times New Roman" w:cs="Times New Roman"/>
          <w:lang w:val="en-US"/>
          <w:color w:val="111111"/>
          <w:sz w:val="28"/>
          <w:szCs w:val="28"/>
        </w:rPr>
        <w:t xml:space="preserve">c) Ibn Asakir, History of Damascus,the section on Imam Ali,vol. 1, p. 89, tradition Number 122 on the authority of Ibn 'Adi, and p. 90, tradition Number 124 on the authority of Ibn Abbas.</w:t>
      </w:r>
    </w:p>
    <w:p>
      <w:pPr>
        <w:pStyle w:val="BookText"/>
      </w:pPr>
      <w:r>
        <w:rPr>
          <w:rFonts w:ascii="Times New Roman" w:hAnsi="Times New Roman" w:eastAsia="Times New Roman" w:cs="Times New Roman"/>
          <w:lang w:val="en-US"/>
          <w:color w:val="111111"/>
          <w:sz w:val="28"/>
          <w:szCs w:val="28"/>
        </w:rPr>
        <w:t xml:space="preserve">d) Ganji the Shafi', Kifayat al-Talib, section 44, p. 187.</w:t>
      </w:r>
    </w:p>
    <w:p>
      <w:pPr>
        <w:pStyle w:val="BookText"/>
      </w:pPr>
      <w:r>
        <w:rPr>
          <w:rFonts w:ascii="Times New Roman" w:hAnsi="Times New Roman" w:eastAsia="Times New Roman" w:cs="Times New Roman"/>
          <w:lang w:val="en-US"/>
          <w:color w:val="111111"/>
          <w:sz w:val="28"/>
          <w:szCs w:val="28"/>
        </w:rPr>
        <w:t xml:space="preserve">f) Dhahabi, Mizan al-'Itidal, vol. 1, p. 316 and vol. 2, p. 35 on the authority ofAbdullah b. Daher who had quoted Ibn Abbas.</w:t>
      </w:r>
    </w:p>
    <w:p>
      <w:pPr>
        <w:pStyle w:val="BookText"/>
      </w:pPr>
      <w:r>
        <w:rPr>
          <w:rFonts w:ascii="Times New Roman" w:hAnsi="Times New Roman" w:eastAsia="Times New Roman" w:cs="Times New Roman"/>
          <w:lang w:val="en-US"/>
          <w:color w:val="111111"/>
          <w:sz w:val="28"/>
          <w:szCs w:val="28"/>
        </w:rPr>
        <w:t xml:space="preserve">g) Ibn Hajar 'Asqalani, Lisan al-Mizan, vol. 2, p. 414 and vol. 3, p. 283.</w:t>
      </w:r>
    </w:p>
    <w:p>
      <w:pPr>
        <w:pStyle w:val="BookText"/>
      </w:pPr>
      <w:r>
        <w:rPr>
          <w:rFonts w:ascii="Times New Roman" w:hAnsi="Times New Roman" w:eastAsia="Times New Roman" w:cs="Times New Roman"/>
          <w:lang w:val="en-US"/>
          <w:color w:val="111111"/>
          <w:sz w:val="28"/>
          <w:szCs w:val="28"/>
        </w:rPr>
        <w:t xml:space="preserve">h) Muhammad Mubin Lankhoori, Wasilat al-Nijah, p. 133.</w:t>
      </w:r>
    </w:p>
    <w:p>
      <w:pPr>
        <w:pStyle w:val="BookText"/>
      </w:pPr>
      <w:r>
        <w:rPr>
          <w:rFonts w:ascii="Times New Roman" w:hAnsi="Times New Roman" w:eastAsia="Times New Roman" w:cs="Times New Roman"/>
          <w:lang w:val="en-US"/>
          <w:color w:val="111111"/>
          <w:sz w:val="28"/>
          <w:szCs w:val="28"/>
        </w:rPr>
        <w:t xml:space="preserve">b) Yanabi' al-Mawaddah, section 56, p. 306 on "Mawadat al-Qurba".</w:t>
      </w:r>
    </w:p>
    <w:p>
      <w:pPr>
        <w:pStyle w:val="BookText"/>
      </w:pPr>
      <w:r>
        <w:rPr>
          <w:rFonts w:ascii="Times New Roman" w:hAnsi="Times New Roman" w:eastAsia="Times New Roman" w:cs="Times New Roman"/>
          <w:lang w:val="en-US"/>
          <w:color w:val="111111"/>
          <w:sz w:val="28"/>
          <w:szCs w:val="28"/>
        </w:rPr>
        <w:t xml:space="preserve"> 2) </w:t>
      </w:r>
      <w:r>
        <w:rPr>
          <w:rFonts w:ascii="Times New Roman" w:hAnsi="Times New Roman" w:eastAsia="Times New Roman" w:cs="Times New Roman"/>
          <w:lang w:val="en-US"/>
          <w:color w:val="111111"/>
          <w:sz w:val="28"/>
          <w:szCs w:val="28"/>
        </w:rPr>
        <w:t xml:space="preserve">– a) Far'id al-Simtayn, vol. 1, p. 176, tradition No. 139;.</w:t>
      </w:r>
    </w:p>
    <w:p>
      <w:pPr>
        <w:pStyle w:val="BookText"/>
      </w:pPr>
      <w:r>
        <w:rPr>
          <w:rFonts w:ascii="Times New Roman" w:hAnsi="Times New Roman" w:eastAsia="Times New Roman" w:cs="Times New Roman"/>
          <w:lang w:val="en-US"/>
          <w:color w:val="111111"/>
          <w:sz w:val="28"/>
          <w:szCs w:val="28"/>
        </w:rPr>
        <w:t xml:space="preserve">B) Yanabi' al-Mawaddah, towards the end of section twenty, p. 104.</w:t>
      </w:r>
    </w:p>
    <w:p>
      <w:pPr>
        <w:pStyle w:val="BookText"/>
      </w:pPr>
      <w:r>
        <w:rPr>
          <w:rFonts w:ascii="Times New Roman" w:hAnsi="Times New Roman" w:eastAsia="Times New Roman" w:cs="Times New Roman"/>
          <w:lang w:val="en-US"/>
          <w:color w:val="111111"/>
          <w:sz w:val="28"/>
          <w:szCs w:val="28"/>
        </w:rPr>
        <w:t xml:space="preserve"> 3) </w:t>
      </w:r>
      <w:r>
        <w:rPr>
          <w:rFonts w:ascii="Times New Roman" w:hAnsi="Times New Roman" w:eastAsia="Times New Roman" w:cs="Times New Roman"/>
          <w:lang w:val="en-US"/>
          <w:color w:val="111111"/>
          <w:sz w:val="28"/>
          <w:szCs w:val="28"/>
        </w:rPr>
        <w:t xml:space="preserve">– a) al-Kamil fi Ma'rifat al-Dhu'afa wa al-Matrukin min al-Ruwat (under the entry of Abdullah b.Dahir), p. 149 (manuscript.) quoting Mahmudi's foot-note concerning History of Damascus.</w:t>
      </w:r>
    </w:p>
    <w:p>
      <w:pPr>
        <w:pStyle w:val="BookText"/>
      </w:pPr>
      <w:r>
        <w:rPr>
          <w:rFonts w:ascii="Times New Roman" w:hAnsi="Times New Roman" w:eastAsia="Times New Roman" w:cs="Times New Roman"/>
          <w:lang w:val="en-US"/>
          <w:color w:val="111111"/>
          <w:sz w:val="28"/>
          <w:szCs w:val="28"/>
        </w:rPr>
        <w:t xml:space="preserve">b) Imam Ali, (the translation of…), vol. 1, p. 189.</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1" w:name="pg5974_45412"/>
    <w:bookmarkEnd w:id="41"/>
    <w:p>
      <w:pPr>
        <w:pStyle w:val="Heading3"/>
      </w:pPr>
      <w:bookmarkStart w:id="125" w:name="_Toc49"/>
      <w:r>
        <w:t>Reported by Bura' b. 'Azib</w:t>
      </w:r>
      <w:bookmarkEnd w:id="125"/>
    </w:p>
    <w:p>
      <w:pPr>
        <w:pStyle w:val="BookText"/>
      </w:pPr>
      <w:r>
        <w:rPr>
          <w:rFonts w:ascii="Times New Roman" w:hAnsi="Times New Roman" w:eastAsia="Times New Roman" w:cs="Times New Roman"/>
          <w:lang w:val="en-US"/>
          <w:color w:val="111111"/>
          <w:sz w:val="28"/>
          <w:szCs w:val="28"/>
        </w:rPr>
        <w:t xml:space="preserve">See report Number 42.</w:t>
      </w:r>
    </w:p>
    <w:p>
      <w:pPr>
        <w:pStyle w:val="Heading3"/>
      </w:pPr>
      <w:bookmarkStart w:id="126" w:name="_Toc50"/>
      <w:r>
        <w:t>Reported by Jabir b. Abdullah</w:t>
      </w:r>
      <w:bookmarkEnd w:id="126"/>
    </w:p>
    <w:p>
      <w:pPr>
        <w:pStyle w:val="BookText"/>
      </w:pPr>
      <w:r>
        <w:rPr>
          <w:rFonts w:ascii="Times New Roman" w:hAnsi="Times New Roman" w:eastAsia="Times New Roman" w:cs="Times New Roman"/>
          <w:lang w:val="en-US"/>
          <w:color w:val="111111"/>
          <w:sz w:val="28"/>
          <w:szCs w:val="28"/>
        </w:rPr>
        <w:t xml:space="preserve">45.</w:t>
      </w:r>
    </w:p>
    <w:p>
      <w:pPr>
        <w:pStyle w:val="BookText"/>
      </w:pPr>
      <w:r>
        <w:rPr>
          <w:rFonts w:ascii="Times New Roman" w:hAnsi="Times New Roman" w:eastAsia="Times New Roman" w:cs="Times New Roman"/>
          <w:lang w:val="en-US"/>
          <w:color w:val="111111"/>
          <w:sz w:val="28"/>
          <w:szCs w:val="28"/>
        </w:rPr>
        <w:t xml:space="preserve">Hafidh Sulayman b. Ibrahim Qunduzi writes, "The book Manaqib has quoted Jabir who said, 'I heard the Prophet (s) saying 'In Ali there are qualities, only one of which would be sufficient to bring a person superiority and honour if this person had it." Then mentioning one, the Prophet (s) said, “Ali is with the Truth and the Truth is with him. These two will not separate from each other."</w:t>
      </w:r>
      <w:r>
        <w:rPr>
          <w:rStyle w:val="FootnoteReference"/>
        </w:rPr>
        <w:footnoteReference w:id="72"/>
      </w:r>
    </w:p>
    <w:p>
      <w:pPr>
        <w:pStyle w:val="BookText"/>
      </w:pPr>
      <w:r>
        <w:rPr>
          <w:rFonts w:ascii="Times New Roman" w:hAnsi="Times New Roman" w:eastAsia="Times New Roman" w:cs="Times New Roman"/>
          <w:lang w:val="en-US"/>
          <w:color w:val="111111"/>
          <w:sz w:val="28"/>
          <w:szCs w:val="28"/>
        </w:rPr>
        <w:t xml:space="preserve">46.</w:t>
      </w:r>
    </w:p>
    <w:p>
      <w:pPr>
        <w:pStyle w:val="BookText"/>
      </w:pPr>
      <w:r>
        <w:rPr>
          <w:rFonts w:ascii="Times New Roman" w:hAnsi="Times New Roman" w:eastAsia="Times New Roman" w:cs="Times New Roman"/>
          <w:lang w:val="en-US"/>
          <w:color w:val="111111"/>
          <w:sz w:val="28"/>
          <w:szCs w:val="28"/>
        </w:rPr>
        <w:t xml:space="preserve">The contemporary scholar, Allamah Shaykh Muhammad Anasi has quoted Jabir b. Abdullah to have said, "When Zayd b. Suhan, a Companion of the Commander of Faithful, Ali (a) was wounded in the Battle of Jamal, and was about to die……., mentioned on page 68 as reported by Hudhayfah.</w:t>
      </w:r>
    </w:p>
    <w:p>
      <w:pPr>
        <w:pStyle w:val="Heading3"/>
      </w:pPr>
      <w:bookmarkStart w:id="127" w:name="_Toc51"/>
      <w:r>
        <w:t>Reported by Jabir b. Abdullah and Ali ibn Abi Talib (a)</w:t>
      </w:r>
      <w:bookmarkEnd w:id="127"/>
    </w:p>
    <w:p>
      <w:pPr>
        <w:pStyle w:val="BookText"/>
      </w:pPr>
      <w:r>
        <w:rPr>
          <w:rFonts w:ascii="Times New Roman" w:hAnsi="Times New Roman" w:eastAsia="Times New Roman" w:cs="Times New Roman"/>
          <w:lang w:val="en-US"/>
          <w:color w:val="111111"/>
          <w:sz w:val="28"/>
          <w:szCs w:val="28"/>
        </w:rPr>
        <w:t xml:space="preserve">47.</w:t>
      </w:r>
    </w:p>
    <w:p>
      <w:pPr>
        <w:pStyle w:val="BookText"/>
      </w:pPr>
      <w:r>
        <w:rPr>
          <w:rFonts w:ascii="Times New Roman" w:hAnsi="Times New Roman" w:eastAsia="Times New Roman" w:cs="Times New Roman"/>
          <w:lang w:val="en-US"/>
          <w:color w:val="111111"/>
          <w:sz w:val="28"/>
          <w:szCs w:val="28"/>
        </w:rPr>
        <w:t xml:space="preserve">The religious lawyer, Allamah Abu al-Hasan Shafi'i, known as Ibn Maqazali and other memorizers of hadith</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have quoted the following account on the authority of Jabir b. Abdullah; certain others have quoted the Commander of the Faithful, Ali (a).</w:t>
      </w:r>
    </w:p>
    <w:p>
      <w:pPr>
        <w:pStyle w:val="BookText"/>
      </w:pPr>
      <w:r>
        <w:rPr>
          <w:rFonts w:ascii="Times New Roman" w:hAnsi="Times New Roman" w:eastAsia="Times New Roman" w:cs="Times New Roman"/>
          <w:lang w:val="en-US"/>
          <w:color w:val="111111"/>
          <w:sz w:val="28"/>
          <w:szCs w:val="28"/>
        </w:rPr>
        <w:t xml:space="preserve">Jabir says, "After Ali (a) won the battle of Khaybar, the holy Prophet (s) turned towards him and said,"Ali, were it not for the fact that some factions will start saying about you what the Christians say about Jesus, son of Mary, I would say such words about you today, after which, you would never pass a gathering of men without them taking the soil from under your feet, or seeking cure by collecting drops of water from your ablution, wudhu. But, it is sufficient for you that you are from me; you are my inheritor and I am your inheritor. You are to me as Harun was to Moses, except that, there will be no Prophet after me.</w:t>
      </w:r>
    </w:p>
    <w:p>
      <w:pPr>
        <w:pStyle w:val="BookText"/>
      </w:pPr>
      <w:r>
        <w:rPr>
          <w:rFonts w:ascii="Times New Roman" w:hAnsi="Times New Roman" w:eastAsia="Times New Roman" w:cs="Times New Roman"/>
          <w:lang w:val="en-US"/>
          <w:color w:val="111111"/>
          <w:sz w:val="28"/>
          <w:szCs w:val="28"/>
        </w:rPr>
        <w:t xml:space="preserve">"You will return the things entrusted to me and will keep my mysteries.You will fight the enemies on the basis of my practice, sunna. On the Day of Resurrection, you will be the closest person to me, and by the pond of Kawthar (you will) be my deputy. Your followers, the Shi'as, will be (sitting) on pulpits around me, their faces illuminated. I will intercede for them. In paradise, they will be my neighbors.</w:t>
      </w:r>
    </w:p>
    <w:p>
      <w:pPr>
        <w:pStyle w:val="BookText"/>
      </w:pPr>
      <w:r>
        <w:rPr>
          <w:rFonts w:ascii="Times New Roman" w:hAnsi="Times New Roman" w:eastAsia="Times New Roman" w:cs="Times New Roman"/>
          <w:lang w:val="en-US"/>
          <w:color w:val="111111"/>
          <w:sz w:val="28"/>
          <w:szCs w:val="28"/>
        </w:rPr>
        <w:t xml:space="preserve">"(Being at) war against you is surely (being at) war against me, and (being at) peace with you is (being at) peace with me. What you do publicly and secretly is what I do pubicly and secretly. Your sons are my sons; you pay off every debt (to the person to whom it is owed), and fulfill my promises (= obligations).</w:t>
      </w:r>
    </w:p>
    <w:p>
      <w:pPr>
        <w:pStyle w:val="BookText"/>
      </w:pPr>
      <w:r>
        <w:rPr>
          <w:rFonts w:ascii="Times New Roman" w:hAnsi="Times New Roman" w:eastAsia="Times New Roman" w:cs="Times New Roman"/>
          <w:lang w:val="en-US"/>
          <w:color w:val="111111"/>
          <w:sz w:val="28"/>
          <w:szCs w:val="28"/>
        </w:rPr>
        <w:t xml:space="preserve">"And surely the truth is on your tongue, in your heart, in front of you, and the object of your desire. Faith, is part of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your flesh and your blood just as it is part of my flesh and my blood. "</w:t>
      </w:r>
    </w:p>
    <w:p>
      <w:pPr>
        <w:pStyle w:val="BookText"/>
      </w:pPr>
      <w:r>
        <w:rPr>
          <w:rFonts w:ascii="Times New Roman" w:hAnsi="Times New Roman" w:eastAsia="Times New Roman" w:cs="Times New Roman"/>
          <w:lang w:val="en-US"/>
          <w:color w:val="111111"/>
          <w:sz w:val="28"/>
          <w:szCs w:val="28"/>
        </w:rPr>
        <w:t xml:space="preserve">At this point, Ali (a) fell down in prostration and said, "All praise belongs to Allah (swt), who has favored me through Islam, has taught me the Qur'an, and has made the best of men love me. He has made me close to the most esteemed of His creatures, the most honorable among the dwellers on the earth and in the heavens, the Seal of the Prophets, the Lord of messengers. All this is done by the grace of Allah, the Most High, and out of His kindness to me."</w:t>
      </w:r>
    </w:p>
    <w:p>
      <w:pPr>
        <w:pStyle w:val="BookText"/>
      </w:pPr>
      <w:r>
        <w:rPr>
          <w:rFonts w:ascii="Times New Roman" w:hAnsi="Times New Roman" w:eastAsia="Times New Roman" w:cs="Times New Roman"/>
          <w:lang w:val="en-US"/>
          <w:color w:val="111111"/>
          <w:sz w:val="28"/>
          <w:szCs w:val="28"/>
        </w:rPr>
        <w:t xml:space="preserve">Then the Prophet (s) said, “Without you, it would not be possible to distinguish who the (true) believers, mu'minun, are. God, may His majesty be extolled, has set (the law) that every Prophet's line of descendants should continue through his sons, whereas, He has (ordered) that my lineage should continue through you. O Ali, you are the most esteemed among people, and the most honored for me. Those who love you will be the most honored among my umma when they come to me (on the Day of Resurrection).”</w:t>
      </w:r>
      <w:r>
        <w:rPr>
          <w:rStyle w:val="FootnoteReference"/>
        </w:rPr>
        <w:footnoteReference w:id="73"/>
      </w:r>
    </w:p>
    <w:p>
      <w:pPr>
        <w:pStyle w:val="BookText"/>
      </w:pPr>
      <w:r>
        <w:rPr>
          <w:rFonts w:ascii="Times New Roman" w:hAnsi="Times New Roman" w:eastAsia="Times New Roman" w:cs="Times New Roman"/>
          <w:lang w:val="en-US"/>
          <w:color w:val="111111"/>
          <w:sz w:val="28"/>
          <w:szCs w:val="28"/>
        </w:rPr>
        <w:t xml:space="preserve">b) Khatib Kharazmi, Manaqib: section 13, p. 75, tradition No. 2; section 14, p. 96; section 44, p. 154.</w:t>
      </w:r>
    </w:p>
    <w:p>
      <w:pPr>
        <w:pStyle w:val="BookText"/>
      </w:pPr>
      <w:r>
        <w:rPr>
          <w:rFonts w:ascii="Times New Roman" w:hAnsi="Times New Roman" w:eastAsia="Times New Roman" w:cs="Times New Roman"/>
          <w:lang w:val="en-US"/>
          <w:color w:val="111111"/>
          <w:sz w:val="28"/>
          <w:szCs w:val="28"/>
        </w:rPr>
        <w:t xml:space="preserve">c) Kharazmi, Maqtal of al-Husayn, p. 45 (briefly referring to Ali p.b.u.h.).</w:t>
      </w:r>
    </w:p>
    <w:p>
      <w:pPr>
        <w:pStyle w:val="BookText"/>
      </w:pPr>
      <w:r>
        <w:rPr>
          <w:rFonts w:ascii="Times New Roman" w:hAnsi="Times New Roman" w:eastAsia="Times New Roman" w:cs="Times New Roman"/>
          <w:lang w:val="en-US"/>
          <w:color w:val="111111"/>
          <w:sz w:val="28"/>
          <w:szCs w:val="28"/>
        </w:rPr>
        <w:t xml:space="preserve">d) Muhammad b. Umar Khizr (known as Umar Mulla), Wasilat al-Muti'abbidin, p. 5, pp. 172-3.</w:t>
      </w:r>
    </w:p>
    <w:p>
      <w:pPr>
        <w:pStyle w:val="BookText"/>
      </w:pPr>
      <w:r>
        <w:rPr>
          <w:rFonts w:ascii="Times New Roman" w:hAnsi="Times New Roman" w:eastAsia="Times New Roman" w:cs="Times New Roman"/>
          <w:lang w:val="en-US"/>
          <w:color w:val="111111"/>
          <w:sz w:val="28"/>
          <w:szCs w:val="28"/>
        </w:rPr>
        <w:t xml:space="preserve">e) Sulayman b. Musa Kola'I Balnasi, Shifa al-Sudur (on the authority of Wasabi's Iktifa fi Fazl Arbi'a al- Khulafa.</w:t>
      </w:r>
    </w:p>
    <w:p>
      <w:pPr>
        <w:pStyle w:val="BookText"/>
      </w:pPr>
      <w:r>
        <w:rPr>
          <w:rFonts w:ascii="Times New Roman" w:hAnsi="Times New Roman" w:eastAsia="Times New Roman" w:cs="Times New Roman"/>
          <w:lang w:val="en-US"/>
          <w:color w:val="111111"/>
          <w:sz w:val="28"/>
          <w:szCs w:val="28"/>
        </w:rPr>
        <w:t xml:space="preserve">f) Ibn Abi al-Hadid, the Mu'tazali, Sharh of the Nahj al-Balagha, vol. 5, p. 4.</w:t>
      </w:r>
    </w:p>
    <w:p>
      <w:pPr>
        <w:pStyle w:val="BookText"/>
      </w:pPr>
      <w:r>
        <w:rPr>
          <w:rFonts w:ascii="Times New Roman" w:hAnsi="Times New Roman" w:eastAsia="Times New Roman" w:cs="Times New Roman"/>
          <w:lang w:val="en-US"/>
          <w:color w:val="111111"/>
          <w:sz w:val="28"/>
          <w:szCs w:val="28"/>
        </w:rPr>
        <w:t xml:space="preserve">g) ibid, vol., 9, p. 168 (on the authority of Musnad of Ahmad b. Hanbal.</w:t>
      </w:r>
    </w:p>
    <w:p>
      <w:pPr>
        <w:pStyle w:val="BookText"/>
      </w:pPr>
      <w:r>
        <w:rPr>
          <w:rFonts w:ascii="Times New Roman" w:hAnsi="Times New Roman" w:eastAsia="Times New Roman" w:cs="Times New Roman"/>
          <w:lang w:val="en-US"/>
          <w:color w:val="111111"/>
          <w:sz w:val="28"/>
          <w:szCs w:val="28"/>
        </w:rPr>
        <w:t xml:space="preserve">h) ibid vol. 18, p. 282 has quoted only the first part of the hadith.</w:t>
      </w:r>
    </w:p>
    <w:p>
      <w:pPr>
        <w:pStyle w:val="BookText"/>
      </w:pPr>
      <w:r>
        <w:rPr>
          <w:rFonts w:ascii="Times New Roman" w:hAnsi="Times New Roman" w:eastAsia="Times New Roman" w:cs="Times New Roman"/>
          <w:lang w:val="en-US"/>
          <w:color w:val="111111"/>
          <w:sz w:val="28"/>
          <w:szCs w:val="28"/>
        </w:rPr>
        <w:t xml:space="preserve">i) Hafidh Ganji, the Shafi'i, Kifayat al-Talib, section 62, p. 264, the Tradition before the last.</w:t>
      </w:r>
    </w:p>
    <w:p>
      <w:pPr>
        <w:pStyle w:val="BookText"/>
      </w:pPr>
      <w:r>
        <w:rPr>
          <w:rFonts w:ascii="Times New Roman" w:hAnsi="Times New Roman" w:eastAsia="Times New Roman" w:cs="Times New Roman"/>
          <w:lang w:val="en-US"/>
          <w:color w:val="111111"/>
          <w:sz w:val="28"/>
          <w:szCs w:val="28"/>
        </w:rPr>
        <w:t xml:space="preserve">j) Jamal al-Din b. Husnuyah, the Hanafi, the Mosuli, Bahr al-Manaqib (on the authority of Ihqaq al-Haqq, vol. 4, p. 485)</w:t>
      </w:r>
    </w:p>
    <w:p>
      <w:pPr>
        <w:pStyle w:val="BookText"/>
      </w:pPr>
      <w:r>
        <w:rPr>
          <w:rFonts w:ascii="Times New Roman" w:hAnsi="Times New Roman" w:eastAsia="Times New Roman" w:cs="Times New Roman"/>
          <w:lang w:val="en-US"/>
          <w:color w:val="111111"/>
          <w:sz w:val="28"/>
          <w:szCs w:val="28"/>
        </w:rPr>
        <w:t xml:space="preserve">k) Shahab al-Din Ahmad, Tawzih al-Dala'il ala Tarjih al-Faza'il, p. 3349 (photocopy of the manuscript of Melli Fars Library).</w:t>
      </w:r>
    </w:p>
    <w:p>
      <w:pPr>
        <w:pStyle w:val="BookText"/>
      </w:pPr>
      <w:r>
        <w:rPr>
          <w:rFonts w:ascii="Times New Roman" w:hAnsi="Times New Roman" w:eastAsia="Times New Roman" w:cs="Times New Roman"/>
          <w:lang w:val="en-US"/>
          <w:color w:val="111111"/>
          <w:sz w:val="28"/>
          <w:szCs w:val="28"/>
        </w:rPr>
        <w:t xml:space="preserve">l) Masan Muqri Kashi, Manaqib (on the authority of Ihqaq al-Haqq, vol. 4, p. 485).</w:t>
      </w:r>
    </w:p>
    <w:p>
      <w:pPr>
        <w:pStyle w:val="BookText"/>
      </w:pPr>
      <w:r>
        <w:rPr>
          <w:rFonts w:ascii="Times New Roman" w:hAnsi="Times New Roman" w:eastAsia="Times New Roman" w:cs="Times New Roman"/>
          <w:lang w:val="en-US"/>
          <w:color w:val="111111"/>
          <w:sz w:val="28"/>
          <w:szCs w:val="28"/>
        </w:rPr>
        <w:t xml:space="preserve">m) Ibrahim Vesali Yamani, the Shafi'i, Iktifa fi Fazl Arbi'a-t al-Khulafa; the section (titled) Asni al-Matalib fi Manaqib of Ali….</w:t>
      </w:r>
    </w:p>
    <w:p>
      <w:pPr>
        <w:pStyle w:val="BookText"/>
      </w:pPr>
      <w:r>
        <w:rPr>
          <w:rFonts w:ascii="Times New Roman" w:hAnsi="Times New Roman" w:eastAsia="Times New Roman" w:cs="Times New Roman"/>
          <w:lang w:val="en-US"/>
          <w:color w:val="111111"/>
          <w:sz w:val="28"/>
          <w:szCs w:val="28"/>
        </w:rPr>
        <w:t xml:space="preserve">n) Badakhshi, Miftah al-Nija, p. 66.</w:t>
      </w:r>
    </w:p>
    <w:p>
      <w:pPr>
        <w:pStyle w:val="BookText"/>
      </w:pPr>
      <w:r>
        <w:rPr>
          <w:rFonts w:ascii="Times New Roman" w:hAnsi="Times New Roman" w:eastAsia="Times New Roman" w:cs="Times New Roman"/>
          <w:lang w:val="en-US"/>
          <w:color w:val="111111"/>
          <w:sz w:val="28"/>
          <w:szCs w:val="28"/>
        </w:rPr>
        <w:t xml:space="preserve">o) A manuscript copy in Ayatollah Mar'ashi's library (on the authority of Ihqaq al-Haqq, vol. 5, p. 632.</w:t>
      </w:r>
    </w:p>
    <w:p>
      <w:pPr>
        <w:pStyle w:val="BookText"/>
      </w:pPr>
      <w:r>
        <w:rPr>
          <w:rFonts w:ascii="Times New Roman" w:hAnsi="Times New Roman" w:eastAsia="Times New Roman" w:cs="Times New Roman"/>
          <w:lang w:val="en-US"/>
          <w:color w:val="111111"/>
          <w:sz w:val="28"/>
          <w:szCs w:val="28"/>
        </w:rPr>
        <w:t xml:space="preserve">p) Badr al-Munir Kahlani Yamani, Rawdha al-Nadiyyah, p. 57.</w:t>
      </w:r>
    </w:p>
    <w:p>
      <w:pPr>
        <w:pStyle w:val="BookText"/>
      </w:pPr>
      <w:r>
        <w:rPr>
          <w:rFonts w:ascii="Times New Roman" w:hAnsi="Times New Roman" w:eastAsia="Times New Roman" w:cs="Times New Roman"/>
          <w:lang w:val="en-US"/>
          <w:color w:val="111111"/>
          <w:sz w:val="28"/>
          <w:szCs w:val="28"/>
        </w:rPr>
        <w:t xml:space="preserve">q) Sulayman Qunduzi, Yanabi' al-Mawaddah, section 13, p. 72, Tradition No. 2.</w:t>
      </w:r>
    </w:p>
    <w:p>
      <w:pPr>
        <w:pStyle w:val="BookText"/>
      </w:pPr>
      <w:r>
        <w:rPr>
          <w:rFonts w:ascii="Times New Roman" w:hAnsi="Times New Roman" w:eastAsia="Times New Roman" w:cs="Times New Roman"/>
          <w:lang w:val="en-US"/>
          <w:color w:val="111111"/>
          <w:sz w:val="28"/>
          <w:szCs w:val="28"/>
        </w:rPr>
        <w:t xml:space="preserve">r) ibid, section 44, p. 154.</w:t>
      </w:r>
    </w:p>
    <w:p>
      <w:pPr>
        <w:pStyle w:val="BookText"/>
      </w:pPr>
      <w:r>
        <w:rPr>
          <w:rFonts w:ascii="Times New Roman" w:hAnsi="Times New Roman" w:eastAsia="Times New Roman" w:cs="Times New Roman"/>
          <w:lang w:val="en-US"/>
          <w:color w:val="111111"/>
          <w:sz w:val="28"/>
          <w:szCs w:val="28"/>
        </w:rPr>
        <w:t xml:space="preserve">s) Abu Huhammad Husayni Basri, Intiha al-Afhma, p. 208.</w:t>
      </w:r>
    </w:p>
    <w:p>
      <w:pPr>
        <w:pStyle w:val="BookText"/>
      </w:pPr>
      <w:r>
        <w:rPr>
          <w:rFonts w:ascii="Times New Roman" w:hAnsi="Times New Roman" w:eastAsia="Times New Roman" w:cs="Times New Roman"/>
          <w:lang w:val="en-US"/>
          <w:color w:val="111111"/>
          <w:sz w:val="28"/>
          <w:szCs w:val="28"/>
        </w:rPr>
        <w:t xml:space="preserve">t) Ubaydullah Amr Tasri, Arjah al-Matalib, p. 598.</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It is worth mentioning that each part of the above tradition (has received the title) of hadith of manzilah, and has been independently recorded in Sunnis hadith sources of history, theology (kalam) and rijal, in various manners and through authentic authorities, asnad. Therefore, interested readers are recommended to study the addenda that the late Ayatollah al-Uzma Mar'ashi, (may God be pleased with him), has included in his Ihqaq al-Haqq, besides other documents that authors of such books have (cited) in their writings.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2" w:name="pg5974_45419"/>
    <w:bookmarkEnd w:id="42"/>
    <w:p>
      <w:pPr>
        <w:pStyle w:val="Heading3"/>
      </w:pPr>
      <w:bookmarkStart w:id="128" w:name="_Toc52"/>
      <w:r>
        <w:t>Reported by Sahl Sa'di</w:t>
      </w:r>
      <w:bookmarkEnd w:id="128"/>
    </w:p>
    <w:p>
      <w:pPr>
        <w:pStyle w:val="BookText"/>
      </w:pPr>
      <w:r>
        <w:rPr>
          <w:rFonts w:ascii="Times New Roman" w:hAnsi="Times New Roman" w:eastAsia="Times New Roman" w:cs="Times New Roman"/>
          <w:lang w:val="en-US"/>
          <w:color w:val="111111"/>
          <w:sz w:val="28"/>
          <w:szCs w:val="28"/>
        </w:rPr>
        <w:t xml:space="preserve">48.</w:t>
      </w:r>
    </w:p>
    <w:p>
      <w:pPr>
        <w:pStyle w:val="BookText"/>
      </w:pPr>
      <w:r>
        <w:rPr>
          <w:rFonts w:ascii="Times New Roman" w:hAnsi="Times New Roman" w:eastAsia="Times New Roman" w:cs="Times New Roman"/>
          <w:lang w:val="en-US"/>
          <w:color w:val="111111"/>
          <w:sz w:val="28"/>
          <w:szCs w:val="28"/>
        </w:rPr>
        <w:t xml:space="preserve">Hafidh Abu Muhammad b. Abi al-Fawaris has quoted Sahl Sa'id who reported that the Prophet (s) said:</w:t>
      </w:r>
    </w:p>
    <w:p>
      <w:pPr>
        <w:pStyle w:val="BookText"/>
      </w:pPr>
      <w:r>
        <w:rPr>
          <w:rFonts w:ascii="Times New Roman" w:hAnsi="Times New Roman" w:eastAsia="Times New Roman" w:cs="Times New Roman"/>
          <w:lang w:val="en-US"/>
          <w:color w:val="111111"/>
          <w:sz w:val="28"/>
          <w:szCs w:val="28"/>
        </w:rPr>
        <w:t xml:space="preserve">"Surely Allah is angry with those of His servants who flee from the truth. So do not turn aside from the truth and from the true believers (ahl al-Haqq). The Truth is with Ali and Ali is with the Truth. So whoever gives the Truth in exchange for the falsehood (= leaves following Ali but follows others), will perish; his life will be ruined in this world and in the hereafter."</w:t>
      </w:r>
      <w:r>
        <w:rPr>
          <w:rStyle w:val="FootnoteReference"/>
        </w:rPr>
        <w:footnoteReference w:id="74"/>
      </w:r>
    </w:p>
    <w:p>
      <w:pPr>
        <w:pStyle w:val="BookText"/>
      </w:pPr>
      <w:r>
        <w:rPr>
          <w:rFonts w:ascii="Times New Roman" w:hAnsi="Times New Roman" w:eastAsia="Times New Roman" w:cs="Times New Roman"/>
          <w:lang w:val="en-US"/>
          <w:color w:val="111111"/>
          <w:sz w:val="28"/>
          <w:szCs w:val="28"/>
        </w:rPr>
        <w:t xml:space="preserve">b) Jamal –al-Din b. Husnuyah Mosuli, Bahr al-Manaqib, p. 124 (quoted from the addenda to Ihqaq al-Haqq, vol. 5, p. 630)</w:t>
      </w:r>
    </w:p>
    <w:p>
      <w:pPr>
        <w:pStyle w:val="Heading3"/>
      </w:pPr>
      <w:bookmarkStart w:id="129" w:name="_Toc53"/>
      <w:r>
        <w:t>Reported by Abu Layli Ghaffari</w:t>
      </w:r>
      <w:bookmarkEnd w:id="129"/>
    </w:p>
    <w:p>
      <w:pPr>
        <w:pStyle w:val="BookText"/>
      </w:pPr>
      <w:r>
        <w:rPr>
          <w:rFonts w:ascii="Times New Roman" w:hAnsi="Times New Roman" w:eastAsia="Times New Roman" w:cs="Times New Roman"/>
          <w:lang w:val="en-US"/>
          <w:color w:val="111111"/>
          <w:sz w:val="28"/>
          <w:szCs w:val="28"/>
        </w:rPr>
        <w:t xml:space="preserve">49.</w:t>
      </w:r>
    </w:p>
    <w:p>
      <w:pPr>
        <w:pStyle w:val="BookText"/>
      </w:pPr>
      <w:r>
        <w:rPr>
          <w:rFonts w:ascii="Times New Roman" w:hAnsi="Times New Roman" w:eastAsia="Times New Roman" w:cs="Times New Roman"/>
          <w:lang w:val="en-US"/>
          <w:color w:val="111111"/>
          <w:sz w:val="28"/>
          <w:szCs w:val="28"/>
        </w:rPr>
        <w:t xml:space="preserve">Ibn Abd al-Birr Qurtubi, the famous historian, has quoted Abu Layli to have said, "I heard the Prophet (s) say, 'Soon after my death there will be seditions. When these occur, support Ali ibn Abi Talib. Surely he is the first person who believed in me and he is the first one who will shake my hand in greeting on the Day of Resurrection; he is the greatest testifier to the truth, al-Siddiq al-Akbar, amongst the ummah, and he is the Leader of the Religion, Y'asub al-Din, and wealth is the leader of hypocrites."</w:t>
      </w:r>
    </w:p>
    <w:p>
      <w:pPr>
        <w:pStyle w:val="BookText"/>
      </w:pPr>
      <w:r>
        <w:rPr>
          <w:rFonts w:ascii="Times New Roman" w:hAnsi="Times New Roman" w:eastAsia="Times New Roman" w:cs="Times New Roman"/>
          <w:lang w:val="en-US"/>
          <w:color w:val="111111"/>
          <w:sz w:val="28"/>
          <w:szCs w:val="28"/>
          <w:vertAlign w:val="superscript"/>
        </w:rPr>
        <w:t xml:space="preserve">(2)</w:t>
      </w:r>
    </w:p>
    <w:p>
      <w:pPr>
        <w:pStyle w:val="BookText"/>
      </w:pPr>
      <w:r>
        <w:rPr>
          <w:rFonts w:ascii="Times New Roman" w:hAnsi="Times New Roman" w:eastAsia="Times New Roman" w:cs="Times New Roman"/>
          <w:lang w:val="en-US"/>
          <w:color w:val="111111"/>
          <w:sz w:val="28"/>
          <w:szCs w:val="28"/>
        </w:rPr>
        <w:t xml:space="preserve">b) Ibn Shirooyeh Daylami, Firdows al-Akhbar, (on the authority of Mawaddtol Qurba, the 6th Mawaddah, tradtion No. 5)</w:t>
      </w:r>
    </w:p>
    <w:p>
      <w:pPr>
        <w:pStyle w:val="BookText"/>
      </w:pPr>
      <w:r>
        <w:rPr>
          <w:rFonts w:ascii="Times New Roman" w:hAnsi="Times New Roman" w:eastAsia="Times New Roman" w:cs="Times New Roman"/>
          <w:lang w:val="en-US"/>
          <w:color w:val="111111"/>
          <w:sz w:val="28"/>
          <w:szCs w:val="28"/>
        </w:rPr>
        <w:t xml:space="preserve">c) Khatib Kharazmi, Manaqib, chapter eight, p. 57.</w:t>
      </w:r>
    </w:p>
    <w:p>
      <w:pPr>
        <w:pStyle w:val="BookText"/>
      </w:pPr>
      <w:r>
        <w:rPr>
          <w:rFonts w:ascii="Times New Roman" w:hAnsi="Times New Roman" w:eastAsia="Times New Roman" w:cs="Times New Roman"/>
          <w:lang w:val="en-US"/>
          <w:color w:val="111111"/>
          <w:sz w:val="28"/>
          <w:szCs w:val="28"/>
        </w:rPr>
        <w:t xml:space="preserve">d) Ibn Asakir, History of Damascus, vol. 3, p,. 157, tradition No. 1174.</w:t>
      </w:r>
    </w:p>
    <w:p>
      <w:pPr>
        <w:pStyle w:val="BookText"/>
      </w:pPr>
      <w:r>
        <w:rPr>
          <w:rFonts w:ascii="Times New Roman" w:hAnsi="Times New Roman" w:eastAsia="Times New Roman" w:cs="Times New Roman"/>
          <w:lang w:val="en-US"/>
          <w:color w:val="111111"/>
          <w:sz w:val="28"/>
          <w:szCs w:val="28"/>
        </w:rPr>
        <w:t xml:space="preserve">e) Hafidh Muhammad b. Yusuf Ganji, the Shafi'i, Kifayat al-Talib, part 44, p. 188. He has admitted that the chain of the authorities of the tradition is worthwhile.</w:t>
      </w:r>
    </w:p>
    <w:p>
      <w:pPr>
        <w:pStyle w:val="BookText"/>
      </w:pPr>
      <w:r>
        <w:rPr>
          <w:rFonts w:ascii="Times New Roman" w:hAnsi="Times New Roman" w:eastAsia="Times New Roman" w:cs="Times New Roman"/>
          <w:lang w:val="en-US"/>
          <w:color w:val="111111"/>
          <w:sz w:val="28"/>
          <w:szCs w:val="28"/>
        </w:rPr>
        <w:t xml:space="preserve">f) Sharaf al-Din Dargazini, Mahmud b. Muhammad Talebi Qurayshi (d. 743 AH), Nuzul al-Sa'irin fi Ahadith Sayyid al-Mursalin, as quoted by Minhaj al-Fadhelin Ati. (To learn more about the manuscripts mentioned in the book Nuzul al-Sa'irin, see Zarkoli's 'Alam, vol. 7, p. 183)</w:t>
      </w:r>
    </w:p>
    <w:p>
      <w:pPr>
        <w:pStyle w:val="BookText"/>
      </w:pPr>
      <w:r>
        <w:rPr>
          <w:rFonts w:ascii="Times New Roman" w:hAnsi="Times New Roman" w:eastAsia="Times New Roman" w:cs="Times New Roman"/>
          <w:lang w:val="en-US"/>
          <w:color w:val="111111"/>
          <w:sz w:val="28"/>
          <w:szCs w:val="28"/>
        </w:rPr>
        <w:t xml:space="preserve">g) Shams al-Din Dhahabi, Mizan al-I'tidal, vol. 1, p. 316.</w:t>
      </w:r>
    </w:p>
    <w:p>
      <w:pPr>
        <w:pStyle w:val="BookText"/>
      </w:pPr>
      <w:r>
        <w:rPr>
          <w:rFonts w:ascii="Times New Roman" w:hAnsi="Times New Roman" w:eastAsia="Times New Roman" w:cs="Times New Roman"/>
          <w:lang w:val="en-US"/>
          <w:color w:val="111111"/>
          <w:sz w:val="28"/>
          <w:szCs w:val="28"/>
        </w:rPr>
        <w:t xml:space="preserve">h) Ibn Hajar 'Asqalani, Isabah fi Ma'rifat al-Sahabah, end of vol. 11, on the authority of Ibn 'Adi and Ibn Mandah in Lisan al-Mizan, vol. 3, p. 283.</w:t>
      </w:r>
    </w:p>
    <w:p>
      <w:pPr>
        <w:pStyle w:val="BookText"/>
      </w:pPr>
      <w:r>
        <w:rPr>
          <w:rFonts w:ascii="Times New Roman" w:hAnsi="Times New Roman" w:eastAsia="Times New Roman" w:cs="Times New Roman"/>
          <w:lang w:val="en-US"/>
          <w:color w:val="111111"/>
          <w:sz w:val="28"/>
          <w:szCs w:val="28"/>
        </w:rPr>
        <w:t xml:space="preserve">i) Sayyid Ali Hamdani, Mawaddahtol Qurba, the 6th Mawaddah, tradfition No, 5 on the authority of Firdaws Daylami.</w:t>
      </w:r>
    </w:p>
    <w:p>
      <w:pPr>
        <w:pStyle w:val="BookText"/>
      </w:pPr>
      <w:r>
        <w:rPr>
          <w:rFonts w:ascii="Times New Roman" w:hAnsi="Times New Roman" w:eastAsia="Times New Roman" w:cs="Times New Roman"/>
          <w:lang w:val="en-US"/>
          <w:color w:val="111111"/>
          <w:sz w:val="28"/>
          <w:szCs w:val="28"/>
        </w:rPr>
        <w:t xml:space="preserve">j) Muttaqi al-Hindi, Kanz al-Ummal, vol. 11, p. 612 (on the authority of Hafidh Abu Nai'm).</w:t>
      </w:r>
    </w:p>
    <w:p>
      <w:pPr>
        <w:pStyle w:val="BookText"/>
      </w:pPr>
      <w:r>
        <w:rPr>
          <w:rFonts w:ascii="Times New Roman" w:hAnsi="Times New Roman" w:eastAsia="Times New Roman" w:cs="Times New Roman"/>
          <w:lang w:val="en-US"/>
          <w:color w:val="111111"/>
          <w:sz w:val="28"/>
          <w:szCs w:val="28"/>
        </w:rPr>
        <w:t xml:space="preserve">k) Abdullah Shafi'i, Manaqib, (on the authority of Daylami's Firdaws) (on the authority of the addenda to Ihqaq al-Haqq, vol. 4, p. 26)</w:t>
      </w:r>
    </w:p>
    <w:p>
      <w:pPr>
        <w:pStyle w:val="BookText"/>
      </w:pPr>
      <w:r>
        <w:rPr>
          <w:rFonts w:ascii="Times New Roman" w:hAnsi="Times New Roman" w:eastAsia="Times New Roman" w:cs="Times New Roman"/>
          <w:lang w:val="en-US"/>
          <w:color w:val="111111"/>
          <w:sz w:val="28"/>
          <w:szCs w:val="28"/>
        </w:rPr>
        <w:t xml:space="preserve">l) Muhammad Salih Kashfi Tirmadhi, Manaqib al-Murtadhawiyyah, p. 92.</w:t>
      </w:r>
    </w:p>
    <w:p>
      <w:pPr>
        <w:pStyle w:val="BookText"/>
      </w:pPr>
      <w:r>
        <w:rPr>
          <w:rFonts w:ascii="Times New Roman" w:hAnsi="Times New Roman" w:eastAsia="Times New Roman" w:cs="Times New Roman"/>
          <w:lang w:val="en-US"/>
          <w:color w:val="111111"/>
          <w:sz w:val="28"/>
          <w:szCs w:val="28"/>
        </w:rPr>
        <w:t xml:space="preserve">m) Burhan al-Din Halabi, the Shafi'i, Sirah of Halabi (on the authority of Musnad of Bazzaz, vol. 1, p. 38).</w:t>
      </w:r>
    </w:p>
    <w:p>
      <w:pPr>
        <w:pStyle w:val="BookText"/>
      </w:pPr>
      <w:r>
        <w:rPr>
          <w:rFonts w:ascii="Times New Roman" w:hAnsi="Times New Roman" w:eastAsia="Times New Roman" w:cs="Times New Roman"/>
          <w:lang w:val="en-US"/>
          <w:color w:val="111111"/>
          <w:sz w:val="28"/>
          <w:szCs w:val="28"/>
        </w:rPr>
        <w:t xml:space="preserve">n) Badakhshi, Miftah al-Nija, p. 66.</w:t>
      </w:r>
    </w:p>
    <w:p>
      <w:pPr>
        <w:pStyle w:val="BookText"/>
      </w:pPr>
      <w:r>
        <w:rPr>
          <w:rFonts w:ascii="Times New Roman" w:hAnsi="Times New Roman" w:eastAsia="Times New Roman" w:cs="Times New Roman"/>
          <w:lang w:val="en-US"/>
          <w:color w:val="111111"/>
          <w:sz w:val="28"/>
          <w:szCs w:val="28"/>
        </w:rPr>
        <w:t xml:space="preserve">o) Qunduzi, Yanabi' al-Mawaddah, section 15, p. 93 and section 43, p. 152 (on the authority of Isabah (the section on Mawaddatol Qurba, p. 299.</w:t>
      </w:r>
    </w:p>
    <w:p>
      <w:pPr>
        <w:pStyle w:val="BookText"/>
      </w:pPr>
      <w:r>
        <w:rPr>
          <w:rFonts w:ascii="Times New Roman" w:hAnsi="Times New Roman" w:eastAsia="Times New Roman" w:cs="Times New Roman"/>
          <w:lang w:val="en-US"/>
          <w:color w:val="111111"/>
          <w:sz w:val="28"/>
          <w:szCs w:val="28"/>
        </w:rPr>
        <w:t xml:space="preserve">p) Ahmad Hanafi Naqshbandi, Rumuz al-Ahadith, p. 304.</w:t>
      </w:r>
    </w:p>
    <w:p>
      <w:pPr>
        <w:pStyle w:val="BookText"/>
      </w:pPr>
      <w:r>
        <w:rPr>
          <w:rFonts w:ascii="Times New Roman" w:hAnsi="Times New Roman" w:eastAsia="Times New Roman" w:cs="Times New Roman"/>
          <w:lang w:val="en-US"/>
          <w:color w:val="111111"/>
          <w:sz w:val="28"/>
          <w:szCs w:val="28"/>
        </w:rPr>
        <w:t xml:space="preserve">q) 'Ayni, Manaqib of Sayyiduna Ali, p. 16, tradition No. 25.</w:t>
      </w:r>
    </w:p>
    <w:p>
      <w:pPr>
        <w:pStyle w:val="BookText"/>
      </w:pPr>
      <w:r>
        <w:rPr>
          <w:rFonts w:ascii="Times New Roman" w:hAnsi="Times New Roman" w:eastAsia="Times New Roman" w:cs="Times New Roman"/>
          <w:lang w:val="en-US"/>
          <w:color w:val="111111"/>
          <w:sz w:val="28"/>
          <w:szCs w:val="28"/>
        </w:rPr>
        <w:t xml:space="preserve">r) Amr Tasri, Arjah al-Matalib, p. 23 (on the authority of Kharazmi and Daylami).</w:t>
      </w:r>
    </w:p>
    <w:p>
      <w:pPr>
        <w:pStyle w:val="BookText"/>
      </w:pPr>
      <w:r>
        <w:rPr>
          <w:rFonts w:ascii="Times New Roman" w:hAnsi="Times New Roman" w:eastAsia="Times New Roman" w:cs="Times New Roman"/>
          <w:lang w:val="en-US"/>
          <w:color w:val="111111"/>
          <w:sz w:val="28"/>
          <w:szCs w:val="28"/>
        </w:rPr>
        <w:t xml:space="preserve">s) Muhammad Hamwini Khurasani, Manahij al-Fadhilin, p. 319.</w:t>
      </w:r>
    </w:p>
    <w:p>
      <w:pPr>
        <w:pStyle w:val="BookText"/>
      </w:pPr>
      <w:r>
        <w:rPr>
          <w:rFonts w:ascii="Times New Roman" w:hAnsi="Times New Roman" w:eastAsia="Times New Roman" w:cs="Times New Roman"/>
          <w:lang w:val="en-US"/>
          <w:color w:val="111111"/>
          <w:sz w:val="28"/>
          <w:szCs w:val="28"/>
        </w:rPr>
        <w:t xml:space="preserve">a) Muhammad b. Ishaq known as Ibn Mandeh Isfahani in his Asma' al-Rijal (on the authority of Ihqaq al-Haqq, vol. 4, p. 345). He may have meant the book Fath al-Abwab fi al-Kunya wa al-Alqab (because) on page 29, vol. 6 of his 'Alam, Zarkoli has said that a part of this has been printed.</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3" w:name="pg5974_45423"/>
    <w:bookmarkEnd w:id="43"/>
    <w:p>
      <w:pPr>
        <w:pStyle w:val="Heading3"/>
      </w:pPr>
      <w:bookmarkStart w:id="130" w:name="_Toc54"/>
      <w:r>
        <w:t>Reported by Abu Tufayl 'Amir ibn Wathilah</w:t>
      </w:r>
      <w:bookmarkEnd w:id="130"/>
    </w:p>
    <w:p>
      <w:pPr>
        <w:pStyle w:val="BookText"/>
      </w:pPr>
      <w:r>
        <w:rPr>
          <w:rFonts w:ascii="Times New Roman" w:hAnsi="Times New Roman" w:eastAsia="Times New Roman" w:cs="Times New Roman"/>
          <w:lang w:val="en-US"/>
          <w:color w:val="111111"/>
          <w:sz w:val="28"/>
          <w:szCs w:val="28"/>
        </w:rPr>
        <w:t xml:space="preserve">See section on Imam Ali's disputes, part one, to learn about the report of the Prophet's (s) last companion.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4" w:name="pg5974_45426"/>
    <w:bookmarkEnd w:id="44"/>
    <w:p>
      <w:pPr>
        <w:pStyle w:val="Heading2"/>
      </w:pPr>
      <w:bookmarkStart w:id="131" w:name="_Toc55"/>
      <w:r>
        <w:t>Occasions When this hadith was proclaimed</w:t>
      </w:r>
      <w:bookmarkEnd w:id="131"/>
    </w:p>
    <w:p>
      <w:pPr>
        <w:pStyle w:val="BookText"/>
      </w:pPr>
      <w:r>
        <w:rPr>
          <w:rFonts w:ascii="Times New Roman" w:hAnsi="Times New Roman" w:eastAsia="Times New Roman" w:cs="Times New Roman"/>
          <w:lang w:val="en-US"/>
          <w:color w:val="111111"/>
          <w:sz w:val="28"/>
          <w:szCs w:val="28"/>
        </w:rPr>
        <w:t xml:space="preserve">The holy Prophet of Islam (s) was indeed, well aware of the fundamental and undeniable role of "successorship" (in deciding) the fate of Islam and the Muslims. He had (already) foretold the events (that would occur), and the vicissitudes that would be caused by Ali’s (a) enemies, and the ungrateful persons who had been deceived by them. Therefore, he used every opportunity to announce the hadith "The Truth is with Ali," in addition to various statements concerning the Caliphate, thus reminding (people of) the inseparable and comprehensive link between the "truth" and "Ali (a)." The Prophet (s) used various expressions to stop Muslims from going the wrong way, and to prevent the naïve and weak people from deviating from the truth. These were those who had sold their religion to obtain wordly gains, and the prejudiced, who were blindly following falsehood in the name of truth.</w:t>
      </w:r>
    </w:p>
    <w:p>
      <w:pPr>
        <w:pStyle w:val="BookText"/>
      </w:pPr>
      <w:r>
        <w:rPr>
          <w:rFonts w:ascii="Times New Roman" w:hAnsi="Times New Roman" w:eastAsia="Times New Roman" w:cs="Times New Roman"/>
          <w:lang w:val="en-US"/>
          <w:color w:val="111111"/>
          <w:sz w:val="28"/>
          <w:szCs w:val="28"/>
        </w:rPr>
        <w:t xml:space="preserve">The hadith has been expressed in different manners, with numerous texts, abundant narrators and addressees, all showing that the holy Prophet of Islam (s) has - at least as many times as there are different texts - clearly reminded (people) of Imam Ali's (a) indubitable right and his undeniable link with the Truth.</w:t>
      </w:r>
    </w:p>
    <w:p>
      <w:pPr>
        <w:pStyle w:val="BookText"/>
      </w:pPr>
      <w:r>
        <w:rPr>
          <w:rFonts w:ascii="Times New Roman" w:hAnsi="Times New Roman" w:eastAsia="Times New Roman" w:cs="Times New Roman"/>
          <w:lang w:val="en-US"/>
          <w:color w:val="111111"/>
          <w:sz w:val="28"/>
          <w:szCs w:val="28"/>
        </w:rPr>
        <w:t xml:space="preserve">(Below is a list) of the occasions (and sometimes the places) where the the hadith has been stated (or reiterated):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In the Prophet's (s) house, as reported by Abu Sa'id Khudri</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In Umm Salama's chamber, according to Umm Salama's report.</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After the victory at Khaybar, in 7 A.H. – as reported by Ali ibn Abi Talib (a), and Jabir ibn Abdullah Ansari.</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At Ghadir Khumm, in 10 A.H., as reported by Zayd b. Arqam;</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In Kufah, where thirteen of the Companions were present in a gathering. The Commander of the Faithful (a) questioned them, and called them to give their testimony concerning the event of Ghadir Kumm. They did. Six of them gave their testimony as regards the hadith in question, too.</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When the confrontation between Mu'awiyah's aggressive group and Ali (a), was being predicted, as reported by Ammar Yasir.</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When it was predicted that Ammar would be killed by the aggressive group (i.e. Mua'wiyah and his followers), as reported by Abu Ayyub Ansari.</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When it was predicted that people would divide into groups after the demise of the Prophet (s), as reported by Ka'b b. 'Ajazih Ansari.</w:t>
      </w:r>
    </w:p>
    <w:p>
      <w:pPr>
        <w:pStyle w:val="BookText"/>
      </w:pPr>
      <w:r>
        <w:rPr>
          <w:rFonts w:ascii="Times New Roman" w:hAnsi="Times New Roman" w:eastAsia="Times New Roman" w:cs="Times New Roman"/>
          <w:lang w:val="en-US"/>
          <w:color w:val="111111"/>
          <w:sz w:val="28"/>
          <w:szCs w:val="28"/>
        </w:rPr>
        <w:t xml:space="preserve">The belief in the comprehensive affinity and companionship between "the Truth and Ali" and "Ali and the Truth" is not like a recommended, obligatory, or forbidden act. Once the holy Prophet (s) explained such acts, he did not have to repeat it for the community. But, the fatefully important issue of his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succession, made him repeat this hadith many times so that, as the holy Qur'an says: "He who would perish might perish by clear proof, and he who would live might live by clear proof."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5" w:name="pg5974_45434"/>
    <w:bookmarkEnd w:id="45"/>
    <w:p>
      <w:pPr>
        <w:pStyle w:val="Heading2"/>
      </w:pPr>
      <w:bookmarkStart w:id="132" w:name="_Toc56"/>
      <w:r>
        <w:t>Lies told by Ibn Taymiyah Harrani</w:t>
      </w:r>
      <w:bookmarkEnd w:id="132"/>
    </w:p>
    <w:p>
      <w:pPr>
        <w:pStyle w:val="Heading3"/>
      </w:pPr>
      <w:bookmarkStart w:id="133" w:name="_Toc57"/>
      <w:r>
        <w:t>Point</w:t>
      </w:r>
      <w:bookmarkEnd w:id="133"/>
    </w:p>
    <w:p>
      <w:pPr>
        <w:pStyle w:val="BookText"/>
      </w:pPr>
      <w:r>
        <w:rPr>
          <w:rFonts w:ascii="Times New Roman" w:hAnsi="Times New Roman" w:eastAsia="Times New Roman" w:cs="Times New Roman"/>
          <w:lang w:val="en-US"/>
          <w:color w:val="111111"/>
          <w:sz w:val="28"/>
          <w:szCs w:val="28"/>
        </w:rPr>
        <w:t xml:space="preserve">Having reviewed the documents concerning the valuable hadith "The Truth is with Ali and Ali is with the truth" and the related historical and theological sources, we will, as a specimen, mention one of the lies told by Ibn Taymiah Harrani,</w:t>
      </w:r>
      <w:r>
        <w:rPr>
          <w:rStyle w:val="FootnoteReference"/>
        </w:rPr>
        <w:footnoteReference w:id="75"/>
      </w:r>
      <w:r>
        <w:rPr>
          <w:rFonts w:ascii="Times New Roman" w:hAnsi="Times New Roman" w:eastAsia="Times New Roman" w:cs="Times New Roman"/>
          <w:lang w:val="en-US"/>
          <w:color w:val="111111"/>
          <w:sz w:val="28"/>
          <w:szCs w:val="28"/>
        </w:rPr>
        <w:t xml:space="preserve">the founder of the Saudi-Wahhabi ideological and juridical school in Saudi Arabia. In his Minhaj al-Sunna, (The Way to Prophetic Norms) he has said:</w:t>
      </w:r>
    </w:p>
    <w:p>
      <w:pPr>
        <w:pStyle w:val="BookText"/>
      </w:pPr>
      <w:r>
        <w:rPr>
          <w:rFonts w:ascii="Times New Roman" w:hAnsi="Times New Roman" w:eastAsia="Times New Roman" w:cs="Times New Roman"/>
          <w:lang w:val="en-US"/>
          <w:color w:val="111111"/>
          <w:sz w:val="28"/>
          <w:szCs w:val="28"/>
        </w:rPr>
        <w:t xml:space="preserve">"The hadith the Shi’as quote the Prophet (s) to have said: Ali is with the Truth and the Truth is with Ali; these two will not separate until they return to me at the pool (of Kawthar) on the Day of Resurrection,’ is one of the greatest lies and one of the most unscholarly statements. It has neither been reported from the Prophet (s) through a sound chain of narrators, nor a weak one. Who is a greater lier than Allamah Hilli, who has narrated from the Companions a tradition unknown to have been reported by any one of them? It is the greatest lie. It could have been a possible issue if they had said: ‘some have reported,’ and ‘it is possible to be correct.’ But it is surely a lie, and a statement that the Prophet is above."</w:t>
      </w:r>
      <w:r>
        <w:rPr>
          <w:rStyle w:val="FootnoteReference"/>
        </w:rPr>
        <w:footnoteReference w:id="76"/>
      </w:r>
    </w:p>
    <w:p>
      <w:pPr>
        <w:pStyle w:val="BookText"/>
      </w:pPr>
      <w:r>
        <w:rPr>
          <w:rFonts w:ascii="Times New Roman" w:hAnsi="Times New Roman" w:eastAsia="Times New Roman" w:cs="Times New Roman"/>
          <w:lang w:val="en-US"/>
          <w:color w:val="111111"/>
          <w:sz w:val="28"/>
          <w:szCs w:val="28"/>
        </w:rPr>
        <w:t xml:space="preserve">May God bless Allamah Amini, who said "This should should have been titled Minhaj al-Bid'a (The Way to Heresy), rather than Minhaj al-Sunna (The Way to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6" w:name="pg5974_45436"/>
    <w:bookmarkEnd w:id="46"/>
    <w:p>
      <w:pPr>
        <w:pStyle w:val="BookText"/>
      </w:pPr>
      <w:r>
        <w:rPr>
          <w:rFonts w:ascii="Times New Roman" w:hAnsi="Times New Roman" w:eastAsia="Times New Roman" w:cs="Times New Roman"/>
          <w:lang w:val="en-US"/>
          <w:color w:val="111111"/>
          <w:sz w:val="28"/>
          <w:szCs w:val="28"/>
        </w:rPr>
        <w:t xml:space="preserve">Sunna),</w:t>
      </w:r>
      <w:r>
        <w:rPr>
          <w:rStyle w:val="FootnoteReference"/>
        </w:rPr>
        <w:footnoteReference w:id="77"/>
      </w:r>
      <w:r>
        <w:rPr>
          <w:rFonts w:ascii="Times New Roman" w:hAnsi="Times New Roman" w:eastAsia="Times New Roman" w:cs="Times New Roman"/>
          <w:lang w:val="en-US"/>
          <w:color w:val="111111"/>
          <w:sz w:val="28"/>
          <w:szCs w:val="28"/>
        </w:rPr>
        <w:t xml:space="preserve">because A'isha, Umm Salama and Sa'd b. Abi Waqqas have reported this tradition, and used it as a (proof) in their dispute aginst Mu'awiyah. He, in spite of all his animosity against Ali (a), did not dare refute it.”</w:t>
      </w:r>
    </w:p>
    <w:p>
      <w:pPr>
        <w:pStyle w:val="BookText"/>
      </w:pPr>
      <w:r>
        <w:rPr>
          <w:rFonts w:ascii="Times New Roman" w:hAnsi="Times New Roman" w:eastAsia="Times New Roman" w:cs="Times New Roman"/>
          <w:lang w:val="en-US"/>
          <w:color w:val="111111"/>
          <w:sz w:val="28"/>
          <w:szCs w:val="28"/>
        </w:rPr>
        <w:t xml:space="preserve">This hadith and similar ones have been reported by 24 of the Companions and 29 of the followers, tab'in, and has been recorded in about 130 top-ranking Sunni hadith sources, for the reader to judge the content and worth of Ibn Taymiah's book and his words.</w:t>
      </w:r>
    </w:p>
    <w:p>
      <w:pPr>
        <w:pStyle w:val="BookText"/>
      </w:pPr>
      <w:r>
        <w:rPr>
          <w:rFonts w:ascii="Times New Roman" w:hAnsi="Times New Roman" w:eastAsia="Times New Roman" w:cs="Times New Roman"/>
          <w:lang w:val="en-US"/>
          <w:color w:val="111111"/>
          <w:sz w:val="28"/>
          <w:szCs w:val="28"/>
        </w:rPr>
        <w:t xml:space="preserve">It is surprising that he not only refutes such a renowed tradition that famous books have cited through chain of authorities, but scolds Allamah Hilli, the great scholar because he has narrated it, too. How terribly ignorance and prejudice can pervert, and how astray can one go!</w:t>
      </w:r>
    </w:p>
    <w:p>
      <w:pPr>
        <w:pStyle w:val="Heading3"/>
      </w:pPr>
      <w:bookmarkStart w:id="134" w:name="_Toc58"/>
      <w:r>
        <w:t>Specimen of the Treachery of Umayyad Mercenaries</w:t>
      </w:r>
      <w:bookmarkEnd w:id="134"/>
    </w:p>
    <w:p>
      <w:pPr>
        <w:pStyle w:val="BookText"/>
      </w:pPr>
      <w:r>
        <w:rPr>
          <w:rFonts w:ascii="Times New Roman" w:hAnsi="Times New Roman" w:eastAsia="Times New Roman" w:cs="Times New Roman"/>
          <w:lang w:val="en-US"/>
          <w:color w:val="111111"/>
          <w:sz w:val="28"/>
          <w:szCs w:val="28"/>
        </w:rPr>
        <w:t xml:space="preserve">As recorded in history, and repeatedly recounted in details by Ibn Abi al-Hadid,</w:t>
      </w:r>
      <w:r>
        <w:rPr>
          <w:rStyle w:val="FootnoteReference"/>
        </w:rPr>
        <w:footnoteReference w:id="78"/>
      </w:r>
      <w:r>
        <w:rPr>
          <w:rFonts w:ascii="Times New Roman" w:hAnsi="Times New Roman" w:eastAsia="Times New Roman" w:cs="Times New Roman"/>
          <w:lang w:val="en-US"/>
          <w:color w:val="111111"/>
          <w:sz w:val="28"/>
          <w:szCs w:val="28"/>
        </w:rPr>
        <w:t xml:space="preserve">Mu'awiyah, other Sufyanid, Bani Marwan and even Abbasid rulers, intensified their enmity towards the Commander of the Faithful (a). They ordered ahadith to be fabricated in the interest of Ali’s (a) rivals and ascribed to the Prophet (s). They did it with the aim of lowering the distinctions of the Commander of the Faithful (a) that the Prophet (s) had mentioned and make him detestable, by circulating the fabricated merits and superiorities of his competitors. Those who invented ahadith received substantial rewards, which cannot be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mentioned here considering the limited space of the present book.</w:t>
      </w:r>
      <w:r>
        <w:rPr>
          <w:rStyle w:val="FootnoteReference"/>
        </w:rPr>
        <w:footnoteReference w:id="79"/>
      </w:r>
    </w:p>
    <w:p>
      <w:pPr>
        <w:pStyle w:val="BookText"/>
      </w:pPr>
      <w:r>
        <w:rPr>
          <w:rFonts w:ascii="Times New Roman" w:hAnsi="Times New Roman" w:eastAsia="Times New Roman" w:cs="Times New Roman"/>
          <w:lang w:val="en-US"/>
          <w:color w:val="111111"/>
          <w:sz w:val="28"/>
          <w:szCs w:val="28"/>
        </w:rPr>
        <w:t xml:space="preserve">The mercenaries' tasks can be summarized as follows:</w:t>
      </w:r>
    </w:p>
    <w:p>
      <w:pPr>
        <w:pStyle w:val="BookText"/>
      </w:pPr>
      <w:r>
        <w:rPr>
          <w:rFonts w:ascii="Times New Roman" w:hAnsi="Times New Roman" w:eastAsia="Times New Roman" w:cs="Times New Roman"/>
          <w:lang w:val="en-US"/>
          <w:color w:val="111111"/>
          <w:sz w:val="28"/>
          <w:szCs w:val="28"/>
        </w:rPr>
        <w:t xml:space="preserve">First: They regarded the chain of narrators of any tradition as weak and (therefore) invalid - in particular the traditions that indicated Imam Ali (a) was the Prophet's (s) immediate successor.They called the chain of authorities of these ahadith majruh (injured), weak and unreliable, and as far as the indication was concerned, inarticulate, ambiguous and unrelated with the main purpose.</w:t>
      </w:r>
    </w:p>
    <w:p>
      <w:pPr>
        <w:pStyle w:val="BookText"/>
      </w:pPr>
      <w:r>
        <w:rPr>
          <w:rFonts w:ascii="Times New Roman" w:hAnsi="Times New Roman" w:eastAsia="Times New Roman" w:cs="Times New Roman"/>
          <w:lang w:val="en-US"/>
          <w:color w:val="111111"/>
          <w:sz w:val="28"/>
          <w:szCs w:val="28"/>
        </w:rPr>
        <w:t xml:space="preserve">Second: In cases where they failed to discredit a tradition because it was important, indubitable in the chain of authorities and related with the purpose, they inserted some words concerning the merits of their own rulers in it. (At other times) they forged independent traditions (in support) of one or more of the caliphs, circulating it (among the people) to lower the worth of the hadith and nullify the Commander of the Faithful's (a) superiority.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7" w:name="pg5974_45440"/>
    <w:bookmarkEnd w:id="47"/>
    <w:p>
      <w:pPr>
        <w:pStyle w:val="BookText"/>
      </w:pPr>
      <w:r>
        <w:rPr>
          <w:rFonts w:ascii="Times New Roman" w:hAnsi="Times New Roman" w:eastAsia="Times New Roman" w:cs="Times New Roman"/>
          <w:lang w:val="en-US"/>
          <w:color w:val="111111"/>
          <w:sz w:val="28"/>
          <w:szCs w:val="28"/>
        </w:rPr>
        <w:t xml:space="preserve">Third: They distorted a word in the text of the hadith, or replaced the Imam's (a) name with that of a certain ruler. In this way they misrepresented it, displaying it as a weakness in Imam Ali (a) – a point to rebuke him.</w:t>
      </w:r>
    </w:p>
    <w:p>
      <w:pPr>
        <w:pStyle w:val="BookText"/>
      </w:pPr>
      <w:r>
        <w:rPr>
          <w:rFonts w:ascii="Times New Roman" w:hAnsi="Times New Roman" w:eastAsia="Times New Roman" w:cs="Times New Roman"/>
          <w:lang w:val="en-US"/>
          <w:color w:val="111111"/>
          <w:sz w:val="28"/>
          <w:szCs w:val="28"/>
        </w:rPr>
        <w:t xml:space="preserve">They did not shun any lies, slander, ignominy and disgrace against the traditionists who had narrated Imam Ali's (a) merits, also went as far as condemning them as apostates, and applying related religious and legal consequences to their case.</w:t>
      </w:r>
    </w:p>
    <w:p>
      <w:pPr>
        <w:pStyle w:val="BookText"/>
      </w:pPr>
      <w:r>
        <w:rPr>
          <w:rFonts w:ascii="Times New Roman" w:hAnsi="Times New Roman" w:eastAsia="Times New Roman" w:cs="Times New Roman"/>
          <w:lang w:val="en-US"/>
          <w:color w:val="111111"/>
          <w:sz w:val="28"/>
          <w:szCs w:val="28"/>
        </w:rPr>
        <w:t xml:space="preserve">We will now take a brief look at the ahadith that were treacherously distorted.</w:t>
      </w:r>
    </w:p>
    <w:p>
      <w:pPr>
        <w:pStyle w:val="Heading3"/>
      </w:pPr>
      <w:bookmarkStart w:id="135" w:name="_Toc59"/>
      <w:r>
        <w:t>1. Hadith of Manzilah</w:t>
      </w:r>
      <w:bookmarkEnd w:id="135"/>
    </w:p>
    <w:p>
      <w:pPr>
        <w:pStyle w:val="BookText"/>
      </w:pPr>
      <w:r>
        <w:rPr>
          <w:rFonts w:ascii="Times New Roman" w:hAnsi="Times New Roman" w:eastAsia="Times New Roman" w:cs="Times New Roman"/>
          <w:lang w:val="en-US"/>
          <w:color w:val="111111"/>
          <w:sz w:val="28"/>
          <w:szCs w:val="28"/>
        </w:rPr>
        <w:t xml:space="preserve">Scholars, who directly have to do with ahadith sources, are well aware that the (Prophetic) tradition: "Ali has the same rank with regard to me as Aaron had to Moses," has been stated in different ways. For example: "You have the same rank with regard to me as Aaron had to Moses"; "Are you not content that you have the same rank with regard to me as Aaron had with regard to Moses." These expressions are absolutely authentic in text and indication, making this hadith of Manzila unequalled among other narrations that state the merits of Imam Ali (a). Detailed investigations show that this hadith has been narrated by more than sixty of the top ranking companions of the Prophet (s) and more than fifty of the members of the second generation, tab'in.</w:t>
      </w:r>
    </w:p>
    <w:p>
      <w:pPr>
        <w:pStyle w:val="BookText"/>
      </w:pPr>
      <w:r>
        <w:rPr>
          <w:rFonts w:ascii="Times New Roman" w:hAnsi="Times New Roman" w:eastAsia="Times New Roman" w:cs="Times New Roman"/>
          <w:lang w:val="en-US"/>
          <w:color w:val="111111"/>
          <w:sz w:val="28"/>
          <w:szCs w:val="28"/>
        </w:rPr>
        <w:t xml:space="preserve">Also, about five hundred of the greatest Sunni experts and memorizers of hadith, the Qur'an commentators, jurists, theologians, and historians have all recorded it in their books of history, theology, juridical, rijal, and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literary sources, calling it the hadith particular to Ali. They have emphasized that it is genuine and authentic, given the principles and criteria (common in) the study of hadith. These experts have also emphasized that the Prophet (s) throughout his life – from the day he (first) invited his relatives, yawm al-'Ashirah, until about its termination (the mubahilah event in 10 A.H.) - he repeated this hadith at least 23 times on different occasions, in places where the Companions, the Immigrants, the Ansar and the general populace had gathered.</w:t>
      </w:r>
    </w:p>
    <w:p>
      <w:pPr>
        <w:pStyle w:val="BookText"/>
      </w:pPr>
      <w:r>
        <w:rPr>
          <w:rFonts w:ascii="Times New Roman" w:hAnsi="Times New Roman" w:eastAsia="Times New Roman" w:cs="Times New Roman"/>
          <w:lang w:val="en-US"/>
          <w:color w:val="111111"/>
          <w:sz w:val="28"/>
          <w:szCs w:val="28"/>
        </w:rPr>
        <w:t xml:space="preserve">A more important point is that in all these cases, God, the Mighty and High, had, through Gabriel, informed the Prophet (s) of Ali's (a) rank.</w:t>
      </w:r>
    </w:p>
    <w:p>
      <w:pPr>
        <w:pStyle w:val="BookText"/>
      </w:pPr>
      <w:r>
        <w:rPr>
          <w:rFonts w:ascii="Times New Roman" w:hAnsi="Times New Roman" w:eastAsia="Times New Roman" w:cs="Times New Roman"/>
          <w:lang w:val="en-US"/>
          <w:color w:val="111111"/>
          <w:sz w:val="28"/>
          <w:szCs w:val="28"/>
        </w:rPr>
        <w:t xml:space="preserve">I have collected all these points in a separate book for those interested.</w:t>
      </w:r>
      <w:r>
        <w:rPr>
          <w:rStyle w:val="FootnoteReference"/>
        </w:rPr>
        <w:footnoteReference w:id="80"/>
      </w:r>
    </w:p>
    <w:p>
      <w:pPr>
        <w:pStyle w:val="BookText"/>
      </w:pPr>
      <w:r>
        <w:rPr>
          <w:rFonts w:ascii="Times New Roman" w:hAnsi="Times New Roman" w:eastAsia="Times New Roman" w:cs="Times New Roman"/>
          <w:lang w:val="en-US"/>
          <w:color w:val="111111"/>
          <w:sz w:val="28"/>
          <w:szCs w:val="28"/>
        </w:rPr>
        <w:t xml:space="preserve">As a specimen of the "hadith distortion" and "hadith fabrication" here is the distorted tradition that Khatib Baghdadi has written on the authority of Ibn Abbas. It is written that the Prophet (s) said, "and Abu Bakr and Umar are with regard to me as Aaron was to Moses."</w:t>
      </w:r>
      <w:r>
        <w:rPr>
          <w:rStyle w:val="FootnoteReference"/>
        </w:rPr>
        <w:footnoteReference w:id="81"/>
      </w:r>
    </w:p>
    <w:p>
      <w:pPr>
        <w:pStyle w:val="BookText"/>
      </w:pPr>
      <w:r>
        <w:rPr>
          <w:rFonts w:ascii="Times New Roman" w:hAnsi="Times New Roman" w:eastAsia="Times New Roman" w:cs="Times New Roman"/>
          <w:lang w:val="en-US"/>
          <w:color w:val="111111"/>
          <w:sz w:val="28"/>
          <w:szCs w:val="28"/>
        </w:rPr>
        <w:t xml:space="preserve">b) Dhahabi, Mizan al-i'tidal, vol. 2, pp. 243 and 245.</w:t>
      </w:r>
    </w:p>
    <w:p>
      <w:pPr>
        <w:pStyle w:val="BookText"/>
      </w:pPr>
      <w:r>
        <w:rPr>
          <w:rFonts w:ascii="Times New Roman" w:hAnsi="Times New Roman" w:eastAsia="Times New Roman" w:cs="Times New Roman"/>
          <w:lang w:val="en-US"/>
          <w:color w:val="111111"/>
          <w:sz w:val="28"/>
          <w:szCs w:val="28"/>
        </w:rPr>
        <w:t xml:space="preserve">c) Ibn Hajar Asqalani, Lisan al-Mizan, vol. 2, p. 23.</w:t>
      </w:r>
    </w:p>
    <w:p>
      <w:pPr>
        <w:pStyle w:val="BookText"/>
      </w:pPr>
      <w:r>
        <w:rPr>
          <w:rFonts w:ascii="Times New Roman" w:hAnsi="Times New Roman" w:eastAsia="Times New Roman" w:cs="Times New Roman"/>
          <w:lang w:val="en-US"/>
          <w:color w:val="111111"/>
          <w:sz w:val="28"/>
          <w:szCs w:val="28"/>
        </w:rPr>
        <w:t xml:space="preserve">d) Tahdhib al-Tahdhib, vol. 7, p. 407 charging with fault the authenticity of the hadith, calling it as injurd and weak, and denying every one of the narrators (of the hadith).</w:t>
      </w:r>
    </w:p>
    <w:p>
      <w:pPr>
        <w:pStyle w:val="BookText"/>
      </w:pPr>
      <w:r>
        <w:rPr>
          <w:rFonts w:ascii="Times New Roman" w:hAnsi="Times New Roman" w:eastAsia="Times New Roman" w:cs="Times New Roman"/>
          <w:lang w:val="en-US"/>
          <w:color w:val="111111"/>
          <w:sz w:val="28"/>
          <w:szCs w:val="28"/>
        </w:rPr>
        <w:t xml:space="preserve">e) Also, see al-Ghadir, vol. 1, p. 9.</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8" w:name="pg5974_45443"/>
    <w:bookmarkEnd w:id="48"/>
    <w:p>
      <w:pPr>
        <w:pStyle w:val="BookText"/>
      </w:pPr>
      <w:r>
        <w:rPr>
          <w:rFonts w:ascii="Times New Roman" w:hAnsi="Times New Roman" w:eastAsia="Times New Roman" w:cs="Times New Roman"/>
          <w:lang w:val="en-US"/>
          <w:color w:val="111111"/>
          <w:sz w:val="28"/>
          <w:szCs w:val="28"/>
        </w:rPr>
        <w:t xml:space="preserve">The late Allamah Amini writes: "This hadith, ascribed to Ibn Abbas, is forged by Ali ibn Hasan Kalbi, and has been transmitted by Ibn Jarir Tabari. On page 222 of his Mizan al-i'tidal Dhahabi has said, 'This information is a lie.’ Kalbi is accused of (telling) this lie (fabricating this narrative).”</w:t>
      </w:r>
      <w:r>
        <w:rPr>
          <w:rStyle w:val="FootnoteReference"/>
        </w:rPr>
        <w:footnoteReference w:id="82"/>
      </w:r>
    </w:p>
    <w:p>
      <w:pPr>
        <w:pStyle w:val="BookText"/>
      </w:pPr>
      <w:r>
        <w:rPr>
          <w:rFonts w:ascii="Times New Roman" w:hAnsi="Times New Roman" w:eastAsia="Times New Roman" w:cs="Times New Roman"/>
          <w:lang w:val="en-US"/>
          <w:color w:val="111111"/>
          <w:sz w:val="28"/>
          <w:szCs w:val="28"/>
        </w:rPr>
        <w:t xml:space="preserve">(Another example) is the treachery that Hariz b. Uthman, the notorious Nasibi, has done to this hadith. He has, on the authority of Abd al-Malik Marwan, said, "The narrative was originally: O Ali, you are with regard to me as Qarun was to Moses."</w:t>
      </w:r>
      <w:r>
        <w:rPr>
          <w:rStyle w:val="FootnoteReference"/>
        </w:rPr>
        <w:footnoteReference w:id="83"/>
      </w:r>
    </w:p>
    <w:p>
      <w:pPr>
        <w:pStyle w:val="BookText"/>
      </w:pPr>
      <w:r>
        <w:rPr>
          <w:rFonts w:ascii="Times New Roman" w:hAnsi="Times New Roman" w:eastAsia="Times New Roman" w:cs="Times New Roman"/>
          <w:lang w:val="en-US"/>
          <w:color w:val="111111"/>
          <w:sz w:val="28"/>
          <w:szCs w:val="28"/>
        </w:rPr>
        <w:t xml:space="preserve">b) Ibn Aqil Hazarmi, Utab al-Jamil, p. 109.</w:t>
      </w:r>
    </w:p>
    <w:p>
      <w:pPr>
        <w:pStyle w:val="BookText"/>
      </w:pPr>
      <w:r>
        <w:rPr>
          <w:rFonts w:ascii="Times New Roman" w:hAnsi="Times New Roman" w:eastAsia="Times New Roman" w:cs="Times New Roman"/>
          <w:lang w:val="en-US"/>
          <w:color w:val="111111"/>
          <w:sz w:val="28"/>
          <w:szCs w:val="28"/>
        </w:rPr>
        <w:t xml:space="preserve">Abd al-Malik is the same person who, when the ceremony concerning his oath-taking of the office of Caliph ended, closed the Qur'an that he was reading, and said,"This is our last meeting. I bid you farewell for ever."</w:t>
      </w:r>
      <w:r>
        <w:rPr>
          <w:rStyle w:val="FootnoteReference"/>
        </w:rPr>
        <w:footnoteReference w:id="84"/>
      </w:r>
    </w:p>
    <w:p>
      <w:pPr>
        <w:pStyle w:val="Heading3"/>
      </w:pPr>
      <w:bookmarkStart w:id="136" w:name="_Toc60"/>
      <w:r>
        <w:t>2. Hadith: "I Am the City of knowledge…"</w:t>
      </w:r>
      <w:bookmarkEnd w:id="136"/>
    </w:p>
    <w:p>
      <w:pPr>
        <w:pStyle w:val="BookText"/>
      </w:pPr>
      <w:r>
        <w:rPr>
          <w:rFonts w:ascii="Times New Roman" w:hAnsi="Times New Roman" w:eastAsia="Times New Roman" w:cs="Times New Roman"/>
          <w:lang w:val="en-US"/>
          <w:color w:val="111111"/>
          <w:sz w:val="28"/>
          <w:szCs w:val="28"/>
        </w:rPr>
        <w:t xml:space="preserve">The Prophet (s) has said, "I am the city of knowledge and Ali is its gate. Therefore, whoever wants knowledge should learn it from Ali."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Because more than fifty of the Companions and scores of the second generation, tab'in, have narrated it, and hundreds of hadith, historical, theological, rijal and literary source books of Sunni denomination have reported it with exactly the above words, this hadith is authentic and definite .</w:t>
      </w:r>
    </w:p>
    <w:p>
      <w:pPr>
        <w:pStyle w:val="BookText"/>
      </w:pPr>
      <w:r>
        <w:rPr>
          <w:rFonts w:ascii="Times New Roman" w:hAnsi="Times New Roman" w:eastAsia="Times New Roman" w:cs="Times New Roman"/>
          <w:lang w:val="en-US"/>
          <w:color w:val="111111"/>
          <w:sz w:val="28"/>
          <w:szCs w:val="28"/>
        </w:rPr>
        <w:t xml:space="preserve">The Ummayid mercenries and those who were given to much flattering of the rulers, added the following phrases (to the hadith) to trample upon the merits and superiority of the Commander of the Faithful (a), and establish the same for the others. But the light of the truth betrayed their mischief. The distorted phrases inserted into the hadith are as follows: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"I am the city of knowledge (and Abu Bakr is its foundation, and Umar is its walls, and Uthman is its ceiling) and Ali is its gate."</w:t>
      </w:r>
    </w:p>
    <w:p>
      <w:pPr>
        <w:pStyle w:val="BookText"/>
      </w:pPr>
      <w:r>
        <w:rPr>
          <w:rFonts w:ascii="Times New Roman" w:hAnsi="Times New Roman" w:eastAsia="Times New Roman" w:cs="Times New Roman"/>
          <w:lang w:val="en-US"/>
          <w:color w:val="111111"/>
          <w:sz w:val="28"/>
          <w:szCs w:val="28"/>
        </w:rPr>
        <w:t xml:space="preserve">a) Ibn Hajar has taken this narrative as a proof indicating that Abu Bakr is the most knowledgeable person. (See Sawa'iq al-Muhriqah, page 20). B)</w:t>
      </w:r>
    </w:p>
    <w:p>
      <w:pPr>
        <w:pStyle w:val="BookText"/>
      </w:pPr>
      <w:r>
        <w:rPr>
          <w:rFonts w:ascii="Times New Roman" w:hAnsi="Times New Roman" w:eastAsia="Times New Roman" w:cs="Times New Roman"/>
          <w:lang w:val="en-US"/>
          <w:color w:val="111111"/>
          <w:sz w:val="28"/>
          <w:szCs w:val="28"/>
        </w:rPr>
        <w:t xml:space="preserve">b) On page 269 of his Fatawa al-Hadith, he (Ibn Hajar) has called it "weak", (saying) that it has been quoted from Musnad of Firdaws.</w:t>
      </w:r>
    </w:p>
    <w:p>
      <w:pPr>
        <w:pStyle w:val="BookText"/>
      </w:pPr>
      <w:r>
        <w:rPr>
          <w:rFonts w:ascii="Times New Roman" w:hAnsi="Times New Roman" w:eastAsia="Times New Roman" w:cs="Times New Roman"/>
          <w:lang w:val="en-US"/>
          <w:color w:val="111111"/>
          <w:sz w:val="28"/>
          <w:szCs w:val="28"/>
        </w:rPr>
        <w:t xml:space="preserve">c) Without mentioning the chain of narrators, 'Ajluni has, on page 204, vol. 1, of his Kashf al-Khifa, quoted the following on the authority of Firdous Daylami, on the authority of Ibn Mas'ud: "I am the city of knowledge and Ali is its gate and Mu'awiyah is its knocker."</w:t>
      </w:r>
    </w:p>
    <w:p>
      <w:pPr>
        <w:pStyle w:val="BookText"/>
      </w:pPr>
      <w:r>
        <w:rPr>
          <w:rFonts w:ascii="Times New Roman" w:hAnsi="Times New Roman" w:eastAsia="Times New Roman" w:cs="Times New Roman"/>
          <w:lang w:val="en-US"/>
          <w:color w:val="111111"/>
          <w:sz w:val="28"/>
          <w:szCs w:val="28"/>
        </w:rPr>
        <w:t xml:space="preserve">d) In the same source – Kashf al-Khifa, vol. 1, p. 204 – 'Ajluni has again quoted the same statement from Firdaws Daylami on the authority of Anas. He,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9" w:name="pg5974_45447"/>
    <w:bookmarkEnd w:id="49"/>
    <w:p>
      <w:pPr>
        <w:pStyle w:val="BookText"/>
      </w:pPr>
      <w:r>
        <w:rPr>
          <w:rFonts w:ascii="Times New Roman" w:hAnsi="Times New Roman" w:eastAsia="Times New Roman" w:cs="Times New Roman"/>
          <w:lang w:val="en-US"/>
          <w:color w:val="111111"/>
          <w:sz w:val="28"/>
          <w:szCs w:val="28"/>
        </w:rPr>
        <w:t xml:space="preserve">('Ajluni) has also added that (according to) "the author of Maqasid al-Hasanah 'All these additions are weak and the words are vulgar". (Notice the confusion: one narrator refutes the other!)</w:t>
      </w:r>
    </w:p>
    <w:p>
      <w:pPr>
        <w:pStyle w:val="BookText"/>
      </w:pPr>
      <w:r>
        <w:rPr>
          <w:rFonts w:ascii="Times New Roman" w:hAnsi="Times New Roman" w:eastAsia="Times New Roman" w:cs="Times New Roman"/>
          <w:lang w:val="en-US"/>
          <w:color w:val="111111"/>
          <w:sz w:val="28"/>
          <w:szCs w:val="28"/>
        </w:rPr>
        <w:t xml:space="preserve">e) Sayyid Muhammad Darwish al-Hut has on page 73 of his Asni al-Matalib said: 'writing this hadith in hadith books, especially in Ibn Hajar's Sawa'iq al-Muhriqah is improper; and an ugly thing to do."</w:t>
      </w:r>
    </w:p>
    <w:p>
      <w:pPr>
        <w:pStyle w:val="Heading3"/>
      </w:pPr>
      <w:bookmarkStart w:id="137" w:name="_Toc61"/>
      <w:r>
        <w:t>I am the city of knowledge and I am its lofty gate</w:t>
      </w:r>
      <w:bookmarkEnd w:id="137"/>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 am the city of knowledge and I am its lofty gate."</w:t>
      </w:r>
    </w:p>
    <w:p>
      <w:pPr>
        <w:pStyle w:val="BookText"/>
      </w:pPr>
      <w:r>
        <w:rPr>
          <w:rFonts w:ascii="Times New Roman" w:hAnsi="Times New Roman" w:eastAsia="Times New Roman" w:cs="Times New Roman"/>
          <w:lang w:val="en-US"/>
          <w:color w:val="111111"/>
          <w:sz w:val="28"/>
          <w:szCs w:val="28"/>
          <w:vertAlign w:val="superscript"/>
        </w:rPr>
        <w:t xml:space="preserve">(1)</w:t>
      </w:r>
    </w:p>
    <w:p>
      <w:pPr>
        <w:pStyle w:val="BookText"/>
      </w:pPr>
      <w:r>
        <w:rPr>
          <w:rFonts w:ascii="Times New Roman" w:hAnsi="Times New Roman" w:eastAsia="Times New Roman" w:cs="Times New Roman"/>
          <w:lang w:val="en-US"/>
          <w:color w:val="111111"/>
          <w:sz w:val="28"/>
          <w:szCs w:val="28"/>
        </w:rPr>
        <w:t xml:space="preserve">This is what Ibn Hajar 'Asqalani has recorded in his Lisan al-Mizan (vol. 1, p. 422).</w:t>
      </w:r>
    </w:p>
    <w:p>
      <w:pPr>
        <w:pStyle w:val="BookText"/>
      </w:pPr>
      <w:r>
        <w:rPr>
          <w:rFonts w:ascii="Times New Roman" w:hAnsi="Times New Roman" w:eastAsia="Times New Roman" w:cs="Times New Roman"/>
          <w:lang w:val="en-US"/>
          <w:color w:val="111111"/>
          <w:sz w:val="28"/>
          <w:szCs w:val="28"/>
        </w:rPr>
        <w:t xml:space="preserve">a) The chain of narrators of the fabricated traditions in question is untrustworthy. We should say that the Prophet (s) is far above saying such phrases (as ascribed to him). This proves that the ahadith in question are fabricated and lies.</w:t>
      </w:r>
    </w:p>
    <w:p>
      <w:pPr>
        <w:pStyle w:val="BookText"/>
      </w:pPr>
      <w:r>
        <w:rPr>
          <w:rFonts w:ascii="Times New Roman" w:hAnsi="Times New Roman" w:eastAsia="Times New Roman" w:cs="Times New Roman"/>
          <w:lang w:val="en-US"/>
          <w:color w:val="111111"/>
          <w:sz w:val="28"/>
          <w:szCs w:val="28"/>
        </w:rPr>
        <w:t xml:space="preserve">b) A city does not commonly have walls, let alone foundations. Ancient towns that had walls or a ditch around are exceptions, because they were built to meet war crises and certain temporary insecurities. Cities do not have ceilings either to prevent the sun and the moon from shining, and rain and snow from falling.</w:t>
      </w:r>
    </w:p>
    <w:p>
      <w:pPr>
        <w:pStyle w:val="BookText"/>
      </w:pPr>
      <w:r>
        <w:rPr>
          <w:rFonts w:ascii="Times New Roman" w:hAnsi="Times New Roman" w:eastAsia="Times New Roman" w:cs="Times New Roman"/>
          <w:lang w:val="en-US"/>
          <w:color w:val="111111"/>
          <w:sz w:val="28"/>
          <w:szCs w:val="28"/>
        </w:rPr>
        <w:t xml:space="preserve">c) In view of Mu'awiyah's long-standing opposition and hostility towards Ali, (a), both in his life time and after
</w:t>
      </w:r>
    </w:p>
    <w:p>
      <w:pPr>
        <w:pStyle w:val="BookText"/>
      </w:pPr>
      <w:r>
        <w:rPr>
          <w:rFonts w:ascii="Times New Roman" w:hAnsi="Times New Roman" w:eastAsia="Times New Roman" w:cs="Times New Roman"/>
          <w:lang w:val="en-US"/>
          <w:color w:val="111111"/>
          <w:sz w:val="28"/>
          <w:szCs w:val="28"/>
        </w:rPr>
        <w:t xml:space="preserve">b) Allamah Amini, al-Ghadir, vol. 7, pp. 197-199.</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0" w:name="pg5974_45449"/>
    <w:bookmarkEnd w:id="50"/>
    <w:p>
      <w:pPr>
        <w:pStyle w:val="BookText"/>
      </w:pPr>
      <w:r>
        <w:rPr>
          <w:rFonts w:ascii="Times New Roman" w:hAnsi="Times New Roman" w:eastAsia="Times New Roman" w:cs="Times New Roman"/>
          <w:lang w:val="en-US"/>
          <w:color w:val="111111"/>
          <w:sz w:val="28"/>
          <w:szCs w:val="28"/>
        </w:rPr>
        <w:t xml:space="preserve">he had been martyred, and considering the scores of crimes he (Mu'awiyah) had committed; such as, pejorative comments he had made against Ali, the battle of Siffin (he had) waged against him, and the massacre of his followers (done by his consent), could Mua'wiyah (ever) be called "the knocker of the gate" of the city of knowledge?</w:t>
      </w:r>
    </w:p>
    <w:p>
      <w:pPr>
        <w:pStyle w:val="BookText"/>
      </w:pPr>
      <w:r>
        <w:rPr>
          <w:rFonts w:ascii="Times New Roman" w:hAnsi="Times New Roman" w:eastAsia="Times New Roman" w:cs="Times New Roman"/>
          <w:lang w:val="en-US"/>
          <w:color w:val="111111"/>
          <w:sz w:val="28"/>
          <w:szCs w:val="28"/>
        </w:rPr>
        <w:t xml:space="preserve">But because of their actions, these mercenaries of the Ummayyid (government) and enemies of the Household of the Prophet (s) undermined their own and their leaders' reputation, making them objects of ridicule.</w:t>
      </w:r>
    </w:p>
    <w:p>
      <w:pPr>
        <w:pStyle w:val="Heading3"/>
      </w:pPr>
      <w:bookmarkStart w:id="138" w:name="_Toc62"/>
      <w:r>
        <w:t>4. "May God have mercy on Ali; O God, have the truth circuit around Ali wherever he is (: however he turns)."</w:t>
      </w:r>
      <w:bookmarkEnd w:id="138"/>
    </w:p>
    <w:p>
      <w:pPr>
        <w:pStyle w:val="BookText"/>
      </w:pPr>
      <w:r>
        <w:rPr>
          <w:rFonts w:ascii="Times New Roman" w:hAnsi="Times New Roman" w:eastAsia="Times New Roman" w:cs="Times New Roman"/>
          <w:lang w:val="en-US"/>
          <w:color w:val="111111"/>
          <w:sz w:val="28"/>
          <w:szCs w:val="28"/>
        </w:rPr>
        <w:t xml:space="preserve">Certain Sunni sources of hadith and history have reported the holy Prophet (s) to have said the above statement. The Ummayid mercenaries however have inserted the following words in it: “May God have mercy on Abu Bakr who married his daughter to me.” p. 106</w:t>
      </w:r>
    </w:p>
    <w:p>
      <w:pPr>
        <w:pStyle w:val="BookText"/>
      </w:pPr>
      <w:r>
        <w:rPr>
          <w:rFonts w:ascii="Times New Roman" w:hAnsi="Times New Roman" w:eastAsia="Times New Roman" w:cs="Times New Roman"/>
          <w:lang w:val="en-US"/>
          <w:color w:val="111111"/>
          <w:sz w:val="28"/>
          <w:szCs w:val="28"/>
        </w:rPr>
        <w:t xml:space="preserve">a) Although this narration has been reported by Abu Ya'li Mosuli,</w:t>
      </w:r>
      <w:r>
        <w:rPr>
          <w:rStyle w:val="FootnoteReference"/>
        </w:rPr>
        <w:footnoteReference w:id="85"/>
      </w:r>
      <w:r>
        <w:rPr>
          <w:rFonts w:ascii="Times New Roman" w:hAnsi="Times New Roman" w:eastAsia="Times New Roman" w:cs="Times New Roman"/>
          <w:lang w:val="en-US"/>
          <w:color w:val="111111"/>
          <w:sz w:val="28"/>
          <w:szCs w:val="28"/>
        </w:rPr>
        <w:t xml:space="preserve">Ibn Asakir Dameshghi,</w:t>
      </w:r>
      <w:r>
        <w:rPr>
          <w:rStyle w:val="FootnoteReference"/>
        </w:rPr>
        <w:footnoteReference w:id="86"/>
      </w:r>
    </w:p>
    <w:p>
      <w:pPr>
        <w:pStyle w:val="BookText"/>
      </w:pPr>
      <w:r>
        <w:rPr>
          <w:rFonts w:ascii="Times New Roman" w:hAnsi="Times New Roman" w:eastAsia="Times New Roman" w:cs="Times New Roman"/>
          <w:lang w:val="en-US"/>
          <w:color w:val="111111"/>
          <w:sz w:val="28"/>
          <w:szCs w:val="28"/>
        </w:rPr>
        <w:t xml:space="preserve">and Umar Mulla</w:t>
      </w:r>
      <w:r>
        <w:rPr>
          <w:rStyle w:val="FootnoteReference"/>
        </w:rPr>
        <w:footnoteReference w:id="87"/>
      </w: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Tirmidhi has in (tradition) No. 3715 of his book Sahih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1" w:name="pg5974_45451"/>
    <w:bookmarkEnd w:id="51"/>
    <w:p>
      <w:pPr>
        <w:pStyle w:val="BookText"/>
      </w:pPr>
      <w:r>
        <w:rPr>
          <w:rFonts w:ascii="Times New Roman" w:hAnsi="Times New Roman" w:eastAsia="Times New Roman" w:cs="Times New Roman"/>
          <w:lang w:val="en-US"/>
          <w:color w:val="111111"/>
          <w:sz w:val="28"/>
          <w:szCs w:val="28"/>
        </w:rPr>
        <w:t xml:space="preserve">in the chapter titled, Manaqib Ali ibn Abi Talib, called it "Makhdush (= weak, Gharib), that is, a tradition reported by only one Companion</w:t>
      </w:r>
    </w:p>
    <w:p>
      <w:pPr>
        <w:pStyle w:val="BookText"/>
      </w:pPr>
      <w:r>
        <w:rPr>
          <w:rFonts w:ascii="Times New Roman" w:hAnsi="Times New Roman" w:eastAsia="Times New Roman" w:cs="Times New Roman"/>
          <w:lang w:val="en-US"/>
          <w:color w:val="111111"/>
          <w:sz w:val="28"/>
          <w:szCs w:val="28"/>
        </w:rPr>
        <w:t xml:space="preserve">b) Ibn Jawzi has called it "illusory" and "unfounded."</w:t>
      </w:r>
    </w:p>
    <w:p>
      <w:pPr>
        <w:pStyle w:val="BookText"/>
      </w:pPr>
      <w:r>
        <w:rPr>
          <w:rFonts w:ascii="Times New Roman" w:hAnsi="Times New Roman" w:eastAsia="Times New Roman" w:cs="Times New Roman"/>
          <w:lang w:val="en-US"/>
          <w:color w:val="111111"/>
          <w:sz w:val="28"/>
          <w:szCs w:val="28"/>
        </w:rPr>
        <w:t xml:space="preserve">c) The two hadith experts mentioned above, plus Bukhari, Abu Hayyan and Dhahabi (in his Mizan al-I'idal) have called all Mukhtar b. Naf's statements as "invalid" and "far from reality." He is one of those who have reported this tradition.</w:t>
      </w:r>
    </w:p>
    <w:p>
      <w:pPr>
        <w:pStyle w:val="Heading3"/>
      </w:pPr>
      <w:bookmarkStart w:id="139" w:name="_Toc63"/>
      <w:r>
        <w:t>5. Hadith: "Hasan and Husayn are the Two Lords of the Youth of Heaven and Their Father is Better (Superior to Them)"</w:t>
      </w:r>
      <w:bookmarkEnd w:id="139"/>
    </w:p>
    <w:p>
      <w:pPr>
        <w:pStyle w:val="BookText"/>
      </w:pPr>
      <w:r>
        <w:rPr>
          <w:rFonts w:ascii="Times New Roman" w:hAnsi="Times New Roman" w:eastAsia="Times New Roman" w:cs="Times New Roman"/>
          <w:lang w:val="en-US"/>
          <w:color w:val="111111"/>
          <w:sz w:val="28"/>
          <w:szCs w:val="28"/>
        </w:rPr>
        <w:t xml:space="preserve">Ibn Majah and others</w:t>
      </w:r>
      <w:r>
        <w:rPr>
          <w:rStyle w:val="FootnoteReference"/>
        </w:rPr>
        <w:footnoteReference w:id="88"/>
      </w:r>
    </w:p>
    <w:p>
      <w:pPr>
        <w:pStyle w:val="BookText"/>
      </w:pPr>
      <w:r>
        <w:rPr>
          <w:rFonts w:ascii="Times New Roman" w:hAnsi="Times New Roman" w:eastAsia="Times New Roman" w:cs="Times New Roman"/>
          <w:lang w:val="en-US"/>
          <w:color w:val="111111"/>
          <w:sz w:val="28"/>
          <w:szCs w:val="28"/>
        </w:rPr>
        <w:t xml:space="preserve">b) Zayd al-Fa-il Abu al-Abbas Mubrid, Musnad, p. 103.</w:t>
      </w:r>
    </w:p>
    <w:p>
      <w:pPr>
        <w:pStyle w:val="BookText"/>
      </w:pPr>
      <w:r>
        <w:rPr>
          <w:rFonts w:ascii="Times New Roman" w:hAnsi="Times New Roman" w:eastAsia="Times New Roman" w:cs="Times New Roman"/>
          <w:lang w:val="en-US"/>
          <w:color w:val="111111"/>
          <w:sz w:val="28"/>
          <w:szCs w:val="28"/>
        </w:rPr>
        <w:t xml:space="preserve">c) Ibn Abd Rabbih, Iqd al-Fara'id, vol. 2, p. 194.</w:t>
      </w:r>
    </w:p>
    <w:p>
      <w:pPr>
        <w:pStyle w:val="BookText"/>
      </w:pPr>
      <w:r>
        <w:rPr>
          <w:rFonts w:ascii="Times New Roman" w:hAnsi="Times New Roman" w:eastAsia="Times New Roman" w:cs="Times New Roman"/>
          <w:lang w:val="en-US"/>
          <w:color w:val="111111"/>
          <w:sz w:val="28"/>
          <w:szCs w:val="28"/>
        </w:rPr>
        <w:t xml:space="preserve">d) Hakim, Mustadrak, vol. 3, p. 167 (through two chain of authorities)</w:t>
      </w:r>
    </w:p>
    <w:p>
      <w:pPr>
        <w:pStyle w:val="BookText"/>
      </w:pPr>
      <w:r>
        <w:rPr>
          <w:rFonts w:ascii="Times New Roman" w:hAnsi="Times New Roman" w:eastAsia="Times New Roman" w:cs="Times New Roman"/>
          <w:lang w:val="en-US"/>
          <w:color w:val="111111"/>
          <w:sz w:val="28"/>
          <w:szCs w:val="28"/>
        </w:rPr>
        <w:t xml:space="preserve">e) Hamzah ibn Yusuf Sahmi, Tarikh of Jurjan, p. 353.</w:t>
      </w:r>
    </w:p>
    <w:p>
      <w:pPr>
        <w:pStyle w:val="BookText"/>
      </w:pPr>
      <w:r>
        <w:rPr>
          <w:rFonts w:ascii="Times New Roman" w:hAnsi="Times New Roman" w:eastAsia="Times New Roman" w:cs="Times New Roman"/>
          <w:lang w:val="en-US"/>
          <w:color w:val="111111"/>
          <w:sz w:val="28"/>
          <w:szCs w:val="28"/>
        </w:rPr>
        <w:t xml:space="preserve">f) History of Baghdad, vol,. 1, p. 140 has used this phrase: their father is better than them, and vol. 10, p. 230 has this phrase: and their father is superior to them.</w:t>
      </w:r>
    </w:p>
    <w:p>
      <w:pPr>
        <w:pStyle w:val="BookText"/>
      </w:pPr>
      <w:r>
        <w:rPr>
          <w:rFonts w:ascii="Times New Roman" w:hAnsi="Times New Roman" w:eastAsia="Times New Roman" w:cs="Times New Roman"/>
          <w:lang w:val="en-US"/>
          <w:color w:val="111111"/>
          <w:sz w:val="28"/>
          <w:szCs w:val="28"/>
        </w:rPr>
        <w:t xml:space="preserve">g) Abdollah Iraqi, the Hanafi, al-Firaq al-Mufarraqa Bayn Ahl al-Zayq wa al-Zindaqa.</w:t>
      </w:r>
    </w:p>
    <w:p>
      <w:pPr>
        <w:pStyle w:val="BookText"/>
      </w:pPr>
      <w:r>
        <w:rPr>
          <w:rFonts w:ascii="Times New Roman" w:hAnsi="Times New Roman" w:eastAsia="Times New Roman" w:cs="Times New Roman"/>
          <w:lang w:val="en-US"/>
          <w:color w:val="111111"/>
          <w:sz w:val="28"/>
          <w:szCs w:val="28"/>
        </w:rPr>
        <w:t xml:space="preserve">h) Kharazmi, Manaqib, chapter 19, p. 209.</w:t>
      </w:r>
    </w:p>
    <w:p>
      <w:pPr>
        <w:pStyle w:val="BookText"/>
      </w:pPr>
      <w:r>
        <w:rPr>
          <w:rFonts w:ascii="Times New Roman" w:hAnsi="Times New Roman" w:eastAsia="Times New Roman" w:cs="Times New Roman"/>
          <w:lang w:val="en-US"/>
          <w:color w:val="111111"/>
          <w:sz w:val="28"/>
          <w:szCs w:val="28"/>
        </w:rPr>
        <w:t xml:space="preserve">i) Ibn 'Asakir, History of Damascus (The part particular to Imam Hasan), traditions 131-135 and 140.</w:t>
      </w:r>
    </w:p>
    <w:p>
      <w:pPr>
        <w:pStyle w:val="BookText"/>
      </w:pPr>
      <w:r>
        <w:rPr>
          <w:rFonts w:ascii="Times New Roman" w:hAnsi="Times New Roman" w:eastAsia="Times New Roman" w:cs="Times New Roman"/>
          <w:lang w:val="en-US"/>
          <w:color w:val="111111"/>
          <w:sz w:val="28"/>
          <w:szCs w:val="28"/>
        </w:rPr>
        <w:t xml:space="preserve">j) Ganji, the Shafi', Kifayat al-Talib, p. 422.</w:t>
      </w:r>
    </w:p>
    <w:p>
      <w:pPr>
        <w:pStyle w:val="BookText"/>
      </w:pPr>
      <w:r>
        <w:rPr>
          <w:rFonts w:ascii="Times New Roman" w:hAnsi="Times New Roman" w:eastAsia="Times New Roman" w:cs="Times New Roman"/>
          <w:lang w:val="en-US"/>
          <w:color w:val="111111"/>
          <w:sz w:val="28"/>
          <w:szCs w:val="28"/>
        </w:rPr>
        <w:t xml:space="preserve">k) Muhhib Tabari, Dhakha'ir al-Uqba, p. 135 has used the phrase: and their father (I swear by the One who appointed me (to Prophethood) with truth) is better than the two.</w:t>
      </w:r>
    </w:p>
    <w:p>
      <w:pPr>
        <w:pStyle w:val="BookText"/>
      </w:pPr>
      <w:r>
        <w:rPr>
          <w:rFonts w:ascii="Times New Roman" w:hAnsi="Times New Roman" w:eastAsia="Times New Roman" w:cs="Times New Roman"/>
          <w:lang w:val="en-US"/>
          <w:color w:val="111111"/>
          <w:sz w:val="28"/>
          <w:szCs w:val="28"/>
        </w:rPr>
        <w:t xml:space="preserve">l) Abu al-Fida, Mukhtsari fi Akhbar al-Bashar, vol. 1, p. 183.</w:t>
      </w:r>
    </w:p>
    <w:p>
      <w:pPr>
        <w:pStyle w:val="BookText"/>
      </w:pPr>
      <w:r>
        <w:rPr>
          <w:rFonts w:ascii="Times New Roman" w:hAnsi="Times New Roman" w:eastAsia="Times New Roman" w:cs="Times New Roman"/>
          <w:lang w:val="en-US"/>
          <w:color w:val="111111"/>
          <w:sz w:val="28"/>
          <w:szCs w:val="28"/>
        </w:rPr>
        <w:t xml:space="preserve">m) Ibn Kathir Dameshghi, al-Bidaya wa al-Nihaya, vol. 8, p. 135.</w:t>
      </w:r>
    </w:p>
    <w:p>
      <w:pPr>
        <w:pStyle w:val="BookText"/>
      </w:pPr>
      <w:r>
        <w:rPr>
          <w:rFonts w:ascii="Times New Roman" w:hAnsi="Times New Roman" w:eastAsia="Times New Roman" w:cs="Times New Roman"/>
          <w:lang w:val="en-US"/>
          <w:color w:val="111111"/>
          <w:sz w:val="28"/>
          <w:szCs w:val="28"/>
        </w:rPr>
        <w:t xml:space="preserve">n) Shams al-Din Dhahabi, Talkhis al-Mustadrak, vol. 3, p. 167l.</w:t>
      </w:r>
    </w:p>
    <w:p>
      <w:pPr>
        <w:pStyle w:val="BookText"/>
      </w:pPr>
      <w:r>
        <w:rPr>
          <w:rFonts w:ascii="Times New Roman" w:hAnsi="Times New Roman" w:eastAsia="Times New Roman" w:cs="Times New Roman"/>
          <w:lang w:val="en-US"/>
          <w:color w:val="111111"/>
          <w:sz w:val="28"/>
          <w:szCs w:val="28"/>
        </w:rPr>
        <w:t xml:space="preserve">o) Nur al-Din Haythami, Majma'al-Zawa'id, vol,. 9, p. 183 (on the authority of Tabarani).</w:t>
      </w:r>
    </w:p>
    <w:p>
      <w:pPr>
        <w:pStyle w:val="BookText"/>
      </w:pPr>
      <w:r>
        <w:rPr>
          <w:rFonts w:ascii="Times New Roman" w:hAnsi="Times New Roman" w:eastAsia="Times New Roman" w:cs="Times New Roman"/>
          <w:lang w:val="en-US"/>
          <w:color w:val="111111"/>
          <w:sz w:val="28"/>
          <w:szCs w:val="28"/>
        </w:rPr>
        <w:t xml:space="preserve">p) Jazari, Isni al-Matalib, vol. 13, p. 84, chapter 14.</w:t>
      </w:r>
    </w:p>
    <w:p>
      <w:pPr>
        <w:pStyle w:val="BookText"/>
      </w:pPr>
      <w:r>
        <w:rPr>
          <w:rFonts w:ascii="Times New Roman" w:hAnsi="Times New Roman" w:eastAsia="Times New Roman" w:cs="Times New Roman"/>
          <w:lang w:val="en-US"/>
          <w:color w:val="111111"/>
          <w:sz w:val="28"/>
          <w:szCs w:val="28"/>
        </w:rPr>
        <w:t xml:space="preserve">q) Ibn Hajar 'Asqalani, al-Isaba, vol. 6, p. 186 (on the authority of Baqavi and Tahdhib al-Tahdhib, vol. 2, p. 297.</w:t>
      </w:r>
    </w:p>
    <w:p>
      <w:pPr>
        <w:pStyle w:val="BookText"/>
      </w:pPr>
      <w:r>
        <w:rPr>
          <w:rFonts w:ascii="Times New Roman" w:hAnsi="Times New Roman" w:eastAsia="Times New Roman" w:cs="Times New Roman"/>
          <w:lang w:val="en-US"/>
          <w:color w:val="111111"/>
          <w:sz w:val="28"/>
          <w:szCs w:val="28"/>
        </w:rPr>
        <w:t xml:space="preserve">r) Suyuti, Jami’ al-Saghir, vol. 1, p. 518 (through two chains of authority)</w:t>
      </w:r>
    </w:p>
    <w:p>
      <w:pPr>
        <w:pStyle w:val="BookText"/>
      </w:pPr>
      <w:r>
        <w:rPr>
          <w:rFonts w:ascii="Times New Roman" w:hAnsi="Times New Roman" w:eastAsia="Times New Roman" w:cs="Times New Roman"/>
          <w:lang w:val="en-US"/>
          <w:color w:val="111111"/>
          <w:sz w:val="28"/>
          <w:szCs w:val="28"/>
        </w:rPr>
        <w:t xml:space="preserve">s) Ibn Hajar Makki, Sawa'iq al-Muhriqa, p. 114, tradition No. 11 (on the authority of a number of those who had memorized the hadith)</w:t>
      </w:r>
    </w:p>
    <w:p>
      <w:pPr>
        <w:pStyle w:val="BookText"/>
      </w:pPr>
      <w:r>
        <w:rPr>
          <w:rFonts w:ascii="Times New Roman" w:hAnsi="Times New Roman" w:eastAsia="Times New Roman" w:cs="Times New Roman"/>
          <w:lang w:val="en-US"/>
          <w:color w:val="111111"/>
          <w:sz w:val="28"/>
          <w:szCs w:val="28"/>
        </w:rPr>
        <w:t xml:space="preserve">t) Muntakhab Kanz al-Ummal, vol,. 5, p. 107.</w:t>
      </w:r>
    </w:p>
    <w:p>
      <w:pPr>
        <w:pStyle w:val="BookText"/>
      </w:pPr>
      <w:r>
        <w:rPr>
          <w:rFonts w:ascii="Times New Roman" w:hAnsi="Times New Roman" w:eastAsia="Times New Roman" w:cs="Times New Roman"/>
          <w:lang w:val="en-US"/>
          <w:color w:val="111111"/>
          <w:sz w:val="28"/>
          <w:szCs w:val="28"/>
        </w:rPr>
        <w:t xml:space="preserve">u) Hazarmi, Wasilat al-Amal, p. 352 has used this expression: their father is superior to them.</w:t>
      </w:r>
    </w:p>
    <w:p>
      <w:pPr>
        <w:pStyle w:val="BookText"/>
      </w:pPr>
      <w:r>
        <w:rPr>
          <w:rFonts w:ascii="Times New Roman" w:hAnsi="Times New Roman" w:eastAsia="Times New Roman" w:cs="Times New Roman"/>
          <w:lang w:val="en-US"/>
          <w:color w:val="111111"/>
          <w:sz w:val="28"/>
          <w:szCs w:val="28"/>
        </w:rPr>
        <w:t xml:space="preserve">v) Mirza Muhammad Badakhshi, Miftah al-Nija, p. 16.</w:t>
      </w:r>
    </w:p>
    <w:p>
      <w:pPr>
        <w:pStyle w:val="BookText"/>
      </w:pPr>
      <w:r>
        <w:rPr>
          <w:rFonts w:ascii="Times New Roman" w:hAnsi="Times New Roman" w:eastAsia="Times New Roman" w:cs="Times New Roman"/>
          <w:lang w:val="en-US"/>
          <w:color w:val="111111"/>
          <w:sz w:val="28"/>
          <w:szCs w:val="28"/>
        </w:rPr>
        <w:t xml:space="preserve">w) Abd al-Qani, Nablusi Dameshqi, Dhaka'ir al-Mawarith, volo. 2, p. 131.</w:t>
      </w:r>
    </w:p>
    <w:p>
      <w:pPr>
        <w:pStyle w:val="BookText"/>
      </w:pPr>
      <w:r>
        <w:rPr>
          <w:rFonts w:ascii="Times New Roman" w:hAnsi="Times New Roman" w:eastAsia="Times New Roman" w:cs="Times New Roman"/>
          <w:lang w:val="en-US"/>
          <w:color w:val="111111"/>
          <w:sz w:val="28"/>
          <w:szCs w:val="28"/>
        </w:rPr>
        <w:t xml:space="preserve">x) Muhammad Sadr Alam, Mi'arij al-Ali, p. 153</w:t>
      </w:r>
    </w:p>
    <w:p>
      <w:pPr>
        <w:pStyle w:val="BookText"/>
      </w:pPr>
      <w:r>
        <w:rPr>
          <w:rFonts w:ascii="Times New Roman" w:hAnsi="Times New Roman" w:eastAsia="Times New Roman" w:cs="Times New Roman"/>
          <w:lang w:val="en-US"/>
          <w:color w:val="111111"/>
          <w:sz w:val="28"/>
          <w:szCs w:val="28"/>
        </w:rPr>
        <w:t xml:space="preserve">z) Muhammad b. Darwish Hut Biruni, Isni al-Matalib, p. 192.</w:t>
      </w:r>
    </w:p>
    <w:p>
      <w:pPr>
        <w:pStyle w:val="BookText"/>
      </w:pPr>
      <w:r>
        <w:rPr>
          <w:rFonts w:ascii="Times New Roman" w:hAnsi="Times New Roman" w:eastAsia="Times New Roman" w:cs="Times New Roman"/>
          <w:lang w:val="en-US"/>
          <w:color w:val="111111"/>
          <w:sz w:val="28"/>
          <w:szCs w:val="28"/>
        </w:rPr>
        <w:t xml:space="preserve">i) Kakwardi, Rawdh al-Azhar, p. 104.</w:t>
      </w:r>
    </w:p>
    <w:p>
      <w:pPr>
        <w:pStyle w:val="BookText"/>
      </w:pPr>
      <w:r>
        <w:rPr>
          <w:rFonts w:ascii="Times New Roman" w:hAnsi="Times New Roman" w:eastAsia="Times New Roman" w:cs="Times New Roman"/>
          <w:lang w:val="en-US"/>
          <w:color w:val="111111"/>
          <w:sz w:val="28"/>
          <w:szCs w:val="28"/>
        </w:rPr>
        <w:t xml:space="preserve">ii) Sulayman Qunduzi, Yanabi al-Mawaddah, p. 166.</w:t>
      </w:r>
    </w:p>
    <w:p>
      <w:pPr>
        <w:pStyle w:val="BookText"/>
      </w:pPr>
      <w:r>
        <w:rPr>
          <w:rFonts w:ascii="Times New Roman" w:hAnsi="Times New Roman" w:eastAsia="Times New Roman" w:cs="Times New Roman"/>
          <w:lang w:val="en-US"/>
          <w:color w:val="111111"/>
          <w:sz w:val="28"/>
          <w:szCs w:val="28"/>
        </w:rPr>
        <w:t xml:space="preserve">iii) Ahmad b. Mustafa Gomeshkhawi, Ramuz al-Ahadith, p. 202, as reported by Ibm Umar, and Ali, and Anas and Ibn Mas'ud (on the authority of 8 Hadith sources).</w:t>
      </w:r>
    </w:p>
    <w:p>
      <w:pPr>
        <w:pStyle w:val="BookText"/>
      </w:pPr>
      <w:r>
        <w:rPr>
          <w:rFonts w:ascii="Times New Roman" w:hAnsi="Times New Roman" w:eastAsia="Times New Roman" w:cs="Times New Roman"/>
          <w:lang w:val="en-US"/>
          <w:color w:val="111111"/>
          <w:sz w:val="28"/>
          <w:szCs w:val="28"/>
        </w:rPr>
        <w:t xml:space="preserve">iv) Ibn Badran, Muntakhab of Tarikh of Damascus, vol. 7, p. 1365.</w:t>
      </w:r>
    </w:p>
    <w:p>
      <w:pPr>
        <w:pStyle w:val="BookText"/>
      </w:pPr>
      <w:r>
        <w:rPr>
          <w:rFonts w:ascii="Times New Roman" w:hAnsi="Times New Roman" w:eastAsia="Times New Roman" w:cs="Times New Roman"/>
          <w:lang w:val="en-US"/>
          <w:color w:val="111111"/>
          <w:sz w:val="28"/>
          <w:szCs w:val="28"/>
        </w:rPr>
        <w:t xml:space="preserve">v) Nabihani, Fath al-Kabir, pp. 19 and 80</w:t>
      </w:r>
    </w:p>
    <w:p>
      <w:pPr>
        <w:pStyle w:val="BookText"/>
      </w:pPr>
      <w:r>
        <w:rPr>
          <w:rFonts w:ascii="Times New Roman" w:hAnsi="Times New Roman" w:eastAsia="Times New Roman" w:cs="Times New Roman"/>
          <w:lang w:val="en-US"/>
          <w:color w:val="111111"/>
          <w:sz w:val="28"/>
          <w:szCs w:val="28"/>
        </w:rPr>
        <w:t xml:space="preserve">vi) Amr Tasri, Arjah al-Matalib, p. 311.</w:t>
      </w:r>
    </w:p>
    <w:p>
      <w:pPr>
        <w:pStyle w:val="BookText"/>
      </w:pPr>
      <w:r>
        <w:rPr>
          <w:rFonts w:ascii="Times New Roman" w:hAnsi="Times New Roman" w:eastAsia="Times New Roman" w:cs="Times New Roman"/>
          <w:lang w:val="en-US"/>
          <w:color w:val="111111"/>
          <w:sz w:val="28"/>
          <w:szCs w:val="28"/>
        </w:rPr>
        <w:t xml:space="preserve">have through, different chains of authorities, quoted the Prophet (s) to have said it (in this</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way). But because the phrase 'and their father is better', or the phrase 'and their father is superior' did not please them, they deleted it, and ascribed the following statement to the Prophet through Ali (a): ‘and Abu Bakr and Umar are the two lords of the seniors and the youth of heaven after the prophets.’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2" w:name="pg5974_45455"/>
    <w:bookmarkEnd w:id="52"/>
    <w:p>
      <w:pPr>
        <w:pStyle w:val="BookText"/>
      </w:pPr>
      <w:r>
        <w:rPr>
          <w:rFonts w:ascii="Times New Roman" w:hAnsi="Times New Roman" w:eastAsia="Times New Roman" w:cs="Times New Roman"/>
          <w:lang w:val="en-US"/>
          <w:color w:val="111111"/>
          <w:sz w:val="28"/>
          <w:szCs w:val="28"/>
        </w:rPr>
        <w:t xml:space="preserve">Ahmad b. Hanbal has quoted this narrative in his Musnad (The section titled Musnad of Ali, vol. 1, p. 80, tradition 2).</w:t>
      </w:r>
    </w:p>
    <w:p>
      <w:pPr>
        <w:pStyle w:val="BookText"/>
      </w:pPr>
      <w:r>
        <w:rPr>
          <w:rFonts w:ascii="Times New Roman" w:hAnsi="Times New Roman" w:eastAsia="Times New Roman" w:cs="Times New Roman"/>
          <w:lang w:val="en-US"/>
          <w:color w:val="111111"/>
          <w:sz w:val="28"/>
          <w:szCs w:val="28"/>
        </w:rPr>
        <w:t xml:space="preserve">It has also been mentioned in the following books: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Abu Ya'li’s musnad, vol. 1, p. 406, the section titled Musnad of Ali;</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Tirmidhi's Sunan, (traditions No. 3666 and 3667);</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Ibn Majah's Sunan (the introduction, and traditions No. 95 and 100)</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History of Baghdad (vol. 10, p. 193)</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Haythami's Majma' al-Zawa'id, vol. 1, p. 53. There are (comparatively) some differences in text and narrations.</w:t>
      </w:r>
    </w:p>
    <w:p>
      <w:pPr>
        <w:pStyle w:val="BookText"/>
      </w:pPr>
      <w:r>
        <w:rPr>
          <w:rFonts w:ascii="Times New Roman" w:hAnsi="Times New Roman" w:eastAsia="Times New Roman" w:cs="Times New Roman"/>
          <w:lang w:val="en-US"/>
          <w:color w:val="111111"/>
          <w:sz w:val="28"/>
          <w:szCs w:val="28"/>
        </w:rPr>
        <w:t xml:space="preserve">See the book Talkhis al-Shafi and the related footnotes by Allamah Bahr al-Ulum (vol. 3, pp. 219-223) to learn about the lies told by the reporters, the inauthenticity and invalidity of these narrations and other deviations.</w:t>
      </w:r>
    </w:p>
    <w:p>
      <w:pPr>
        <w:pStyle w:val="Heading3"/>
      </w:pPr>
      <w:bookmarkStart w:id="140" w:name="_Toc64"/>
      <w:r>
        <w:t>6. Hadith: The First One Who Believed in Islam was Ali ibn Abi Talib</w:t>
      </w:r>
      <w:bookmarkEnd w:id="140"/>
    </w:p>
    <w:p>
      <w:pPr>
        <w:pStyle w:val="BookText"/>
      </w:pPr>
      <w:r>
        <w:rPr>
          <w:rFonts w:ascii="Times New Roman" w:hAnsi="Times New Roman" w:eastAsia="Times New Roman" w:cs="Times New Roman"/>
          <w:lang w:val="en-US"/>
          <w:color w:val="111111"/>
          <w:sz w:val="28"/>
          <w:szCs w:val="28"/>
        </w:rPr>
        <w:t xml:space="preserve">This is the (Prophetic) hadith to which the Ali (a) referred to remind people that he had been the foremost person who believed in Islam. A large number of the Companions of the Prophet (s), the tab'in, the Sunni authors of source books in hadith, history and Kalam have quoted the Prophet (s) to have said it.</w:t>
      </w:r>
      <w:r>
        <w:rPr>
          <w:rStyle w:val="FootnoteReference"/>
        </w:rPr>
        <w:footnoteReference w:id="89"/>
      </w:r>
    </w:p>
    <w:p>
      <w:pPr>
        <w:pStyle w:val="BookText"/>
      </w:pPr>
      <w:r>
        <w:rPr>
          <w:rFonts w:ascii="Times New Roman" w:hAnsi="Times New Roman" w:eastAsia="Times New Roman" w:cs="Times New Roman"/>
          <w:lang w:val="en-US"/>
          <w:color w:val="111111"/>
          <w:sz w:val="28"/>
          <w:szCs w:val="28"/>
        </w:rPr>
        <w:t xml:space="preserve">a) al-Ghadir, vol. 3, pp.221-247.</w:t>
      </w:r>
    </w:p>
    <w:p>
      <w:pPr>
        <w:pStyle w:val="BookText"/>
      </w:pPr>
      <w:r>
        <w:rPr>
          <w:rFonts w:ascii="Times New Roman" w:hAnsi="Times New Roman" w:eastAsia="Times New Roman" w:cs="Times New Roman"/>
          <w:lang w:val="en-US"/>
          <w:color w:val="111111"/>
          <w:sz w:val="28"/>
          <w:szCs w:val="28"/>
        </w:rPr>
        <w:t xml:space="preserve">b) Addenda to Ihqaq al-Haqq, vol. 4, from p. 150 on. (where more than fifty sources are listed); vol. 7, pp. 492-512; vol. 17, pp. 372-397. The sources giving details that the Commander of the Faithful (a) was the first person who believed in Islam make a list of more more than one hundred books.</w:t>
      </w:r>
    </w:p>
    <w:p>
      <w:pPr>
        <w:pStyle w:val="BookText"/>
      </w:pPr>
      <w:r>
        <w:rPr>
          <w:rFonts w:ascii="Times New Roman" w:hAnsi="Times New Roman" w:eastAsia="Times New Roman" w:cs="Times New Roman"/>
          <w:lang w:val="en-US"/>
          <w:color w:val="111111"/>
          <w:sz w:val="28"/>
          <w:szCs w:val="28"/>
        </w:rPr>
        <w:t xml:space="preserve">But the agents and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mercenaries of the usurpers, that is, the rulers, changed into: ‘The first one among the children who believed in Islam was Ali ibn Abi Talib, and the first one among the elders (or among the Shaykhs) who believed in Islam was Abu Bakr.’</w:t>
      </w:r>
    </w:p>
    <w:p>
      <w:pPr>
        <w:pStyle w:val="BookText"/>
      </w:pPr>
      <w:r>
        <w:rPr>
          <w:rFonts w:ascii="Times New Roman" w:hAnsi="Times New Roman" w:eastAsia="Times New Roman" w:cs="Times New Roman"/>
          <w:lang w:val="en-US"/>
          <w:color w:val="111111"/>
          <w:sz w:val="28"/>
          <w:szCs w:val="28"/>
        </w:rPr>
        <w:t xml:space="preserve">If instead of arguing over whether Abu Bakr or Ali (a) was the foremost in (accepting) Islam, we take their own words as the criteria to distinguish between the (Shi’as and Sunnis) truth and falsehood, we will see that Abu Bakr never claimed that he had been the foresmost person (in accepting) Islam, but the Commander of the Faithful (a) had clearly proclaimed scores of times that he had been the first person who believed in Islam. He announced it in the presence of friends and enemies, in the assembly of the Emigrants and the Helpers, in the letters that he wrote to (various people) - Mu'awiyah and others. Never did anyone disprove or doubt him. On the contrary, they all affirmed it verbally – or remained silent, which is a sign of approval.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3" w:name="pg5974_45458"/>
    <w:bookmarkEnd w:id="53"/>
    <w:p>
      <w:pPr>
        <w:pStyle w:val="Heading3"/>
      </w:pPr>
      <w:bookmarkStart w:id="141" w:name="_Toc65"/>
      <w:r>
        <w:t>7. Hadith: You are my wali in this world and in the hereafter</w:t>
      </w:r>
      <w:bookmarkEnd w:id="141"/>
    </w:p>
    <w:p>
      <w:pPr>
        <w:pStyle w:val="BookText"/>
      </w:pPr>
      <w:r>
        <w:rPr>
          <w:rFonts w:ascii="Times New Roman" w:hAnsi="Times New Roman" w:eastAsia="Times New Roman" w:cs="Times New Roman"/>
          <w:lang w:val="en-US"/>
          <w:color w:val="111111"/>
          <w:sz w:val="28"/>
          <w:szCs w:val="28"/>
        </w:rPr>
        <w:t xml:space="preserve">These are the Prophet's (s) words addressed to Ali (a). The late Allamah Amini has, on the authority of twenty Sunni memorizers of ahadith and hadith experts, proved that each of the transmitters of the hadith is trustworthy and truthful. He has then introduced twenty of the former and the latter groups, that is, those who have reported it in their hadith books and have sometimes admitted that it is authentic.</w:t>
      </w:r>
    </w:p>
    <w:p>
      <w:pPr>
        <w:pStyle w:val="BookText"/>
      </w:pPr>
      <w:r>
        <w:rPr>
          <w:rFonts w:ascii="Times New Roman" w:hAnsi="Times New Roman" w:eastAsia="Times New Roman" w:cs="Times New Roman"/>
          <w:lang w:val="en-US"/>
          <w:color w:val="111111"/>
          <w:sz w:val="28"/>
          <w:szCs w:val="28"/>
        </w:rPr>
        <w:t xml:space="preserve">The Ummayid agents, however, fabricated lies, claiming that the hadith has been said in Uthman b. Affan's favour, in spite of all his actions during the Caliphate: events that ended in constructing plots against him, in the meeting of companions to murder him, and in preventing Uthman from being buried in the Muslims' cemetery.</w:t>
      </w:r>
    </w:p>
    <w:p>
      <w:pPr>
        <w:pStyle w:val="BookText"/>
      </w:pPr>
      <w:r>
        <w:rPr>
          <w:rFonts w:ascii="Times New Roman" w:hAnsi="Times New Roman" w:eastAsia="Times New Roman" w:cs="Times New Roman"/>
          <w:lang w:val="en-US"/>
          <w:color w:val="111111"/>
          <w:sz w:val="28"/>
          <w:szCs w:val="28"/>
        </w:rPr>
        <w:t xml:space="preserve">Given the hadith criteria and statements of Sunni specialists in (the science of) hadith and rijal, Allamanh Amini has proved that these reporters have told lies, have been hypocrites and forgers. Readers are referred to al-Ghadir, great opus, volume 9, p. 298, traditions number 11 through 303).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4" w:name="pg5974_45460"/>
    <w:bookmarkEnd w:id="54"/>
    <w:p>
      <w:pPr>
        <w:pStyle w:val="Heading2"/>
      </w:pPr>
      <w:bookmarkStart w:id="142" w:name="_Toc66"/>
      <w:r>
        <w:t>Ammar, A Companion of the Truth</w:t>
      </w:r>
      <w:bookmarkEnd w:id="142"/>
    </w:p>
    <w:p>
      <w:pPr>
        <w:pStyle w:val="BookText"/>
      </w:pPr>
      <w:r>
        <w:rPr>
          <w:rFonts w:ascii="Times New Roman" w:hAnsi="Times New Roman" w:eastAsia="Times New Roman" w:cs="Times New Roman"/>
          <w:lang w:val="en-US"/>
          <w:color w:val="111111"/>
          <w:sz w:val="28"/>
          <w:szCs w:val="28"/>
        </w:rPr>
        <w:t xml:space="preserve">Until he was martyred by Mu'awiyah's violating band, Ammar was with Ali (a) all the time. Below are predictions made by the holy Prophet (s) concerning Ammar's martyrdom, in order to prove the absolute mutual association between "truth" and Ali (a)</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Ibn Sa'd has quoted the Prophet (s) to have said: "Surely Ammar is with the Truth and the Truth is with him. Ammar circuits with the Truth wherever he is. The one who kills Ammar will be in the fire."</w:t>
      </w:r>
      <w:r>
        <w:rPr>
          <w:rStyle w:val="FootnoteReference"/>
        </w:rPr>
        <w:footnoteReference w:id="90"/>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Having mentioned the chain of (intermediary) authorities, Ibrahim b. Husayn Dizil has in his book Siffin quoted Salim b. Abi Ja'd to have said, "A man came to Abdullah b. Mas'ud and said, 'God has put minds at peace against injustice. But He has not put our minds at peace against trials and tributions. Now, what should I do if I will be exposed to tests and trials?"</w:t>
      </w:r>
    </w:p>
    <w:p>
      <w:pPr>
        <w:pStyle w:val="BookText"/>
      </w:pPr>
      <w:r>
        <w:rPr>
          <w:rFonts w:ascii="Times New Roman" w:hAnsi="Times New Roman" w:eastAsia="Times New Roman" w:cs="Times New Roman"/>
          <w:lang w:val="en-US"/>
          <w:color w:val="111111"/>
          <w:sz w:val="28"/>
          <w:szCs w:val="28"/>
        </w:rPr>
        <w:t xml:space="preserve">Abdullah said, "It is your duty to hold on to the Book of God."</w:t>
      </w:r>
    </w:p>
    <w:p>
      <w:pPr>
        <w:pStyle w:val="BookText"/>
      </w:pPr>
      <w:r>
        <w:rPr>
          <w:rFonts w:ascii="Times New Roman" w:hAnsi="Times New Roman" w:eastAsia="Times New Roman" w:cs="Times New Roman"/>
          <w:lang w:val="en-US"/>
          <w:color w:val="111111"/>
          <w:sz w:val="28"/>
          <w:szCs w:val="28"/>
        </w:rPr>
        <w:t xml:space="preserve">The man asked, "What if all sects call us to the Book of God? Whom should we follow?"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Ibn Masu'd answered, "I heard the Prophet (s) say, "When people differ (in their understanding over truth or falsehood), the truth is with Sumayya's son, Ammar."</w:t>
      </w:r>
      <w:r>
        <w:rPr>
          <w:rStyle w:val="FootnoteReference"/>
        </w:rPr>
        <w:footnoteReference w:id="91"/>
      </w:r>
    </w:p>
    <w:p>
      <w:pPr>
        <w:pStyle w:val="BookText"/>
      </w:pPr>
      <w:r>
        <w:rPr>
          <w:rFonts w:ascii="Times New Roman" w:hAnsi="Times New Roman" w:eastAsia="Times New Roman" w:cs="Times New Roman"/>
          <w:lang w:val="en-US"/>
          <w:color w:val="111111"/>
          <w:sz w:val="28"/>
          <w:szCs w:val="28"/>
        </w:rPr>
        <w:t xml:space="preserve">3)Tabarani, Bihqani, Hakim Nayshaburi, three eminent memorizers of hadith have, on the authority of Ibn Masu'd, reported that the Prophet (s) said, "When people differ (in their opinion concerning the truth and falsehood) Ibn Sumayyah is with the truth."</w:t>
      </w:r>
      <w:r>
        <w:rPr>
          <w:rStyle w:val="FootnoteReference"/>
        </w:rPr>
        <w:footnoteReference w:id="92"/>
      </w:r>
    </w:p>
    <w:p>
      <w:pPr>
        <w:pStyle w:val="BookText"/>
      </w:pPr>
      <w:r>
        <w:rPr>
          <w:rFonts w:ascii="Times New Roman" w:hAnsi="Times New Roman" w:eastAsia="Times New Roman" w:cs="Times New Roman"/>
          <w:lang w:val="en-US"/>
          <w:color w:val="111111"/>
          <w:sz w:val="28"/>
          <w:szCs w:val="28"/>
        </w:rPr>
        <w:t xml:space="preserve">b) Suyuti, Jam’ al-Jawami' (quoted from Kanz al-Ummal) vol., 11m, p. 721.</w:t>
      </w:r>
    </w:p>
    <w:p>
      <w:pPr>
        <w:pStyle w:val="BookText"/>
      </w:pPr>
      <w:r>
        <w:rPr>
          <w:rFonts w:ascii="Times New Roman" w:hAnsi="Times New Roman" w:eastAsia="Times New Roman" w:cs="Times New Roman"/>
          <w:lang w:val="en-US"/>
          <w:color w:val="111111"/>
          <w:sz w:val="28"/>
          <w:szCs w:val="28"/>
        </w:rPr>
        <w:t xml:space="preserve">For example, in the case of differences between Ali (a) and his followers and Mu'awiyah and his supporters, ibn Sumayyah was in Ali’s (a) group, so the truth is with him and his group.</w:t>
      </w:r>
    </w:p>
    <w:p>
      <w:pPr>
        <w:pStyle w:val="BookText"/>
      </w:pPr>
      <w:r>
        <w:rPr>
          <w:rFonts w:ascii="Times New Roman" w:hAnsi="Times New Roman" w:eastAsia="Times New Roman" w:cs="Times New Roman"/>
          <w:lang w:val="en-US"/>
          <w:color w:val="111111"/>
          <w:sz w:val="28"/>
          <w:szCs w:val="28"/>
        </w:rPr>
        <w:t xml:space="preserve">4)Khatib Kharazmi has, on the authority of Dar Qutni, on the authority of the chain of authorities, quoted that Ayyub Ansari, a high-ranking Companion of the Prophet (s) said, "I heard the Prophet (s) say to Ammar b. Yasir, 'A group of rebels will kill you while you are with the Truth and the Truth is with you. O Ammar! If you see Ali going along a certain direction and people going along a different path, follow Ali, because Ali will never lead you to fall, nor does he deviate from the Truth.</w:t>
      </w:r>
    </w:p>
    <w:p>
      <w:pPr>
        <w:pStyle w:val="BookText"/>
      </w:pPr>
      <w:r>
        <w:rPr>
          <w:rFonts w:ascii="Times New Roman" w:hAnsi="Times New Roman" w:eastAsia="Times New Roman" w:cs="Times New Roman"/>
          <w:lang w:val="en-US"/>
          <w:color w:val="111111"/>
          <w:sz w:val="28"/>
          <w:szCs w:val="28"/>
        </w:rPr>
        <w:t xml:space="preserve">"O Ammar! Whoever carries a sword and helps Ali (a) against his enemies, God will hang two pearl necklaces on his neck on the Day of Resurrection, and whoever carries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 sword and helps Ali's enemies God will hang two fiery collars on his neck on the Day of Resurrection."</w:t>
      </w:r>
      <w:r>
        <w:rPr>
          <w:rStyle w:val="FootnoteReference"/>
        </w:rPr>
        <w:footnoteReference w:id="93"/>
      </w:r>
    </w:p>
    <w:p>
      <w:pPr>
        <w:pStyle w:val="BookText"/>
      </w:pPr>
      <w:r>
        <w:rPr>
          <w:rFonts w:ascii="Times New Roman" w:hAnsi="Times New Roman" w:eastAsia="Times New Roman" w:cs="Times New Roman"/>
          <w:lang w:val="en-US"/>
          <w:color w:val="111111"/>
          <w:sz w:val="28"/>
          <w:szCs w:val="28"/>
        </w:rPr>
        <w:t xml:space="preserve">Muslim</w:t>
      </w:r>
      <w:r>
        <w:rPr>
          <w:rStyle w:val="FootnoteReference"/>
        </w:rPr>
        <w:footnoteReference w:id="94"/>
      </w:r>
      <w:r>
        <w:rPr>
          <w:rFonts w:ascii="Times New Roman" w:hAnsi="Times New Roman" w:eastAsia="Times New Roman" w:cs="Times New Roman"/>
          <w:lang w:val="en-US"/>
          <w:color w:val="111111"/>
          <w:sz w:val="28"/>
          <w:szCs w:val="28"/>
        </w:rPr>
        <w:t xml:space="preserve">has reported this tradition too, and so has Khatib Baghdadi,</w:t>
      </w:r>
      <w:r>
        <w:rPr>
          <w:rStyle w:val="FootnoteReference"/>
        </w:rPr>
        <w:footnoteReference w:id="95"/>
      </w:r>
    </w:p>
    <w:p>
      <w:pPr>
        <w:pStyle w:val="BookText"/>
      </w:pPr>
      <w:r>
        <w:rPr>
          <w:rFonts w:ascii="Times New Roman" w:hAnsi="Times New Roman" w:eastAsia="Times New Roman" w:cs="Times New Roman"/>
          <w:lang w:val="en-US"/>
          <w:color w:val="111111"/>
          <w:sz w:val="28"/>
          <w:szCs w:val="28"/>
        </w:rPr>
        <w:t xml:space="preserve">in a more detailed manner.</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Ibn Asakir, the famous Damascan historian, has quoted Ali (a) to have said, "God, may His majesty be extolled, has mingled Ammar with faith, from head to foot; (true) faith is blended into his flesh and blood. He is constantly with the Truth and will remain so. It behoves not for the fire to burn him."</w:t>
      </w:r>
      <w:r>
        <w:rPr>
          <w:rStyle w:val="FootnoteReference"/>
        </w:rPr>
        <w:footnoteReference w:id="96"/>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Abu Umar Qurtubi has said, "When Hudhayfah was about to die, Abu Mas'ud and a group of Muslims were with him. The (possibility of) rebellion (among people) was being discussed. Hudhayfah was asked "Whom do you command us to follow if there is a rebellion?"</w:t>
      </w:r>
    </w:p>
    <w:p>
      <w:pPr>
        <w:pStyle w:val="BookText"/>
      </w:pPr>
      <w:r>
        <w:rPr>
          <w:rFonts w:ascii="Times New Roman" w:hAnsi="Times New Roman" w:eastAsia="Times New Roman" w:cs="Times New Roman"/>
          <w:lang w:val="en-US"/>
          <w:color w:val="111111"/>
          <w:sz w:val="28"/>
          <w:szCs w:val="28"/>
        </w:rPr>
        <w:t xml:space="preserve">Hudhayfah said, "You ought to follow Ibn Summayyah. No doubt he will never separate from the truth as long as he is alive."</w:t>
      </w:r>
    </w:p>
    <w:p>
      <w:pPr>
        <w:pStyle w:val="BookText"/>
      </w:pPr>
      <w:r>
        <w:rPr>
          <w:rFonts w:ascii="Times New Roman" w:hAnsi="Times New Roman" w:eastAsia="Times New Roman" w:cs="Times New Roman"/>
          <w:lang w:val="en-US"/>
          <w:color w:val="111111"/>
          <w:sz w:val="28"/>
          <w:szCs w:val="28"/>
        </w:rPr>
        <w:t xml:space="preserve">Also, he may have said, "He circuits wherever the truth circuits."</w:t>
      </w:r>
      <w:r>
        <w:rPr>
          <w:rStyle w:val="FootnoteReference"/>
        </w:rPr>
        <w:footnoteReference w:id="97"/>
      </w:r>
    </w:p>
    <w:p>
      <w:pPr>
        <w:pStyle w:val="BookText"/>
      </w:pPr>
      <w:r>
        <w:rPr>
          <w:rFonts w:ascii="Times New Roman" w:hAnsi="Times New Roman" w:eastAsia="Times New Roman" w:cs="Times New Roman"/>
          <w:lang w:val="en-US"/>
          <w:color w:val="111111"/>
          <w:sz w:val="28"/>
          <w:szCs w:val="28"/>
        </w:rPr>
        <w:t xml:space="preserve">b) Ibn Hajar, Isabih, vol. 8, pp. 231 and 232.</w:t>
      </w:r>
    </w:p>
    <w:p>
      <w:pPr>
        <w:pStyle w:val="BookText"/>
      </w:pPr>
      <w:r>
        <w:rPr>
          <w:rFonts w:ascii="Times New Roman" w:hAnsi="Times New Roman" w:eastAsia="Times New Roman" w:cs="Times New Roman"/>
          <w:lang w:val="en-US"/>
          <w:color w:val="111111"/>
          <w:sz w:val="28"/>
          <w:szCs w:val="28"/>
        </w:rPr>
        <w:t xml:space="preserve">That Ammar and the Truth were together is because he was with Ali ibn Abi Talib (a) all the time, obeyed his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instructions and followed him without asking any questions from the time the Prophet (s) died until he was martyred by Mu'awiyah's agents.</w:t>
      </w:r>
    </w:p>
    <w:p>
      <w:pPr>
        <w:pStyle w:val="BookText"/>
      </w:pPr>
      <w:r>
        <w:rPr>
          <w:rFonts w:ascii="Times New Roman" w:hAnsi="Times New Roman" w:eastAsia="Times New Roman" w:cs="Times New Roman"/>
          <w:lang w:val="en-US"/>
          <w:color w:val="111111"/>
          <w:sz w:val="28"/>
          <w:szCs w:val="28"/>
        </w:rPr>
        <w:t xml:space="preserve">More points to consider:</w:t>
      </w:r>
    </w:p>
    <w:p>
      <w:pPr>
        <w:pStyle w:val="BookText"/>
      </w:pPr>
      <w:r>
        <w:rPr>
          <w:rFonts w:ascii="Times New Roman" w:hAnsi="Times New Roman" w:eastAsia="Times New Roman" w:cs="Times New Roman"/>
          <w:lang w:val="en-US"/>
          <w:color w:val="111111"/>
          <w:sz w:val="28"/>
          <w:szCs w:val="28"/>
        </w:rPr>
        <w:t xml:space="preserve">a) There is however no disagreement between the traditions mentioning Ammar's rank and those indicating a permanent company between the Truth and Ali (a); the former confirm the latter.</w:t>
      </w:r>
    </w:p>
    <w:p>
      <w:pPr>
        <w:pStyle w:val="BookText"/>
      </w:pPr>
      <w:r>
        <w:rPr>
          <w:rFonts w:ascii="Times New Roman" w:hAnsi="Times New Roman" w:eastAsia="Times New Roman" w:cs="Times New Roman"/>
          <w:lang w:val="en-US"/>
          <w:color w:val="111111"/>
          <w:sz w:val="28"/>
          <w:szCs w:val="28"/>
        </w:rPr>
        <w:t xml:space="preserve">b) The above statement is confirmed in the tradition Ibn Asakir has related concerning Hudhayfah:</w:t>
      </w:r>
    </w:p>
    <w:p>
      <w:pPr>
        <w:pStyle w:val="BookText"/>
      </w:pPr>
      <w:r>
        <w:rPr>
          <w:rFonts w:ascii="Times New Roman" w:hAnsi="Times New Roman" w:eastAsia="Times New Roman" w:cs="Times New Roman"/>
          <w:lang w:val="en-US"/>
          <w:color w:val="111111"/>
          <w:sz w:val="28"/>
          <w:szCs w:val="28"/>
        </w:rPr>
        <w:t xml:space="preserve">"Hudhayfah was told: 'Uthman has been killed. What do you command us to do?"</w:t>
      </w:r>
    </w:p>
    <w:p>
      <w:pPr>
        <w:pStyle w:val="BookText"/>
      </w:pPr>
      <w:r>
        <w:rPr>
          <w:rFonts w:ascii="Times New Roman" w:hAnsi="Times New Roman" w:eastAsia="Times New Roman" w:cs="Times New Roman"/>
          <w:lang w:val="en-US"/>
          <w:color w:val="111111"/>
          <w:sz w:val="28"/>
          <w:szCs w:val="28"/>
        </w:rPr>
        <w:t xml:space="preserve">He said, "Join Ammar."</w:t>
      </w:r>
    </w:p>
    <w:p>
      <w:pPr>
        <w:pStyle w:val="BookText"/>
      </w:pPr>
      <w:r>
        <w:rPr>
          <w:rFonts w:ascii="Times New Roman" w:hAnsi="Times New Roman" w:eastAsia="Times New Roman" w:cs="Times New Roman"/>
          <w:lang w:val="en-US"/>
          <w:color w:val="111111"/>
          <w:sz w:val="28"/>
          <w:szCs w:val="28"/>
        </w:rPr>
        <w:t xml:space="preserve">It was said, "Ammar will not be separated from Ali. How can we choose to be with him?</w:t>
      </w:r>
    </w:p>
    <w:p>
      <w:pPr>
        <w:pStyle w:val="BookText"/>
      </w:pPr>
      <w:r>
        <w:rPr>
          <w:rFonts w:ascii="Times New Roman" w:hAnsi="Times New Roman" w:eastAsia="Times New Roman" w:cs="Times New Roman"/>
          <w:lang w:val="en-US"/>
          <w:color w:val="111111"/>
          <w:sz w:val="28"/>
          <w:szCs w:val="28"/>
        </w:rPr>
        <w:t xml:space="preserve">Hudhayfah answered: "Indeed jealousy is fatal for the body. You hate Ammar because he is close to Ali (a) . By God, Ali (a) is superior to Ammar – much farther than the earth is from the clouds. However, Ammar is (one) of the selected people."</w:t>
      </w:r>
      <w:r>
        <w:rPr>
          <w:rStyle w:val="FootnoteReference"/>
        </w:rPr>
        <w:footnoteReference w:id="98"/>
      </w:r>
    </w:p>
    <w:p>
      <w:pPr>
        <w:pStyle w:val="BookText"/>
      </w:pPr>
      <w:r>
        <w:rPr>
          <w:rFonts w:ascii="Times New Roman" w:hAnsi="Times New Roman" w:eastAsia="Times New Roman" w:cs="Times New Roman"/>
          <w:lang w:val="en-US"/>
          <w:color w:val="111111"/>
          <w:sz w:val="28"/>
          <w:szCs w:val="28"/>
        </w:rPr>
        <w:t xml:space="preserve">Hudhayfah, though aware that the Imam (a) was superior to Ammar, as is understood from the comparison he made – "much farther than the earth is from the clouds" – referred them to Ammar rather than directly to Ali (a) – this being an indirect reference because of the questioner's insufficient capacity and deviation.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It is hoped that the researchers will conduct thorough researches in hadith sources to do justice to these sources. The author welcomes any contributions that can be made to introducing more sources than have been named in this book.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5" w:name="pg5974_45471"/>
    <w:bookmarkEnd w:id="55"/>
    <w:p>
      <w:pPr>
        <w:pStyle w:val="Heading2"/>
      </w:pPr>
      <w:bookmarkStart w:id="143" w:name="_Toc67"/>
      <w:r>
        <w:t>Arguments Based on this hadith</w:t>
      </w:r>
      <w:bookmarkEnd w:id="143"/>
    </w:p>
    <w:p>
      <w:pPr>
        <w:pStyle w:val="Heading3"/>
      </w:pPr>
      <w:bookmarkStart w:id="144" w:name="_Toc68"/>
      <w:r>
        <w:t>Point</w:t>
      </w:r>
      <w:bookmarkEnd w:id="144"/>
    </w:p>
    <w:p>
      <w:pPr>
        <w:pStyle w:val="BookText"/>
      </w:pPr>
      <w:r>
        <w:rPr>
          <w:rFonts w:ascii="Times New Roman" w:hAnsi="Times New Roman" w:eastAsia="Times New Roman" w:cs="Times New Roman"/>
          <w:lang w:val="en-US"/>
          <w:color w:val="111111"/>
          <w:sz w:val="28"/>
          <w:szCs w:val="28"/>
        </w:rPr>
        <w:t xml:space="preserve">Ever since disagreements arose over the issue of succession to the Prophet (s), this tradition has been used as an irrefutable proof by true believers, Ahl al- haqq, by the Companions and the tab’in, and the most recalcitrant enemies of Imam Ali (a) finally submitted.</w:t>
      </w:r>
    </w:p>
    <w:p>
      <w:pPr>
        <w:pStyle w:val="BookText"/>
      </w:pPr>
      <w:r>
        <w:rPr>
          <w:rFonts w:ascii="Times New Roman" w:hAnsi="Times New Roman" w:eastAsia="Times New Roman" w:cs="Times New Roman"/>
          <w:lang w:val="en-US"/>
          <w:color w:val="111111"/>
          <w:sz w:val="28"/>
          <w:szCs w:val="28"/>
        </w:rPr>
        <w:t xml:space="preserve">The first person who based his arguments on this tradition was Ali, (a) himself in an assembly attended by more than two hundred of the Companions, tab'in and the members of the Caliphate Council after Umar, all of whom humbly submitted to it. Since the present discourse is based on brevity, we will now present just a few arguments.</w:t>
      </w:r>
    </w:p>
    <w:p>
      <w:pPr>
        <w:pStyle w:val="Heading3"/>
      </w:pPr>
      <w:bookmarkStart w:id="145" w:name="_Toc69"/>
      <w:r>
        <w:t>1. Imam Ali Presents His Proof</w:t>
      </w:r>
      <w:bookmarkEnd w:id="145"/>
    </w:p>
    <w:p>
      <w:pPr>
        <w:pStyle w:val="BookText"/>
      </w:pPr>
      <w:r>
        <w:rPr>
          <w:rFonts w:ascii="Times New Roman" w:hAnsi="Times New Roman" w:eastAsia="Times New Roman" w:cs="Times New Roman"/>
          <w:lang w:val="en-US"/>
          <w:color w:val="111111"/>
          <w:sz w:val="28"/>
          <w:szCs w:val="28"/>
        </w:rPr>
        <w:t xml:space="preserve">a) Abu al-Muayyid Khatib Kharazmi has quoted the following on the authority of Ibn Murduwayh Isfahani, on the authority of Abu Tufayl 'Amir b. Wathilah, the great Sayyid, who said "On the day of the assembly, I was with Ali (a) in the house where the meeting had taken place to receive allegiance. I heard Ali (a) saying: Today, I will establish my argument on an evidence that you will not be able to refute, be you Arabs or non-Arabs, 'Ajami."</w:t>
      </w:r>
    </w:p>
    <w:p>
      <w:pPr>
        <w:pStyle w:val="BookText"/>
      </w:pPr>
      <w:r>
        <w:rPr>
          <w:rFonts w:ascii="Times New Roman" w:hAnsi="Times New Roman" w:eastAsia="Times New Roman" w:cs="Times New Roman"/>
          <w:lang w:val="en-US"/>
          <w:color w:val="111111"/>
          <w:sz w:val="28"/>
          <w:szCs w:val="28"/>
        </w:rPr>
        <w:t xml:space="preserve">Then he mentioned some of his genealogical honors and causes that had given him superiority over others as well as the Prophetic ahadith such as: the hadith of Ghadir Khumm, the bird, taking up the standard at the Khaybar and Khandaq campaigns, closing the doors of the Companions' houses that led into the mosque except the door of Ali's (a) house. He then had the audience testify,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one by one, and said,"I adjure you before God (to tell me) if you know that the Prophet (s) said 'The Truth is with Ali and Ali is with the Truth; the Truth circuits around Ali wherever he is.’</w:t>
      </w:r>
    </w:p>
    <w:p>
      <w:pPr>
        <w:pStyle w:val="BookText"/>
      </w:pPr>
      <w:r>
        <w:rPr>
          <w:rFonts w:ascii="Times New Roman" w:hAnsi="Times New Roman" w:eastAsia="Times New Roman" w:cs="Times New Roman"/>
          <w:lang w:val="en-US"/>
          <w:color w:val="111111"/>
          <w:sz w:val="28"/>
          <w:szCs w:val="28"/>
        </w:rPr>
        <w:t xml:space="preserve">The audience (all) said "By God, yes."</w:t>
      </w:r>
    </w:p>
    <w:p>
      <w:pPr>
        <w:pStyle w:val="BookText"/>
      </w:pPr>
      <w:r>
        <w:rPr>
          <w:rFonts w:ascii="Times New Roman" w:hAnsi="Times New Roman" w:eastAsia="Times New Roman" w:cs="Times New Roman"/>
          <w:lang w:val="en-US"/>
          <w:color w:val="111111"/>
          <w:sz w:val="28"/>
          <w:szCs w:val="28"/>
        </w:rPr>
        <w:t xml:space="preserve">b) Having mentioned the same chain of authorities, Ibrahim Juwayni has narrated this tradition, too, though a bit incomplete in text.</w:t>
      </w:r>
    </w:p>
    <w:p>
      <w:pPr>
        <w:pStyle w:val="BookText"/>
      </w:pPr>
      <w:r>
        <w:rPr>
          <w:rFonts w:ascii="Times New Roman" w:hAnsi="Times New Roman" w:eastAsia="Times New Roman" w:cs="Times New Roman"/>
          <w:lang w:val="en-US"/>
          <w:color w:val="111111"/>
          <w:sz w:val="28"/>
          <w:szCs w:val="28"/>
        </w:rPr>
        <w:t xml:space="preserve">c) Other hadith memorizers have each reported a part of it, just as historiographers have.</w:t>
      </w:r>
    </w:p>
    <w:p>
      <w:pPr>
        <w:pStyle w:val="BookText"/>
      </w:pPr>
      <w:r>
        <w:rPr>
          <w:rFonts w:ascii="Times New Roman" w:hAnsi="Times New Roman" w:eastAsia="Times New Roman" w:cs="Times New Roman"/>
          <w:lang w:val="en-US"/>
          <w:color w:val="111111"/>
          <w:sz w:val="28"/>
          <w:szCs w:val="28"/>
        </w:rPr>
        <w:t xml:space="preserve">d) Salim b. Qays, one of tab'ins and a choice companion of the Commander of the Faithful (a) has said, "During the rule of Uthman, the Imam (a) was in an assembly of over two hundred Companions, (members of) the Quraish tribe and other members of the Caliphate Council. Having been urgently requested by them he delivered a lengthy address consisting of Qur'anic verses, parts of the Prophets (s) words delivered at Ghadir Khumm concerning his (being the) immediate successor to the Prophet (s), and his own comprehensive superiority over all others. All this was affirmed by the audience. Then he entreated them making God their witness, asking those who had been present at Ghadir Khumm and had heard the Prophet (s) designating Ali as his successor to stand up and testify.</w:t>
      </w:r>
    </w:p>
    <w:p>
      <w:pPr>
        <w:pStyle w:val="BookText"/>
      </w:pPr>
      <w:r>
        <w:rPr>
          <w:rFonts w:ascii="Times New Roman" w:hAnsi="Times New Roman" w:eastAsia="Times New Roman" w:cs="Times New Roman"/>
          <w:lang w:val="en-US"/>
          <w:color w:val="111111"/>
          <w:sz w:val="28"/>
          <w:szCs w:val="28"/>
        </w:rPr>
        <w:t xml:space="preserve">Then Zayd b. Arqam, Bura' b. 'Azib, Salman, Abu Dharr, Miqdad and Ammar stood up, (each) reporting various parts of the speech the Prophet (s) had made on the virtues of Ali (a), and on the Muslims' duties concerning him and his testamentary trustees (the eleven infallible Imams). They said: "The Prophet (s) said, 'Do not teach them and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6" w:name="pg5974_45475"/>
    <w:bookmarkEnd w:id="56"/>
    <w:p>
      <w:pPr>
        <w:pStyle w:val="BookText"/>
      </w:pPr>
      <w:r>
        <w:rPr>
          <w:rFonts w:ascii="Times New Roman" w:hAnsi="Times New Roman" w:eastAsia="Times New Roman" w:cs="Times New Roman"/>
          <w:lang w:val="en-US"/>
          <w:color w:val="111111"/>
          <w:sz w:val="28"/>
          <w:szCs w:val="28"/>
        </w:rPr>
        <w:t xml:space="preserve">do not surpass (their decisions), and do not oppose them because they (Ali and his testamentary trustees) are with the truth and the truth is with them. They never separate from the truth and the truth will not separate from them either."</w:t>
      </w:r>
      <w:r>
        <w:rPr>
          <w:rStyle w:val="FootnoteReference"/>
        </w:rPr>
        <w:footnoteReference w:id="99"/>
      </w:r>
    </w:p>
    <w:p>
      <w:pPr>
        <w:pStyle w:val="BookText"/>
      </w:pPr>
      <w:r>
        <w:rPr>
          <w:rFonts w:ascii="Times New Roman" w:hAnsi="Times New Roman" w:eastAsia="Times New Roman" w:cs="Times New Roman"/>
          <w:lang w:val="en-US"/>
          <w:color w:val="111111"/>
          <w:sz w:val="28"/>
          <w:szCs w:val="28"/>
        </w:rPr>
        <w:t xml:space="preserve">b) Fara'id al-Simtayn, chapter 58, p. 316, tradition No. 25 (See item 42 Section on the Documents Concerning The Truth is with Ali and Ali is with Truth.</w:t>
      </w:r>
    </w:p>
    <w:p>
      <w:pPr>
        <w:pStyle w:val="Heading3"/>
      </w:pPr>
      <w:bookmarkStart w:id="146" w:name="_Toc70"/>
      <w:r>
        <w:t>2. Abu Ayyub Ansari Argues</w:t>
      </w:r>
      <w:bookmarkEnd w:id="146"/>
    </w:p>
    <w:p>
      <w:pPr>
        <w:pStyle w:val="BookText"/>
      </w:pPr>
      <w:r>
        <w:rPr>
          <w:rFonts w:ascii="Times New Roman" w:hAnsi="Times New Roman" w:eastAsia="Times New Roman" w:cs="Times New Roman"/>
          <w:lang w:val="en-US"/>
          <w:color w:val="111111"/>
          <w:sz w:val="28"/>
          <w:szCs w:val="28"/>
        </w:rPr>
        <w:t xml:space="preserve">The History of Damascus and other history and hadith sources have reported that two of those who were against the Commander of the Faithful (a) rebuked Abu Ayyub Ansari because he had helped him in the battle of Siffin. Abu Ayyub said, 'I heard the Prophet of God (s) saying to me, 'A group of the rebels will kill Ammar, and at that time he will be with the Tuth and the Truth will be with him."</w:t>
      </w:r>
    </w:p>
    <w:p>
      <w:pPr>
        <w:pStyle w:val="BookText"/>
      </w:pPr>
      <w:r>
        <w:rPr>
          <w:rFonts w:ascii="Times New Roman" w:hAnsi="Times New Roman" w:eastAsia="Times New Roman" w:cs="Times New Roman"/>
          <w:lang w:val="en-US"/>
          <w:color w:val="111111"/>
          <w:sz w:val="28"/>
          <w:szCs w:val="28"/>
        </w:rPr>
        <w:t xml:space="preserve">The tradition ends with the words that Alqama and Aswad uttered. They said, "This is sufficient for you. May God have mercy on you." Thus they admitted that the Commander of the Faithful Ali (a) was endowed with Truth.</w:t>
      </w:r>
    </w:p>
    <w:p>
      <w:pPr>
        <w:pStyle w:val="Heading3"/>
      </w:pPr>
      <w:bookmarkStart w:id="147" w:name="_Toc71"/>
      <w:r>
        <w:t>3. Sa'd b. Abi Waqqas Argues</w:t>
      </w:r>
      <w:bookmarkEnd w:id="147"/>
    </w:p>
    <w:p>
      <w:pPr>
        <w:pStyle w:val="BookText"/>
      </w:pPr>
      <w:r>
        <w:rPr>
          <w:rFonts w:ascii="Times New Roman" w:hAnsi="Times New Roman" w:eastAsia="Times New Roman" w:cs="Times New Roman"/>
          <w:lang w:val="en-US"/>
          <w:color w:val="111111"/>
          <w:sz w:val="28"/>
          <w:szCs w:val="28"/>
        </w:rPr>
        <w:t xml:space="preserve">Allamah Badakhshi and (certain) other (traditionists) have reported the following: "The Hajj ceremonies being over, Mu'awiyah went to Medina and attended an assembly of the Companions of the Prophet (s). He sat between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Abdullah b. Abbas and Abdullah b. Umar. He then asked Abdullah b. Abbas, "Was I not more meritorious than your cousin (Ali) to hold the office of Caliphate?"</w:t>
      </w:r>
    </w:p>
    <w:p>
      <w:pPr>
        <w:pStyle w:val="BookText"/>
      </w:pPr>
      <w:r>
        <w:rPr>
          <w:rFonts w:ascii="Times New Roman" w:hAnsi="Times New Roman" w:eastAsia="Times New Roman" w:cs="Times New Roman"/>
          <w:lang w:val="en-US"/>
          <w:color w:val="111111"/>
          <w:sz w:val="28"/>
          <w:szCs w:val="28"/>
        </w:rPr>
        <w:t xml:space="preserve">Ibn Abbas: "On what grounds (are you saying this)?"</w:t>
      </w:r>
    </w:p>
    <w:p>
      <w:pPr>
        <w:pStyle w:val="BookText"/>
      </w:pPr>
      <w:r>
        <w:rPr>
          <w:rFonts w:ascii="Times New Roman" w:hAnsi="Times New Roman" w:eastAsia="Times New Roman" w:cs="Times New Roman"/>
          <w:lang w:val="en-US"/>
          <w:color w:val="111111"/>
          <w:sz w:val="28"/>
          <w:szCs w:val="28"/>
        </w:rPr>
        <w:t xml:space="preserve">Mu'awiyah:</w:t>
      </w:r>
    </w:p>
    <w:p>
      <w:pPr>
        <w:pStyle w:val="BookText"/>
      </w:pPr>
      <w:r>
        <w:rPr>
          <w:rFonts w:ascii="Times New Roman" w:hAnsi="Times New Roman" w:eastAsia="Times New Roman" w:cs="Times New Roman"/>
          <w:lang w:val="en-US"/>
          <w:color w:val="111111"/>
          <w:sz w:val="28"/>
          <w:szCs w:val="28"/>
        </w:rPr>
        <w:t xml:space="preserve">"Because I am the cousin of the Caliph who was murdered while injustice was done to him (he was a mazlum)."</w:t>
      </w:r>
    </w:p>
    <w:p>
      <w:pPr>
        <w:pStyle w:val="BookText"/>
      </w:pPr>
      <w:r>
        <w:rPr>
          <w:rFonts w:ascii="Times New Roman" w:hAnsi="Times New Roman" w:eastAsia="Times New Roman" w:cs="Times New Roman"/>
          <w:lang w:val="en-US"/>
          <w:color w:val="111111"/>
          <w:sz w:val="28"/>
          <w:szCs w:val="28"/>
        </w:rPr>
        <w:t xml:space="preserve">Pointing to Abdullah b. Umar, Ibn Abbas replied, "If this is the case, this son of Umar is more deserving than you are (to occupy the office of the Caliphate), because his father was killed before your causin."</w:t>
      </w:r>
    </w:p>
    <w:p>
      <w:pPr>
        <w:pStyle w:val="BookText"/>
      </w:pPr>
      <w:r>
        <w:rPr>
          <w:rFonts w:ascii="Times New Roman" w:hAnsi="Times New Roman" w:eastAsia="Times New Roman" w:cs="Times New Roman"/>
          <w:lang w:val="en-US"/>
          <w:color w:val="111111"/>
          <w:sz w:val="28"/>
          <w:szCs w:val="28"/>
        </w:rPr>
        <w:t xml:space="preserve">Mu'awiyah: "My cousin was killed by Muslims, but Abdullah's father was killed by non-Muslims."</w:t>
      </w:r>
    </w:p>
    <w:p>
      <w:pPr>
        <w:pStyle w:val="BookText"/>
      </w:pPr>
      <w:r>
        <w:rPr>
          <w:rFonts w:ascii="Times New Roman" w:hAnsi="Times New Roman" w:eastAsia="Times New Roman" w:cs="Times New Roman"/>
          <w:lang w:val="en-US"/>
          <w:color w:val="111111"/>
          <w:sz w:val="28"/>
          <w:szCs w:val="28"/>
        </w:rPr>
        <w:t xml:space="preserve">Ibn Abbas: "This is a yet another reason proving that Umar's son is more deserving because his father was murdered unjustly, whereas your cousin, Uthman, was rightfully killed by Muslims."</w:t>
      </w:r>
    </w:p>
    <w:p>
      <w:pPr>
        <w:pStyle w:val="BookText"/>
      </w:pPr>
      <w:r>
        <w:rPr>
          <w:rFonts w:ascii="Times New Roman" w:hAnsi="Times New Roman" w:eastAsia="Times New Roman" w:cs="Times New Roman"/>
          <w:lang w:val="en-US"/>
          <w:color w:val="111111"/>
          <w:sz w:val="28"/>
          <w:szCs w:val="28"/>
        </w:rPr>
        <w:t xml:space="preserve">Mu'awiyah turned to Sa'd ibn Abi Waqqas, and said, "O Sa'd', you failed to discriminate between the truth that belongs to us and the falsehood that belongs to others, so as to support us or be against us."</w:t>
      </w:r>
    </w:p>
    <w:p>
      <w:pPr>
        <w:pStyle w:val="BookText"/>
      </w:pPr>
      <w:r>
        <w:rPr>
          <w:rFonts w:ascii="Times New Roman" w:hAnsi="Times New Roman" w:eastAsia="Times New Roman" w:cs="Times New Roman"/>
          <w:lang w:val="en-US"/>
          <w:color w:val="111111"/>
          <w:sz w:val="28"/>
          <w:szCs w:val="28"/>
        </w:rPr>
        <w:t xml:space="preserve">Sa'd said, "In the pitch of darkness that had covered the ground, I yelled out "hinkh" and my camel sat on the ground. When daylight appeared, I began the trip."</w:t>
      </w:r>
    </w:p>
    <w:p>
      <w:pPr>
        <w:pStyle w:val="BookText"/>
      </w:pPr>
      <w:r>
        <w:rPr>
          <w:rFonts w:ascii="Times New Roman" w:hAnsi="Times New Roman" w:eastAsia="Times New Roman" w:cs="Times New Roman"/>
          <w:lang w:val="en-US"/>
          <w:color w:val="111111"/>
          <w:sz w:val="28"/>
          <w:szCs w:val="28"/>
        </w:rPr>
        <w:t xml:space="preserve">Mu'awiyah said, "By God! One day I studied through the Qur'an, but did not find the word hinkh in it."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Sa'd said, "Now that you insist, let me tell you that the Prophet (s) told me, 'You are with the Truth and the Truth is with you."</w:t>
      </w:r>
    </w:p>
    <w:p>
      <w:pPr>
        <w:pStyle w:val="BookText"/>
      </w:pPr>
      <w:r>
        <w:rPr>
          <w:rFonts w:ascii="Times New Roman" w:hAnsi="Times New Roman" w:eastAsia="Times New Roman" w:cs="Times New Roman"/>
          <w:lang w:val="en-US"/>
          <w:color w:val="111111"/>
          <w:sz w:val="28"/>
          <w:szCs w:val="28"/>
        </w:rPr>
        <w:t xml:space="preserve">Mu'awiyah said, "You should bring a witness who has heard the Prophet (s) say it; otherwise, I will punish you."</w:t>
      </w:r>
    </w:p>
    <w:p>
      <w:pPr>
        <w:pStyle w:val="BookText"/>
      </w:pPr>
      <w:r>
        <w:rPr>
          <w:rFonts w:ascii="Times New Roman" w:hAnsi="Times New Roman" w:eastAsia="Times New Roman" w:cs="Times New Roman"/>
          <w:lang w:val="en-US"/>
          <w:color w:val="111111"/>
          <w:sz w:val="28"/>
          <w:szCs w:val="28"/>
        </w:rPr>
        <w:t xml:space="preserve">Sa'd said, "Umm Salama, who has heard it, can bear witness to it."</w:t>
      </w:r>
    </w:p>
    <w:p>
      <w:pPr>
        <w:pStyle w:val="BookText"/>
      </w:pPr>
      <w:r>
        <w:rPr>
          <w:rFonts w:ascii="Times New Roman" w:hAnsi="Times New Roman" w:eastAsia="Times New Roman" w:cs="Times New Roman"/>
          <w:lang w:val="en-US"/>
          <w:color w:val="111111"/>
          <w:sz w:val="28"/>
          <w:szCs w:val="28"/>
        </w:rPr>
        <w:t xml:space="preserve">They all went to Umm Salama's house. When they arrived, Mu'awiyah began to talk and said, "O mother of the faithful! Now that the Prophet has died, many people claim that they have heard the Prophet (s) say such and such things. But he has not actually said it. Sa'd has narrated an event and has claimed that you have heard the Prophet (s) say it."</w:t>
      </w:r>
    </w:p>
    <w:p>
      <w:pPr>
        <w:pStyle w:val="BookText"/>
      </w:pPr>
      <w:r>
        <w:rPr>
          <w:rFonts w:ascii="Times New Roman" w:hAnsi="Times New Roman" w:eastAsia="Times New Roman" w:cs="Times New Roman"/>
          <w:lang w:val="en-US"/>
          <w:color w:val="111111"/>
          <w:sz w:val="28"/>
          <w:szCs w:val="28"/>
        </w:rPr>
        <w:t xml:space="preserve">Umm Salama, said, "What is that?"</w:t>
      </w:r>
    </w:p>
    <w:p>
      <w:pPr>
        <w:pStyle w:val="BookText"/>
      </w:pPr>
      <w:r>
        <w:rPr>
          <w:rFonts w:ascii="Times New Roman" w:hAnsi="Times New Roman" w:eastAsia="Times New Roman" w:cs="Times New Roman"/>
          <w:lang w:val="en-US"/>
          <w:color w:val="111111"/>
          <w:sz w:val="28"/>
          <w:szCs w:val="28"/>
        </w:rPr>
        <w:t xml:space="preserve">Mu'awiyah said, "He imagines that the Messenger of God told Ali, ‘You are with the Truth and the Truth is with you’."</w:t>
      </w:r>
    </w:p>
    <w:p>
      <w:pPr>
        <w:pStyle w:val="BookText"/>
      </w:pPr>
      <w:r>
        <w:rPr>
          <w:rFonts w:ascii="Times New Roman" w:hAnsi="Times New Roman" w:eastAsia="Times New Roman" w:cs="Times New Roman"/>
          <w:lang w:val="en-US"/>
          <w:color w:val="111111"/>
          <w:sz w:val="28"/>
          <w:szCs w:val="28"/>
        </w:rPr>
        <w:t xml:space="preserve">Umm Salama said, "He is right. The Messenger of God has pronounced this hadith in my house."</w:t>
      </w:r>
    </w:p>
    <w:p>
      <w:pPr>
        <w:pStyle w:val="BookText"/>
      </w:pPr>
      <w:r>
        <w:rPr>
          <w:rFonts w:ascii="Times New Roman" w:hAnsi="Times New Roman" w:eastAsia="Times New Roman" w:cs="Times New Roman"/>
          <w:lang w:val="en-US"/>
          <w:color w:val="111111"/>
          <w:sz w:val="28"/>
          <w:szCs w:val="28"/>
        </w:rPr>
        <w:t xml:space="preserve">Mu'awiyah told Sa'd "I believe you are the most ungrateful person. By God, if I had heard the Prophet (s) myself, I would willingly serve Ali throughout my life."</w:t>
      </w:r>
      <w:r>
        <w:rPr>
          <w:rStyle w:val="FootnoteReference"/>
        </w:rPr>
        <w:footnoteReference w:id="100"/>
      </w:r>
    </w:p>
    <w:p>
      <w:pPr>
        <w:pStyle w:val="BookText"/>
      </w:pPr>
      <w:r>
        <w:rPr>
          <w:rFonts w:ascii="Times New Roman" w:hAnsi="Times New Roman" w:eastAsia="Times New Roman" w:cs="Times New Roman"/>
          <w:lang w:val="en-US"/>
          <w:color w:val="111111"/>
          <w:sz w:val="28"/>
          <w:szCs w:val="28"/>
        </w:rPr>
        <w:t xml:space="preserve">b) Ahmad b. Murduwayh Isfahani, Arjah al-Matalib, p. 600mon the authority of Amr Tasir.</w:t>
      </w:r>
    </w:p>
    <w:p>
      <w:pPr>
        <w:pStyle w:val="BookText"/>
      </w:pPr>
      <w:r>
        <w:rPr>
          <w:rFonts w:ascii="Times New Roman" w:hAnsi="Times New Roman" w:eastAsia="Times New Roman" w:cs="Times New Roman"/>
          <w:lang w:val="en-US"/>
          <w:color w:val="111111"/>
          <w:sz w:val="28"/>
          <w:szCs w:val="28"/>
        </w:rPr>
        <w:t xml:space="preserve">c) Ushuhi, It'qad Ahl al-Sunna (on the authority of Sarwi, Manaqib, p. 62);</w:t>
      </w:r>
    </w:p>
    <w:p>
      <w:pPr>
        <w:pStyle w:val="BookText"/>
      </w:pPr>
      <w:r>
        <w:rPr>
          <w:rFonts w:ascii="Times New Roman" w:hAnsi="Times New Roman" w:eastAsia="Times New Roman" w:cs="Times New Roman"/>
          <w:lang w:val="en-US"/>
          <w:color w:val="111111"/>
          <w:sz w:val="28"/>
          <w:szCs w:val="28"/>
        </w:rPr>
        <w:t xml:space="preserve">d) Ibn Asakir, History of Damascus, vol. 10m, p. 35 (manuscript) under the entry Sa'd ibn Abi Waqqas;</w:t>
      </w:r>
    </w:p>
    <w:p>
      <w:pPr>
        <w:pStyle w:val="BookText"/>
      </w:pPr>
      <w:r>
        <w:rPr>
          <w:rFonts w:ascii="Times New Roman" w:hAnsi="Times New Roman" w:eastAsia="Times New Roman" w:cs="Times New Roman"/>
          <w:lang w:val="en-US"/>
          <w:color w:val="111111"/>
          <w:sz w:val="28"/>
          <w:szCs w:val="28"/>
        </w:rPr>
        <w:t xml:space="preserve">e) Nur al-Din Haythami, Majma' al-Zawa'id, vol. 7, p. 235, a bit different in vocabulary, and summarized (in length).</w:t>
      </w:r>
    </w:p>
    <w:p>
      <w:pPr>
        <w:pStyle w:val="BookText"/>
      </w:pPr>
      <w:r>
        <w:rPr>
          <w:rFonts w:ascii="Times New Roman" w:hAnsi="Times New Roman" w:eastAsia="Times New Roman" w:cs="Times New Roman"/>
          <w:lang w:val="en-US"/>
          <w:color w:val="111111"/>
          <w:sz w:val="28"/>
          <w:szCs w:val="28"/>
        </w:rPr>
        <w:t xml:space="preserve">f) Ibn Kathir, al-Bidayah wa al-Nihayah, vol. 8, p. 77 has just made a reference to it.</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57" w:name="pg5974_45481"/>
    <w:bookmarkEnd w:id="57"/>
    <w:p>
      <w:pPr>
        <w:pStyle w:val="Heading3"/>
      </w:pPr>
      <w:bookmarkStart w:id="148" w:name="_Toc72"/>
      <w:r>
        <w:t>4. Muhammad b. Abi Bakr Argues</w:t>
      </w:r>
      <w:bookmarkEnd w:id="148"/>
    </w:p>
    <w:p>
      <w:pPr>
        <w:pStyle w:val="BookText"/>
      </w:pPr>
      <w:r>
        <w:rPr>
          <w:rFonts w:ascii="Times New Roman" w:hAnsi="Times New Roman" w:eastAsia="Times New Roman" w:cs="Times New Roman"/>
          <w:lang w:val="en-US"/>
          <w:color w:val="111111"/>
          <w:sz w:val="28"/>
          <w:szCs w:val="28"/>
        </w:rPr>
        <w:t xml:space="preserve">As previously stated on page 78, Ibn Qutayba, the famous historian, and a number of other traditionists have reported the following:</w:t>
      </w:r>
    </w:p>
    <w:p>
      <w:pPr>
        <w:pStyle w:val="BookText"/>
      </w:pPr>
      <w:r>
        <w:rPr>
          <w:rFonts w:ascii="Times New Roman" w:hAnsi="Times New Roman" w:eastAsia="Times New Roman" w:cs="Times New Roman"/>
          <w:lang w:val="en-US"/>
          <w:color w:val="111111"/>
          <w:sz w:val="28"/>
          <w:szCs w:val="28"/>
        </w:rPr>
        <w:t xml:space="preserve">"When A'isha was defeated in the battle of Jamal and her litter, mahmil, fell to the ground she fled from the battle-front and took refuge in the house of a Basran. Her brother, Muhammad b. Abi Bakr, was the first person to meet her. After greeting her, he implored her by God to tell him if she could remember the words that the Prophet (s) had uttered concerning Ali. He mentioned the same hadith as he had heard it: 'The Truth is with Ali and Ali is with the Truth. These two will not separate until they come to me at the pool (of Kawthar) on the Day of Resurrection.” He then added</w:t>
      </w:r>
    </w:p>
    <w:p>
      <w:pPr>
        <w:pStyle w:val="BookText"/>
      </w:pPr>
      <w:r>
        <w:rPr>
          <w:rFonts w:ascii="Times New Roman" w:hAnsi="Times New Roman" w:eastAsia="Times New Roman" w:cs="Times New Roman"/>
          <w:lang w:val="en-US"/>
          <w:color w:val="111111"/>
          <w:sz w:val="28"/>
          <w:szCs w:val="28"/>
        </w:rPr>
        <w:t xml:space="preserve">"And now you are fighting against him?" A'isha confirmed that she had heard it. Then he remained silent."</w:t>
      </w:r>
      <w:r>
        <w:rPr>
          <w:rStyle w:val="FootnoteReference"/>
        </w:rPr>
        <w:footnoteReference w:id="101"/>
      </w:r>
    </w:p>
    <w:p>
      <w:pPr>
        <w:pStyle w:val="BookText"/>
      </w:pPr>
      <w:r>
        <w:rPr>
          <w:rFonts w:ascii="Times New Roman" w:hAnsi="Times New Roman" w:eastAsia="Times New Roman" w:cs="Times New Roman"/>
          <w:lang w:val="en-US"/>
          <w:color w:val="111111"/>
          <w:sz w:val="28"/>
          <w:szCs w:val="28"/>
        </w:rPr>
        <w:t xml:space="preserve">b) Abi Ya'li, Musnad, (As Sarvi has narrated in Manaqib, vol. 3, p. 62)</w:t>
      </w:r>
    </w:p>
    <w:p>
      <w:pPr>
        <w:pStyle w:val="BookText"/>
      </w:pPr>
      <w:r>
        <w:rPr>
          <w:rFonts w:ascii="Times New Roman" w:hAnsi="Times New Roman" w:eastAsia="Times New Roman" w:cs="Times New Roman"/>
          <w:lang w:val="en-US"/>
          <w:color w:val="111111"/>
          <w:sz w:val="28"/>
          <w:szCs w:val="28"/>
        </w:rPr>
        <w:t xml:space="preserve">c) Ibn Murduwayh and Firdows Daylami, Manaqib, (As Amini has narrated in al-Ghadir, vol. 3, p. 178) and othersources.</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8" w:name="pg5974_45483"/>
    <w:bookmarkEnd w:id="58"/>
    <w:p>
      <w:pPr>
        <w:pStyle w:val="Heading3"/>
      </w:pPr>
      <w:bookmarkStart w:id="149" w:name="_Toc73"/>
      <w:r>
        <w:t>5. Abdullah and Muhammad (Sons of Badil Warqa) Argue</w:t>
      </w:r>
      <w:bookmarkEnd w:id="149"/>
    </w:p>
    <w:p>
      <w:pPr>
        <w:pStyle w:val="BookText"/>
      </w:pPr>
      <w:r>
        <w:rPr>
          <w:rFonts w:ascii="Times New Roman" w:hAnsi="Times New Roman" w:eastAsia="Times New Roman" w:cs="Times New Roman"/>
          <w:lang w:val="en-US"/>
          <w:color w:val="111111"/>
          <w:sz w:val="28"/>
          <w:szCs w:val="28"/>
        </w:rPr>
        <w:t xml:space="preserve">After Imam Ali’s (a) victory in the battle of Jamal and A'isha's (defeat), two of the Imam's (a) companions, Abdullah b. Badil and his brother Muhammad b. Badil, visited A'isha and questioned her in the same manner as Muhammad b. Abi Bakr had with regard to the hadith "The Truth is with Ali and Ali is with the Truth. These two will not separate…" A'isha admitted the occasion she had heard the hadith).</w:t>
      </w:r>
      <w:r>
        <w:rPr>
          <w:rStyle w:val="FootnoteReference"/>
        </w:rPr>
        <w:footnoteReference w:id="102"/>
      </w:r>
    </w:p>
    <w:p>
      <w:pPr>
        <w:pStyle w:val="Heading3"/>
      </w:pPr>
      <w:bookmarkStart w:id="150" w:name="_Toc74"/>
      <w:r>
        <w:t>6. Umm Salama Argues</w:t>
      </w:r>
      <w:bookmarkEnd w:id="150"/>
    </w:p>
    <w:p>
      <w:pPr>
        <w:pStyle w:val="BookText"/>
      </w:pPr>
      <w:r>
        <w:rPr>
          <w:rFonts w:ascii="Times New Roman" w:hAnsi="Times New Roman" w:eastAsia="Times New Roman" w:cs="Times New Roman"/>
          <w:lang w:val="en-US"/>
          <w:color w:val="111111"/>
          <w:sz w:val="28"/>
          <w:szCs w:val="28"/>
        </w:rPr>
        <w:t xml:space="preserve">When Abu Thabit, the slave whom Ali (a) or Abu Dhar had emancipated, visited Umm Salama, the Prophet's (s) wife, she asked him "At the time when the hearts were (irresolutely) wandering in various directions, in which direction did your heart desire to move?</w:t>
      </w:r>
    </w:p>
    <w:p>
      <w:pPr>
        <w:pStyle w:val="BookText"/>
      </w:pPr>
      <w:r>
        <w:rPr>
          <w:rFonts w:ascii="Times New Roman" w:hAnsi="Times New Roman" w:eastAsia="Times New Roman" w:cs="Times New Roman"/>
          <w:lang w:val="en-US"/>
          <w:color w:val="111111"/>
          <w:sz w:val="28"/>
          <w:szCs w:val="28"/>
        </w:rPr>
        <w:t xml:space="preserve">"In following Ali (a)."</w:t>
      </w:r>
    </w:p>
    <w:p>
      <w:pPr>
        <w:pStyle w:val="BookText"/>
      </w:pPr>
      <w:r>
        <w:rPr>
          <w:rFonts w:ascii="Times New Roman" w:hAnsi="Times New Roman" w:eastAsia="Times New Roman" w:cs="Times New Roman"/>
          <w:lang w:val="en-US"/>
          <w:color w:val="111111"/>
          <w:sz w:val="28"/>
          <w:szCs w:val="28"/>
        </w:rPr>
        <w:t xml:space="preserve">"You have achieved salvation," Umm Salama said, "By God in whose hand is my life, I heard the Prophet (s) say, Ali is (always) with the Truth (haqq) and with the Qur'an, and the Truth and the Qur'an are with Ali. And these two will not separate from each other until they come to me at the pool of Kawthar."</w:t>
      </w:r>
      <w:r>
        <w:rPr>
          <w:rStyle w:val="FootnoteReference"/>
        </w:rPr>
        <w:footnoteReference w:id="103"/>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9" w:name="pg5974_45485"/>
    <w:bookmarkEnd w:id="59"/>
    <w:p>
      <w:pPr>
        <w:pStyle w:val="Heading3"/>
      </w:pPr>
      <w:bookmarkStart w:id="151" w:name="_Toc75"/>
      <w:r>
        <w:t>7. Massacre of the Khawarij and A'isha's Reference (to the Hadith)</w:t>
      </w:r>
      <w:bookmarkEnd w:id="151"/>
    </w:p>
    <w:p>
      <w:pPr>
        <w:pStyle w:val="BookText"/>
      </w:pPr>
      <w:r>
        <w:rPr>
          <w:rFonts w:ascii="Times New Roman" w:hAnsi="Times New Roman" w:eastAsia="Times New Roman" w:cs="Times New Roman"/>
          <w:lang w:val="en-US"/>
          <w:color w:val="111111"/>
          <w:sz w:val="28"/>
          <w:szCs w:val="28"/>
        </w:rPr>
        <w:t xml:space="preserve">While mentioning the enemies of the Commander of the Faithful, Ali (a), Ibn Abi al-Hadid, says, "Among these, were Aswad b. Yazid and Masruq b. Ajda." Ibn Abi al-Hadid continues, 'Salmah ibn Kuhayl has reported that these people used to converse with some of the Prophet's (s) wives, and (together) they vilified Ali (a). Aswad did not give up this tendency until he died. Masruq, on the contrary, used to send blessings upon Ali ibn Abi Talib (a) each time he said his prayers. He did it throughout his life because of the hadith he had heard from A'isha concerning Ali's (a) outstanding merits.”</w:t>
      </w:r>
      <w:r>
        <w:rPr>
          <w:rStyle w:val="FootnoteReference"/>
        </w:rPr>
        <w:footnoteReference w:id="104"/>
      </w:r>
    </w:p>
    <w:p>
      <w:pPr>
        <w:pStyle w:val="BookText"/>
      </w:pPr>
      <w:r>
        <w:rPr>
          <w:rFonts w:ascii="Times New Roman" w:hAnsi="Times New Roman" w:eastAsia="Times New Roman" w:cs="Times New Roman"/>
          <w:lang w:val="en-US"/>
          <w:color w:val="111111"/>
          <w:sz w:val="28"/>
          <w:szCs w:val="28"/>
        </w:rPr>
        <w:t xml:space="preserve">Ibn Abi al-Hadid has continued, "Salmah ibn Kuhayl said, 'After Masruq had died, Zubayd and I went to visit his wife. Concerning Masruq, she said, 'He and Aswad used to speak ill of Ali (a) a lot. But Masruq lived on and I (finally) heard him send greetings to Ali, whereas, Aswad continued on his own crooked way until he died."</w:t>
      </w:r>
    </w:p>
    <w:p>
      <w:pPr>
        <w:pStyle w:val="BookText"/>
      </w:pPr>
      <w:r>
        <w:rPr>
          <w:rFonts w:ascii="Times New Roman" w:hAnsi="Times New Roman" w:eastAsia="Times New Roman" w:cs="Times New Roman"/>
          <w:lang w:val="en-US"/>
          <w:color w:val="111111"/>
          <w:sz w:val="28"/>
          <w:szCs w:val="28"/>
        </w:rPr>
        <w:t xml:space="preserve">"Salmah asked for the reason. Aswad's wife said (Aswad followed his own way) because of the tradition that A'isha had related from the Prophet (s) who said that the Khawarij would be defeated by Ali."</w:t>
      </w:r>
      <w:r>
        <w:rPr>
          <w:rStyle w:val="FootnoteReference"/>
        </w:rPr>
        <w:footnoteReference w:id="105"/>
      </w:r>
    </w:p>
    <w:p>
      <w:pPr>
        <w:pStyle w:val="BookText"/>
      </w:pPr>
      <w:r>
        <w:rPr>
          <w:rFonts w:ascii="Times New Roman" w:hAnsi="Times New Roman" w:eastAsia="Times New Roman" w:cs="Times New Roman"/>
          <w:lang w:val="en-US"/>
          <w:color w:val="111111"/>
          <w:sz w:val="28"/>
          <w:szCs w:val="28"/>
        </w:rPr>
        <w:t xml:space="preserve">The full text of "A'isha's hadith", as Ibn Murduwayh has quoted, is as follows:</w:t>
      </w:r>
    </w:p>
    <w:p>
      <w:pPr>
        <w:pStyle w:val="BookText"/>
      </w:pPr>
      <w:r>
        <w:rPr>
          <w:rFonts w:ascii="Times New Roman" w:hAnsi="Times New Roman" w:eastAsia="Times New Roman" w:cs="Times New Roman"/>
          <w:lang w:val="en-US"/>
          <w:color w:val="111111"/>
          <w:sz w:val="28"/>
          <w:szCs w:val="28"/>
        </w:rPr>
        <w:t xml:space="preserve">"When the Khawarij had been killed at Nahrawan (midway from Baghdad to Waset) and also Dhul-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Thudiyyah –a Khariji leader and the grandfather of Ahmad b. Hanbal</w:t>
      </w:r>
      <w:r>
        <w:rPr>
          <w:rStyle w:val="FootnoteReference"/>
        </w:rPr>
        <w:footnoteReference w:id="106"/>
      </w: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A'isha was in Medina, unaware of the event. Masruq came to visit her. She asked him "'Who killed Dhul-Thudiyyah?"</w:t>
      </w:r>
    </w:p>
    <w:p>
      <w:pPr>
        <w:pStyle w:val="BookText"/>
      </w:pPr>
      <w:r>
        <w:rPr>
          <w:rFonts w:ascii="Times New Roman" w:hAnsi="Times New Roman" w:eastAsia="Times New Roman" w:cs="Times New Roman"/>
          <w:lang w:val="en-US"/>
          <w:color w:val="111111"/>
          <w:sz w:val="28"/>
          <w:szCs w:val="28"/>
        </w:rPr>
        <w:t xml:space="preserve">Masruq said, "Ali ibn Abi Talib did."</w:t>
      </w:r>
    </w:p>
    <w:p>
      <w:pPr>
        <w:pStyle w:val="BookText"/>
      </w:pPr>
      <w:r>
        <w:rPr>
          <w:rFonts w:ascii="Times New Roman" w:hAnsi="Times New Roman" w:eastAsia="Times New Roman" w:cs="Times New Roman"/>
          <w:lang w:val="en-US"/>
          <w:color w:val="111111"/>
          <w:sz w:val="28"/>
          <w:szCs w:val="28"/>
        </w:rPr>
        <w:t xml:space="preserve">"A'isha demanded that he should call witnesses (to confirm it). He took seven (eye) witnesses.Then A'isha said, "May God have mercy on Ali." Tamim b. Umar reports A'isha to have said: "The grudge I harbor against Ali will not prevent me from telling the truth. I heard the Prophet (s) say 'The best (person) of my umma after me will kill the Khawarij. Also, the Prophet (s) said, "Ali is with the Truth and the Truth is with Ali."</w:t>
      </w:r>
      <w:r>
        <w:rPr>
          <w:rStyle w:val="FootnoteReference"/>
        </w:rPr>
        <w:footnoteReference w:id="107"/>
      </w:r>
    </w:p>
    <w:p>
      <w:pPr>
        <w:pStyle w:val="BookText"/>
      </w:pPr>
      <w:r>
        <w:rPr>
          <w:rFonts w:ascii="Times New Roman" w:hAnsi="Times New Roman" w:eastAsia="Times New Roman" w:cs="Times New Roman"/>
          <w:lang w:val="en-US"/>
          <w:color w:val="111111"/>
          <w:sz w:val="28"/>
          <w:szCs w:val="28"/>
        </w:rPr>
        <w:t xml:space="preserve">Thus Masruq, who used to speak ill of Ali (a), became beside himself, began to send greetings on Ali (a) and praised him after he heard A'isha.</w:t>
      </w:r>
    </w:p>
    <w:p>
      <w:pPr>
        <w:pStyle w:val="BookText"/>
      </w:pPr>
      <w:r>
        <w:rPr>
          <w:rFonts w:ascii="Times New Roman" w:hAnsi="Times New Roman" w:eastAsia="Times New Roman" w:cs="Times New Roman"/>
          <w:lang w:val="en-US"/>
          <w:color w:val="111111"/>
          <w:sz w:val="28"/>
          <w:szCs w:val="28"/>
        </w:rPr>
        <w:t xml:space="preserve">As said earlier, Sa'd b. Abi Waqqas, who was arguing against Mu'awiyah, mentioned the tradition "The Truth is with Ali", to which Umm Salama testified. This made Mu'awiyah give up forcing Sa'd to vilify Ali (a).</w:t>
      </w:r>
    </w:p>
    <w:p>
      <w:pPr>
        <w:pStyle w:val="BookText"/>
      </w:pPr>
      <w:r>
        <w:rPr>
          <w:rFonts w:ascii="Times New Roman" w:hAnsi="Times New Roman" w:eastAsia="Times New Roman" w:cs="Times New Roman"/>
          <w:lang w:val="en-US"/>
          <w:color w:val="111111"/>
          <w:sz w:val="28"/>
          <w:szCs w:val="28"/>
        </w:rPr>
        <w:t xml:space="preserve">It is a pity that Sunni scholars, who have themselves narrated this hadith and recorded it in their hadith sources, have not been so impressed, and have passed by it indifferently. Besides, like Abu al-Qasim Balkhi and Ibn Abi al-Hadid, they have created confusions and done their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0" w:name="pg5974_45488"/>
    <w:bookmarkEnd w:id="60"/>
    <w:p>
      <w:pPr>
        <w:pStyle w:val="BookText"/>
      </w:pPr>
      <w:r>
        <w:rPr>
          <w:rFonts w:ascii="Times New Roman" w:hAnsi="Times New Roman" w:eastAsia="Times New Roman" w:cs="Times New Roman"/>
          <w:lang w:val="en-US"/>
          <w:color w:val="111111"/>
          <w:sz w:val="28"/>
          <w:szCs w:val="28"/>
        </w:rPr>
        <w:t xml:space="preserve">best to prove that leadership belongs to others rather than to Ali (a) and that those others are the rightful people. They did it just as they pretended that the chain of the authorities of the ahadith on the superiority of Ali (a) over anyone else had been tampered with and the hadiths were unclear in what they meant to signify. They are thus continuing to do injustice to Ali (a), and are still deviating from the way of those who were with the Truth and the Truth was with them. We seek refuge with God from obstinacy, jahiliyya and asabiyya.</w:t>
      </w:r>
    </w:p>
    <w:p>
      <w:pPr>
        <w:pStyle w:val="Heading3"/>
      </w:pPr>
      <w:bookmarkStart w:id="152" w:name="_Toc76"/>
      <w:r>
        <w:t>8. Ibn Jawzi Argues</w:t>
      </w:r>
      <w:bookmarkEnd w:id="152"/>
    </w:p>
    <w:p>
      <w:pPr>
        <w:pStyle w:val="BookText"/>
      </w:pPr>
      <w:r>
        <w:rPr>
          <w:rFonts w:ascii="Times New Roman" w:hAnsi="Times New Roman" w:eastAsia="Times New Roman" w:cs="Times New Roman"/>
          <w:lang w:val="en-US"/>
          <w:color w:val="111111"/>
          <w:sz w:val="28"/>
          <w:szCs w:val="28"/>
        </w:rPr>
        <w:t xml:space="preserve">While Allamah Abd al-Rahman b. Ali b. Muhammad Jawzi Baghdadi, Abu al-Faraj, the Hanbali, a renowed Sunni historian and traditionist, was writing on whether it is legally permitted to kill or not, he writes, "Scholars unanimously agree that Ali (a) did not fight anyone unless the right was with Ali (a) because the Prophet (s) had said, ‘O God, have the truth make a circuit around Ali wherever he is.’"</w:t>
      </w:r>
    </w:p>
    <w:p>
      <w:pPr>
        <w:pStyle w:val="Heading3"/>
      </w:pPr>
      <w:bookmarkStart w:id="153" w:name="_Toc77"/>
      <w:r>
        <w:t>9. Sibt Ibn Jawzi Argues</w:t>
      </w:r>
      <w:bookmarkEnd w:id="153"/>
    </w:p>
    <w:p>
      <w:pPr>
        <w:pStyle w:val="BookText"/>
      </w:pPr>
      <w:r>
        <w:rPr>
          <w:rFonts w:ascii="Times New Roman" w:hAnsi="Times New Roman" w:eastAsia="Times New Roman" w:cs="Times New Roman"/>
          <w:lang w:val="en-US"/>
          <w:color w:val="111111"/>
          <w:sz w:val="28"/>
          <w:szCs w:val="28"/>
        </w:rPr>
        <w:t xml:space="preserve">The traditionist, Allamah Abu Muzaffar Yusuf b. Quz Ughli Sibt Ibn Jawzi says, "In no disputes did Ali engage unless the Truth was with him, because of the supplication that the Prophet (s) had made concerning Ali: ‘Have the truth make a circuit around Ali wherever he is.’"</w:t>
      </w:r>
    </w:p>
    <w:p>
      <w:pPr>
        <w:pStyle w:val="Heading3"/>
      </w:pPr>
      <w:bookmarkStart w:id="154" w:name="_Toc78"/>
      <w:r>
        <w:t>10. Imam Fakhr Razi Argues</w:t>
      </w:r>
      <w:bookmarkEnd w:id="154"/>
    </w:p>
    <w:p>
      <w:pPr>
        <w:pStyle w:val="BookText"/>
      </w:pPr>
      <w:r>
        <w:rPr>
          <w:rFonts w:ascii="Times New Roman" w:hAnsi="Times New Roman" w:eastAsia="Times New Roman" w:cs="Times New Roman"/>
          <w:lang w:val="en-US"/>
          <w:color w:val="111111"/>
          <w:sz w:val="28"/>
          <w:szCs w:val="28"/>
        </w:rPr>
        <w:t xml:space="preserve">Imam Fakhr Razi, a Sunni commentator of the Qur'an and a theologian, while debating whether one should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1" w:name="pg5974_45490"/>
    <w:bookmarkEnd w:id="61"/>
    <w:p>
      <w:pPr>
        <w:pStyle w:val="BookText"/>
      </w:pPr>
      <w:r>
        <w:rPr>
          <w:rFonts w:ascii="Times New Roman" w:hAnsi="Times New Roman" w:eastAsia="Times New Roman" w:cs="Times New Roman"/>
          <w:lang w:val="en-US"/>
          <w:color w:val="111111"/>
          <w:sz w:val="28"/>
          <w:szCs w:val="28"/>
        </w:rPr>
        <w:t xml:space="preserve">pronounce "In the Name of Allah" audibly or softly at the beginning of canonical prayers, salat, writes, "It has been authentically proved that Ali ibn Abi Talib (a) audibly pronounced "In the Name of Allah. Whoever follows Ali ibn Abi Talib in (performing the commands of) his religion, is doubtlessly saved, and guided onto the path of Truth on the grounds that the Prophet (s), has said "O God, have the truth make a circuit around Ali wherever he is."</w:t>
      </w:r>
    </w:p>
    <w:p>
      <w:pPr>
        <w:pStyle w:val="BookText"/>
      </w:pPr>
      <w:r>
        <w:rPr>
          <w:rFonts w:ascii="Times New Roman" w:hAnsi="Times New Roman" w:eastAsia="Times New Roman" w:cs="Times New Roman"/>
          <w:lang w:val="en-US"/>
          <w:color w:val="111111"/>
          <w:sz w:val="28"/>
          <w:szCs w:val="28"/>
        </w:rPr>
        <w:t xml:space="preserve">Thus, according to Fakhr Razi, signs of guidance include audibly pronouncing "In the Name of Allah" and settling all disputes, that need to be sorted out by religion, by following the Commander of the Faithful (a), whether these disputes are ideological, juridical or ethical.This is a distinction the like of which none of the Companions, the Caliphs or the jurists have. It has been proved that those others who claim to have these qualities, actually don't.</w:t>
      </w:r>
    </w:p>
    <w:p>
      <w:pPr>
        <w:pStyle w:val="Heading3"/>
      </w:pPr>
      <w:bookmarkStart w:id="155" w:name="_Toc79"/>
      <w:r>
        <w:t>11. Ibn Abi al-Hadid Argues</w:t>
      </w:r>
      <w:bookmarkEnd w:id="155"/>
    </w:p>
    <w:p>
      <w:pPr>
        <w:pStyle w:val="BookText"/>
      </w:pPr>
      <w:r>
        <w:rPr>
          <w:rFonts w:ascii="Times New Roman" w:hAnsi="Times New Roman" w:eastAsia="Times New Roman" w:cs="Times New Roman"/>
          <w:lang w:val="en-US"/>
          <w:color w:val="111111"/>
          <w:sz w:val="28"/>
          <w:szCs w:val="28"/>
        </w:rPr>
        <w:t xml:space="preserve">While Allamah Ibn Abi al-Hadid, the Mu'tazili, was commenting on Imam Ali’s (a) words that said: "The Imams are surely from the Quraysh tribe and descendants of Hashim.</w:t>
      </w:r>
      <w:r>
        <w:rPr>
          <w:rStyle w:val="FootnoteReference"/>
        </w:rPr>
        <w:footnoteReference w:id="108"/>
      </w:r>
      <w:r>
        <w:rPr>
          <w:rFonts w:ascii="Times New Roman" w:hAnsi="Times New Roman" w:eastAsia="Times New Roman" w:cs="Times New Roman"/>
          <w:lang w:val="en-US"/>
          <w:color w:val="111111"/>
          <w:sz w:val="28"/>
          <w:szCs w:val="28"/>
        </w:rPr>
        <w:t xml:space="preserve">This office belongs exclusively to them, and others are not qualified for it," he raised some questions as follows:</w:t>
      </w:r>
    </w:p>
    <w:p>
      <w:pPr>
        <w:pStyle w:val="BookText"/>
      </w:pPr>
      <w:r>
        <w:rPr>
          <w:rFonts w:ascii="Times New Roman" w:hAnsi="Times New Roman" w:eastAsia="Times New Roman" w:cs="Times New Roman"/>
          <w:lang w:val="en-US"/>
          <w:color w:val="111111"/>
          <w:sz w:val="28"/>
          <w:szCs w:val="28"/>
        </w:rPr>
        <w:t xml:space="preserve">"If you say (to me): You are interpreting this book, the Nahj al-Balagha, on the basis of Mu'tazila ideas, and justifying the issue of succession as has been accepted by Sunnis. My answer will be: What can you say in regard to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Imam (a) explicitly disqualifying others and considering (the office of) Imamat as a dignity befitting only the Bani Hashim among the Quraysh tribe, knowing that these words of the Imam (a) counter the Mu'tazila's doctrine, expressed by scholars of the past and recent times?"</w:t>
      </w:r>
    </w:p>
    <w:p>
      <w:pPr>
        <w:pStyle w:val="BookText"/>
      </w:pPr>
      <w:r>
        <w:rPr>
          <w:rFonts w:ascii="Times New Roman" w:hAnsi="Times New Roman" w:eastAsia="Times New Roman" w:cs="Times New Roman"/>
          <w:lang w:val="en-US"/>
          <w:color w:val="111111"/>
          <w:sz w:val="28"/>
          <w:szCs w:val="28"/>
        </w:rPr>
        <w:t xml:space="preserve">He then clearly confesses as follows: "It is very hard to reconcile between the Sunnis' and the Mu'tazila's ideas, and the statement that Imam Ali (a) had made concerning Imamate. But I have an idea: If it is true that Ali (a) said these words, I will say the same thing, because it has already been proved that the Prophet (s) has said, "He is surely with the Truth and the Truth makes a circuit around him wherever he is."</w:t>
      </w:r>
      <w:r>
        <w:rPr>
          <w:rStyle w:val="FootnoteReference"/>
        </w:rPr>
        <w:footnoteReference w:id="109"/>
      </w:r>
    </w:p>
    <w:p>
      <w:pPr>
        <w:pStyle w:val="BookText"/>
      </w:pPr>
      <w:r>
        <w:rPr>
          <w:rFonts w:ascii="Times New Roman" w:hAnsi="Times New Roman" w:eastAsia="Times New Roman" w:cs="Times New Roman"/>
          <w:lang w:val="en-US"/>
          <w:color w:val="111111"/>
          <w:sz w:val="28"/>
          <w:szCs w:val="28"/>
        </w:rPr>
        <w:t xml:space="preserve">Besides, Dr. Subhi Salih, the Lebanese, the publisher and commentator of the Nahj al-Balagha, has quoted these words of the Imam (a), but passed them by without having made any comment on it. He has (just) listed twenty (of the authorities who have narrated it). (This Nahj al-Balagha commentary) has been reprinted many times.</w:t>
      </w:r>
      <w:r>
        <w:rPr>
          <w:rStyle w:val="FootnoteReference"/>
        </w:rPr>
        <w:footnoteReference w:id="110"/>
      </w:r>
    </w:p>
    <w:p>
      <w:pPr>
        <w:pStyle w:val="BookText"/>
      </w:pPr>
      <w:r>
        <w:rPr>
          <w:rFonts w:ascii="Times New Roman" w:hAnsi="Times New Roman" w:eastAsia="Times New Roman" w:cs="Times New Roman"/>
          <w:lang w:val="en-US"/>
          <w:color w:val="111111"/>
          <w:sz w:val="28"/>
          <w:szCs w:val="28"/>
        </w:rPr>
        <w:t xml:space="preserve">Allamah Muhammad Abduh, the Egyptian commentator of The Nahj al-Balagha, and two Egyptian Scholars, Muhammad Ahmad 'Ashur, and Muhammad Ibrahim Banna, who have critically examined many statements that Abduh had made in his book, have merely narrated this hadith, and without any positive or negative comments have (moved on to) deal with other parts of it.</w:t>
      </w:r>
      <w:r>
        <w:rPr>
          <w:rStyle w:val="FootnoteReference"/>
        </w:rPr>
        <w:footnoteReference w:id="111"/>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Had it been possible for them to raise doubts and find fault with the Imam's (a) statement, they would have doubtlessly done it. But it is a pity that due to their prejudice they hushed up the statement that the Commander of the Faithful (a) had made, and refused to substantiate truthfulness; words that denoted that the Imam (a) was the successor to the Prophet (s), and that his obedience was obligatory (on all Muslims). In this way, they sacrificed the Truth for the asabiya they had inherited and indifferently passed by it.</w:t>
      </w:r>
    </w:p>
    <w:p>
      <w:pPr>
        <w:pStyle w:val="BookText"/>
      </w:pPr>
      <w:r>
        <w:rPr>
          <w:rFonts w:ascii="Times New Roman" w:hAnsi="Times New Roman" w:eastAsia="Times New Roman" w:cs="Times New Roman"/>
          <w:lang w:val="en-US"/>
          <w:color w:val="111111"/>
          <w:sz w:val="28"/>
          <w:szCs w:val="28"/>
        </w:rPr>
        <w:t xml:space="preserve">The author's answer to Ibn Abi al-Hadid is: (We have) no doubt that the Commander of the Faithfull, Ali (a) has said the above hadith..A number of Sunnis who have expressed doubts concerning the content of the Nahj al-Balagha, had nothing to say when they came to this (particular) part of the hadith. Ibn Abi al-Hadid could have given up (his) prejudice - once he was sure of the hadith "Ali is with the Truth…" - and merely accepted that the Commander of the Faithful, Ali (a) was the immediate successor to the Prophet, (s) because the Prophet (s) himself had guaranteed it. (As an additional reason we can say that) the hadith "The Imams (a) are surely from the Quraysh tribe and descendants of Hashim," unanimously accepted by Sunnis and Shi’as, is alone a sufficient (document) proving the unquestionable office of the Caliphate for Imam Ali (a) and disqualifying others (from attaining it), let alone their (unsubstantiated) claim to have been foremost (of the people in Islam).</w:t>
      </w:r>
    </w:p>
    <w:p>
      <w:pPr>
        <w:pStyle w:val="BookText"/>
      </w:pPr>
      <w:r>
        <w:rPr>
          <w:rFonts w:ascii="Times New Roman" w:hAnsi="Times New Roman" w:eastAsia="Times New Roman" w:cs="Times New Roman"/>
          <w:lang w:val="en-US"/>
          <w:color w:val="111111"/>
          <w:sz w:val="28"/>
          <w:szCs w:val="28"/>
        </w:rPr>
        <w:t xml:space="preserve">It is, however, very interesting to see that in explaining the Commander of the Faithful's (a) words, Ibn Abi al-Hadid first raises an objection, but then resorts to the hadith to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2" w:name="pg5974_45496"/>
    <w:bookmarkEnd w:id="62"/>
    <w:p>
      <w:pPr>
        <w:pStyle w:val="BookText"/>
      </w:pPr>
      <w:r>
        <w:rPr>
          <w:rFonts w:ascii="Times New Roman" w:hAnsi="Times New Roman" w:eastAsia="Times New Roman" w:cs="Times New Roman"/>
          <w:lang w:val="en-US"/>
          <w:color w:val="111111"/>
          <w:sz w:val="28"/>
          <w:szCs w:val="28"/>
        </w:rPr>
        <w:t xml:space="preserve">prove that the objection is not valid. This is because he can clearly observe the truth, but his ideology, (tainted with) prejudice, prevents him from showing propensity to the Truth. So he acts in a double way. He cannot deny the (fact that the) Prophet (s) has uttered the hadith "he is with the truth", so he uses the phrase "If it is true" when referring to the words of the Commander of the Faithful (a). He, therefore, adds, "It is very hard to reconcile between…"</w:t>
      </w:r>
    </w:p>
    <w:p>
      <w:pPr>
        <w:pStyle w:val="BookText"/>
      </w:pPr>
      <w:r>
        <w:rPr>
          <w:rFonts w:ascii="Times New Roman" w:hAnsi="Times New Roman" w:eastAsia="Times New Roman" w:cs="Times New Roman"/>
          <w:lang w:val="en-US"/>
          <w:color w:val="111111"/>
          <w:sz w:val="28"/>
          <w:szCs w:val="28"/>
        </w:rPr>
        <w:t xml:space="preserve">By raising the objection and resorting to the hadith "he is with the truth," Ibn Abi al-Hadid has confessed that Ali (a) is free from error in his discourse, infallible in his language and a (trustworthy) source in what he says. This much is enough for us.</w:t>
      </w:r>
    </w:p>
    <w:p>
      <w:pPr>
        <w:pStyle w:val="Heading3"/>
      </w:pPr>
      <w:bookmarkStart w:id="156" w:name="_Toc80"/>
      <w:r>
        <w:t>Uttering The Truth but Desiring The Falsehood</w:t>
      </w:r>
      <w:bookmarkEnd w:id="156"/>
    </w:p>
    <w:p>
      <w:pPr>
        <w:pStyle w:val="BookText"/>
      </w:pPr>
      <w:r>
        <w:rPr>
          <w:rFonts w:ascii="Times New Roman" w:hAnsi="Times New Roman" w:eastAsia="Times New Roman" w:cs="Times New Roman"/>
          <w:lang w:val="en-US"/>
          <w:color w:val="111111"/>
          <w:sz w:val="28"/>
          <w:szCs w:val="28"/>
        </w:rPr>
        <w:t xml:space="preserve">In the past fourteen hundred years, a considerable number of books have been written by Shi’as and Sunnis on doctrinal points, in particular on the knowledge of the Imams (a). Although most ahadith discussed in these books have been taken from first-hand Sunni sources dealing with Imamate and Caliphate, it is a pity that they have merely been like ultimatums that are given but produce no results. Taking these into consideration, we decided not to discuss whether the rulers before the Commander of the Faithful (a) were right or wrong. The subject of our discussion in this book is merely to investigate the hadith "The Truth is with Ali and…", other similar traditions and whatever is related with them.</w:t>
      </w:r>
    </w:p>
    <w:p>
      <w:pPr>
        <w:pStyle w:val="BookText"/>
      </w:pPr>
      <w:r>
        <w:rPr>
          <w:rFonts w:ascii="Times New Roman" w:hAnsi="Times New Roman" w:eastAsia="Times New Roman" w:cs="Times New Roman"/>
          <w:lang w:val="en-US"/>
          <w:color w:val="111111"/>
          <w:sz w:val="28"/>
          <w:szCs w:val="28"/>
        </w:rPr>
        <w:t xml:space="preserve">But certain traditonists have, in line with their theological and ideological discussions, desired to use the hadith "The Truth is with Ali" to oppose the Commander of the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Faithful (a), to trample his due rights, and make (people) believe that those who usurped his rights were the rightful (persons), whereas, the text of the hadith counters (their claim). They utter the truth but desire and support the falsehood.</w:t>
      </w:r>
    </w:p>
    <w:p>
      <w:pPr>
        <w:pStyle w:val="BookText"/>
      </w:pPr>
      <w:r>
        <w:rPr>
          <w:rFonts w:ascii="Times New Roman" w:hAnsi="Times New Roman" w:eastAsia="Times New Roman" w:cs="Times New Roman"/>
          <w:lang w:val="en-US"/>
          <w:color w:val="111111"/>
          <w:sz w:val="28"/>
          <w:szCs w:val="28"/>
        </w:rPr>
        <w:t xml:space="preserve">We will draw the attention of the men of knowledge and research scholars to what these (certain traditionists) have said and then analyze the subject of discussion.</w:t>
      </w:r>
    </w:p>
    <w:p>
      <w:pPr>
        <w:pStyle w:val="BookText"/>
      </w:pPr>
      <w:r>
        <w:rPr>
          <w:rFonts w:ascii="Times New Roman" w:hAnsi="Times New Roman" w:eastAsia="Times New Roman" w:cs="Times New Roman"/>
          <w:lang w:val="en-US"/>
          <w:color w:val="111111"/>
          <w:sz w:val="28"/>
          <w:szCs w:val="28"/>
        </w:rPr>
        <w:t xml:space="preserve">Ibn Abi al-Hadid quotes Abu al-Qasim Ka'bi</w:t>
      </w:r>
      <w:r>
        <w:rPr>
          <w:rStyle w:val="FootnoteReference"/>
        </w:rPr>
        <w:footnoteReference w:id="112"/>
      </w:r>
    </w:p>
    <w:p>
      <w:pPr>
        <w:pStyle w:val="BookText"/>
      </w:pPr>
      <w:r>
        <w:rPr>
          <w:rFonts w:ascii="Times New Roman" w:hAnsi="Times New Roman" w:eastAsia="Times New Roman" w:cs="Times New Roman"/>
          <w:lang w:val="en-US"/>
          <w:color w:val="111111"/>
          <w:sz w:val="28"/>
          <w:szCs w:val="28"/>
        </w:rPr>
        <w:t xml:space="preserve">and his pupil to have said, "If, following the death of the Messenger of God (s), anyone had opposed Ali (a), had drawn out his sword (to fight him), we would have given our judgment by sentencing to death all those who had opposed him and had taken precedence over him, in the same way that we give our judgment, sentencing anyone to death who took precedence over him when he took a step forward announcing his readiness for the office of Caliphate. But when the possessor of the affair and the owner of the caliphate questions (the right of) Caliphate, it becomes obligatory on us to consider anyone who fights him as the wicked person, fasiq. And when he abandons the (office of) Caliphate, it becomes obligatory on us to judge the person to whom the office has been assigned as honest. His command will be the order (issued by) the Messenger of God Almighty (s) because the sound reports (passed down to us) say that the Prophet (s) has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said, "Ali is with the truth and the Truth is with Ali wherever he turns." He also said, "(Being at) war against you is surely (being at) war against me."</w:t>
      </w:r>
    </w:p>
    <w:p>
      <w:pPr>
        <w:pStyle w:val="BookText"/>
      </w:pPr>
      <w:r>
        <w:rPr>
          <w:rFonts w:ascii="Times New Roman" w:hAnsi="Times New Roman" w:eastAsia="Times New Roman" w:cs="Times New Roman"/>
          <w:lang w:val="en-US"/>
          <w:color w:val="111111"/>
          <w:sz w:val="28"/>
          <w:szCs w:val="28"/>
        </w:rPr>
        <w:t xml:space="preserve">In summary, by mentioning the tradition "Ali is with the truth and the truth is with Ali", the aforementioned person has definitely argued in favor of Ali's silence before the caliphs, considering it indicated that others were just and right in taking over the office of caliphate. (He has, however,) considered it a duty for (people to) follow and obey them.</w:t>
      </w:r>
      <w:r>
        <w:rPr>
          <w:rStyle w:val="FootnoteReference"/>
        </w:rPr>
        <w:footnoteReference w:id="113"/>
      </w:r>
    </w:p>
    <w:p>
      <w:pPr>
        <w:pStyle w:val="BookText"/>
      </w:pPr>
      <w:r>
        <w:rPr>
          <w:rFonts w:ascii="Times New Roman" w:hAnsi="Times New Roman" w:eastAsia="Times New Roman" w:cs="Times New Roman"/>
          <w:lang w:val="en-US"/>
          <w:color w:val="111111"/>
          <w:sz w:val="28"/>
          <w:szCs w:val="28"/>
        </w:rPr>
        <w:t xml:space="preserve">Ibn Abi al-Hadid continues in this way: "and this is the credo, the most just to me, and I say the same thing."</w:t>
      </w:r>
    </w:p>
    <w:p>
      <w:pPr>
        <w:pStyle w:val="BookText"/>
      </w:pPr>
      <w:r>
        <w:rPr>
          <w:rFonts w:ascii="Times New Roman" w:hAnsi="Times New Roman" w:eastAsia="Times New Roman" w:cs="Times New Roman"/>
          <w:lang w:val="en-US"/>
          <w:color w:val="111111"/>
          <w:sz w:val="28"/>
          <w:szCs w:val="28"/>
        </w:rPr>
        <w:t xml:space="preserve">It is thus evident that Balkhi and his pupils are not the only ones, who for the interest of others, have misrepresented the unambiguous tradition concerning the rightfulness of the Commander of the Faithful (a). Consequently the phrase "uttering the truth but desiring the falsehood," does apply to them as it does to Ibn Abi al-Hadid, who calls it "the most just credo."</w:t>
      </w:r>
    </w:p>
    <w:p>
      <w:pPr>
        <w:pStyle w:val="BookText"/>
      </w:pPr>
      <w:r>
        <w:rPr>
          <w:rFonts w:ascii="Times New Roman" w:hAnsi="Times New Roman" w:eastAsia="Times New Roman" w:cs="Times New Roman"/>
          <w:lang w:val="en-US"/>
          <w:color w:val="111111"/>
          <w:sz w:val="28"/>
          <w:szCs w:val="28"/>
        </w:rPr>
        <w:t xml:space="preserve">Firstly, we can reply, that the "silence" to which Imam Ali (a) had (presumbly) resorted is an unsettled (issue), because he sought help,</w:t>
      </w:r>
      <w:r>
        <w:rPr>
          <w:rStyle w:val="FootnoteReference"/>
        </w:rPr>
        <w:footnoteReference w:id="114"/>
      </w:r>
    </w:p>
    <w:p>
      <w:pPr>
        <w:pStyle w:val="BookText"/>
      </w:pPr>
      <w:r>
        <w:rPr>
          <w:rFonts w:ascii="Times New Roman" w:hAnsi="Times New Roman" w:eastAsia="Times New Roman" w:cs="Times New Roman"/>
          <w:lang w:val="en-US"/>
          <w:color w:val="111111"/>
          <w:sz w:val="28"/>
          <w:szCs w:val="28"/>
        </w:rPr>
        <w:t xml:space="preserve">Fatimah often said "Abu al-Hassan (Ali (a)) did nothing except what was fitting and worthy. But those administering the Saqifah affairs and those involved in the matters of Caliphate did something for which (I ask) God to call them to accounts and to Him we plead for justice."</w:t>
      </w:r>
    </w:p>
    <w:p>
      <w:pPr>
        <w:pStyle w:val="BookText"/>
      </w:pPr>
      <w:r>
        <w:rPr>
          <w:rFonts w:ascii="Times New Roman" w:hAnsi="Times New Roman" w:eastAsia="Times New Roman" w:cs="Times New Roman"/>
          <w:lang w:val="en-US"/>
          <w:color w:val="111111"/>
          <w:sz w:val="28"/>
          <w:szCs w:val="28"/>
        </w:rPr>
        <w:t xml:space="preserve">Now, we ask Ka'bi Balkhi and Ibn Abi al-Hadid to tell us if in spite of such unfavorable conditions for Imam Ali (a) to assert his right they still consider his refusal to rise up in an armed revolt a sign of his contentment and conformity with the Caliphs, and an indication of their justice?"</w:t>
      </w:r>
    </w:p>
    <w:p>
      <w:pPr>
        <w:pStyle w:val="BookText"/>
      </w:pPr>
      <w:r>
        <w:rPr>
          <w:rFonts w:ascii="Times New Roman" w:hAnsi="Times New Roman" w:eastAsia="Times New Roman" w:cs="Times New Roman"/>
          <w:lang w:val="en-US"/>
          <w:color w:val="111111"/>
          <w:sz w:val="28"/>
          <w:szCs w:val="28"/>
        </w:rPr>
        <w:t xml:space="preserve">pleaded for justice, and raised</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objections during the time when others had occupied the office of Caliphate, and during the five-year period he himself had taken over the successorship, left no room for (anyone) to claim that the Imam (a) had remained silent, and (thus) agreed with it. The claim of Ka'bi and his pupil is unsubstantiated, false and far ftrom reality.</w:t>
      </w:r>
    </w:p>
    <w:p>
      <w:pPr>
        <w:pStyle w:val="BookText"/>
      </w:pPr>
      <w:r>
        <w:rPr>
          <w:rFonts w:ascii="Times New Roman" w:hAnsi="Times New Roman" w:eastAsia="Times New Roman" w:cs="Times New Roman"/>
          <w:lang w:val="en-US"/>
          <w:color w:val="111111"/>
          <w:sz w:val="28"/>
          <w:szCs w:val="28"/>
        </w:rPr>
        <w:t xml:space="preserve">Secondly, if the Commander of the Faithful (a) did not utter more fiery words than he had already uttered, and if he did not attempt an armed revolt against his rivals and the caliphs for certain reasons, how could one take his silence as evidence that the Imam was satisfied with the prevailing situations and had abandoned his legitimate claim on which the rights of Muslims depended. These were the reasons:</w:t>
      </w:r>
    </w:p>
    <w:p>
      <w:pPr>
        <w:pStyle w:val="BookText"/>
      </w:pPr>
      <w:r>
        <w:rPr>
          <w:rFonts w:ascii="Times New Roman" w:hAnsi="Times New Roman" w:eastAsia="Times New Roman" w:cs="Times New Roman"/>
          <w:lang w:val="en-US"/>
          <w:color w:val="111111"/>
          <w:sz w:val="28"/>
          <w:szCs w:val="28"/>
        </w:rPr>
        <w:t xml:space="preserve">a) The fear that the entrance to his house might be set on fire for the second time or that (certain people) would pile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up the firewood, and swear threateningly (that they would do so).</w:t>
      </w:r>
      <w:r>
        <w:rPr>
          <w:rStyle w:val="FootnoteReference"/>
        </w:rPr>
        <w:footnoteReference w:id="115"/>
      </w:r>
    </w:p>
    <w:p>
      <w:pPr>
        <w:pStyle w:val="BookText"/>
      </w:pPr>
      <w:r>
        <w:rPr>
          <w:rFonts w:ascii="Times New Roman" w:hAnsi="Times New Roman" w:eastAsia="Times New Roman" w:cs="Times New Roman"/>
          <w:lang w:val="en-US"/>
          <w:color w:val="111111"/>
          <w:sz w:val="28"/>
          <w:szCs w:val="28"/>
        </w:rPr>
        <w:t xml:space="preserve">a) Abu Abdullah Waqidi (d. 206-209 A.H.); as is reported in Nahj al-Haqq, page 271, and in Kifayat al-Muwahhidin page 125, vol. 2;</w:t>
      </w:r>
    </w:p>
    <w:p>
      <w:pPr>
        <w:pStyle w:val="BookText"/>
      </w:pPr>
      <w:r>
        <w:rPr>
          <w:rFonts w:ascii="Times New Roman" w:hAnsi="Times New Roman" w:eastAsia="Times New Roman" w:cs="Times New Roman"/>
          <w:lang w:val="en-US"/>
          <w:color w:val="111111"/>
          <w:sz w:val="28"/>
          <w:szCs w:val="28"/>
        </w:rPr>
        <w:t xml:space="preserve">b) Abu Zayd, Umar b. Shubbah (d. 262 A.H.) in (his) Tarikh (on the authority of Ibn Abi al-Hadid's Nahj al-Balagha Commentary, vol. 2, page 56);</w:t>
      </w:r>
    </w:p>
    <w:p>
      <w:pPr>
        <w:pStyle w:val="BookText"/>
      </w:pPr>
      <w:r>
        <w:rPr>
          <w:rFonts w:ascii="Times New Roman" w:hAnsi="Times New Roman" w:eastAsia="Times New Roman" w:cs="Times New Roman"/>
          <w:lang w:val="en-US"/>
          <w:color w:val="111111"/>
          <w:sz w:val="28"/>
          <w:szCs w:val="28"/>
        </w:rPr>
        <w:t xml:space="preserve">c) Ibn Qutaybah Dinwari (d. 276 A.H.), in his al Imamah wa al-Siyasah, 1, page 12 (on the authority of agroup of traditionists).</w:t>
      </w:r>
    </w:p>
    <w:p>
      <w:pPr>
        <w:pStyle w:val="BookText"/>
      </w:pPr>
      <w:r>
        <w:rPr>
          <w:rFonts w:ascii="Times New Roman" w:hAnsi="Times New Roman" w:eastAsia="Times New Roman" w:cs="Times New Roman"/>
          <w:lang w:val="en-US"/>
          <w:color w:val="111111"/>
          <w:sz w:val="28"/>
          <w:szCs w:val="28"/>
        </w:rPr>
        <w:t xml:space="preserve">d) Biladhuri (d. 279 A.H.), Ansab al-Ashraf, vol. 1, p. 586;</w:t>
      </w:r>
    </w:p>
    <w:p>
      <w:pPr>
        <w:pStyle w:val="BookText"/>
      </w:pPr>
      <w:r>
        <w:rPr>
          <w:rFonts w:ascii="Times New Roman" w:hAnsi="Times New Roman" w:eastAsia="Times New Roman" w:cs="Times New Roman"/>
          <w:lang w:val="en-US"/>
          <w:color w:val="111111"/>
          <w:sz w:val="28"/>
          <w:szCs w:val="28"/>
        </w:rPr>
        <w:t xml:space="preserve">e) Mubarrad (d. 285 A.H.), Kamil, (as Ibn Abi al-Hadid has repoted it on p. 46, vol. 2, of hisbook The Nahj al-Balagha Commentary).</w:t>
      </w:r>
    </w:p>
    <w:p>
      <w:pPr>
        <w:pStyle w:val="BookText"/>
      </w:pPr>
      <w:r>
        <w:rPr>
          <w:rFonts w:ascii="Times New Roman" w:hAnsi="Times New Roman" w:eastAsia="Times New Roman" w:cs="Times New Roman"/>
          <w:lang w:val="en-US"/>
          <w:color w:val="111111"/>
          <w:sz w:val="28"/>
          <w:szCs w:val="28"/>
        </w:rPr>
        <w:t xml:space="preserve">f) Ya'qubi (d. 291 A.H.) on p. 105, vol. 2 of his Tarikh (he has just alluded to the event).</w:t>
      </w:r>
    </w:p>
    <w:p>
      <w:pPr>
        <w:pStyle w:val="BookText"/>
      </w:pPr>
      <w:r>
        <w:rPr>
          <w:rFonts w:ascii="Times New Roman" w:hAnsi="Times New Roman" w:eastAsia="Times New Roman" w:cs="Times New Roman"/>
          <w:lang w:val="en-US"/>
          <w:color w:val="111111"/>
          <w:sz w:val="28"/>
          <w:szCs w:val="28"/>
        </w:rPr>
        <w:t xml:space="preserve">g) Ibn Jarir Tabari (d. 310 A.H.), Tarikh al-Ummam wa al-Muluk, vol. 2, p. 443;. A reprint of the book has mentioned it on page 198, volume 3;</w:t>
      </w:r>
    </w:p>
    <w:p>
      <w:pPr>
        <w:pStyle w:val="BookText"/>
      </w:pPr>
      <w:r>
        <w:rPr>
          <w:rFonts w:ascii="Times New Roman" w:hAnsi="Times New Roman" w:eastAsia="Times New Roman" w:cs="Times New Roman"/>
          <w:lang w:val="en-US"/>
          <w:color w:val="111111"/>
          <w:sz w:val="28"/>
          <w:szCs w:val="28"/>
        </w:rPr>
        <w:t xml:space="preserve">g) Ibn Abd Rabbih of Andulusia (d. 328 A.H.) in his Iqd al-Farid, vol. 2, pp250,254; vol. 3, p. 163;</w:t>
      </w:r>
    </w:p>
    <w:p>
      <w:pPr>
        <w:pStyle w:val="BookText"/>
      </w:pPr>
      <w:r>
        <w:rPr>
          <w:rFonts w:ascii="Times New Roman" w:hAnsi="Times New Roman" w:eastAsia="Times New Roman" w:cs="Times New Roman"/>
          <w:lang w:val="en-US"/>
          <w:color w:val="111111"/>
          <w:sz w:val="28"/>
          <w:szCs w:val="28"/>
        </w:rPr>
        <w:t xml:space="preserve">h) Khaytham b. Sulayman Qurayshi Tarablusi (d. 343 A.H.), Fadha'il of Sahaba, part six (on Abu Bakr's merits), in a collection, The Makhtutat Dhahiriyah of Sham; Kanz al-Ummal, vol. 5, p. 633;</w:t>
      </w:r>
    </w:p>
    <w:p>
      <w:pPr>
        <w:pStyle w:val="BookText"/>
      </w:pPr>
      <w:r>
        <w:rPr>
          <w:rFonts w:ascii="Times New Roman" w:hAnsi="Times New Roman" w:eastAsia="Times New Roman" w:cs="Times New Roman"/>
          <w:lang w:val="en-US"/>
          <w:color w:val="111111"/>
          <w:sz w:val="28"/>
          <w:szCs w:val="28"/>
        </w:rPr>
        <w:t xml:space="preserve">h) Masu'di (d. 346A.H.), Muruj al-Dhahab, vol. 3, p. 86, while narrating the reports concerning Abullah b. Zubayr he has quoted (the event) on the authority of Urwat b. Zubayr, who expressed his regret because his brother had, with reference to Umar's attempt, burnt down Muhammad b. Hanafiyyah and Bani Hashim's whereabouts on the grounds that they had refused to acknowledge Abdullah b. Zubayr as the imam (that is, the leader). See Masu'dis other book Hada'iq al-Azhar for the details.</w:t>
      </w:r>
    </w:p>
    <w:p>
      <w:pPr>
        <w:pStyle w:val="BookText"/>
      </w:pPr>
      <w:r>
        <w:rPr>
          <w:rFonts w:ascii="Times New Roman" w:hAnsi="Times New Roman" w:eastAsia="Times New Roman" w:cs="Times New Roman"/>
          <w:lang w:val="en-US"/>
          <w:color w:val="111111"/>
          <w:sz w:val="28"/>
          <w:szCs w:val="28"/>
        </w:rPr>
        <w:t xml:space="preserve">i) Ibn Hanzabih (d. 391 A.H.), Qurar, on the authority of Allameh Hilli's Haj al-Haqq, p. 271; and Tabarsi, Kifayat al-Muwahhidin, vol. 2;</w:t>
      </w:r>
    </w:p>
    <w:p>
      <w:pPr>
        <w:pStyle w:val="BookText"/>
      </w:pPr>
      <w:r>
        <w:rPr>
          <w:rFonts w:ascii="Times New Roman" w:hAnsi="Times New Roman" w:eastAsia="Times New Roman" w:cs="Times New Roman"/>
          <w:lang w:val="en-US"/>
          <w:color w:val="111111"/>
          <w:sz w:val="28"/>
          <w:szCs w:val="28"/>
        </w:rPr>
        <w:t xml:space="preserve">j) Shahristani (d. 548 A.H.), Millal wa Nihal, vol. 1, p. 75 (on the authority of Nazzam);</w:t>
      </w:r>
    </w:p>
    <w:p>
      <w:pPr>
        <w:pStyle w:val="BookText"/>
      </w:pPr>
      <w:r>
        <w:rPr>
          <w:rFonts w:ascii="Times New Roman" w:hAnsi="Times New Roman" w:eastAsia="Times New Roman" w:cs="Times New Roman"/>
          <w:lang w:val="en-US"/>
          <w:color w:val="111111"/>
          <w:sz w:val="28"/>
          <w:szCs w:val="28"/>
        </w:rPr>
        <w:t xml:space="preserve">k)Ibn Asakir (d. 571 A.H.), History of Damascus;</w:t>
      </w:r>
    </w:p>
    <w:p>
      <w:pPr>
        <w:pStyle w:val="BookText"/>
      </w:pPr>
      <w:r>
        <w:rPr>
          <w:rFonts w:ascii="Times New Roman" w:hAnsi="Times New Roman" w:eastAsia="Times New Roman" w:cs="Times New Roman"/>
          <w:lang w:val="en-US"/>
          <w:color w:val="111111"/>
          <w:sz w:val="28"/>
          <w:szCs w:val="28"/>
        </w:rPr>
        <w:t xml:space="preserve">l) Sibt ibn Jawzi (d. 597 A.H.), Mir'at al-Zaman (on the authority of Lakhawi's Tashyyd al-Mata'an);</w:t>
      </w:r>
    </w:p>
    <w:p>
      <w:pPr>
        <w:pStyle w:val="BookText"/>
      </w:pPr>
      <w:r>
        <w:rPr>
          <w:rFonts w:ascii="Times New Roman" w:hAnsi="Times New Roman" w:eastAsia="Times New Roman" w:cs="Times New Roman"/>
          <w:lang w:val="en-US"/>
          <w:color w:val="111111"/>
          <w:sz w:val="28"/>
          <w:szCs w:val="28"/>
        </w:rPr>
        <w:t xml:space="preserve">m) Ibn Jubayr of Andulusia (Muhammad b. Ahmad) d. 614 A.H.), Qurar, as Riyahin al-Shar'iah has quoted it on p. 289 of volume 1;</w:t>
      </w:r>
    </w:p>
    <w:p>
      <w:pPr>
        <w:pStyle w:val="BookText"/>
      </w:pPr>
      <w:r>
        <w:rPr>
          <w:rFonts w:ascii="Times New Roman" w:hAnsi="Times New Roman" w:eastAsia="Times New Roman" w:cs="Times New Roman"/>
          <w:lang w:val="en-US"/>
          <w:color w:val="111111"/>
          <w:sz w:val="28"/>
          <w:szCs w:val="28"/>
        </w:rPr>
        <w:t xml:space="preserve">m) Muhammad b. Ahmad (d. 614 A.H.), Qurar, (as the book Riyahin al-Shar'ia has quoted), vol. 1, p. 289;</w:t>
      </w:r>
    </w:p>
    <w:p>
      <w:pPr>
        <w:pStyle w:val="BookText"/>
      </w:pPr>
      <w:r>
        <w:rPr>
          <w:rFonts w:ascii="Times New Roman" w:hAnsi="Times New Roman" w:eastAsia="Times New Roman" w:cs="Times New Roman"/>
          <w:lang w:val="en-US"/>
          <w:color w:val="111111"/>
          <w:sz w:val="28"/>
          <w:szCs w:val="28"/>
        </w:rPr>
        <w:t xml:space="preserve">n) Ibn Abi al-Hadid, the Mu'tazili (d. 655 A.H.), The Nahj al-Balagha Commentary, vol,. 2, p.p. 21, 46, and 56 (on the authority of two scholars); vol. 6, p. 49; volume 14, p. 193; volume 16, p. 283, and volume 20, p. 147;</w:t>
      </w:r>
    </w:p>
    <w:p>
      <w:pPr>
        <w:pStyle w:val="BookText"/>
      </w:pPr>
      <w:r>
        <w:rPr>
          <w:rFonts w:ascii="Times New Roman" w:hAnsi="Times New Roman" w:eastAsia="Times New Roman" w:cs="Times New Roman"/>
          <w:lang w:val="en-US"/>
          <w:color w:val="111111"/>
          <w:sz w:val="28"/>
          <w:szCs w:val="28"/>
        </w:rPr>
        <w:t xml:space="preserve">o) Abu al-Fida (d. 732 A.H.), Mukhtasar fi Akhbar al-Bashar, vol. 1, p. 156;</w:t>
      </w:r>
    </w:p>
    <w:p>
      <w:pPr>
        <w:pStyle w:val="BookText"/>
      </w:pPr>
      <w:r>
        <w:rPr>
          <w:rFonts w:ascii="Times New Roman" w:hAnsi="Times New Roman" w:eastAsia="Times New Roman" w:cs="Times New Roman"/>
          <w:lang w:val="en-US"/>
          <w:color w:val="111111"/>
          <w:sz w:val="28"/>
          <w:szCs w:val="28"/>
        </w:rPr>
        <w:t xml:space="preserve">p) Salah al Din Safda (764 A.H.), al-Wafi bi al-Wafiyat under the entry of "Ibrahim b. Sayyar Nizam";</w:t>
      </w:r>
    </w:p>
    <w:p>
      <w:pPr>
        <w:pStyle w:val="BookText"/>
      </w:pPr>
      <w:r>
        <w:rPr>
          <w:rFonts w:ascii="Times New Roman" w:hAnsi="Times New Roman" w:eastAsia="Times New Roman" w:cs="Times New Roman"/>
          <w:lang w:val="en-US"/>
          <w:color w:val="111111"/>
          <w:sz w:val="28"/>
          <w:szCs w:val="28"/>
        </w:rPr>
        <w:t xml:space="preserve">q) Ibn Shahnah (815 A.H.), Rawdhat-ol Manadhir (Hashiyeh of Kamil ibn Athir), vol. 7, p. 164;</w:t>
      </w:r>
    </w:p>
    <w:p>
      <w:pPr>
        <w:pStyle w:val="BookText"/>
      </w:pPr>
      <w:r>
        <w:rPr>
          <w:rFonts w:ascii="Times New Roman" w:hAnsi="Times New Roman" w:eastAsia="Times New Roman" w:cs="Times New Roman"/>
          <w:lang w:val="en-US"/>
          <w:color w:val="111111"/>
          <w:sz w:val="28"/>
          <w:szCs w:val="28"/>
        </w:rPr>
        <w:t xml:space="preserve">r) Jalal al Din Suyuti (d. 911 A.H.), Jam' al-Jawami' (as explained in Kanz al-Ummal);</w:t>
      </w:r>
    </w:p>
    <w:p>
      <w:pPr>
        <w:pStyle w:val="BookText"/>
      </w:pPr>
      <w:r>
        <w:rPr>
          <w:rFonts w:ascii="Times New Roman" w:hAnsi="Times New Roman" w:eastAsia="Times New Roman" w:cs="Times New Roman"/>
          <w:lang w:val="en-US"/>
          <w:color w:val="111111"/>
          <w:sz w:val="28"/>
          <w:szCs w:val="28"/>
        </w:rPr>
        <w:t xml:space="preserve">s) Muttaqi al-Hindi (d. 975 A.H.), Kanz al-Ummal, vol. 5, p. 631 quoted from Tarablusi's Fadhai'l al-Sahabah;</w:t>
      </w:r>
    </w:p>
    <w:p>
      <w:pPr>
        <w:pStyle w:val="BookText"/>
      </w:pPr>
      <w:r>
        <w:rPr>
          <w:rFonts w:ascii="Times New Roman" w:hAnsi="Times New Roman" w:eastAsia="Times New Roman" w:cs="Times New Roman"/>
          <w:lang w:val="en-US"/>
          <w:color w:val="111111"/>
          <w:sz w:val="28"/>
          <w:szCs w:val="28"/>
        </w:rPr>
        <w:t xml:space="preserve">t) Shah Waliullah Dihlawi (d. 1176 A.H.) the father of (the author of) Sahib al-Tuhfah, in his Izalat al-Khifa, chapter six on the second Maqsad);</w:t>
      </w:r>
    </w:p>
    <w:p>
      <w:pPr>
        <w:pStyle w:val="BookText"/>
      </w:pPr>
      <w:r>
        <w:rPr>
          <w:rFonts w:ascii="Times New Roman" w:hAnsi="Times New Roman" w:eastAsia="Times New Roman" w:cs="Times New Roman"/>
          <w:lang w:val="en-US"/>
          <w:color w:val="111111"/>
          <w:sz w:val="28"/>
          <w:szCs w:val="28"/>
        </w:rPr>
        <w:t xml:space="preserve">u) Muhammd Hafidh b. Ibrahim Misri, known as Hafidh Ibrahim, the Poet of the Nile (d. 1351 A.H.), Diwan, vol. 1, p. 75. Allamah Amini has, on pp. 85-87 of his book al-Ghadir, made remarkable comments concerning this person and his poems on (the occasion of setting the house entry on fire.</w:t>
      </w:r>
    </w:p>
    <w:p>
      <w:pPr>
        <w:pStyle w:val="BookText"/>
      </w:pPr>
      <w:r>
        <w:rPr>
          <w:rFonts w:ascii="Times New Roman" w:hAnsi="Times New Roman" w:eastAsia="Times New Roman" w:cs="Times New Roman"/>
          <w:lang w:val="en-US"/>
          <w:color w:val="111111"/>
          <w:sz w:val="28"/>
          <w:szCs w:val="28"/>
        </w:rPr>
        <w:t xml:space="preserve">v) Haykal, the Egyptian (d. 1376 A.H.), Hayat of Muhammad (The Life of Muhammad), p. 60-62;</w:t>
      </w:r>
    </w:p>
    <w:p>
      <w:pPr>
        <w:pStyle w:val="BookText"/>
      </w:pPr>
      <w:r>
        <w:rPr>
          <w:rFonts w:ascii="Times New Roman" w:hAnsi="Times New Roman" w:eastAsia="Times New Roman" w:cs="Times New Roman"/>
          <w:lang w:val="en-US"/>
          <w:color w:val="111111"/>
          <w:sz w:val="28"/>
          <w:szCs w:val="28"/>
        </w:rPr>
        <w:t xml:space="preserve">w) Umar Rida Kahhalah (the contemporary author), A'lam al-Nisa, vol. 3, pp. 1205 and 1207;</w:t>
      </w:r>
    </w:p>
    <w:p>
      <w:pPr>
        <w:pStyle w:val="BookText"/>
      </w:pPr>
      <w:r>
        <w:rPr>
          <w:rFonts w:ascii="Times New Roman" w:hAnsi="Times New Roman" w:eastAsia="Times New Roman" w:cs="Times New Roman"/>
          <w:lang w:val="en-US"/>
          <w:color w:val="111111"/>
          <w:sz w:val="28"/>
          <w:szCs w:val="28"/>
        </w:rPr>
        <w:t xml:space="preserve">x) Abd al-Fattah Abd al-Maqud, the Egyptian (the contemporary author), al-Imam Ali, vol. 1, p. 225.</w:t>
      </w:r>
    </w:p>
    <w:p>
      <w:pPr>
        <w:pStyle w:val="BookText"/>
      </w:pPr>
      <w:r>
        <w:rPr>
          <w:rFonts w:ascii="Times New Roman" w:hAnsi="Times New Roman" w:eastAsia="Times New Roman" w:cs="Times New Roman"/>
          <w:lang w:val="en-US"/>
          <w:color w:val="111111"/>
          <w:sz w:val="28"/>
          <w:szCs w:val="28"/>
        </w:rPr>
        <w:t xml:space="preserve">y) Tawfiq Abu Ali, the Egyptian (the contemporary author), Ahl al-Bayt (the section on Imam Ali), p. 238.</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 The fear, that contrary to the clear order of the Qur'an, (certain peole might) storm the house about which the first Caliph regretted on his death bed.</w:t>
      </w:r>
      <w:r>
        <w:rPr>
          <w:rStyle w:val="FootnoteReference"/>
        </w:rPr>
        <w:footnoteReference w:id="116"/>
      </w:r>
    </w:p>
    <w:p>
      <w:pPr>
        <w:pStyle w:val="BookText"/>
      </w:pPr>
      <w:r>
        <w:rPr>
          <w:rFonts w:ascii="Times New Roman" w:hAnsi="Times New Roman" w:eastAsia="Times New Roman" w:cs="Times New Roman"/>
          <w:lang w:val="en-US"/>
          <w:color w:val="111111"/>
          <w:sz w:val="28"/>
          <w:szCs w:val="28"/>
        </w:rPr>
        <w:t xml:space="preserve">a) Ibn Qutaybah Dinwari, al-Imamah wa al-Siyasah, vol. 1, p. 24;</w:t>
      </w:r>
    </w:p>
    <w:p>
      <w:pPr>
        <w:pStyle w:val="BookText"/>
      </w:pPr>
      <w:r>
        <w:rPr>
          <w:rFonts w:ascii="Times New Roman" w:hAnsi="Times New Roman" w:eastAsia="Times New Roman" w:cs="Times New Roman"/>
          <w:lang w:val="en-US"/>
          <w:color w:val="111111"/>
          <w:sz w:val="28"/>
          <w:szCs w:val="28"/>
        </w:rPr>
        <w:t xml:space="preserve">b) Abu al-Abbas Mubarrad, al-Kamil (on the authority of Ibn Abi al-Hadid), Tthe Nahj al-Balagha Commentary, vol. 2, p. 46;</w:t>
      </w:r>
    </w:p>
    <w:p>
      <w:pPr>
        <w:pStyle w:val="BookText"/>
      </w:pPr>
      <w:r>
        <w:rPr>
          <w:rFonts w:ascii="Times New Roman" w:hAnsi="Times New Roman" w:eastAsia="Times New Roman" w:cs="Times New Roman"/>
          <w:lang w:val="en-US"/>
          <w:color w:val="111111"/>
          <w:sz w:val="28"/>
          <w:szCs w:val="28"/>
        </w:rPr>
        <w:t xml:space="preserve">c) Ibn Wadhih Ya'qubi, Tarikh, vol. 3, p. 115;</w:t>
      </w:r>
    </w:p>
    <w:p>
      <w:pPr>
        <w:pStyle w:val="BookText"/>
      </w:pPr>
      <w:r>
        <w:rPr>
          <w:rFonts w:ascii="Times New Roman" w:hAnsi="Times New Roman" w:eastAsia="Times New Roman" w:cs="Times New Roman"/>
          <w:lang w:val="en-US"/>
          <w:color w:val="111111"/>
          <w:sz w:val="28"/>
          <w:szCs w:val="28"/>
        </w:rPr>
        <w:t xml:space="preserve">d) Tabari, Tarikh al-Umam wa al-Muluk while describing the events of the 13th year of the Hijrah, vol. 2, p. 619;</w:t>
      </w:r>
    </w:p>
    <w:p>
      <w:pPr>
        <w:pStyle w:val="BookText"/>
      </w:pPr>
      <w:r>
        <w:rPr>
          <w:rFonts w:ascii="Times New Roman" w:hAnsi="Times New Roman" w:eastAsia="Times New Roman" w:cs="Times New Roman"/>
          <w:lang w:val="en-US"/>
          <w:color w:val="111111"/>
          <w:sz w:val="28"/>
          <w:szCs w:val="28"/>
        </w:rPr>
        <w:t xml:space="preserve">e) Abu Bakr Ahmad b. Abd al-'Aziz Jawhari, al-Saqifah wa Fadak (on the authority of Ibn Abi al-Hadid);</w:t>
      </w:r>
    </w:p>
    <w:p>
      <w:pPr>
        <w:pStyle w:val="BookText"/>
      </w:pPr>
      <w:r>
        <w:rPr>
          <w:rFonts w:ascii="Times New Roman" w:hAnsi="Times New Roman" w:eastAsia="Times New Roman" w:cs="Times New Roman"/>
          <w:lang w:val="en-US"/>
          <w:color w:val="111111"/>
          <w:sz w:val="28"/>
          <w:szCs w:val="28"/>
        </w:rPr>
        <w:t xml:space="preserve">f) Ahmad b. Abd Rabbih Andulusi, Iqd al-Farid, vol. 3, p. 68;</w:t>
      </w:r>
    </w:p>
    <w:p>
      <w:pPr>
        <w:pStyle w:val="BookText"/>
      </w:pPr>
      <w:r>
        <w:rPr>
          <w:rFonts w:ascii="Times New Roman" w:hAnsi="Times New Roman" w:eastAsia="Times New Roman" w:cs="Times New Roman"/>
          <w:lang w:val="en-US"/>
          <w:color w:val="111111"/>
          <w:sz w:val="28"/>
          <w:szCs w:val="28"/>
        </w:rPr>
        <w:t xml:space="preserve">g) Mas'udi, Muruj al-Dhihab, vol. 2, p. 414;</w:t>
      </w:r>
    </w:p>
    <w:p>
      <w:pPr>
        <w:pStyle w:val="BookText"/>
      </w:pPr>
      <w:r>
        <w:rPr>
          <w:rFonts w:ascii="Times New Roman" w:hAnsi="Times New Roman" w:eastAsia="Times New Roman" w:cs="Times New Roman"/>
          <w:lang w:val="en-US"/>
          <w:color w:val="111111"/>
          <w:sz w:val="28"/>
          <w:szCs w:val="28"/>
        </w:rPr>
        <w:t xml:space="preserve">h) Tabarani, Mu'jam al-Kabir, vol. 1, p. 16, (tradition– No. 43;</w:t>
      </w:r>
    </w:p>
    <w:p>
      <w:pPr>
        <w:pStyle w:val="BookText"/>
      </w:pPr>
      <w:r>
        <w:rPr>
          <w:rFonts w:ascii="Times New Roman" w:hAnsi="Times New Roman" w:eastAsia="Times New Roman" w:cs="Times New Roman"/>
          <w:lang w:val="en-US"/>
          <w:color w:val="111111"/>
          <w:sz w:val="28"/>
          <w:szCs w:val="28"/>
        </w:rPr>
        <w:t xml:space="preserve">i) Ibn Asakir, History of Damascus, under Abu Bakr's name (on the authority of Kaz al-Ummal);</w:t>
      </w:r>
    </w:p>
    <w:p>
      <w:pPr>
        <w:pStyle w:val="BookText"/>
      </w:pPr>
      <w:r>
        <w:rPr>
          <w:rFonts w:ascii="Times New Roman" w:hAnsi="Times New Roman" w:eastAsia="Times New Roman" w:cs="Times New Roman"/>
          <w:lang w:val="en-US"/>
          <w:color w:val="111111"/>
          <w:sz w:val="28"/>
          <w:szCs w:val="28"/>
        </w:rPr>
        <w:t xml:space="preserve">j) Ibn Abi al-Hadid, The Nahj al-Balagha Commentary, vol. 2, p. 46 and vol. 6, p. 51;</w:t>
      </w:r>
    </w:p>
    <w:p>
      <w:pPr>
        <w:pStyle w:val="BookText"/>
      </w:pPr>
      <w:r>
        <w:rPr>
          <w:rFonts w:ascii="Times New Roman" w:hAnsi="Times New Roman" w:eastAsia="Times New Roman" w:cs="Times New Roman"/>
          <w:lang w:val="en-US"/>
          <w:color w:val="111111"/>
          <w:sz w:val="28"/>
          <w:szCs w:val="28"/>
        </w:rPr>
        <w:t xml:space="preserve">k) Dhahabi, Mizan al-I'tidal, vol. 3, p. 109, under the entry of Alwan b. Dawud;</w:t>
      </w:r>
    </w:p>
    <w:p>
      <w:pPr>
        <w:pStyle w:val="BookText"/>
      </w:pPr>
      <w:r>
        <w:rPr>
          <w:rFonts w:ascii="Times New Roman" w:hAnsi="Times New Roman" w:eastAsia="Times New Roman" w:cs="Times New Roman"/>
          <w:lang w:val="en-US"/>
          <w:color w:val="111111"/>
          <w:sz w:val="28"/>
          <w:szCs w:val="28"/>
        </w:rPr>
        <w:t xml:space="preserve">l) Dhahabi, Tarikh al-Islam, vol. 1, p. 388;</w:t>
      </w:r>
    </w:p>
    <w:p>
      <w:pPr>
        <w:pStyle w:val="BookText"/>
      </w:pPr>
      <w:r>
        <w:rPr>
          <w:rFonts w:ascii="Times New Roman" w:hAnsi="Times New Roman" w:eastAsia="Times New Roman" w:cs="Times New Roman"/>
          <w:lang w:val="en-US"/>
          <w:color w:val="111111"/>
          <w:sz w:val="28"/>
          <w:szCs w:val="28"/>
        </w:rPr>
        <w:t xml:space="preserve">m) Ibn Hajar Asqalani, Lisan al-Mizan, vol. 4, p. 189;</w:t>
      </w:r>
    </w:p>
    <w:p>
      <w:pPr>
        <w:pStyle w:val="BookText"/>
      </w:pPr>
      <w:r>
        <w:rPr>
          <w:rFonts w:ascii="Times New Roman" w:hAnsi="Times New Roman" w:eastAsia="Times New Roman" w:cs="Times New Roman"/>
          <w:lang w:val="en-US"/>
          <w:color w:val="111111"/>
          <w:sz w:val="28"/>
          <w:szCs w:val="28"/>
        </w:rPr>
        <w:t xml:space="preserve">n) Suyuti, Jam' al-Jawami' (as explained in Kanz al-Ummal;</w:t>
      </w:r>
    </w:p>
    <w:p>
      <w:pPr>
        <w:pStyle w:val="BookText"/>
      </w:pPr>
      <w:r>
        <w:rPr>
          <w:rFonts w:ascii="Times New Roman" w:hAnsi="Times New Roman" w:eastAsia="Times New Roman" w:cs="Times New Roman"/>
          <w:lang w:val="en-US"/>
          <w:color w:val="111111"/>
          <w:sz w:val="28"/>
          <w:szCs w:val="28"/>
        </w:rPr>
        <w:t xml:space="preserve">o) Kanz al-Ummal, vol. 5, p.631 (narrated by Abi Ubayd (in his) Amwal;</w:t>
      </w:r>
    </w:p>
    <w:p>
      <w:pPr>
        <w:pStyle w:val="BookText"/>
      </w:pPr>
      <w:r>
        <w:rPr>
          <w:rFonts w:ascii="Times New Roman" w:hAnsi="Times New Roman" w:eastAsia="Times New Roman" w:cs="Times New Roman"/>
          <w:lang w:val="en-US"/>
          <w:color w:val="111111"/>
          <w:sz w:val="28"/>
          <w:szCs w:val="28"/>
        </w:rPr>
        <w:t xml:space="preserve">p) Khaytham b. Sulayman Tarablusi, Faza'il of Sihaba;</w:t>
      </w:r>
    </w:p>
    <w:p>
      <w:pPr>
        <w:pStyle w:val="BookText"/>
      </w:pPr>
      <w:r>
        <w:rPr>
          <w:rFonts w:ascii="Times New Roman" w:hAnsi="Times New Roman" w:eastAsia="Times New Roman" w:cs="Times New Roman"/>
          <w:lang w:val="en-US"/>
          <w:color w:val="111111"/>
          <w:sz w:val="28"/>
          <w:szCs w:val="28"/>
        </w:rPr>
        <w:t xml:space="preserve">q) Aqili, Dhu'afa</w:t>
      </w:r>
    </w:p>
    <w:p>
      <w:pPr>
        <w:pStyle w:val="BookText"/>
      </w:pPr>
      <w:r>
        <w:rPr>
          <w:rFonts w:ascii="Times New Roman" w:hAnsi="Times New Roman" w:eastAsia="Times New Roman" w:cs="Times New Roman"/>
          <w:lang w:val="en-US"/>
          <w:color w:val="111111"/>
          <w:sz w:val="28"/>
          <w:szCs w:val="28"/>
        </w:rPr>
        <w:t xml:space="preserve">r) Tabarani, Mu'jam al-Kabir;</w:t>
      </w:r>
    </w:p>
    <w:p>
      <w:pPr>
        <w:pStyle w:val="BookText"/>
      </w:pPr>
      <w:r>
        <w:rPr>
          <w:rFonts w:ascii="Times New Roman" w:hAnsi="Times New Roman" w:eastAsia="Times New Roman" w:cs="Times New Roman"/>
          <w:lang w:val="en-US"/>
          <w:color w:val="111111"/>
          <w:sz w:val="28"/>
          <w:szCs w:val="28"/>
        </w:rPr>
        <w:t xml:space="preserve">s) Ibn 'Asakir, History of Damascus;</w:t>
      </w:r>
    </w:p>
    <w:p>
      <w:pPr>
        <w:pStyle w:val="BookText"/>
      </w:pPr>
      <w:r>
        <w:rPr>
          <w:rFonts w:ascii="Times New Roman" w:hAnsi="Times New Roman" w:eastAsia="Times New Roman" w:cs="Times New Roman"/>
          <w:lang w:val="en-US"/>
          <w:color w:val="111111"/>
          <w:sz w:val="28"/>
          <w:szCs w:val="28"/>
        </w:rPr>
        <w:t xml:space="preserve">t) Sa'id b. Mansur, Musnad</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c) The fear, that his spouse might again suffer a miscarriage, as she did when the invaders stormed the house to force Ali (a) to to give his allegiance to Abu Bakr. The invaders might again attempt it in order to scare Fatimah (a) to remain silent, to prevent her from speaking (in public, informing people of) the affairs related with the succession to the Prophet (s) and the giving of allegiance.</w:t>
      </w:r>
      <w:r>
        <w:rPr>
          <w:rStyle w:val="FootnoteReference"/>
        </w:rPr>
        <w:footnoteReference w:id="117"/>
      </w:r>
    </w:p>
    <w:p>
      <w:pPr>
        <w:pStyle w:val="BookText"/>
      </w:pPr>
      <w:r>
        <w:rPr>
          <w:rFonts w:ascii="Times New Roman" w:hAnsi="Times New Roman" w:eastAsia="Times New Roman" w:cs="Times New Roman"/>
          <w:lang w:val="en-US"/>
          <w:color w:val="111111"/>
          <w:sz w:val="28"/>
          <w:szCs w:val="28"/>
        </w:rPr>
        <w:t xml:space="preserve">d) The fear, that those who managed the Saqifah affairs would put into effect the oath they had taken and the threat, they had in mind, to murder the Imam (a).</w:t>
      </w:r>
      <w:r>
        <w:rPr>
          <w:rStyle w:val="FootnoteReference"/>
        </w:rPr>
        <w:footnoteReference w:id="118"/>
      </w:r>
    </w:p>
    <w:p>
      <w:pPr>
        <w:pStyle w:val="BookText"/>
      </w:pPr>
      <w:r>
        <w:rPr>
          <w:rFonts w:ascii="Times New Roman" w:hAnsi="Times New Roman" w:eastAsia="Times New Roman" w:cs="Times New Roman"/>
          <w:lang w:val="en-US"/>
          <w:color w:val="111111"/>
          <w:sz w:val="28"/>
          <w:szCs w:val="28"/>
        </w:rPr>
        <w:t xml:space="preserve">e) The fear that Khalid b. Walid's past, unsuccessful attempt to murder Imam Ali (a) while he was praying in the mosque would be actualized.</w:t>
      </w:r>
      <w:r>
        <w:rPr>
          <w:rStyle w:val="FootnoteReference"/>
        </w:rPr>
        <w:footnoteReference w:id="119"/>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 The fear that Muslims would ignore the need to defend the truth and fight against falsehood.</w:t>
      </w:r>
      <w:r>
        <w:rPr>
          <w:rStyle w:val="FootnoteReference"/>
        </w:rPr>
        <w:footnoteReference w:id="120"/>
      </w:r>
    </w:p>
    <w:p>
      <w:pPr>
        <w:pStyle w:val="BookText"/>
      </w:pPr>
      <w:r>
        <w:rPr>
          <w:rFonts w:ascii="Times New Roman" w:hAnsi="Times New Roman" w:eastAsia="Times New Roman" w:cs="Times New Roman"/>
          <w:lang w:val="en-US"/>
          <w:color w:val="111111"/>
          <w:sz w:val="28"/>
          <w:szCs w:val="28"/>
        </w:rPr>
        <w:t xml:space="preserve">g) The fear, that those who were not firm in their belief would return to the customs of the Age of Ignorance, to disbelief, even declare the Imam (a) an unbeliever and attempt an armed revolt against him</w:t>
      </w:r>
      <w:r>
        <w:rPr>
          <w:rStyle w:val="FootnoteReference"/>
        </w:rPr>
        <w:footnoteReference w:id="121"/>
      </w:r>
    </w:p>
    <w:p>
      <w:pPr>
        <w:pStyle w:val="BookText"/>
      </w:pPr>
      <w:r>
        <w:rPr>
          <w:rFonts w:ascii="Times New Roman" w:hAnsi="Times New Roman" w:eastAsia="Times New Roman" w:cs="Times New Roman"/>
          <w:lang w:val="en-US"/>
          <w:color w:val="111111"/>
          <w:sz w:val="28"/>
          <w:szCs w:val="28"/>
        </w:rPr>
        <w:t xml:space="preserve">For details, see Ibn Abi al-Hadid's Commentary and the book al-Ibaziyah fi Mawkib al-Tarikh.</w:t>
      </w:r>
    </w:p>
    <w:p>
      <w:pPr>
        <w:pStyle w:val="BookText"/>
      </w:pPr>
      <w:r>
        <w:rPr>
          <w:rFonts w:ascii="Times New Roman" w:hAnsi="Times New Roman" w:eastAsia="Times New Roman" w:cs="Times New Roman"/>
          <w:lang w:val="en-US"/>
          <w:color w:val="111111"/>
          <w:sz w:val="28"/>
          <w:szCs w:val="28"/>
        </w:rPr>
        <w:t xml:space="preserve">as discussed on earlier where the Imam's (a) pleas for justice are mentioned.</w:t>
      </w:r>
    </w:p>
    <w:p>
      <w:pPr>
        <w:pStyle w:val="BookText"/>
      </w:pPr>
      <w:r>
        <w:rPr>
          <w:rFonts w:ascii="Times New Roman" w:hAnsi="Times New Roman" w:eastAsia="Times New Roman" w:cs="Times New Roman"/>
          <w:lang w:val="en-US"/>
          <w:color w:val="111111"/>
          <w:sz w:val="28"/>
          <w:szCs w:val="28"/>
        </w:rPr>
        <w:t xml:space="preserve">h) The fear, that if a civil war started, certain disbelievers would also be killed, whose backs carried the seeds of future believers.</w:t>
      </w:r>
      <w:r>
        <w:rPr>
          <w:rStyle w:val="FootnoteReference"/>
        </w:rPr>
        <w:footnoteReference w:id="122"/>
      </w:r>
    </w:p>
    <w:p>
      <w:pPr>
        <w:pStyle w:val="BookText"/>
      </w:pPr>
      <w:r>
        <w:rPr>
          <w:rFonts w:ascii="Times New Roman" w:hAnsi="Times New Roman" w:eastAsia="Times New Roman" w:cs="Times New Roman"/>
          <w:lang w:val="en-US"/>
          <w:color w:val="111111"/>
          <w:sz w:val="28"/>
          <w:szCs w:val="28"/>
        </w:rPr>
        <w:t xml:space="preserve">Chapter 4, Verse 25. The above verse could mean: if the backs of disbelievers and hypocrites would become devoid of the seed to produce believers…".</w:t>
      </w:r>
    </w:p>
    <w:p>
      <w:pPr>
        <w:pStyle w:val="BookText"/>
      </w:pPr>
      <w:r>
        <w:rPr>
          <w:rFonts w:ascii="Times New Roman" w:hAnsi="Times New Roman" w:eastAsia="Times New Roman" w:cs="Times New Roman"/>
          <w:lang w:val="en-US"/>
          <w:color w:val="111111"/>
          <w:sz w:val="28"/>
          <w:szCs w:val="28"/>
        </w:rPr>
        <w:t xml:space="preserve">(Then Imam Sadiq (a) continued) "Ali (a) did not start a war because God, the Mighy and High, had deposited, in the backs of unbelievers and Hypocrites, the seeds of believers (to be born in the future). The Imam (a) desisted from the war in order that their backs might become devoid of it. Once it did, the Imam (a) rose against them, took up his sword and killed them."</w:t>
      </w:r>
    </w:p>
    <w:p>
      <w:pPr>
        <w:pStyle w:val="BookText"/>
      </w:pPr>
      <w:r>
        <w:rPr>
          <w:rFonts w:ascii="Times New Roman" w:hAnsi="Times New Roman" w:eastAsia="Times New Roman" w:cs="Times New Roman"/>
          <w:lang w:val="en-US"/>
          <w:color w:val="111111"/>
          <w:sz w:val="28"/>
          <w:szCs w:val="28"/>
        </w:rPr>
        <w:t xml:space="preserve">As a witness to Imam Sadiq's (a) words, I would like to refer to multitudes of energetic troops the Commander of the Faithful had in Jamal, Siffin and Nahrawan. Most of these were young soldiers who had not witnessed the Saqifah event; they had not met Abu Bakr nor were Umar's contemporaries. These soldiers might have been fathered by men who supported the Saqifah event and were (then) enemies of Ali (a) – outwardly Muslims but inwardly unbelievers, hypocrites and opportunists.</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 The fear, that the Hypocrites, or the weak and ungrateful Muslims would (first) express their friendship and cooperation, involve the Imam (a) in wars, but then come to terms with the enemy and leave Ali (a) alone; or, arrange a plot to murder the Imam</w:t>
      </w:r>
      <w:r>
        <w:rPr>
          <w:rStyle w:val="FootnoteReference"/>
        </w:rPr>
        <w:footnoteReference w:id="123"/>
      </w:r>
      <w:r>
        <w:rPr>
          <w:rFonts w:ascii="Times New Roman" w:hAnsi="Times New Roman" w:eastAsia="Times New Roman" w:cs="Times New Roman"/>
          <w:lang w:val="en-US"/>
          <w:color w:val="111111"/>
          <w:sz w:val="28"/>
          <w:szCs w:val="28"/>
        </w:rPr>
        <w:t xml:space="preserve">(a), a replay of the Hypocrites oft-repeated plan to kill the Prophet (s); at "Aqaba" on his return from the battle of Tabuk. God informed the Prophet, and he foiled it, telling Hudhayfah about it, and about those who had attempted it, thus neutralizing the plot.</w:t>
      </w:r>
      <w:r>
        <w:rPr>
          <w:rStyle w:val="FootnoteReference"/>
        </w:rPr>
        <w:footnoteReference w:id="124"/>
      </w:r>
    </w:p>
    <w:p>
      <w:pPr>
        <w:pStyle w:val="BookText"/>
      </w:pPr>
      <w:r>
        <w:rPr>
          <w:rFonts w:ascii="Times New Roman" w:hAnsi="Times New Roman" w:eastAsia="Times New Roman" w:cs="Times New Roman"/>
          <w:lang w:val="en-US"/>
          <w:color w:val="111111"/>
          <w:sz w:val="28"/>
          <w:szCs w:val="28"/>
        </w:rPr>
        <w:t xml:space="preserve">We saw people like Sa'd b. Abi Waqqas, and Abdullah b. Umar, and … who did not even attempt to swear their allegiance to the Imam (a). We saw Talha and Zubayr, though foremost in giving their allegiance, break their pledge. Led by A'isha, they reached Basra to confront Ali (a). We also saw a group of people join Mu'awiyah('s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3" w:name="pg5974_45515"/>
    <w:bookmarkEnd w:id="63"/>
    <w:p>
      <w:pPr>
        <w:pStyle w:val="BookText"/>
      </w:pPr>
      <w:r>
        <w:rPr>
          <w:rFonts w:ascii="Times New Roman" w:hAnsi="Times New Roman" w:eastAsia="Times New Roman" w:cs="Times New Roman"/>
          <w:lang w:val="en-US"/>
          <w:color w:val="111111"/>
          <w:sz w:val="28"/>
          <w:szCs w:val="28"/>
        </w:rPr>
        <w:t xml:space="preserve">camp, another group - the Khawarij - rebel, stonewall (the affairs), incite chaos and oppose the Imam (a).</w:t>
      </w:r>
    </w:p>
    <w:p>
      <w:pPr>
        <w:pStyle w:val="BookText"/>
      </w:pPr>
      <w:r>
        <w:rPr>
          <w:rFonts w:ascii="Times New Roman" w:hAnsi="Times New Roman" w:eastAsia="Times New Roman" w:cs="Times New Roman"/>
          <w:lang w:val="en-US"/>
          <w:color w:val="111111"/>
          <w:sz w:val="28"/>
          <w:szCs w:val="28"/>
        </w:rPr>
        <w:t xml:space="preserve">j) There were yet more possibilities that the Commander of the Faithful (a) considered as causes demanding that he remain quiet and quit the option of war.</w:t>
      </w:r>
    </w:p>
    <w:p>
      <w:pPr>
        <w:pStyle w:val="BookText"/>
      </w:pPr>
      <w:r>
        <w:rPr>
          <w:rFonts w:ascii="Times New Roman" w:hAnsi="Times New Roman" w:eastAsia="Times New Roman" w:cs="Times New Roman"/>
          <w:lang w:val="en-US"/>
          <w:color w:val="111111"/>
          <w:sz w:val="28"/>
          <w:szCs w:val="28"/>
        </w:rPr>
        <w:t xml:space="preserve">Thirdly: The most important element was the purpose of the holy Prophet (s) in uttering the hadith "Ali is with the Truth... ." to direct Muslims to adhere to the Imamate of Ali (a), to acknowledge his rightfulness, and to follow him absolutely and unconditionally in all Islamic matters.</w:t>
      </w:r>
    </w:p>
    <w:p>
      <w:pPr>
        <w:pStyle w:val="BookText"/>
      </w:pPr>
      <w:r>
        <w:rPr>
          <w:rFonts w:ascii="Times New Roman" w:hAnsi="Times New Roman" w:eastAsia="Times New Roman" w:cs="Times New Roman"/>
          <w:lang w:val="en-US"/>
          <w:color w:val="111111"/>
          <w:sz w:val="28"/>
          <w:szCs w:val="28"/>
        </w:rPr>
        <w:t xml:space="preserve">How funny it is to make improper use of this conclusive and clear utterance, meant to guide the Muslims onto Ali's (a) multi-directional and everlasting rightfulness. It is yet funnier to distort its meaning and take it as a proof of the legitimacy of Ali's (a) rivals and those who had usurpsed his rights, his wife's and children's rights, and make their obedience obligatory. The Commander of the Faithful's (a) loftiest and greatest merit has been taken as an excuse to justify the rule of the Imam's (a) rivals as right. The Imam (a) was thus restricted to his house. All this is a symbol of the hadith "Uttering the Truth but Desiring the Falsehood."</w:t>
      </w:r>
    </w:p>
    <w:p>
      <w:pPr>
        <w:pStyle w:val="Heading3"/>
      </w:pPr>
      <w:bookmarkStart w:id="157" w:name="_Toc81"/>
      <w:r>
        <w:t>The Imam's (a) refusal to give allegiance to Abu Bakr</w:t>
      </w:r>
      <w:bookmarkEnd w:id="157"/>
    </w:p>
    <w:p>
      <w:pPr>
        <w:pStyle w:val="BookText"/>
      </w:pPr>
      <w:r>
        <w:rPr>
          <w:rFonts w:ascii="Times New Roman" w:hAnsi="Times New Roman" w:eastAsia="Times New Roman" w:cs="Times New Roman"/>
          <w:lang w:val="en-US"/>
          <w:color w:val="111111"/>
          <w:sz w:val="28"/>
          <w:szCs w:val="28"/>
        </w:rPr>
        <w:t xml:space="preserve">Sunni traditionists and historians have recorded that after the demise of the holy Prophet (s) and following the event of the "Saqifah Bani Sa'dah", when Abu Bakr became the Caliph and some eminent Companions were forced to give their allegiance, the Commander of the Faithful (a) endured his house being set on fire, resulting in Fatimah's miscarriage of her son, Muhsin; the death threat and many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other ugly episodes. In spite of all these, the Imam (a) refused his consent and allegiance to Abu Bakr's caliphate, until six months later, after Fatimah Zahra (a) died.</w:t>
      </w:r>
      <w:r>
        <w:rPr>
          <w:rStyle w:val="FootnoteReference"/>
        </w:rPr>
        <w:footnoteReference w:id="125"/>
      </w:r>
    </w:p>
    <w:p>
      <w:pPr>
        <w:pStyle w:val="BookText"/>
      </w:pPr>
      <w:r>
        <w:rPr>
          <w:rFonts w:ascii="Times New Roman" w:hAnsi="Times New Roman" w:eastAsia="Times New Roman" w:cs="Times New Roman"/>
          <w:lang w:val="en-US"/>
          <w:color w:val="111111"/>
          <w:sz w:val="28"/>
          <w:szCs w:val="28"/>
        </w:rPr>
        <w:t xml:space="preserve">b) Ibn Hiban, Sahih, vol. 8, p. 206, tradition No. 6573;</w:t>
      </w:r>
    </w:p>
    <w:p>
      <w:pPr>
        <w:pStyle w:val="BookText"/>
      </w:pPr>
      <w:r>
        <w:rPr>
          <w:rFonts w:ascii="Times New Roman" w:hAnsi="Times New Roman" w:eastAsia="Times New Roman" w:cs="Times New Roman"/>
          <w:lang w:val="en-US"/>
          <w:color w:val="111111"/>
          <w:sz w:val="28"/>
          <w:szCs w:val="28"/>
        </w:rPr>
        <w:t xml:space="preserve">c) Sahih Bukhari, vol. 5, the chapter on Khaybar war, p. 177; also, vol. 4, p. 96 contains a similar report. I did come across a reliable document that explains the events as they really were, but not justifying them.</w:t>
      </w:r>
    </w:p>
    <w:p>
      <w:pPr>
        <w:pStyle w:val="BookText"/>
      </w:pPr>
      <w:r>
        <w:rPr>
          <w:rFonts w:ascii="Times New Roman" w:hAnsi="Times New Roman" w:eastAsia="Times New Roman" w:cs="Times New Roman"/>
          <w:lang w:val="en-US"/>
          <w:color w:val="111111"/>
          <w:sz w:val="28"/>
          <w:szCs w:val="28"/>
        </w:rPr>
        <w:t xml:space="preserve">The question is: If Abu Bakr's caliphate was legitimate, why did the Imam (a) refuse the truth and shun giving allegiance to Abu Bakr? Why did he ignore the issue on which the fate of Islam and the Muslims depended? But we know that he voiced his objection and pleaded for justice.</w:t>
      </w:r>
    </w:p>
    <w:p>
      <w:pPr>
        <w:pStyle w:val="BookText"/>
      </w:pPr>
      <w:r>
        <w:rPr>
          <w:rFonts w:ascii="Times New Roman" w:hAnsi="Times New Roman" w:eastAsia="Times New Roman" w:cs="Times New Roman"/>
          <w:lang w:val="en-US"/>
          <w:color w:val="111111"/>
          <w:sz w:val="28"/>
          <w:szCs w:val="28"/>
        </w:rPr>
        <w:t xml:space="preserve">One may either denigrate the hadith "The Truth is with Ali" and similar clear, undoubted, authenticated ahadith, disregard all acts done to take Ali's (a) allegiance, and his refusal to give it. The latter (approach) would mean denying a chain of manifest historical events, rejecting reports passed down through ahadith, and finally, repudiating statements accepted by all traditionists and historians.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64" w:name="pg5974_45521"/>
    <w:bookmarkEnd w:id="64"/>
    <w:p>
      <w:pPr>
        <w:pStyle w:val="Heading2"/>
      </w:pPr>
      <w:bookmarkStart w:id="158" w:name="_Toc82"/>
      <w:r>
        <w:t>Successorship and Leadership</w:t>
      </w:r>
      <w:bookmarkEnd w:id="158"/>
    </w:p>
    <w:p>
      <w:pPr>
        <w:pStyle w:val="Heading3"/>
      </w:pPr>
      <w:bookmarkStart w:id="159" w:name="_Toc83"/>
      <w:r>
        <w:t>Point</w:t>
      </w:r>
      <w:bookmarkEnd w:id="159"/>
    </w:p>
    <w:p>
      <w:pPr>
        <w:pStyle w:val="BookText"/>
      </w:pPr>
      <w:r>
        <w:rPr>
          <w:rFonts w:ascii="Times New Roman" w:hAnsi="Times New Roman" w:eastAsia="Times New Roman" w:cs="Times New Roman"/>
          <w:lang w:val="en-US"/>
          <w:color w:val="111111"/>
          <w:sz w:val="28"/>
          <w:szCs w:val="28"/>
        </w:rPr>
        <w:t xml:space="preserve">An undeniable corollary to the Prophetic tradition "Ali is with the Truth," makes Imam Ali (a) superior to all individuals in the Islamic community – the Companions and caliphs included - in scientific matters, piety, politics, ethics, and absolute superiority in matters of Imamate and leadership.</w:t>
      </w:r>
    </w:p>
    <w:p>
      <w:pPr>
        <w:pStyle w:val="Heading3"/>
      </w:pPr>
      <w:bookmarkStart w:id="160" w:name="_Toc84"/>
      <w:r>
        <w:t>Knowledge</w:t>
      </w:r>
      <w:bookmarkEnd w:id="160"/>
    </w:p>
    <w:p>
      <w:pPr>
        <w:pStyle w:val="BookText"/>
      </w:pPr>
      <w:r>
        <w:rPr>
          <w:rFonts w:ascii="Times New Roman" w:hAnsi="Times New Roman" w:eastAsia="Times New Roman" w:cs="Times New Roman"/>
          <w:lang w:val="en-US"/>
          <w:color w:val="111111"/>
          <w:sz w:val="28"/>
          <w:szCs w:val="28"/>
        </w:rPr>
        <w:t xml:space="preserve">If the Imam (a) had not enjoyed the highest degree of religious authority in explaining the primary needs of the Islamic community, in providing answers to questions, and solutions to problems (material or spiritual), the Prophet's (s) profound words could not have applied to him. A mere disability in explaining one scientific matter, an improper answer to one question, and one contrary-to-fact reply, could have meant a breach in the Prophet's (s) statement, which was impossible, given the Prophet's (s) inerrancy, isma, and rank.</w:t>
      </w:r>
    </w:p>
    <w:p>
      <w:pPr>
        <w:pStyle w:val="BookText"/>
      </w:pPr>
      <w:r>
        <w:rPr>
          <w:rFonts w:ascii="Times New Roman" w:hAnsi="Times New Roman" w:eastAsia="Times New Roman" w:cs="Times New Roman"/>
          <w:lang w:val="en-US"/>
          <w:color w:val="111111"/>
          <w:sz w:val="28"/>
          <w:szCs w:val="28"/>
        </w:rPr>
        <w:t xml:space="preserve">If the Imam (a) had not enjoyed such a scholarly stand and comprehensive superiority, could he have:</w:t>
      </w:r>
    </w:p>
    <w:p>
      <w:pPr>
        <w:pStyle w:val="BookText"/>
      </w:pPr>
      <w:r>
        <w:rPr>
          <w:rFonts w:ascii="Times New Roman" w:hAnsi="Times New Roman" w:eastAsia="Times New Roman" w:cs="Times New Roman"/>
          <w:lang w:val="en-US"/>
          <w:color w:val="111111"/>
          <w:sz w:val="28"/>
          <w:szCs w:val="28"/>
        </w:rPr>
        <w:t xml:space="preserve">a) initiated most Islamic sciences?</w:t>
      </w:r>
      <w:r>
        <w:rPr>
          <w:rStyle w:val="FootnoteReference"/>
        </w:rPr>
        <w:footnoteReference w:id="126"/>
      </w:r>
    </w:p>
    <w:p>
      <w:pPr>
        <w:pStyle w:val="BookText"/>
      </w:pPr>
      <w:r>
        <w:rPr>
          <w:rFonts w:ascii="Times New Roman" w:hAnsi="Times New Roman" w:eastAsia="Times New Roman" w:cs="Times New Roman"/>
          <w:lang w:val="en-US"/>
          <w:color w:val="111111"/>
          <w:sz w:val="28"/>
          <w:szCs w:val="28"/>
        </w:rPr>
        <w:t xml:space="preserve">b) talked about various problems in biology, physiology, medicine and medical treatment, hygiene, botany,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astronomy (real, not imaginary), mathematics and arithmetic, and other disciplines?</w:t>
      </w:r>
      <w:r>
        <w:rPr>
          <w:rStyle w:val="FootnoteReference"/>
        </w:rPr>
        <w:footnoteReference w:id="127"/>
      </w:r>
    </w:p>
    <w:p>
      <w:pPr>
        <w:pStyle w:val="BookText"/>
      </w:pPr>
      <w:r>
        <w:rPr>
          <w:rFonts w:ascii="Times New Roman" w:hAnsi="Times New Roman" w:eastAsia="Times New Roman" w:cs="Times New Roman"/>
          <w:lang w:val="en-US"/>
          <w:color w:val="111111"/>
          <w:sz w:val="28"/>
          <w:szCs w:val="28"/>
        </w:rPr>
        <w:t xml:space="preserve">c) given answers to ideological and juridical questions in a manner that made the opposition groups and the obstinate people surrender, admitting that the Imam (a) was right?</w:t>
      </w:r>
    </w:p>
    <w:p>
      <w:pPr>
        <w:pStyle w:val="BookText"/>
      </w:pPr>
      <w:r>
        <w:rPr>
          <w:rFonts w:ascii="Times New Roman" w:hAnsi="Times New Roman" w:eastAsia="Times New Roman" w:cs="Times New Roman"/>
          <w:lang w:val="en-US"/>
          <w:color w:val="111111"/>
          <w:sz w:val="28"/>
          <w:szCs w:val="28"/>
        </w:rPr>
        <w:t xml:space="preserve">d) easily, quickly and simply offered solutions to legal questions that would have mostly been left either unanswered - despite the passage of about fourteen centuries – or not easily solved by any tribunal, if it had not been for the Imam's (a) judgment?</w:t>
      </w:r>
      <w:r>
        <w:rPr>
          <w:rStyle w:val="FootnoteReference"/>
        </w:rPr>
        <w:footnoteReference w:id="128"/>
      </w:r>
    </w:p>
    <w:p>
      <w:pPr>
        <w:pStyle w:val="BookText"/>
      </w:pPr>
      <w:r>
        <w:rPr>
          <w:rFonts w:ascii="Times New Roman" w:hAnsi="Times New Roman" w:eastAsia="Times New Roman" w:cs="Times New Roman"/>
          <w:lang w:val="en-US"/>
          <w:color w:val="111111"/>
          <w:sz w:val="28"/>
          <w:szCs w:val="28"/>
        </w:rPr>
        <w:t xml:space="preserve">e) given correct and due answers to all scholarly questions put forward concerning the interpretation of Qur'anic verses; announcing his readiness to answer any questions on the pulpit, about various Qur'anic matters; saying, "Question me before you lose me. By God, there is not (even) one single verse but I know whether it was revealed at night or in the day, on a flat land or on the mountain. If I want I can have as many as seventy camel loaded with interpretations of the opening chapter of the Qur'an, the Fatihat al-Kitab."</w:t>
      </w:r>
      <w:r>
        <w:rPr>
          <w:rStyle w:val="FootnoteReference"/>
        </w:rPr>
        <w:footnoteReference w:id="129"/>
      </w:r>
    </w:p>
    <w:p>
      <w:pPr>
        <w:pStyle w:val="BookText"/>
      </w:pPr>
      <w:r>
        <w:rPr>
          <w:rFonts w:ascii="Times New Roman" w:hAnsi="Times New Roman" w:eastAsia="Times New Roman" w:cs="Times New Roman"/>
          <w:lang w:val="en-US"/>
          <w:color w:val="111111"/>
          <w:sz w:val="28"/>
          <w:szCs w:val="28"/>
        </w:rPr>
        <w:t xml:space="preserve">b) Abu Na'im, Hulyat al-Awilya, vol. 1, p. 65;</w:t>
      </w:r>
    </w:p>
    <w:p>
      <w:pPr>
        <w:pStyle w:val="BookText"/>
      </w:pPr>
      <w:r>
        <w:rPr>
          <w:rFonts w:ascii="Times New Roman" w:hAnsi="Times New Roman" w:eastAsia="Times New Roman" w:cs="Times New Roman"/>
          <w:lang w:val="en-US"/>
          <w:color w:val="111111"/>
          <w:sz w:val="28"/>
          <w:szCs w:val="28"/>
        </w:rPr>
        <w:t xml:space="preserve">c) Ibn Abd al-Birr, al-Isti'ab;</w:t>
      </w:r>
    </w:p>
    <w:p>
      <w:pPr>
        <w:pStyle w:val="BookText"/>
      </w:pPr>
      <w:r>
        <w:rPr>
          <w:rFonts w:ascii="Times New Roman" w:hAnsi="Times New Roman" w:eastAsia="Times New Roman" w:cs="Times New Roman"/>
          <w:lang w:val="en-US"/>
          <w:color w:val="111111"/>
          <w:sz w:val="28"/>
          <w:szCs w:val="28"/>
        </w:rPr>
        <w:t xml:space="preserve">d) Ibn Talha, the Shafi'i, Matlab al-Su'ol,p. 26;</w:t>
      </w:r>
    </w:p>
    <w:p>
      <w:pPr>
        <w:pStyle w:val="BookText"/>
      </w:pPr>
      <w:r>
        <w:rPr>
          <w:rFonts w:ascii="Times New Roman" w:hAnsi="Times New Roman" w:eastAsia="Times New Roman" w:cs="Times New Roman"/>
          <w:lang w:val="en-US"/>
          <w:color w:val="111111"/>
          <w:sz w:val="28"/>
          <w:szCs w:val="28"/>
        </w:rPr>
        <w:t xml:space="preserve">e) Kharazmi, Manaqib, chapter seven, p. 49 (has not mentioned the phrase "if I wanted");</w:t>
      </w:r>
    </w:p>
    <w:p>
      <w:pPr>
        <w:pStyle w:val="BookText"/>
      </w:pPr>
      <w:r>
        <w:rPr>
          <w:rFonts w:ascii="Times New Roman" w:hAnsi="Times New Roman" w:eastAsia="Times New Roman" w:cs="Times New Roman"/>
          <w:lang w:val="en-US"/>
          <w:color w:val="111111"/>
          <w:sz w:val="28"/>
          <w:szCs w:val="28"/>
        </w:rPr>
        <w:t xml:space="preserve">f) Muhhib al-Din Tabari, Zaka'ir al-Uqba, p. 83; the same author, Riad al-Nazarihv, ol. 2, p. 198;</w:t>
      </w:r>
    </w:p>
    <w:p>
      <w:pPr>
        <w:pStyle w:val="BookText"/>
      </w:pPr>
      <w:r>
        <w:rPr>
          <w:rFonts w:ascii="Times New Roman" w:hAnsi="Times New Roman" w:eastAsia="Times New Roman" w:cs="Times New Roman"/>
          <w:lang w:val="en-US"/>
          <w:color w:val="111111"/>
          <w:sz w:val="28"/>
          <w:szCs w:val="28"/>
        </w:rPr>
        <w:t xml:space="preserve">g) Hamwini, Fara'id al-Simtayn, vol. 1, p. 394, tradition 331;</w:t>
      </w:r>
    </w:p>
    <w:p>
      <w:pPr>
        <w:pStyle w:val="BookText"/>
      </w:pPr>
      <w:r>
        <w:rPr>
          <w:rFonts w:ascii="Times New Roman" w:hAnsi="Times New Roman" w:eastAsia="Times New Roman" w:cs="Times New Roman"/>
          <w:lang w:val="en-US"/>
          <w:color w:val="111111"/>
          <w:sz w:val="28"/>
          <w:szCs w:val="28"/>
        </w:rPr>
        <w:t xml:space="preserve">h) Taftazani, Sharh of Maqasid, vol. 2, p. 220;</w:t>
      </w:r>
    </w:p>
    <w:p>
      <w:pPr>
        <w:pStyle w:val="BookText"/>
      </w:pPr>
      <w:r>
        <w:rPr>
          <w:rFonts w:ascii="Times New Roman" w:hAnsi="Times New Roman" w:eastAsia="Times New Roman" w:cs="Times New Roman"/>
          <w:lang w:val="en-US"/>
          <w:color w:val="111111"/>
          <w:sz w:val="28"/>
          <w:szCs w:val="28"/>
        </w:rPr>
        <w:t xml:space="preserve">i) Ibn Hajar 'Asqalani, Isabah, vol. 2, p. 509 ; the same book in a series of 13 volumes, vol. 7, pp. 59-60, in which the phrase "Question me" has been repeated three times.</w:t>
      </w:r>
    </w:p>
    <w:p>
      <w:pPr>
        <w:pStyle w:val="BookText"/>
      </w:pPr>
      <w:r>
        <w:rPr>
          <w:rFonts w:ascii="Times New Roman" w:hAnsi="Times New Roman" w:eastAsia="Times New Roman" w:cs="Times New Roman"/>
          <w:lang w:val="en-US"/>
          <w:color w:val="111111"/>
          <w:sz w:val="28"/>
          <w:szCs w:val="28"/>
        </w:rPr>
        <w:t xml:space="preserve">j) Tahdhib al-Tahdhib, vol. 7, p. 337;</w:t>
      </w:r>
    </w:p>
    <w:p>
      <w:pPr>
        <w:pStyle w:val="BookText"/>
      </w:pPr>
      <w:r>
        <w:rPr>
          <w:rFonts w:ascii="Times New Roman" w:hAnsi="Times New Roman" w:eastAsia="Times New Roman" w:cs="Times New Roman"/>
          <w:lang w:val="en-US"/>
          <w:color w:val="111111"/>
          <w:sz w:val="28"/>
          <w:szCs w:val="28"/>
        </w:rPr>
        <w:t xml:space="preserve">k) Maybudi, Sharh of Diwan of Amir al-Mu'minin, p. 15;</w:t>
      </w:r>
    </w:p>
    <w:p>
      <w:pPr>
        <w:pStyle w:val="BookText"/>
      </w:pPr>
      <w:r>
        <w:rPr>
          <w:rFonts w:ascii="Times New Roman" w:hAnsi="Times New Roman" w:eastAsia="Times New Roman" w:cs="Times New Roman"/>
          <w:lang w:val="en-US"/>
          <w:color w:val="111111"/>
          <w:sz w:val="28"/>
          <w:szCs w:val="28"/>
        </w:rPr>
        <w:t xml:space="preserve">l) Zayni Dihlan, Futuhat al-Islamiyah, vol. 2, p. 337;</w:t>
      </w:r>
    </w:p>
    <w:p>
      <w:pPr>
        <w:pStyle w:val="BookText"/>
      </w:pPr>
      <w:r>
        <w:rPr>
          <w:rFonts w:ascii="Times New Roman" w:hAnsi="Times New Roman" w:eastAsia="Times New Roman" w:cs="Times New Roman"/>
          <w:lang w:val="en-US"/>
          <w:color w:val="111111"/>
          <w:sz w:val="28"/>
          <w:szCs w:val="28"/>
        </w:rPr>
        <w:t xml:space="preserve">m) Ibn Hajar Haythmai, Sawa'iq al-Muhriqa, p. 76;</w:t>
      </w:r>
    </w:p>
    <w:p>
      <w:pPr>
        <w:pStyle w:val="BookText"/>
      </w:pPr>
      <w:r>
        <w:rPr>
          <w:rFonts w:ascii="Times New Roman" w:hAnsi="Times New Roman" w:eastAsia="Times New Roman" w:cs="Times New Roman"/>
          <w:lang w:val="en-US"/>
          <w:color w:val="111111"/>
          <w:sz w:val="28"/>
          <w:szCs w:val="28"/>
        </w:rPr>
        <w:t xml:space="preserve">n) Ibn Siddiq Maqribi, Fath al-Mulk al A'la, p. 37;</w:t>
      </w:r>
    </w:p>
    <w:p>
      <w:pPr>
        <w:pStyle w:val="BookText"/>
      </w:pPr>
      <w:r>
        <w:rPr>
          <w:rFonts w:ascii="Times New Roman" w:hAnsi="Times New Roman" w:eastAsia="Times New Roman" w:cs="Times New Roman"/>
          <w:lang w:val="en-US"/>
          <w:color w:val="111111"/>
          <w:sz w:val="28"/>
          <w:szCs w:val="28"/>
        </w:rPr>
        <w:t xml:space="preserve">o) Kakwardi, Rawdh al-Azhar, p. 33</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65" w:name="pg5974_45524"/>
    <w:bookmarkEnd w:id="65"/>
    <w:p>
      <w:pPr>
        <w:pStyle w:val="BookText"/>
      </w:pPr>
      <w:r>
        <w:rPr>
          <w:rFonts w:ascii="Times New Roman" w:hAnsi="Times New Roman" w:eastAsia="Times New Roman" w:cs="Times New Roman"/>
          <w:lang w:val="en-US"/>
          <w:color w:val="111111"/>
          <w:sz w:val="28"/>
          <w:szCs w:val="28"/>
        </w:rPr>
        <w:t xml:space="preserve">f) There are many more similar ahadith. </w:t>
      </w:r>
      <w:r>
        <w:rPr>
          <w:rStyle w:val="FootnoteReference"/>
        </w:rPr>
        <w:footnoteReference w:id="130"/>
      </w:r>
    </w:p>
    <w:p>
      <w:pPr>
        <w:pStyle w:val="BookText"/>
      </w:pPr>
      <w:r>
        <w:rPr>
          <w:rFonts w:ascii="Times New Roman" w:hAnsi="Times New Roman" w:eastAsia="Times New Roman" w:cs="Times New Roman"/>
          <w:lang w:val="en-US"/>
          <w:color w:val="111111"/>
          <w:sz w:val="28"/>
          <w:szCs w:val="28"/>
        </w:rPr>
        <w:t xml:space="preserve">For the attention of scholars and researchers: In spite of all the discoveries and achievements of science and literature during the past fourteen centuries, from the time of the Commander of the Faithful (a), and scientists having nullified thousands of the (previous) scientific hypotheses and predictions made in astronomy, etc.; no one has been able to detect a flaw or an error in any of the words the Imam (a) had uttered. We see that all his words are in step with (the progress in) science, ethics and education even today.</w:t>
      </w:r>
    </w:p>
    <w:p>
      <w:pPr>
        <w:pStyle w:val="Heading3"/>
      </w:pPr>
      <w:bookmarkStart w:id="161" w:name="_Toc85"/>
      <w:r>
        <w:t>Piety</w:t>
      </w:r>
      <w:bookmarkEnd w:id="161"/>
    </w:p>
    <w:p>
      <w:pPr>
        <w:pStyle w:val="BookText"/>
      </w:pPr>
      <w:r>
        <w:rPr>
          <w:rFonts w:ascii="Times New Roman" w:hAnsi="Times New Roman" w:eastAsia="Times New Roman" w:cs="Times New Roman"/>
          <w:lang w:val="en-US"/>
          <w:color w:val="111111"/>
          <w:sz w:val="28"/>
          <w:szCs w:val="28"/>
        </w:rPr>
        <w:t xml:space="preserve">Besides the fact that Ali (a) and the Truth are two inseparable components, further honour was bestowed on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him when the Prophet (s) called him "The Imam of the Pious."</w:t>
      </w:r>
      <w:r>
        <w:rPr>
          <w:rStyle w:val="FootnoteReference"/>
        </w:rPr>
        <w:footnoteReference w:id="131"/>
      </w:r>
    </w:p>
    <w:p>
      <w:pPr>
        <w:pStyle w:val="BookText"/>
      </w:pPr>
      <w:r>
        <w:rPr>
          <w:rFonts w:ascii="Times New Roman" w:hAnsi="Times New Roman" w:eastAsia="Times New Roman" w:cs="Times New Roman"/>
          <w:lang w:val="en-US"/>
          <w:color w:val="111111"/>
          <w:sz w:val="28"/>
          <w:szCs w:val="28"/>
        </w:rPr>
        <w:t xml:space="preserve">Although, each of the many enemies of the Imam (a), was naturally looking for a weak point to launch an attack on his personality, they failed to indicate the slightest impiety or abnormality in his person. All their effort – the words they uttered, the wealth they spent, and the forces they exerted – was applied either in forging traditions in the interest of the Imam's (a) rivals, or in disaffirming his merits, killing his relatives, imposing various limitations, and curtailing his and his children's freedom, whether in his own lifetime or after his martyrdom. They did not succeed in forging and spreading even one report criticizing his piety.</w:t>
      </w:r>
    </w:p>
    <w:p>
      <w:pPr>
        <w:pStyle w:val="BookText"/>
      </w:pPr>
      <w:r>
        <w:rPr>
          <w:rFonts w:ascii="Times New Roman" w:hAnsi="Times New Roman" w:eastAsia="Times New Roman" w:cs="Times New Roman"/>
          <w:lang w:val="en-US"/>
          <w:color w:val="111111"/>
          <w:sz w:val="28"/>
          <w:szCs w:val="28"/>
        </w:rPr>
        <w:t xml:space="preserve">Considering all the animosity towards the Commander of the faithful (a), and all government forces and facilities, religious excuses - mobilized with the aim of bashing the Imam (a) and eradicating his traces - starting from the time of Abu Bakr's rule and ever gaining momentum down to the present times; wouldn't the enemies have made a fuss if they had ever come across the slightest error or something that countered the truth? Wouldn't they tell everyone about it?</w:t>
      </w:r>
    </w:p>
    <w:p>
      <w:pPr>
        <w:pStyle w:val="BookText"/>
      </w:pPr>
      <w:r>
        <w:rPr>
          <w:rFonts w:ascii="Times New Roman" w:hAnsi="Times New Roman" w:eastAsia="Times New Roman" w:cs="Times New Roman"/>
          <w:lang w:val="en-US"/>
          <w:color w:val="111111"/>
          <w:sz w:val="28"/>
          <w:szCs w:val="28"/>
        </w:rPr>
        <w:t xml:space="preserve">They certainly would have, if any one of the answers, the Commander of the Faithful (a) had given, was whimsical. If there had been the slightest possibility and incentive for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66" w:name="pg5974_45527"/>
    <w:bookmarkEnd w:id="66"/>
    <w:p>
      <w:pPr>
        <w:pStyle w:val="BookText"/>
      </w:pPr>
      <w:r>
        <w:rPr>
          <w:rFonts w:ascii="Times New Roman" w:hAnsi="Times New Roman" w:eastAsia="Times New Roman" w:cs="Times New Roman"/>
          <w:lang w:val="en-US"/>
          <w:color w:val="111111"/>
          <w:sz w:val="28"/>
          <w:szCs w:val="28"/>
        </w:rPr>
        <w:t xml:space="preserve">uttering one wrong word or doing one wrong act, the infallible Prophet of Islam (s) would not have announced the absolute, clear, meaningful and purposeful hadith, "The Truth is with Ali and…," which is indeed, a guarantee.</w:t>
      </w:r>
    </w:p>
    <w:p>
      <w:pPr>
        <w:pStyle w:val="BookText"/>
      </w:pPr>
      <w:r>
        <w:rPr>
          <w:rFonts w:ascii="Times New Roman" w:hAnsi="Times New Roman" w:eastAsia="Times New Roman" w:cs="Times New Roman"/>
          <w:lang w:val="en-US"/>
          <w:color w:val="111111"/>
          <w:sz w:val="28"/>
          <w:szCs w:val="28"/>
        </w:rPr>
        <w:t xml:space="preserve">His style in his personal life, in running the office (of the Caliphate), in a the management of financial affairs maintaining Muslims' rights, and in dealing with people is the best evidence of the degree of his piety over all other Companions.</w:t>
      </w:r>
    </w:p>
    <w:p>
      <w:pPr>
        <w:pStyle w:val="Heading3"/>
      </w:pPr>
      <w:bookmarkStart w:id="162" w:name="_Toc86"/>
      <w:r>
        <w:t>Political Issues</w:t>
      </w:r>
      <w:bookmarkEnd w:id="162"/>
    </w:p>
    <w:p>
      <w:pPr>
        <w:pStyle w:val="BookText"/>
      </w:pPr>
      <w:r>
        <w:rPr>
          <w:rFonts w:ascii="Times New Roman" w:hAnsi="Times New Roman" w:eastAsia="Times New Roman" w:cs="Times New Roman"/>
          <w:lang w:val="en-US"/>
          <w:color w:val="111111"/>
          <w:sz w:val="28"/>
          <w:szCs w:val="28"/>
        </w:rPr>
        <w:t xml:space="preserve">The word politics has two meanings: one is foresight applied in managing the country, defending and supporting the well-being of Islam and backing the legal interests of government territory without discrimination or any secret deals with individuals or devilish groups. This is how the Commander of the Faithful (a) acted, as is unanimously agreed that he did. The second meaning is: deception and fraud as was practised by the deceitful politicians of the past and is (still practised) by today's leaders of disbelief, colonizers, and the apparently Islamic governments, who are their puppets, who sell all material and spiritual assets of their country in exchange for a "chairmanship" of short duration.</w:t>
      </w:r>
    </w:p>
    <w:p>
      <w:pPr>
        <w:pStyle w:val="BookText"/>
      </w:pPr>
      <w:r>
        <w:rPr>
          <w:rFonts w:ascii="Times New Roman" w:hAnsi="Times New Roman" w:eastAsia="Times New Roman" w:cs="Times New Roman"/>
          <w:lang w:val="en-US"/>
          <w:color w:val="111111"/>
          <w:sz w:val="28"/>
          <w:szCs w:val="28"/>
        </w:rPr>
        <w:t xml:space="preserve">To understand the Imam's (a) political acumen, it will be enough to study the letter he wrote to Malik al-Ashtar, the instructions he gave the governors and judges sent to different areas, and Abu Bakr and Umar's seeking the Imam’s (a) advice when preparations were underway to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67" w:name="pg5974_45529"/>
    <w:bookmarkEnd w:id="67"/>
    <w:p>
      <w:pPr>
        <w:pStyle w:val="BookText"/>
      </w:pPr>
      <w:r>
        <w:rPr>
          <w:rFonts w:ascii="Times New Roman" w:hAnsi="Times New Roman" w:eastAsia="Times New Roman" w:cs="Times New Roman"/>
          <w:lang w:val="en-US"/>
          <w:color w:val="111111"/>
          <w:sz w:val="28"/>
          <w:szCs w:val="28"/>
        </w:rPr>
        <w:t xml:space="preserve">conquer Greater Rome (Turkey)</w:t>
      </w:r>
      <w:r>
        <w:rPr>
          <w:rStyle w:val="FootnoteReference"/>
        </w:rPr>
        <w:footnoteReference w:id="132"/>
      </w: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Jerusalem and Iran. We will then understand what Islamic politics means, and (will come to) recognize the Commander of the Faithful's (a) superiority over all the Companions and the rulers, before or after him, and his method in dealing with political issues and enemies – both domestic and foreign. This will manifest the hadith "The Truth is with Ali and Ali is with the Truth."</w:t>
      </w:r>
    </w:p>
    <w:p>
      <w:pPr>
        <w:pStyle w:val="Heading3"/>
      </w:pPr>
      <w:bookmarkStart w:id="163" w:name="_Toc87"/>
      <w:r>
        <w:t>Ethics</w:t>
      </w:r>
      <w:bookmarkEnd w:id="163"/>
    </w:p>
    <w:p>
      <w:pPr>
        <w:pStyle w:val="BookText"/>
      </w:pPr>
      <w:r>
        <w:rPr>
          <w:rFonts w:ascii="Times New Roman" w:hAnsi="Times New Roman" w:eastAsia="Times New Roman" w:cs="Times New Roman"/>
          <w:lang w:val="en-US"/>
          <w:color w:val="111111"/>
          <w:sz w:val="28"/>
          <w:szCs w:val="28"/>
        </w:rPr>
        <w:t xml:space="preserve">The Commander of the Faithful (a) excelled all others with regard to humanity and Islamic morality, and practised them in his personal and social life. Besides, being inspired by the Qur'an, and in close company with the holy Prophet (s) for about thirty years, he acquired the knowledge and issued the best and most valuable moral instructions, thereby, establishing an ethical school for the training of humanity – a school with no deficiency that could be perfected by offering a new design and programme.</w:t>
      </w:r>
    </w:p>
    <w:p>
      <w:pPr>
        <w:pStyle w:val="BookText"/>
      </w:pPr>
      <w:r>
        <w:rPr>
          <w:rFonts w:ascii="Times New Roman" w:hAnsi="Times New Roman" w:eastAsia="Times New Roman" w:cs="Times New Roman"/>
          <w:lang w:val="en-US"/>
          <w:color w:val="111111"/>
          <w:sz w:val="28"/>
          <w:szCs w:val="28"/>
        </w:rPr>
        <w:t xml:space="preserve">Scholars and researchers know well that a part of the Imam's (a) sermons and letters, and most of his memorable words in the Nahj al-Balagha and its mustadrak, the Nahj al-Sa'dah, as well as his precious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Ghurar al-Hikam are related with morality, conduct, manners and discourse.</w:t>
      </w:r>
    </w:p>
    <w:p>
      <w:pPr>
        <w:pStyle w:val="BookText"/>
      </w:pPr>
      <w:r>
        <w:rPr>
          <w:rFonts w:ascii="Times New Roman" w:hAnsi="Times New Roman" w:eastAsia="Times New Roman" w:cs="Times New Roman"/>
          <w:lang w:val="en-US"/>
          <w:color w:val="111111"/>
          <w:sz w:val="28"/>
          <w:szCs w:val="28"/>
        </w:rPr>
        <w:t xml:space="preserve">The Commander of the Faithful, may our lives be sacrificed for him, has issued commands for dealing with people according to conditions of time and place. By applying these, one can produce affection in the hearts of friends and foes alike, and create an atmosphere of amicability, enjoy the happy outcome, avoid evil people, minimize most anxieties, conflicts and family and social breaches. Besides, the fire raging, from rancour and psychological complexes and differences, will mostly or totally give way to tranquility, optimism, peace and solidarity.</w:t>
      </w:r>
    </w:p>
    <w:p>
      <w:pPr>
        <w:pStyle w:val="BookText"/>
      </w:pPr>
      <w:r>
        <w:rPr>
          <w:rFonts w:ascii="Times New Roman" w:hAnsi="Times New Roman" w:eastAsia="Times New Roman" w:cs="Times New Roman"/>
          <w:lang w:val="en-US"/>
          <w:color w:val="111111"/>
          <w:sz w:val="28"/>
          <w:szCs w:val="28"/>
        </w:rPr>
        <w:t xml:space="preserve">In addition, Sunni and Shi’a hadith sources abound with countless traditions that either express other lofty moral teachings of the Imam (a) or are evidence of his moral attitude when he met harshness, insolence and impoliteness on the part of friends or enemies.</w:t>
      </w:r>
    </w:p>
    <w:p>
      <w:pPr>
        <w:pStyle w:val="BookText"/>
      </w:pPr>
      <w:r>
        <w:rPr>
          <w:rFonts w:ascii="Times New Roman" w:hAnsi="Times New Roman" w:eastAsia="Times New Roman" w:cs="Times New Roman"/>
          <w:lang w:val="en-US"/>
          <w:color w:val="111111"/>
          <w:sz w:val="28"/>
          <w:szCs w:val="28"/>
        </w:rPr>
        <w:t xml:space="preserve">These traditions clearly indicate that the Imam's (a) humane behavior towards the most recalcitrant enemies or ignorant friends filled them with greater shame than the frightful blows of his sword, to the extent, that they even begged pardon. In practice, the Imam (a) clearly showed that the Truth was with him and he was with the Truth.</w:t>
      </w:r>
    </w:p>
    <w:p>
      <w:pPr>
        <w:pStyle w:val="BookText"/>
      </w:pPr>
      <w:r>
        <w:rPr>
          <w:rFonts w:ascii="Times New Roman" w:hAnsi="Times New Roman" w:eastAsia="Times New Roman" w:cs="Times New Roman"/>
          <w:lang w:val="en-US"/>
          <w:color w:val="111111"/>
          <w:sz w:val="28"/>
          <w:szCs w:val="28"/>
        </w:rPr>
        <w:t xml:space="preserve">Since it has been proved that the Prophet (s) did state the above hadith, there can be no doubt that if Truth, and every word, opinion, judgment, order, suggestion, acceptance, rejection, plea, objection and act of the Commander of the Faithful (a) are placed side by side, they will be found free from any error or falsehood.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Besides,that, he has precedence over all others, given the Prophet's (s) statement and the conclusive qualifications which historical books of allies and foes have clearly mentioned.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8" w:name="pg5974_45535"/>
    <w:bookmarkEnd w:id="68"/>
    <w:p>
      <w:pPr>
        <w:pStyle w:val="Heading2"/>
      </w:pPr>
      <w:bookmarkStart w:id="164" w:name="_Toc88"/>
      <w:r>
        <w:t>Imam Ali's (a) Inerrancy</w:t>
      </w:r>
      <w:bookmarkEnd w:id="164"/>
    </w:p>
    <w:p>
      <w:pPr>
        <w:pStyle w:val="BookText"/>
      </w:pPr>
      <w:r>
        <w:rPr>
          <w:rFonts w:ascii="Times New Roman" w:hAnsi="Times New Roman" w:eastAsia="Times New Roman" w:cs="Times New Roman"/>
          <w:lang w:val="en-US"/>
          <w:color w:val="111111"/>
          <w:sz w:val="28"/>
          <w:szCs w:val="28"/>
        </w:rPr>
        <w:t xml:space="preserve">Since the hadith "The Truth is with Ali and Ali is with the Truth," has been uttered unconditionally, without restrictions or exceptions, it perforce means that "the Truth and Ali" are two permanent concomitants, a definite and indestructible matter. In other words, this hadith is an expression (of the fact) that Ali (a) has never committed any error or sin (intentionally or unintentionally), because one single error or sin would have brought about a breach in the permanent concomitancy of the Truth and Ali, discrediting the words of the Prophet (s) whose words, God the Mighty and High, has said to have been derived from Revelation.</w:t>
      </w:r>
    </w:p>
    <w:p>
      <w:pPr>
        <w:pStyle w:val="BookText"/>
      </w:pPr>
      <w:r>
        <w:rPr>
          <w:rFonts w:ascii="Times New Roman" w:hAnsi="Times New Roman" w:eastAsia="Times New Roman" w:cs="Times New Roman"/>
          <w:lang w:val="en-US"/>
          <w:color w:val="111111"/>
          <w:sz w:val="28"/>
          <w:szCs w:val="28"/>
        </w:rPr>
        <w:t xml:space="preserve">Thus, for the Truth to be permanently with Ali (a), he must be free from error in all matters: scientific, practical, canonical, customary, social, ideological and ethical.</w:t>
      </w:r>
    </w:p>
    <w:p>
      <w:pPr>
        <w:pStyle w:val="BookText"/>
      </w:pPr>
      <w:r>
        <w:rPr>
          <w:rFonts w:ascii="Times New Roman" w:hAnsi="Times New Roman" w:eastAsia="Times New Roman" w:cs="Times New Roman"/>
          <w:lang w:val="en-US"/>
          <w:color w:val="111111"/>
          <w:sz w:val="28"/>
          <w:szCs w:val="28"/>
        </w:rPr>
        <w:t xml:space="preserve">In summary, the meaning of "the Truth is with Ali and Ali is with the Truth," is that in scientific matters, moral qualities, confronting people, fulfilling canonical duties, performing acts of piety, or meeting friends or facing enemies, throughout his life, no matter where he was or what he did, Ali (a) was free from error, sin and oblivion, and from being influenced by his feelings. This means that the Truth and Ali (a) are not separated from each other even for a moment.</w:t>
      </w:r>
    </w:p>
    <w:p>
      <w:pPr>
        <w:pStyle w:val="BookText"/>
      </w:pPr>
      <w:r>
        <w:rPr>
          <w:rFonts w:ascii="Times New Roman" w:hAnsi="Times New Roman" w:eastAsia="Times New Roman" w:cs="Times New Roman"/>
          <w:lang w:val="en-US"/>
          <w:color w:val="111111"/>
          <w:sz w:val="28"/>
          <w:szCs w:val="28"/>
        </w:rPr>
        <w:t xml:space="preserve">The Prophet's (s) words are the most unwavering and authentic document in support of Ali's inerrancy (a), just as they are the superb guarantee indicating that the path followed by the Shi’as by obeying Ali (a) is the rightful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way. If the Prophet (s) had not been sure of Ali's (a) inerrancy, ismah, and immunity from any error in knowledge, practice, faith and morality, he would not have pleaded to God: " O God, have the truth make a circuit around Ali wherever he is," nor would he have uttered the declarative statemtent: "The Truth is with Ali and will accompany him wherever he goes," thus making the Truth a follower of Ali's (a) way. If Ali (a) had not been infallible, the Prophet's (s) request would have – we seek refuge in God – been a futile and unreasonable act, so would his report of the (lofty) rank of ismah. He did not word the hadith differently, which would have implied a lower rank of the Commander of the Faithful (a). For example, he did not say," O God, have Ali turn in the direction of the Truth," or "Ali is with the truth, turning in the (same) direction that truth does."</w:t>
      </w:r>
    </w:p>
    <w:p>
      <w:pPr>
        <w:pStyle w:val="BookText"/>
      </w:pPr>
      <w:r>
        <w:rPr>
          <w:rFonts w:ascii="Times New Roman" w:hAnsi="Times New Roman" w:eastAsia="Times New Roman" w:cs="Times New Roman"/>
          <w:lang w:val="en-US"/>
          <w:color w:val="111111"/>
          <w:sz w:val="28"/>
          <w:szCs w:val="28"/>
        </w:rPr>
        <w:t xml:space="preserve">If the Prophet (s) had requested God, it would have meant that Ali (a) would become infallible pivoting the Truth. But (the Prophet's (s)) prayer means that Ali (a) held the rank of ismah, followed the haqq and avoided anything which countered the truth.</w:t>
      </w:r>
    </w:p>
    <w:p>
      <w:pPr>
        <w:pStyle w:val="BookText"/>
      </w:pPr>
      <w:r>
        <w:rPr>
          <w:rFonts w:ascii="Times New Roman" w:hAnsi="Times New Roman" w:eastAsia="Times New Roman" w:cs="Times New Roman"/>
          <w:lang w:val="en-US"/>
          <w:color w:val="111111"/>
          <w:sz w:val="28"/>
          <w:szCs w:val="28"/>
        </w:rPr>
        <w:t xml:space="preserve">(If one) assumes that inerrancy is not possible, it would imply that the Prophet's (s) statement is futile and a lie, both impossibilities with regard to the Prophet (s).</w:t>
      </w:r>
    </w:p>
    <w:p>
      <w:pPr>
        <w:pStyle w:val="BookText"/>
      </w:pPr>
      <w:r>
        <w:rPr>
          <w:rFonts w:ascii="Times New Roman" w:hAnsi="Times New Roman" w:eastAsia="Times New Roman" w:cs="Times New Roman"/>
          <w:lang w:val="en-US"/>
          <w:color w:val="111111"/>
          <w:sz w:val="28"/>
          <w:szCs w:val="28"/>
        </w:rPr>
        <w:t xml:space="preserve">The second indication derived from the Prophetic traditions with regard to Ali's (a) infallibility is the hadith that says "The Truth is on your tongue." This is a part of the previously mentioned tradition quoted by the Commander of the Faithful (a) and Jabir b. Abdullah Ansari that the Prophet (s) said: "Ali, if it was not for the fact that I am concerned that some factions will say of you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what the Christians say of Jesus, son of Mary…" Then the Prophet addressed Ali (a) and said "The Truth is on your tongue."</w:t>
      </w:r>
    </w:p>
    <w:p>
      <w:pPr>
        <w:pStyle w:val="BookText"/>
      </w:pPr>
      <w:r>
        <w:rPr>
          <w:rFonts w:ascii="Times New Roman" w:hAnsi="Times New Roman" w:eastAsia="Times New Roman" w:cs="Times New Roman"/>
          <w:lang w:val="en-US"/>
          <w:color w:val="111111"/>
          <w:sz w:val="28"/>
          <w:szCs w:val="28"/>
        </w:rPr>
        <w:t xml:space="preserve">Ibn Abbas had quoted the holy Prophet (s) to have told him: "O Ibn Abbas, it is incumbent on you to follow and support Ali. No doubt, the Truth is on his tongue and in his heart."</w:t>
      </w:r>
    </w:p>
    <w:p>
      <w:pPr>
        <w:pStyle w:val="BookText"/>
      </w:pPr>
      <w:r>
        <w:rPr>
          <w:rFonts w:ascii="Times New Roman" w:hAnsi="Times New Roman" w:eastAsia="Times New Roman" w:cs="Times New Roman"/>
          <w:lang w:val="en-US"/>
          <w:color w:val="111111"/>
          <w:sz w:val="28"/>
          <w:szCs w:val="28"/>
        </w:rPr>
        <w:t xml:space="preserve">Now we say: what is a firmer guarantee of Imam Ali's (a) being free from error when he says something and a more irrefutable proof to it than the statement of the Prophet (s), who announced officially, that Ali's (a) tongue speaks the truth. He thus gave his testimony that Ali (a) is free from uttering words that may be against the truth, especially in decisive cases as: explaining religious verdicts, judgements, medicinal guidance, testifying, various religious and non-religious claims, consultations and similar affairs.</w:t>
      </w:r>
      <w:r>
        <w:rPr>
          <w:rStyle w:val="FootnoteReference"/>
        </w:rPr>
        <w:footnoteReference w:id="133"/>
      </w:r>
    </w:p>
    <w:p>
      <w:pPr>
        <w:pStyle w:val="BookText"/>
      </w:pPr>
      <w:r>
        <w:rPr>
          <w:rFonts w:ascii="Times New Roman" w:hAnsi="Times New Roman" w:eastAsia="Times New Roman" w:cs="Times New Roman"/>
          <w:lang w:val="en-US"/>
          <w:color w:val="111111"/>
          <w:sz w:val="28"/>
          <w:szCs w:val="28"/>
        </w:rPr>
        <w:t xml:space="preserve">The firm belief in the inerrancy of the Imam (a), in his being free from any idle whims, secured from error and forgetfulness, is a hallmark of the Ithna 'Ashari Shi’as. This conviction is recorded and discussed in detail in all Shi’a theological doctrinal sources.</w:t>
      </w:r>
    </w:p>
    <w:p>
      <w:pPr>
        <w:pStyle w:val="BookText"/>
      </w:pPr>
      <w:r>
        <w:rPr>
          <w:rFonts w:ascii="Times New Roman" w:hAnsi="Times New Roman" w:eastAsia="Times New Roman" w:cs="Times New Roman"/>
          <w:lang w:val="en-US"/>
          <w:color w:val="111111"/>
          <w:sz w:val="28"/>
          <w:szCs w:val="28"/>
        </w:rPr>
        <w:t xml:space="preserve">The issue of the Imam's (a) inerrancy is not limited to the tradition: "The Truth is with Ali" because, besides various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demonstrative</w:t>
      </w:r>
    </w:p>
    <w:p>
      <w:pPr>
        <w:pStyle w:val="BookText"/>
      </w:pPr>
      <w:r>
        <w:rPr>
          <w:rFonts w:ascii="Times New Roman" w:hAnsi="Times New Roman" w:eastAsia="Times New Roman" w:cs="Times New Roman"/>
          <w:lang w:val="en-US"/>
          <w:color w:val="111111"/>
          <w:sz w:val="28"/>
          <w:szCs w:val="28"/>
        </w:rPr>
        <w:t xml:space="preserve">reasons, there are numerous Qur'anic verses; (such as the Tathir verse), and Prophetic traditions; (such as the noble Thaqalayn tradition), in support of this. We will go on to mention the rank of Imam Ali's (a) inerrancy, and as is reported, the rank of the twelve Imams (a).</w:t>
      </w:r>
      <w:r>
        <w:rPr>
          <w:rStyle w:val="FootnoteReference"/>
        </w:rPr>
        <w:footnoteReference w:id="134"/>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69" w:name="pg5974_45542"/>
    <w:bookmarkEnd w:id="69"/>
    <w:p>
      <w:pPr>
        <w:pStyle w:val="Heading2"/>
      </w:pPr>
      <w:bookmarkStart w:id="165" w:name="_Toc89"/>
      <w:r>
        <w:t>Alienation From Ali (a) Is alienation from God (SWT) and His Messenger (s)</w:t>
      </w:r>
      <w:bookmarkEnd w:id="165"/>
    </w:p>
    <w:p>
      <w:pPr>
        <w:pStyle w:val="BookText"/>
      </w:pPr>
      <w:r>
        <w:rPr>
          <w:rFonts w:ascii="Times New Roman" w:hAnsi="Times New Roman" w:eastAsia="Times New Roman" w:cs="Times New Roman"/>
          <w:lang w:val="en-US"/>
          <w:color w:val="111111"/>
          <w:sz w:val="28"/>
          <w:szCs w:val="28"/>
        </w:rPr>
        <w:t xml:space="preserve">The hadith, "The Truth is with Ali…", states that joining Ali (a) means joining God (swt) and the Messenger (s), and separating from him is separating from God (swt) and his Messenger (s). This is clearly understood from Umm Salama's report, who quoted the Prophet ( ) to have said: "Ali is for the Truth. The one who follows him has followed the Truth, and the one who deserts him has deserted the Truth."</w:t>
      </w:r>
    </w:p>
    <w:p>
      <w:pPr>
        <w:pStyle w:val="BookText"/>
      </w:pPr>
      <w:r>
        <w:rPr>
          <w:rFonts w:ascii="Times New Roman" w:hAnsi="Times New Roman" w:eastAsia="Times New Roman" w:cs="Times New Roman"/>
          <w:lang w:val="en-US"/>
          <w:color w:val="111111"/>
          <w:sz w:val="28"/>
          <w:szCs w:val="28"/>
        </w:rPr>
        <w:t xml:space="preserve">The proof of this association is the statement of the holy Prophet (s), quoted by a group of Sunni traditionists, who having mentioned the chain of authorities, have reported that the Prophet's (s) eminent Companion, Abu Dharr Ghaffari, said that the Prophet (s) said: O Ali, whoever separates himself from me, has separated himself from Allah (swt); and whoever separates himself from you, has separated himself from me."</w:t>
      </w:r>
      <w:r>
        <w:rPr>
          <w:rStyle w:val="FootnoteReference"/>
        </w:rPr>
        <w:footnoteReference w:id="135"/>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Also, it has been reported that Ibn Umar quoted the Messenger of God (s) to have said, "The one who separates himself from Ali, has separated himself from me, and the one who separates himself from me has separated himself from Allah, the Mighty and the Magnificent."</w:t>
      </w:r>
      <w:r>
        <w:rPr>
          <w:rStyle w:val="FootnoteReference"/>
        </w:rPr>
        <w:footnoteReference w:id="136"/>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Abu Hurayra has also quoted that the Prophet (s) said, "Whoever separates himself from me, has separated himself from Allah (swt); and whoever separates himself from Ali, has certainly separated himself from me; and whoever loves him (accepts his guardianship) has loved me (and accepted my guardianship)."</w:t>
      </w:r>
      <w:r>
        <w:rPr>
          <w:rStyle w:val="FootnoteReference"/>
        </w:rPr>
        <w:footnoteReference w:id="137"/>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0" w:name="pg5974_45549"/>
    <w:bookmarkEnd w:id="70"/>
    <w:p>
      <w:pPr>
        <w:pStyle w:val="Heading2"/>
      </w:pPr>
      <w:bookmarkStart w:id="166" w:name="_Toc90"/>
      <w:r>
        <w:t>Prolific results of the Tradition: "The Truth is with Ali and…"</w:t>
      </w:r>
      <w:bookmarkEnd w:id="166"/>
    </w:p>
    <w:p>
      <w:pPr>
        <w:pStyle w:val="BookText"/>
      </w:pPr>
      <w:r>
        <w:rPr>
          <w:rFonts w:ascii="Times New Roman" w:hAnsi="Times New Roman" w:eastAsia="Times New Roman" w:cs="Times New Roman"/>
          <w:lang w:val="en-US"/>
          <w:color w:val="111111"/>
          <w:sz w:val="28"/>
          <w:szCs w:val="28"/>
        </w:rPr>
        <w:t xml:space="preserve">The points briefly mentioned below are results of the above tradition and those similar in content:</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There is an absolute and permanent association between Truth and Ali (a).</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Truth will not separate from Ali (a) until the Day of Judgment when he will meet the Prophet (s) at the pool of Kawthar (in Paradise).</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The Truth follows Ali (a), and turns in the same direction as he does.</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The Truth was with Ali (a) after the Prophet (s) died, and differences appeared between Ali (a) and some Companions and Muslims.</w:t>
      </w:r>
    </w:p>
    <w:p>
      <w:pPr>
        <w:pStyle w:val="BookText"/>
      </w:pPr>
      <w:r>
        <w:rPr>
          <w:rFonts w:ascii="Times New Roman" w:hAnsi="Times New Roman" w:eastAsia="Times New Roman" w:cs="Times New Roman"/>
          <w:lang w:val="en-US"/>
          <w:color w:val="111111"/>
          <w:sz w:val="28"/>
          <w:szCs w:val="28"/>
        </w:rPr>
        <w:t xml:space="preserve">It was announced that Ali (a) was right and others were wrong (as is reported by Abu Musa Ash'ari).</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Ali (a) and his followers were with the truth, but those who separated themselves were on the false (path) – as reported by Umm Salama.</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Ibn Abbas was encouraged to follow Ali (a) because "the Truth is on Ali's tongue as is in his heart", was reported by Ibn Abbas.</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Testimonies were given to the effect that "the Truth is with Ali, is on his tongue in his heart, in front of him and behind him," as reported by Jabir and Ali (a).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It was predicted that when aggressors would fight Ali (a), Ali (a) would be right.Whoever did not support him would not be among the members of the community of the Prophet (s), as reported by Ammar.</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It was predicted that differences and sectarianism would prevail in (the community), and that Ali (a) and his companions would be the truthful people, reported by Ka'b b. Ajaza.</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People have been forbidden to try to teach, surpass, disobey the Household of the Prophet (s) , or to rule over them, because the Truth and Ali (a) are one – an inseparable bond lasting for ever, as reported by Zayd b. Arqam and five other Companions.</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God's anger towards those who turn away from the Truth. People have been prohibitted from turning away from truth, from the people of truth, from accompanying the truth and from Ali (a). They have been warned that shifting from the truth and Ali (a) to something else brings perdition, loss of blessings in this world and in the next, as reported by Sahl Sa'di.</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Predictions were made that after the Prophet (s) seditions would arise. People were ordered to follow Ali (a) because he will be the first one to meet the Prophet (s) on the Day of Resurrection and shake hands with him in greeting. Also, he was the greatest testifier of the truth (Siddiq al-Akbar) and the discerner of truth and falsehood (Faruq), as reported by Abu Layli, Ghaffari, and Hudhayfah.</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It was predicted that Ammar would be murdered by a group of transgressors while being with the truth, because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he used to accompany Ali (a) and follow him. Ammar was (indeed) killed by Mu'awiyah's subjects, and by Imam Ali's (a) enemies. as reported by Ayyub Ansari.</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The Prophet (s) prayed for Ali's (a) friends, and cursed his enemies.</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All particularities conveyed by the hadith - the prerogative advantages of Ali (a), such as the rank of inerrancy, extend to include each and every one of other infallible Imams (a) whose obedience is made obligatory and are partners in these perculiarities, reported by Salman and five other Companions.</w:t>
      </w:r>
    </w:p>
    <w:p>
      <w:pPr>
        <w:pStyle w:val="BookText"/>
      </w:pPr>
      <w:r>
        <w:rPr>
          <w:rFonts w:ascii="Times New Roman" w:hAnsi="Times New Roman" w:eastAsia="Times New Roman" w:cs="Times New Roman"/>
          <w:lang w:val="en-US"/>
          <w:color w:val="111111"/>
          <w:sz w:val="28"/>
          <w:szCs w:val="28"/>
        </w:rPr>
        <w:t xml:space="preserve">The summary derived from the hadith "The Truth is with Ali and Ali is with the Truth" definitely indicate the following facts:</w:t>
      </w:r>
    </w:p>
    <w:p>
      <w:pPr>
        <w:pStyle w:val="BookText"/>
      </w:pPr>
      <w:r>
        <w:rPr>
          <w:rFonts w:ascii="Times New Roman" w:hAnsi="Times New Roman" w:eastAsia="Times New Roman" w:cs="Times New Roman"/>
          <w:lang w:val="en-US"/>
          <w:color w:val="111111"/>
          <w:sz w:val="28"/>
          <w:szCs w:val="28"/>
        </w:rPr>
        <w:t xml:space="preserve">a) Imam Ali (a) is free from any error, ma'sum, in his words, acts and decisions – positive or negative.</w:t>
      </w:r>
    </w:p>
    <w:p>
      <w:pPr>
        <w:pStyle w:val="BookText"/>
      </w:pPr>
      <w:r>
        <w:rPr>
          <w:rFonts w:ascii="Times New Roman" w:hAnsi="Times New Roman" w:eastAsia="Times New Roman" w:cs="Times New Roman"/>
          <w:lang w:val="en-US"/>
          <w:color w:val="111111"/>
          <w:sz w:val="28"/>
          <w:szCs w:val="28"/>
        </w:rPr>
        <w:t xml:space="preserve">b) Imam Ali (a) had an absolute right to be in charge of the office of succession and leadership after the Prophet (s).</w:t>
      </w:r>
    </w:p>
    <w:p>
      <w:pPr>
        <w:pStyle w:val="BookText"/>
      </w:pPr>
      <w:r>
        <w:rPr>
          <w:rFonts w:ascii="Times New Roman" w:hAnsi="Times New Roman" w:eastAsia="Times New Roman" w:cs="Times New Roman"/>
          <w:lang w:val="en-US"/>
          <w:color w:val="111111"/>
          <w:sz w:val="28"/>
          <w:szCs w:val="28"/>
        </w:rPr>
        <w:t xml:space="preserve">c) Imam Ali's (a) obedience is unconditionally obligatory for all the Companions and Muslims, even the administrators of the (office of) Caliphate.</w:t>
      </w:r>
    </w:p>
    <w:p>
      <w:pPr>
        <w:pStyle w:val="BookText"/>
      </w:pPr>
      <w:r>
        <w:rPr>
          <w:rFonts w:ascii="Times New Roman" w:hAnsi="Times New Roman" w:eastAsia="Times New Roman" w:cs="Times New Roman"/>
          <w:lang w:val="en-US"/>
          <w:color w:val="111111"/>
          <w:sz w:val="28"/>
          <w:szCs w:val="28"/>
        </w:rPr>
        <w:t xml:space="preserve">d) Those who administered the (office of) Caliphate before or after him were not rightful.</w:t>
      </w:r>
    </w:p>
    <w:p>
      <w:pPr>
        <w:pStyle w:val="BookText"/>
      </w:pPr>
      <w:r>
        <w:rPr>
          <w:rFonts w:ascii="Times New Roman" w:hAnsi="Times New Roman" w:eastAsia="Times New Roman" w:cs="Times New Roman"/>
          <w:lang w:val="en-US"/>
          <w:color w:val="111111"/>
          <w:sz w:val="28"/>
          <w:szCs w:val="28"/>
        </w:rPr>
        <w:t xml:space="preserve">e) Those who followed Ali (a) would be the saved group.</w:t>
      </w:r>
    </w:p>
    <w:p>
      <w:pPr>
        <w:pStyle w:val="BookText"/>
      </w:pPr>
      <w:r>
        <w:rPr>
          <w:rFonts w:ascii="Times New Roman" w:hAnsi="Times New Roman" w:eastAsia="Times New Roman" w:cs="Times New Roman"/>
          <w:lang w:val="en-US"/>
          <w:color w:val="111111"/>
          <w:sz w:val="28"/>
          <w:szCs w:val="28"/>
        </w:rPr>
        <w:t xml:space="preserve">f) Imam Ali's (a) enemies and those who refused to obey him were misguided and would perish.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traditions: "The Truth is with Ali …" and "The Truth is on your tongue. Whatever you say is the truth"</w:t>
      </w:r>
      <w:r>
        <w:rPr>
          <w:rStyle w:val="FootnoteReference"/>
        </w:rPr>
        <w:footnoteReference w:id="138"/>
      </w:r>
    </w:p>
    <w:p>
      <w:pPr>
        <w:pStyle w:val="BookText"/>
      </w:pPr>
      <w:r>
        <w:rPr>
          <w:rFonts w:ascii="Times New Roman" w:hAnsi="Times New Roman" w:eastAsia="Times New Roman" w:cs="Times New Roman"/>
          <w:lang w:val="en-US"/>
          <w:color w:val="111111"/>
          <w:sz w:val="28"/>
          <w:szCs w:val="28"/>
        </w:rPr>
        <w:t xml:space="preserve">irrefutably and clearly indicate that all words of Ali, the Commander of the Faithful, (a) are right and true, whether they are uttered to explain scientific matters, religious doctrines, canonical questions, commentary of the Qur'anic verses, political drafts, judicial opinions; fortelling of events, reporting individuals' (esoteric) states, and merits and qualities for himself and for other members of the Household of the Prophet (s), in particular, for the testamentary trustees, Awsiya, and the Imams (a) after him. The same holds true for those cases where he points out the weaknesses, deficiencies, mistakes, errors, crimes and injustice done by different individuals and groups. All these are uttered in a sincere and unprejudiced manner, this being a witness to the fact that Ali (a) is free from error in speaking, and secure from uttering any unfit and untrue words.</w:t>
      </w:r>
    </w:p>
    <w:p>
      <w:pPr>
        <w:pStyle w:val="BookText"/>
      </w:pPr>
      <w:r>
        <w:rPr>
          <w:rFonts w:ascii="Times New Roman" w:hAnsi="Times New Roman" w:eastAsia="Times New Roman" w:cs="Times New Roman"/>
          <w:lang w:val="en-US"/>
          <w:color w:val="111111"/>
          <w:sz w:val="28"/>
          <w:szCs w:val="28"/>
        </w:rPr>
        <w:t xml:space="preserve">Just as the holy Qur'anic verse:"Nor does he speak out of desire. It is naught but revealation that is revealed," has announced that all words of the holy Prophet (s) are free from any desire and error, the Prophet (s), too, has openly announced the quality of comprehensive "ismah" in what Ali (a) says and has guaranteed it (himself).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71" w:name="pg5974_45557"/>
    <w:bookmarkEnd w:id="71"/>
    <w:p>
      <w:pPr>
        <w:pStyle w:val="Heading2"/>
      </w:pPr>
      <w:bookmarkStart w:id="167" w:name="_Toc91"/>
      <w:r>
        <w:t>Why did the Imam not demand his right?</w:t>
      </w:r>
      <w:bookmarkEnd w:id="167"/>
    </w:p>
    <w:p>
      <w:pPr>
        <w:pStyle w:val="BookText"/>
      </w:pPr>
      <w:r>
        <w:rPr>
          <w:rFonts w:ascii="Times New Roman" w:hAnsi="Times New Roman" w:eastAsia="Times New Roman" w:cs="Times New Roman"/>
          <w:lang w:val="en-US"/>
          <w:color w:val="111111"/>
          <w:sz w:val="28"/>
          <w:szCs w:val="28"/>
        </w:rPr>
        <w:t xml:space="preserve">Question: Given the Imam's (a) precedence and superiority, why did he not demand his right, and why did he agree to cooperate with the Caliphs rather than adopt an (opposing) stand in matters related with (the office of) Caliphate?</w:t>
      </w:r>
    </w:p>
    <w:p>
      <w:pPr>
        <w:pStyle w:val="BookText"/>
      </w:pPr>
      <w:r>
        <w:rPr>
          <w:rFonts w:ascii="Times New Roman" w:hAnsi="Times New Roman" w:eastAsia="Times New Roman" w:cs="Times New Roman"/>
          <w:lang w:val="en-US"/>
          <w:color w:val="111111"/>
          <w:sz w:val="28"/>
          <w:szCs w:val="28"/>
        </w:rPr>
        <w:t xml:space="preserve">Answer: (In the following pages) we will first draw the readers' attention to various pleas the Imam (a) made for justice and the objections he raised in order to show that, although, he declined his own indisputable right and even the title to Fadak (property) belonging to his wife, Fatimah, the Infallible, he never stopped</w:t>
      </w:r>
    </w:p>
    <w:p>
      <w:pPr>
        <w:pStyle w:val="BookText"/>
      </w:pPr>
      <w:r>
        <w:rPr>
          <w:rFonts w:ascii="Times New Roman" w:hAnsi="Times New Roman" w:eastAsia="Times New Roman" w:cs="Times New Roman"/>
          <w:lang w:val="en-US"/>
          <w:color w:val="111111"/>
          <w:sz w:val="28"/>
          <w:szCs w:val="28"/>
        </w:rPr>
        <w:t xml:space="preserve">expressing his dissatisfaction (with the state of affairs), and even giving warnings and ultimatums. We will then go on to examine the details of his cooperation with the past rulers.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72" w:name="pg5974_45560"/>
    <w:bookmarkEnd w:id="72"/>
    <w:p>
      <w:pPr>
        <w:pStyle w:val="Heading2"/>
      </w:pPr>
      <w:bookmarkStart w:id="168" w:name="_Toc92"/>
      <w:r>
        <w:t>The Imam's Pleas for Justice</w:t>
      </w:r>
      <w:bookmarkEnd w:id="168"/>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Allamah Ibn Abi al-Hadid writes: "After the event of Saqifa, the Commander of the Faithful (a) composed the following,</w:t>
      </w:r>
    </w:p>
    <w:p>
      <w:pPr>
        <w:pStyle w:val="BookText"/>
      </w:pPr>
      <w:r>
        <w:rPr>
          <w:rFonts w:ascii="Times New Roman" w:hAnsi="Times New Roman" w:eastAsia="Times New Roman" w:cs="Times New Roman"/>
          <w:lang w:val="en-US"/>
          <w:color w:val="111111"/>
          <w:sz w:val="28"/>
          <w:szCs w:val="28"/>
        </w:rPr>
        <w:t xml:space="preserve">"How surprising!</w:t>
      </w:r>
    </w:p>
    <w:p>
      <w:pPr>
        <w:pStyle w:val="BookText"/>
      </w:pPr>
      <w:r>
        <w:rPr>
          <w:rFonts w:ascii="Times New Roman" w:hAnsi="Times New Roman" w:eastAsia="Times New Roman" w:cs="Times New Roman"/>
          <w:lang w:val="en-US"/>
          <w:color w:val="111111"/>
          <w:sz w:val="28"/>
          <w:szCs w:val="28"/>
        </w:rPr>
        <w:t xml:space="preserve">Can succession to the Prophet (s) be obtained</w:t>
      </w:r>
    </w:p>
    <w:p>
      <w:pPr>
        <w:pStyle w:val="BookText"/>
      </w:pPr>
      <w:r>
        <w:rPr>
          <w:rFonts w:ascii="Times New Roman" w:hAnsi="Times New Roman" w:eastAsia="Times New Roman" w:cs="Times New Roman"/>
          <w:lang w:val="en-US"/>
          <w:color w:val="111111"/>
          <w:sz w:val="28"/>
          <w:szCs w:val="28"/>
        </w:rPr>
        <w:t xml:space="preserve">By being a Companion, but not</w:t>
      </w:r>
    </w:p>
    <w:p>
      <w:pPr>
        <w:pStyle w:val="BookText"/>
      </w:pPr>
      <w:r>
        <w:rPr>
          <w:rFonts w:ascii="Times New Roman" w:hAnsi="Times New Roman" w:eastAsia="Times New Roman" w:cs="Times New Roman"/>
          <w:lang w:val="en-US"/>
          <w:color w:val="111111"/>
          <w:sz w:val="28"/>
          <w:szCs w:val="28"/>
        </w:rPr>
        <w:t xml:space="preserve">By being a Companion and a relative?</w:t>
      </w:r>
      <w:r>
        <w:rPr>
          <w:rStyle w:val="FootnoteReference"/>
        </w:rPr>
        <w:footnoteReference w:id="139"/>
      </w:r>
    </w:p>
    <w:p>
      <w:pPr>
        <w:pStyle w:val="BookText"/>
      </w:pPr>
      <w:r>
        <w:rPr>
          <w:rFonts w:ascii="Times New Roman" w:hAnsi="Times New Roman" w:eastAsia="Times New Roman" w:cs="Times New Roman"/>
          <w:lang w:val="en-US"/>
          <w:color w:val="111111"/>
          <w:sz w:val="28"/>
          <w:szCs w:val="28"/>
        </w:rPr>
        <w:t xml:space="preserve">If you took the affairs over through consultation,</w:t>
      </w:r>
    </w:p>
    <w:p>
      <w:pPr>
        <w:pStyle w:val="BookText"/>
      </w:pPr>
      <w:r>
        <w:rPr>
          <w:rFonts w:ascii="Times New Roman" w:hAnsi="Times New Roman" w:eastAsia="Times New Roman" w:cs="Times New Roman"/>
          <w:lang w:val="en-US"/>
          <w:color w:val="111111"/>
          <w:sz w:val="28"/>
          <w:szCs w:val="28"/>
        </w:rPr>
        <w:t xml:space="preserve">What consultative (assembly) was it in which</w:t>
      </w:r>
    </w:p>
    <w:p>
      <w:pPr>
        <w:pStyle w:val="BookText"/>
      </w:pPr>
      <w:r>
        <w:rPr>
          <w:rFonts w:ascii="Times New Roman" w:hAnsi="Times New Roman" w:eastAsia="Times New Roman" w:cs="Times New Roman"/>
          <w:lang w:val="en-US"/>
          <w:color w:val="111111"/>
          <w:sz w:val="28"/>
          <w:szCs w:val="28"/>
        </w:rPr>
        <w:t xml:space="preserve">Consultants, such as I, were absent?</w:t>
      </w:r>
    </w:p>
    <w:p>
      <w:pPr>
        <w:pStyle w:val="BookText"/>
      </w:pPr>
      <w:r>
        <w:rPr>
          <w:rFonts w:ascii="Times New Roman" w:hAnsi="Times New Roman" w:eastAsia="Times New Roman" w:cs="Times New Roman"/>
          <w:lang w:val="en-US"/>
          <w:color w:val="111111"/>
          <w:sz w:val="28"/>
          <w:szCs w:val="28"/>
        </w:rPr>
        <w:t xml:space="preserve">And, if one mentions being a relative of the Prophet, and</w:t>
      </w:r>
    </w:p>
    <w:p>
      <w:pPr>
        <w:pStyle w:val="BookText"/>
      </w:pPr>
      <w:r>
        <w:rPr>
          <w:rFonts w:ascii="Times New Roman" w:hAnsi="Times New Roman" w:eastAsia="Times New Roman" w:cs="Times New Roman"/>
          <w:lang w:val="en-US"/>
          <w:color w:val="111111"/>
          <w:sz w:val="28"/>
          <w:szCs w:val="28"/>
        </w:rPr>
        <w:t xml:space="preserve">Argues with one's opponents,</w:t>
      </w:r>
    </w:p>
    <w:p>
      <w:pPr>
        <w:pStyle w:val="BookText"/>
      </w:pPr>
      <w:r>
        <w:rPr>
          <w:rFonts w:ascii="Times New Roman" w:hAnsi="Times New Roman" w:eastAsia="Times New Roman" w:cs="Times New Roman"/>
          <w:lang w:val="en-US"/>
          <w:color w:val="111111"/>
          <w:sz w:val="28"/>
          <w:szCs w:val="28"/>
        </w:rPr>
        <w:t xml:space="preserve">Then others become closer to the Prophet (s) than one is!"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Ibn Abi al-Hadid says, "The sentence: "How surprising…" addresses Umar, who (on the day of the Saqifah event) told Abu Bakr: “Extend your hand to me to swear my allegiance because you were the Prophet's (s) companion everywhere"!</w:t>
      </w:r>
    </w:p>
    <w:p>
      <w:pPr>
        <w:pStyle w:val="BookText"/>
      </w:pPr>
      <w:r>
        <w:rPr>
          <w:rFonts w:ascii="Times New Roman" w:hAnsi="Times New Roman" w:eastAsia="Times New Roman" w:cs="Times New Roman"/>
          <w:lang w:val="en-US"/>
          <w:color w:val="111111"/>
          <w:sz w:val="28"/>
          <w:szCs w:val="28"/>
        </w:rPr>
        <w:t xml:space="preserve">"As for the addressee: The poem addresses Abu Bakr, because before meeting the Ansar, he had referred to his closeness to the Prophet (s). By this poem, the Imam answered them both disproving their words."</w:t>
      </w:r>
    </w:p>
    <w:p>
      <w:pPr>
        <w:pStyle w:val="BookText"/>
      </w:pPr>
      <w:r>
        <w:rPr>
          <w:rFonts w:ascii="Times New Roman" w:hAnsi="Times New Roman" w:eastAsia="Times New Roman" w:cs="Times New Roman"/>
          <w:lang w:val="en-US"/>
          <w:color w:val="111111"/>
          <w:sz w:val="28"/>
          <w:szCs w:val="28"/>
        </w:rPr>
        <w:t xml:space="preserve">Ibn Maytham says, "The Imam (a) said these words after allegiance had been sworn to Uthman, because one group of people, having adduced the (decision of the) consultative assembly, considered Uthman's caliphate as correct. Another group referred to being the Prophet's (s) help and Companion, and some others referred to closeness and kinship to the Prophet (s), as the qualities needed, to be the ruler of the Islamic ummah".</w:t>
      </w:r>
    </w:p>
    <w:p>
      <w:pPr>
        <w:pStyle w:val="BookText"/>
      </w:pPr>
      <w:r>
        <w:rPr>
          <w:rFonts w:ascii="Times New Roman" w:hAnsi="Times New Roman" w:eastAsia="Times New Roman" w:cs="Times New Roman"/>
          <w:lang w:val="en-US"/>
          <w:color w:val="111111"/>
          <w:sz w:val="28"/>
          <w:szCs w:val="28"/>
        </w:rPr>
        <w:t xml:space="preserve">"By this poem, the Imam (a) has rejected these three peculiarities. That is, members of Hall wa Aqd were not invited to the assembly, if they were meant to be. They exceeded the number Umar had decided upon and were invited. If closeness to the Prophet (s) and being his Companion were the necessary qualifications, there were people who were closer, he being the person closest to him."</w:t>
      </w:r>
      <w:r>
        <w:rPr>
          <w:rStyle w:val="FootnoteReference"/>
        </w:rPr>
        <w:footnoteReference w:id="140"/>
      </w:r>
    </w:p>
    <w:p>
      <w:pPr>
        <w:pStyle w:val="BookText"/>
      </w:pPr>
      <w:r>
        <w:rPr>
          <w:rFonts w:ascii="Times New Roman" w:hAnsi="Times New Roman" w:eastAsia="Times New Roman" w:cs="Times New Roman"/>
          <w:lang w:val="en-US"/>
          <w:color w:val="111111"/>
          <w:sz w:val="28"/>
          <w:szCs w:val="28"/>
        </w:rPr>
        <w:t xml:space="preserve">A careful review of the above (report) reveals the fact that the Imam (a) clearly rejected their reasons for becoming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rulers and taking precedence over him in matters of the Caliphate, thus expressing his dissatisfaction so that everyone might know of their duty.</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In answer to an astonished companion, a man from the Bani Asad tribe, asked the Imam (a) why he had been disregarded concerning the Caliphate in spite of his outstanding merits. The Imam (a) answered: "O brother of Bani Asad! You are too agitated and disconcerted and ask untimely questions. But there is a right of kinship and a right of request held in esteem, and you (better) know the following:</w:t>
      </w:r>
    </w:p>
    <w:p>
      <w:pPr>
        <w:pStyle w:val="BookText"/>
      </w:pPr>
      <w:r>
        <w:rPr>
          <w:rFonts w:ascii="Times New Roman" w:hAnsi="Times New Roman" w:eastAsia="Times New Roman" w:cs="Times New Roman"/>
          <w:lang w:val="en-US"/>
          <w:color w:val="111111"/>
          <w:sz w:val="28"/>
          <w:szCs w:val="28"/>
        </w:rPr>
        <w:t xml:space="preserve">"The despotism shown to us (by the administrators of the Caliphate), although, we are of the noblest ancestry and enjoy a stronger relationship with the Prophet (s), was because a group of people envied this rank (and expropriated it without being qualified for it). We relinquished it with an open face. God is the judge. All will return to him on the Day of Judgment." At this point, the Imam (a) quoted a part of Imru'-al-Qays's poem, the summary of which is: “Leave ancient words aside and talk about what we are entangled with today (that is, Mu'awiyah). Time made me cry; then it made me laugh. By God! It is no wonder. What a strange process, (but indeed) it has not left room for surprise, since it has produced abundant crookedness."</w:t>
      </w:r>
    </w:p>
    <w:p>
      <w:pPr>
        <w:pStyle w:val="BookText"/>
      </w:pPr>
      <w:r>
        <w:rPr>
          <w:rFonts w:ascii="Times New Roman" w:hAnsi="Times New Roman" w:eastAsia="Times New Roman" w:cs="Times New Roman"/>
          <w:lang w:val="en-US"/>
          <w:color w:val="111111"/>
          <w:sz w:val="28"/>
          <w:szCs w:val="28"/>
        </w:rPr>
        <w:t xml:space="preserve">"They desire to put out the light of Allah shining forth from its niche, to stop the divine spring from gushing forth and to muddy the sweet water between me and them, so it might produce illnesses. After these troubles have come to an end, I will having quoted this part of the Imam's (a) words, Ibn Abi al-Hadid explains in detail the Saqifah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event and the secret dealings of the opponents of the Imam (a), and, contrary to his usual fallacious manner and attempt to present such statements of the Imam (a) in a confused way, to show that the Imam (a) was satisfied and contented with Saqifah and the Consultative Assembly, he, perhaps unconsciously, attributes the Imam's (a) dissatisfaction with the decision taken at the Saqifah saying, "After the demise of the Prophet (s), Ali (a) used to say ‘If I had forty determined supporters, I would rise up.’</w:t>
      </w:r>
      <w:r>
        <w:rPr>
          <w:rStyle w:val="FootnoteReference"/>
        </w:rPr>
        <w:footnoteReference w:id="141"/>
      </w:r>
    </w:p>
    <w:p>
      <w:pPr>
        <w:pStyle w:val="BookText"/>
      </w:pPr>
      <w:r>
        <w:rPr>
          <w:rFonts w:ascii="Times New Roman" w:hAnsi="Times New Roman" w:eastAsia="Times New Roman" w:cs="Times New Roman"/>
          <w:lang w:val="en-US"/>
          <w:color w:val="111111"/>
          <w:sz w:val="28"/>
          <w:szCs w:val="28"/>
        </w:rPr>
        <w:t xml:space="preserve">He would not have said such a thing if he had been satisfied with the circumstances.</w:t>
      </w:r>
    </w:p>
    <w:p>
      <w:pPr>
        <w:pStyle w:val="BookText"/>
      </w:pPr>
      <w:r>
        <w:rPr>
          <w:rFonts w:ascii="Times New Roman" w:hAnsi="Times New Roman" w:eastAsia="Times New Roman" w:cs="Times New Roman"/>
          <w:lang w:val="en-US"/>
          <w:color w:val="111111"/>
          <w:sz w:val="28"/>
          <w:szCs w:val="28"/>
        </w:rPr>
        <w:t xml:space="preserve">Lead them to pure truth. If this (wish) does not come true, and if events end as they desire, then you pity them not for God is aware of what He does."</w:t>
      </w:r>
      <w:r>
        <w:rPr>
          <w:rStyle w:val="FootnoteReference"/>
        </w:rPr>
        <w:footnoteReference w:id="142"/>
      </w:r>
    </w:p>
    <w:p>
      <w:pPr>
        <w:pStyle w:val="BookText"/>
      </w:pPr>
      <w:r>
        <w:rPr>
          <w:rFonts w:ascii="Times New Roman" w:hAnsi="Times New Roman" w:eastAsia="Times New Roman" w:cs="Times New Roman"/>
          <w:lang w:val="en-US"/>
          <w:color w:val="111111"/>
          <w:sz w:val="28"/>
          <w:szCs w:val="28"/>
        </w:rPr>
        <w:t xml:space="preserve">There were bilateral discussions between Ibn Abi al-Hadid and his master, Naqib Basri, as to whether Imam Ali's (a) words – stated above – concerned the Saqifah event (the Caliphs) or the council that met after Umar's murder (in relation with Ibn Awf, Uthman, etc.), to which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Ibn Abi al-Hadid finally submitted, that it concerned the Saqifah.</w:t>
      </w:r>
      <w:r>
        <w:rPr>
          <w:rStyle w:val="FootnoteReference"/>
        </w:rPr>
        <w:footnoteReference w:id="143"/>
      </w:r>
    </w:p>
    <w:p>
      <w:pPr>
        <w:pStyle w:val="BookText"/>
      </w:pPr>
      <w:r>
        <w:rPr>
          <w:rFonts w:ascii="Times New Roman" w:hAnsi="Times New Roman" w:eastAsia="Times New Roman" w:cs="Times New Roman"/>
          <w:lang w:val="en-US"/>
          <w:color w:val="111111"/>
          <w:sz w:val="28"/>
          <w:szCs w:val="28"/>
        </w:rPr>
        <w:t xml:space="preserve">Ibn Abi al-Hadid writes, "The Commander of the Faithful (a) is reported to have said that one day Fatima (a) was persuading the Imam (a) to rise up and speak for his right, when the call to prayer was heard with with the mu'adhin saying "I bear witness that Muhammad is certainly the Messenger of Allah". Then Ali (a) said to Fatima (a) "Will you be happy if this call is silenced throughout the globe?" Fatima (a) said, "No."</w:t>
      </w:r>
    </w:p>
    <w:p>
      <w:pPr>
        <w:pStyle w:val="BookText"/>
      </w:pPr>
      <w:r>
        <w:rPr>
          <w:rFonts w:ascii="Times New Roman" w:hAnsi="Times New Roman" w:eastAsia="Times New Roman" w:cs="Times New Roman"/>
          <w:lang w:val="en-US"/>
          <w:color w:val="111111"/>
          <w:sz w:val="28"/>
          <w:szCs w:val="28"/>
        </w:rPr>
        <w:t xml:space="preserve">Ali (a) said, "Then, circumstances are as I tell you, that is, rising up and fighting over the issue of vicegerency will end in the annihilation of Islam per se and will silence the call that says "I bear witness that Muhammad is certainly the Messenger of Allah."</w:t>
      </w:r>
      <w:r>
        <w:rPr>
          <w:rStyle w:val="FootnoteReference"/>
        </w:rPr>
        <w:footnoteReference w:id="144"/>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The Imam (a) was left alone and, thus, unable to plead against the injustice and animosity done to him. He says, "Then I looked around me and found no friend, but my household, to support me. I refrained from bringing them into combat alone, and placing them within reach of death. Thus I was compelled to bear things patiently and suppress my anger. I resorted to patience and fortitude, and suffered much bitterness in life."</w:t>
      </w:r>
      <w:r>
        <w:rPr>
          <w:rStyle w:val="FootnoteReference"/>
        </w:rPr>
        <w:footnoteReference w:id="145"/>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"I was told 'O son of Abu Talib, you are greedy for this vicegerency'! I said, "By God, you are greedier for it,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although you are far removed from the Prophet (s); but I am more qualified for the Caliphate and closer to the Mesenger of God (s). I only demand my right while you, unjustly, interpose between me and it, driving me away. When I explained my reasons in the presence of the audience, Abu Bakr or Umar were perplexed, unable to answer me."</w:t>
      </w:r>
    </w:p>
    <w:p>
      <w:pPr>
        <w:pStyle w:val="BookText"/>
      </w:pPr>
      <w:r>
        <w:rPr>
          <w:rFonts w:ascii="Times New Roman" w:hAnsi="Times New Roman" w:eastAsia="Times New Roman" w:cs="Times New Roman"/>
          <w:lang w:val="en-US"/>
          <w:color w:val="111111"/>
          <w:sz w:val="28"/>
          <w:szCs w:val="28"/>
        </w:rPr>
        <w:t xml:space="preserve">"O God, I seek help from Thee (and plead justice from Thee) for vengeance upon the Quraysh (and those who helped them) because they did not appreciate the bonds of kinship (between me and the Messenger of God (s)), severed it and belittled my lofty rank, joined hands in usurping what was my right and told me, 'Right is what you can get, and right is what you are denied. (that is, whether you undertake the (office of) succession or we do, either side is right).’”</w:t>
      </w:r>
      <w:r>
        <w:rPr>
          <w:rStyle w:val="FootnoteReference"/>
        </w:rPr>
        <w:footnoteReference w:id="146"/>
      </w:r>
    </w:p>
    <w:p>
      <w:pPr>
        <w:pStyle w:val="BookText"/>
      </w:pPr>
      <w:r>
        <w:rPr>
          <w:rFonts w:ascii="Times New Roman" w:hAnsi="Times New Roman" w:eastAsia="Times New Roman" w:cs="Times New Roman"/>
          <w:lang w:val="en-US"/>
          <w:color w:val="111111"/>
          <w:sz w:val="28"/>
          <w:szCs w:val="28"/>
        </w:rPr>
        <w:t xml:space="preserve">On page 414, volume 2 of his Masadir of the Nahj al-Balaa, Allamah Sayyid Abd al-Zahra writes: "This is a part of what the Imam (a) said at the time his terms of Caliphate was about to end explaining the events from the time the Prophet (s) died, and had it read to the people". Sayyid Abd al-Zahra then said, "It was Abdul Rahman b. Awf who, on the day the Consultative Assembly was convened, told the Imam (a), "You are greedy for this matter". Tabari, a Shi’a, has narrated the same on page 80 of his al-Mustarshid.</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Ibn Abi al-Hadid writes "Through an unbroken chain of authorities, it has been reported that Ali (a) said, "From the time when God took His Messenger's (s) soul, I have been oppressed until now. O God, bring disgrace on the Quraysh because they prevented me from (attaining) my right, and usurped my Caliphate." When he heard someone crying out "I am the oppressed," the Imam (a) said, "Let's cry out together because I have always been oppressed." He meant to comfort him and proclaim his state of oppression. Also, "I have always been (living) under pressure (exerted by) the oppressive government, and deprived of my just rights."</w:t>
      </w:r>
    </w:p>
    <w:p>
      <w:pPr>
        <w:pStyle w:val="BookText"/>
      </w:pPr>
      <w:r>
        <w:rPr>
          <w:rFonts w:ascii="Times New Roman" w:hAnsi="Times New Roman" w:eastAsia="Times New Roman" w:cs="Times New Roman"/>
          <w:lang w:val="en-US"/>
          <w:color w:val="111111"/>
          <w:sz w:val="28"/>
          <w:szCs w:val="28"/>
        </w:rPr>
        <w:t xml:space="preserve">Having reported the above, and having felt himself in a difficult situation, as he often did, Ibn Abi al-Hadid tried to leave no stone unturned (to rescue himself. Therefore, he) wrote "The Mu'tazilis take these words as evidence for the Imam's (a) excellence and merit to be the Caliph, but not as a clear designation to the Caliphate, resorted to by the Imam (a). The Imamis and the Zaydis, however, adduce (these words) as (dealing with) the caliphate. Most probably these words mean the same thing. But, if we take them as such, we will have to excommunicate certain dignitaries from among the Immigrants and the Ansar, and call them profligates. We will therefore have to group these words as ambiguous."</w:t>
      </w:r>
      <w:r>
        <w:rPr>
          <w:rStyle w:val="FootnoteReference"/>
        </w:rPr>
        <w:footnoteReference w:id="147"/>
      </w:r>
    </w:p>
    <w:p>
      <w:pPr>
        <w:pStyle w:val="BookText"/>
      </w:pPr>
      <w:r>
        <w:rPr>
          <w:rFonts w:ascii="Times New Roman" w:hAnsi="Times New Roman" w:eastAsia="Times New Roman" w:cs="Times New Roman"/>
          <w:lang w:val="en-US"/>
          <w:color w:val="111111"/>
          <w:sz w:val="28"/>
          <w:szCs w:val="28"/>
        </w:rPr>
        <w:t xml:space="preserve">Can Ibn Abi al-Hadid's statement be called anything but fallacy to which this Qur'anic verse applies, "And they denied them unjustly and proudly while their soul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had been convinced of them"?</w:t>
      </w:r>
      <w:r>
        <w:rPr>
          <w:rStyle w:val="FootnoteReference"/>
        </w:rPr>
        <w:footnoteReference w:id="148"/>
      </w:r>
    </w:p>
    <w:p>
      <w:pPr>
        <w:pStyle w:val="BookText"/>
      </w:pPr>
      <w:r>
        <w:rPr>
          <w:rFonts w:ascii="Times New Roman" w:hAnsi="Times New Roman" w:eastAsia="Times New Roman" w:cs="Times New Roman"/>
          <w:lang w:val="en-US"/>
          <w:color w:val="111111"/>
          <w:sz w:val="28"/>
          <w:szCs w:val="28"/>
        </w:rPr>
        <w:t xml:space="preserve">He has termed the Commander of the Faithful's (a) clear dissatisfaction with the mode of conduct of the administrators of the Caliphate as "ambiguous" in order to keep their violation of the Imam's (a) right, and his legitimate plea for justice, in hiding. Based on Ibn Abi al-Hadid's words, it is "most probably" the apparent meaning of the words that is intended; and in it there is no ambiguity (to allow one) to group them as "ambiguous."</w:t>
      </w:r>
    </w:p>
    <w:p>
      <w:pPr>
        <w:pStyle w:val="BookText"/>
      </w:pPr>
      <w:r>
        <w:rPr>
          <w:rFonts w:ascii="Times New Roman" w:hAnsi="Times New Roman" w:eastAsia="Times New Roman" w:cs="Times New Roman"/>
          <w:lang w:val="en-US"/>
          <w:color w:val="111111"/>
          <w:sz w:val="28"/>
          <w:szCs w:val="28"/>
        </w:rPr>
        <w:t xml:space="preserve">Besides, the Sunnis generally hold that the Imigrants and the Helpers were not possessors of inerrancy, nor were they immune against errors and passions to be considered infallible, free from any deviations. Not all Immigrants and Helpers opposed the Imam (a) either, for there were personages who were praised and approved by the Prophet (s). Included among these were: Salman, Abu Dharr, Ammar and Miqdad, supporters and followers of Imam Ali (a).</w:t>
      </w:r>
    </w:p>
    <w:p>
      <w:pPr>
        <w:pStyle w:val="BookText"/>
      </w:pPr>
      <w:r>
        <w:rPr>
          <w:rFonts w:ascii="Times New Roman" w:hAnsi="Times New Roman" w:eastAsia="Times New Roman" w:cs="Times New Roman"/>
          <w:lang w:val="en-US"/>
          <w:color w:val="111111"/>
          <w:sz w:val="28"/>
          <w:szCs w:val="28"/>
        </w:rPr>
        <w:t xml:space="preserve">Below is a report by Khatib Kharazmi, showing (some of) the problems the Imam (a) faced in regard with the Caliphate.</w:t>
      </w:r>
    </w:p>
    <w:p>
      <w:pPr>
        <w:pStyle w:val="BookText"/>
      </w:pPr>
      <w:r>
        <w:rPr>
          <w:rFonts w:ascii="Times New Roman" w:hAnsi="Times New Roman" w:eastAsia="Times New Roman" w:cs="Times New Roman"/>
          <w:lang w:val="en-US"/>
          <w:color w:val="111111"/>
          <w:sz w:val="28"/>
          <w:szCs w:val="28"/>
        </w:rPr>
        <w:t xml:space="preserve">Having mentioned the chain of authorities, Kharazmi has, on the authority of Ibn Murduwayh, reported Abu Tufayl to have said, "I was at the place where the Consultative Assembly was to meet. I heard commotion, and heard Ali (a) saying, "People paid their allegiance to Abu Bakr, and by God I was more entitled and more deserving than him for the office of Caliphate. Then, fearing that people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might lean towards disbelief and that some might kill others, I obeyed. Then Abu Bakr swore allegiance to Umar, and by God I was more entitled and more deserving than him. Then, fearing that people might lean towards disbelief, I obeyed. Now, you want to pay allegiance to Uthman, but I will not listen and will not obey."</w:t>
      </w:r>
      <w:r>
        <w:rPr>
          <w:rStyle w:val="FootnoteReference"/>
        </w:rPr>
        <w:footnoteReference w:id="149"/>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Elsewhere, the Imam (a) has said, "O God, I seek help from Thee (and plead justice from Thee) for vengeance upon the Quraysh (and those who helped them) because they ignored the bonds of kinship, severed it and slighted my lofty rank, joined hands in usurping what was my right and told me 'Right is what you can get, and right is what you are denied.’ So, be patient with a sad heart, or feel regret and die."</w:t>
      </w:r>
    </w:p>
    <w:p>
      <w:pPr>
        <w:pStyle w:val="BookText"/>
      </w:pPr>
      <w:r>
        <w:rPr>
          <w:rFonts w:ascii="Times New Roman" w:hAnsi="Times New Roman" w:eastAsia="Times New Roman" w:cs="Times New Roman"/>
          <w:lang w:val="en-US"/>
          <w:color w:val="111111"/>
          <w:sz w:val="28"/>
          <w:szCs w:val="28"/>
        </w:rPr>
        <w:t xml:space="preserve">"Then I looked around me, I found that I had no friend or aid or collaborator except my household, whom I felt a pity to hand over to death, and let them die in vain. I was compelled to close my eyes which were full of the motes of oppression, and swallow the saliva of my mouth down the throat, which was injured by the bone of hostility. I bore all this, and controlled my anger, which was more bitter than poison and sharper than a knife on my suffering heart."</w:t>
      </w:r>
      <w:r>
        <w:rPr>
          <w:rStyle w:val="FootnoteReference"/>
        </w:rPr>
        <w:footnoteReference w:id="150"/>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After the preliminary stages of the Consultative Assembly had finished and the plot that Umar had constructed to strip the Commander of the Faithful (a) from his authority had been put into action by Abdul Rahman bin Awf, the Imam (a) said the following in order to prove to all that only he was meritorious for Caliphate, and the Caliphate suited him and no one else:</w:t>
      </w:r>
    </w:p>
    <w:p>
      <w:pPr>
        <w:pStyle w:val="BookText"/>
      </w:pPr>
      <w:r>
        <w:rPr>
          <w:rFonts w:ascii="Times New Roman" w:hAnsi="Times New Roman" w:eastAsia="Times New Roman" w:cs="Times New Roman"/>
          <w:lang w:val="en-US"/>
          <w:color w:val="111111"/>
          <w:sz w:val="28"/>
          <w:szCs w:val="28"/>
        </w:rPr>
        <w:t xml:space="preserve">"'I adjure you before God (to tell me) if there is anyone among you – except me – whom the Prophet (s) chose as his brother at the time when he concluded the pact of brotherhood among Muslims?"</w:t>
      </w:r>
    </w:p>
    <w:p>
      <w:pPr>
        <w:pStyle w:val="BookText"/>
      </w:pPr>
      <w:r>
        <w:rPr>
          <w:rFonts w:ascii="Times New Roman" w:hAnsi="Times New Roman" w:eastAsia="Times New Roman" w:cs="Times New Roman"/>
          <w:lang w:val="en-US"/>
          <w:color w:val="111111"/>
          <w:sz w:val="28"/>
          <w:szCs w:val="28"/>
        </w:rPr>
        <w:t xml:space="preserve">They all said, "No."</w:t>
      </w:r>
    </w:p>
    <w:p>
      <w:pPr>
        <w:pStyle w:val="BookText"/>
      </w:pPr>
      <w:r>
        <w:rPr>
          <w:rFonts w:ascii="Times New Roman" w:hAnsi="Times New Roman" w:eastAsia="Times New Roman" w:cs="Times New Roman"/>
          <w:lang w:val="en-US"/>
          <w:color w:val="111111"/>
          <w:sz w:val="28"/>
          <w:szCs w:val="28"/>
        </w:rPr>
        <w:t xml:space="preserve">The Imam (a): "Did his statement 'Whomsoever I have been the master, Ali will be his master from now on,' include anyone other than me?"</w:t>
      </w:r>
    </w:p>
    <w:p>
      <w:pPr>
        <w:pStyle w:val="BookText"/>
      </w:pPr>
      <w:r>
        <w:rPr>
          <w:rFonts w:ascii="Times New Roman" w:hAnsi="Times New Roman" w:eastAsia="Times New Roman" w:cs="Times New Roman"/>
          <w:lang w:val="en-US"/>
          <w:color w:val="111111"/>
          <w:sz w:val="28"/>
          <w:szCs w:val="28"/>
        </w:rPr>
        <w:t xml:space="preserve">They said, "No."</w:t>
      </w:r>
    </w:p>
    <w:p>
      <w:pPr>
        <w:pStyle w:val="BookText"/>
      </w:pPr>
      <w:r>
        <w:rPr>
          <w:rFonts w:ascii="Times New Roman" w:hAnsi="Times New Roman" w:eastAsia="Times New Roman" w:cs="Times New Roman"/>
          <w:lang w:val="en-US"/>
          <w:color w:val="111111"/>
          <w:sz w:val="28"/>
          <w:szCs w:val="28"/>
        </w:rPr>
        <w:t xml:space="preserve">The Imam (a): "Is there anyone among you – except me – concerning whom the Prophet said this hadith "You are to me as Aaron was to Moses, save that there will not be any prophet after me?" </w:t>
      </w:r>
      <w:r>
        <w:rPr>
          <w:rStyle w:val="FootnoteReference"/>
        </w:rPr>
        <w:footnoteReference w:id="151"/>
      </w:r>
    </w:p>
    <w:p>
      <w:pPr>
        <w:pStyle w:val="BookText"/>
      </w:pPr>
      <w:r>
        <w:rPr>
          <w:rFonts w:ascii="Times New Roman" w:hAnsi="Times New Roman" w:eastAsia="Times New Roman" w:cs="Times New Roman"/>
          <w:lang w:val="en-US"/>
          <w:color w:val="111111"/>
          <w:sz w:val="28"/>
          <w:szCs w:val="28"/>
        </w:rPr>
        <w:t xml:space="preserve">They said, "No."</w:t>
      </w:r>
    </w:p>
    <w:p>
      <w:pPr>
        <w:pStyle w:val="BookText"/>
      </w:pPr>
      <w:r>
        <w:rPr>
          <w:rFonts w:ascii="Times New Roman" w:hAnsi="Times New Roman" w:eastAsia="Times New Roman" w:cs="Times New Roman"/>
          <w:lang w:val="en-US"/>
          <w:color w:val="111111"/>
          <w:sz w:val="28"/>
          <w:szCs w:val="28"/>
        </w:rPr>
        <w:t xml:space="preserve">The Imam (a): "Do you know anyone among yourself qualified (enough) to have been (comissioned by the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Prophet) to read out (to the polytheists) (the verses of) the chapter Bara'a (of the Qur'an) – the one concerning whom the Prophet (a) said "This cannot be done except by me or by a man (related) to me?"</w:t>
      </w:r>
    </w:p>
    <w:p>
      <w:pPr>
        <w:pStyle w:val="BookText"/>
      </w:pPr>
      <w:r>
        <w:rPr>
          <w:rFonts w:ascii="Times New Roman" w:hAnsi="Times New Roman" w:eastAsia="Times New Roman" w:cs="Times New Roman"/>
          <w:lang w:val="en-US"/>
          <w:color w:val="111111"/>
          <w:sz w:val="28"/>
          <w:szCs w:val="28"/>
        </w:rPr>
        <w:t xml:space="preserve">They said, "No."</w:t>
      </w:r>
    </w:p>
    <w:p>
      <w:pPr>
        <w:pStyle w:val="BookText"/>
      </w:pPr>
      <w:r>
        <w:rPr>
          <w:rFonts w:ascii="Times New Roman" w:hAnsi="Times New Roman" w:eastAsia="Times New Roman" w:cs="Times New Roman"/>
          <w:lang w:val="en-US"/>
          <w:color w:val="111111"/>
          <w:sz w:val="28"/>
          <w:szCs w:val="28"/>
        </w:rPr>
        <w:t xml:space="preserve">The Imam (a): "Do you know that all of those who accompanied the Prophet (s) to wars ran away, but I never did?"</w:t>
      </w:r>
    </w:p>
    <w:p>
      <w:pPr>
        <w:pStyle w:val="BookText"/>
      </w:pPr>
      <w:r>
        <w:rPr>
          <w:rFonts w:ascii="Times New Roman" w:hAnsi="Times New Roman" w:eastAsia="Times New Roman" w:cs="Times New Roman"/>
          <w:lang w:val="en-US"/>
          <w:color w:val="111111"/>
          <w:sz w:val="28"/>
          <w:szCs w:val="28"/>
        </w:rPr>
        <w:t xml:space="preserve">They said: "Yes, we do."</w:t>
      </w:r>
    </w:p>
    <w:p>
      <w:pPr>
        <w:pStyle w:val="BookText"/>
      </w:pPr>
      <w:r>
        <w:rPr>
          <w:rFonts w:ascii="Times New Roman" w:hAnsi="Times New Roman" w:eastAsia="Times New Roman" w:cs="Times New Roman"/>
          <w:lang w:val="en-US"/>
          <w:color w:val="111111"/>
          <w:sz w:val="28"/>
          <w:szCs w:val="28"/>
        </w:rPr>
        <w:t xml:space="preserve">The Imam (a): "Do you know I am the first one to have embraced Islam?"</w:t>
      </w:r>
    </w:p>
    <w:p>
      <w:pPr>
        <w:pStyle w:val="BookText"/>
      </w:pPr>
      <w:r>
        <w:rPr>
          <w:rFonts w:ascii="Times New Roman" w:hAnsi="Times New Roman" w:eastAsia="Times New Roman" w:cs="Times New Roman"/>
          <w:lang w:val="en-US"/>
          <w:color w:val="111111"/>
          <w:sz w:val="28"/>
          <w:szCs w:val="28"/>
        </w:rPr>
        <w:t xml:space="preserve">They said, "Yes, we do."</w:t>
      </w:r>
    </w:p>
    <w:p>
      <w:pPr>
        <w:pStyle w:val="BookText"/>
      </w:pPr>
      <w:r>
        <w:rPr>
          <w:rFonts w:ascii="Times New Roman" w:hAnsi="Times New Roman" w:eastAsia="Times New Roman" w:cs="Times New Roman"/>
          <w:lang w:val="en-US"/>
          <w:color w:val="111111"/>
          <w:sz w:val="28"/>
          <w:szCs w:val="28"/>
        </w:rPr>
        <w:t xml:space="preserve">The Imam (a): "Who is more closely related to the Prophet (s)?"</w:t>
      </w:r>
    </w:p>
    <w:p>
      <w:pPr>
        <w:pStyle w:val="BookText"/>
      </w:pPr>
      <w:r>
        <w:rPr>
          <w:rFonts w:ascii="Times New Roman" w:hAnsi="Times New Roman" w:eastAsia="Times New Roman" w:cs="Times New Roman"/>
          <w:lang w:val="en-US"/>
          <w:color w:val="111111"/>
          <w:sz w:val="28"/>
          <w:szCs w:val="28"/>
        </w:rPr>
        <w:t xml:space="preserve">They said, "You are."</w:t>
      </w:r>
    </w:p>
    <w:p>
      <w:pPr>
        <w:pStyle w:val="BookText"/>
      </w:pPr>
      <w:r>
        <w:rPr>
          <w:rFonts w:ascii="Times New Roman" w:hAnsi="Times New Roman" w:eastAsia="Times New Roman" w:cs="Times New Roman"/>
          <w:lang w:val="en-US"/>
          <w:color w:val="111111"/>
          <w:sz w:val="28"/>
          <w:szCs w:val="28"/>
        </w:rPr>
        <w:t xml:space="preserve">At this point, Abd al-Rahman b. 'Awf interrupted him, and said, "Ali, people do not want anyone but Uthman. So, avoid what harms you." Then, turning to Abu Talha he asked "What did Umar order you to do?"</w:t>
      </w:r>
    </w:p>
    <w:p>
      <w:pPr>
        <w:pStyle w:val="BookText"/>
      </w:pPr>
      <w:r>
        <w:rPr>
          <w:rFonts w:ascii="Times New Roman" w:hAnsi="Times New Roman" w:eastAsia="Times New Roman" w:cs="Times New Roman"/>
          <w:lang w:val="en-US"/>
          <w:color w:val="111111"/>
          <w:sz w:val="28"/>
          <w:szCs w:val="28"/>
        </w:rPr>
        <w:t xml:space="preserve">Abu Talha said, "He ordered me to kill anyone who provokes division."</w:t>
      </w:r>
    </w:p>
    <w:p>
      <w:pPr>
        <w:pStyle w:val="BookText"/>
      </w:pPr>
      <w:r>
        <w:rPr>
          <w:rFonts w:ascii="Times New Roman" w:hAnsi="Times New Roman" w:eastAsia="Times New Roman" w:cs="Times New Roman"/>
          <w:lang w:val="en-US"/>
          <w:color w:val="111111"/>
          <w:sz w:val="28"/>
          <w:szCs w:val="28"/>
        </w:rPr>
        <w:t xml:space="preserve">Abd al-Rahman told the Commander of the Faithful (a.): "Either swear your allegiance now, or we will apply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Umar's order because you have chosen a way different from the believers." </w:t>
      </w:r>
      <w:r>
        <w:rPr>
          <w:rStyle w:val="FootnoteReference"/>
        </w:rPr>
        <w:footnoteReference w:id="152"/>
      </w:r>
    </w:p>
    <w:p>
      <w:pPr>
        <w:pStyle w:val="BookText"/>
      </w:pPr>
      <w:r>
        <w:rPr>
          <w:rFonts w:ascii="Times New Roman" w:hAnsi="Times New Roman" w:eastAsia="Times New Roman" w:cs="Times New Roman"/>
          <w:lang w:val="en-US"/>
          <w:color w:val="111111"/>
          <w:sz w:val="28"/>
          <w:szCs w:val="28"/>
        </w:rPr>
        <w:t xml:space="preserve">b) Hafidh Aqili, al-Dhu'afa, p. 39 (the mauscript), under the translation rendered by Harith b. Muhammad;</w:t>
      </w:r>
    </w:p>
    <w:p>
      <w:pPr>
        <w:pStyle w:val="BookText"/>
      </w:pPr>
      <w:r>
        <w:rPr>
          <w:rFonts w:ascii="Times New Roman" w:hAnsi="Times New Roman" w:eastAsia="Times New Roman" w:cs="Times New Roman"/>
          <w:lang w:val="en-US"/>
          <w:color w:val="111111"/>
          <w:sz w:val="28"/>
          <w:szCs w:val="28"/>
        </w:rPr>
        <w:t xml:space="preserve">c) Kharazmi, Manaqib, chapter 19, p. 223. (He has added that the Imam (a) asked (the audience if they remembered) the hadith "The Truth is with Ali and Ali is with the Truth". They said that they did).</w:t>
      </w:r>
    </w:p>
    <w:p>
      <w:pPr>
        <w:pStyle w:val="BookText"/>
      </w:pPr>
      <w:r>
        <w:rPr>
          <w:rFonts w:ascii="Times New Roman" w:hAnsi="Times New Roman" w:eastAsia="Times New Roman" w:cs="Times New Roman"/>
          <w:lang w:val="en-US"/>
          <w:color w:val="111111"/>
          <w:sz w:val="28"/>
          <w:szCs w:val="28"/>
        </w:rPr>
        <w:t xml:space="preserve">d) Ibn Asakir, The History of Damascus (The section on the Commander of the Faithful (a)), volume 3, p. 113, traditions No. 1140 and 1142, detailed by (having quoted) three authorities including 'Aqili, Hamawini in his Fara'id al-Simtayn, section 58 of the first Simt, p. 313, tradition No. 250. Here he has incooporated the (Prophet's (s)) words: </w:t>
      </w:r>
      <w:r>
        <w:rPr>
          <w:rFonts w:ascii="IRNazanin" w:hAnsi="IRNazanin" w:eastAsia="IRNazanin" w:cs="IRNazanin"/>
          <w:lang w:bidi="fa-IR"/>
          <w:color w:val="111111"/>
          <w:sz w:val="28"/>
          <w:szCs w:val="28"/>
        </w:rPr>
        <w:t xml:space="preserve">فانهم مع الحق و الحق معهم لایزایلونه و لایرایلهم , </w:t>
      </w:r>
      <w:r>
        <w:rPr>
          <w:rFonts w:ascii="Times New Roman" w:hAnsi="Times New Roman" w:eastAsia="Times New Roman" w:cs="Times New Roman"/>
          <w:lang w:val="en-US"/>
          <w:color w:val="111111"/>
          <w:sz w:val="28"/>
          <w:szCs w:val="28"/>
        </w:rPr>
        <w:t xml:space="preserve">Also, on page 320, of al-Nathim, tradition No. 251 (he has quoted) two authorities: Ibn Murduwayh and Ibn Hatam Shami;</w:t>
      </w:r>
    </w:p>
    <w:p>
      <w:pPr>
        <w:pStyle w:val="BookText"/>
      </w:pPr>
      <w:r>
        <w:rPr>
          <w:rFonts w:ascii="Times New Roman" w:hAnsi="Times New Roman" w:eastAsia="Times New Roman" w:cs="Times New Roman"/>
          <w:lang w:val="en-US"/>
          <w:color w:val="111111"/>
          <w:sz w:val="28"/>
          <w:szCs w:val="28"/>
        </w:rPr>
        <w:t xml:space="preserve">e) Dhahabi, Mizan al-i'tidal, vol. 1, p. 205;</w:t>
      </w:r>
    </w:p>
    <w:p>
      <w:pPr>
        <w:pStyle w:val="BookText"/>
      </w:pPr>
      <w:r>
        <w:rPr>
          <w:rFonts w:ascii="Times New Roman" w:hAnsi="Times New Roman" w:eastAsia="Times New Roman" w:cs="Times New Roman"/>
          <w:lang w:val="en-US"/>
          <w:color w:val="111111"/>
          <w:sz w:val="28"/>
          <w:szCs w:val="28"/>
        </w:rPr>
        <w:t xml:space="preserve">f) Ibn Hajar Asqalani, Lisan al-Mizan, vol. 2, p. 157 (on the authority of Hafidh Aqili and Ibn Hajar Haythami in his Sawa'q al-Muhriqa, while discussing the forty traditions related concerning Ali's (a) outstanding merits, page 75), and on page 93 (summary quoted on the authority of Hafidh Dar Qutini) he has quoted Imam Ali's (a) plea for justice.</w:t>
      </w:r>
    </w:p>
    <w:p>
      <w:pPr>
        <w:pStyle w:val="BookText"/>
      </w:pPr>
      <w:r>
        <w:rPr>
          <w:rFonts w:ascii="Times New Roman" w:hAnsi="Times New Roman" w:eastAsia="Times New Roman" w:cs="Times New Roman"/>
          <w:lang w:val="en-US"/>
          <w:color w:val="111111"/>
          <w:sz w:val="28"/>
          <w:szCs w:val="28"/>
        </w:rPr>
        <w:t xml:space="preserve">At this point, the Commander of the Faithfubl (a) said, "You certainly know that I am the most deserving of the caliphate than anyone else. But by God, so long as Muslims' affairs are in sound order, without any oppression (done to people) except to me, I shall keep quiet. (This I do) to seek the reward (God gives to those who have been oppressed), and to (to prove) my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reluctance for (the worldly) ornaments you are in hurry to take possession of."</w:t>
      </w:r>
      <w:r>
        <w:rPr>
          <w:rStyle w:val="FootnoteReference"/>
        </w:rPr>
        <w:footnoteReference w:id="153"/>
      </w:r>
    </w:p>
    <w:p>
      <w:pPr>
        <w:pStyle w:val="BookText"/>
      </w:pPr>
      <w:r>
        <w:rPr>
          <w:rFonts w:ascii="Times New Roman" w:hAnsi="Times New Roman" w:eastAsia="Times New Roman" w:cs="Times New Roman"/>
          <w:lang w:val="en-US"/>
          <w:color w:val="111111"/>
          <w:sz w:val="28"/>
          <w:szCs w:val="28"/>
        </w:rPr>
        <w:t xml:space="preserve">Ibn Abi al-Hadid has written: "The Imam (a) then extended his hand and gave his allegiance."</w:t>
      </w:r>
    </w:p>
    <w:p>
      <w:pPr>
        <w:pStyle w:val="BookText"/>
      </w:pPr>
      <w:r>
        <w:rPr>
          <w:rFonts w:ascii="Times New Roman" w:hAnsi="Times New Roman" w:eastAsia="Times New Roman" w:cs="Times New Roman"/>
          <w:lang w:val="en-US"/>
          <w:color w:val="111111"/>
          <w:sz w:val="28"/>
          <w:szCs w:val="28"/>
        </w:rPr>
        <w:t xml:space="preserve">Here, a question is put to Ibn Abi al-Hadid: "Given the open threat to kill the Commander of the Faithful (a), as ordered by Umar, and the mission Abu Talha had undertaken, and his readiness (to accomplish it) in collaboration with fifty men, what compelled Ali (a) to surrender and give his allegiance? Can this allegiance be taken as a (sign of his) satisfaction and agreement with the office of the administrators of the affairs?</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Among the pleas the Commander of the Faithful (a) has made for justice is his famous sermon three of the Nahj al-Balagha, the Shiq-Shiqiyyah, betraying (his opponents') plots, groupings, and false representation of circumstances leading to his forceful seclusion at home and attacks launched against the Muslims. It also shows the Imam's (a) utmost dissatisfaction and disagreement with those who held the office before him.</w:t>
      </w:r>
    </w:p>
    <w:p>
      <w:pPr>
        <w:pStyle w:val="BookText"/>
      </w:pPr>
      <w:r>
        <w:rPr>
          <w:rFonts w:ascii="Times New Roman" w:hAnsi="Times New Roman" w:eastAsia="Times New Roman" w:cs="Times New Roman"/>
          <w:lang w:val="en-US"/>
          <w:color w:val="111111"/>
          <w:sz w:val="28"/>
          <w:szCs w:val="28"/>
        </w:rPr>
        <w:t xml:space="preserve">In spite of his skill in justifying the issues, in falsifying the matters and in disguising the truth, Ibn Abi al-Hadid has failed to misrepresent the Imams' (a) clear and decisive statements. Certain opponents, however, have struggled to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deny this sermon of the Imam (a) and defend the administrators of the Caliphate and hush up their deeds.</w:t>
      </w:r>
      <w:r>
        <w:rPr>
          <w:rStyle w:val="FootnoteReference"/>
        </w:rPr>
        <w:footnoteReference w:id="154"/>
      </w:r>
    </w:p>
    <w:p>
      <w:pPr>
        <w:pStyle w:val="BookText"/>
      </w:pPr>
      <w:r>
        <w:rPr>
          <w:rFonts w:ascii="Times New Roman" w:hAnsi="Times New Roman" w:eastAsia="Times New Roman" w:cs="Times New Roman"/>
          <w:lang w:val="en-US"/>
          <w:color w:val="111111"/>
          <w:sz w:val="28"/>
          <w:szCs w:val="28"/>
        </w:rPr>
        <w:t xml:space="preserve">Below is an excerpt from this sermon:</w:t>
      </w:r>
    </w:p>
    <w:p>
      <w:pPr>
        <w:pStyle w:val="BookText"/>
      </w:pPr>
      <w:r>
        <w:rPr>
          <w:rFonts w:ascii="Times New Roman" w:hAnsi="Times New Roman" w:eastAsia="Times New Roman" w:cs="Times New Roman"/>
          <w:lang w:val="en-US"/>
          <w:color w:val="111111"/>
          <w:sz w:val="28"/>
          <w:szCs w:val="28"/>
        </w:rPr>
        <w:t xml:space="preserve">"By God, Ibn Abi Quhafah put on the garment of Caliphate while he knew well that my merit for this position was like an axle in a millstone, torrents of knowledge and virtue gush forth from it, and no high-flying bird can rise to it. Inevitably, I put it aside, meditating what to do. Should I combat it single-handed and without any friends? Or should I, in this sorrowful gloom and confusion which turns a small child into an old and decrepit man, be patient?"</w:t>
      </w:r>
    </w:p>
    <w:p>
      <w:pPr>
        <w:pStyle w:val="BookText"/>
      </w:pPr>
      <w:r>
        <w:rPr>
          <w:rFonts w:ascii="Times New Roman" w:hAnsi="Times New Roman" w:eastAsia="Times New Roman" w:cs="Times New Roman"/>
          <w:lang w:val="en-US"/>
          <w:color w:val="111111"/>
          <w:sz w:val="28"/>
          <w:szCs w:val="28"/>
        </w:rPr>
        <w:t xml:space="preserve">"Amazing! While he lived, he asked people to excuse him from taking the position of a caliph, but when he died, he vouchsafed it to another, as if it is a camel's udder to be handed down to others."</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Ibn Abi al-Hadid writes, "At the onset of his rule, Ali (a) entered the Prophet's (s) mosque with a sword hanging from his belt. He then praised and glorified God Almighty, sent greetings onto His Messenger (s), and said "When God Almighty took the soul of His Prophet (s), we said 'We are the Prophet's (s) inheritors, his Household and his Awliya, but others are not. No one would (want) to confront us, nor would they become greedy of our indisputable right.' Then, all of a sudden, a group from</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among our tribe stepped forward, snatching from our hand the reign and the authority of our Prophet (s), with the result that administration (of the affairs) was made firm for others, and we turned to be common people.</w:t>
      </w:r>
    </w:p>
    <w:p>
      <w:pPr>
        <w:pStyle w:val="BookText"/>
      </w:pPr>
      <w:r>
        <w:rPr>
          <w:rFonts w:ascii="Times New Roman" w:hAnsi="Times New Roman" w:eastAsia="Times New Roman" w:cs="Times New Roman"/>
          <w:lang w:val="en-US"/>
          <w:color w:val="111111"/>
          <w:sz w:val="28"/>
          <w:szCs w:val="28"/>
        </w:rPr>
        <w:t xml:space="preserve">“Those who were infirm and weak-willed became covetous, and those who were mean acted snobbishly, a behaviour that filled our eyes with tears and our hearts with sobs. By God! I would have dealt differently with the administrators of the affairs of caliphate if I had not feared that Muslims would divide and split up and would go back to disbelief and the Jahiliya customs, leading to the disappearance of Islam."</w:t>
      </w:r>
      <w:r>
        <w:rPr>
          <w:rStyle w:val="FootnoteReference"/>
        </w:rPr>
        <w:footnoteReference w:id="155"/>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Ibn Abi al-Hadid has mentioned the following on the authority of Kalbi: "When the Commander of the Faithful (a) was about to set out for Basra, he delivered the following sermon: 'When God, the Mighty and High, took the soul of His Messenger (s), the Quraysh rebelled against us, depriving us from the right for which we were the most deserving. Then I realized it would be best if I resorted to patience and (suffered) the violation of rights and injustice, than see that Muslims have divided and are shedding each other's blood. (I did it) because they had only just embraced Islam, and the religion, being vulnerable, would weaken with the slightest incident, reversing back, just as milk from a breast does with the slightest happening.’</w:t>
      </w:r>
    </w:p>
    <w:p>
      <w:pPr>
        <w:pStyle w:val="BookText"/>
      </w:pPr>
      <w:r>
        <w:rPr>
          <w:rFonts w:ascii="Times New Roman" w:hAnsi="Times New Roman" w:eastAsia="Times New Roman" w:cs="Times New Roman"/>
          <w:lang w:val="en-US"/>
          <w:color w:val="111111"/>
          <w:sz w:val="28"/>
          <w:szCs w:val="28"/>
        </w:rPr>
        <w:t xml:space="preserve">“Then a handful of people took the office of Caliphate and the leadership of the Islamic community, and did not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overlook doing what they could in achieving their goals, and in confronting us. Then they hurried to the abode where punishment will be administered Dar Jaza. God has the authority to abolish their sins and forgive their excesses."</w:t>
      </w:r>
      <w:r>
        <w:rPr>
          <w:rStyle w:val="FootnoteReference"/>
        </w:rPr>
        <w:footnoteReference w:id="156"/>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Elsewhere, Imam Ali (a) complains against those who denied him his right in the following manner: “O God, the Almighty, I seek help from Thee against the Quraysh because of their enmity towards Thy Messenger (s); but they did not succeed because You put a stop to it. Then they aimed at me and carried it out against me."</w:t>
      </w:r>
    </w:p>
    <w:p>
      <w:pPr>
        <w:pStyle w:val="BookText"/>
      </w:pPr>
      <w:r>
        <w:rPr>
          <w:rFonts w:ascii="Times New Roman" w:hAnsi="Times New Roman" w:eastAsia="Times New Roman" w:cs="Times New Roman"/>
          <w:lang w:val="en-US"/>
          <w:color w:val="111111"/>
          <w:sz w:val="28"/>
          <w:szCs w:val="28"/>
        </w:rPr>
        <w:t xml:space="preserve">"O God, protect Hasan and Husayn, and so long as I am alive prevent the evil-doers from gaining supremacy over them. And when my life comes to an end, guard them. Thou art watching over everything." </w:t>
      </w:r>
      <w:r>
        <w:rPr>
          <w:rStyle w:val="FootnoteReference"/>
        </w:rPr>
        <w:footnoteReference w:id="157"/>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After he had returned from the battle of Siffin (or as Ibn Abi al-Hadid says after Uthman was killed and people swore their allegiance to the Imam (a)), the Commander of the Faithful (a) delivered the following sermon: "No one in the Islamic community can be taken at par with the Household of the Prophet (a), nor can those who have enjoyed their bounties (science and knowledge) be considered as equal with them, for they are the foundations of religion and the pillars of certainty. Those who exceed should return to them, and those who have fallen behind should join them, because to them belong</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 qualities of Imamate and the Prophet's (s) will and inheritance. Now (that I have been entrusted with Caliphate), right has returned to the one who deserves it and to the place where it belongs."</w:t>
      </w:r>
      <w:r>
        <w:rPr>
          <w:rStyle w:val="FootnoteReference"/>
        </w:rPr>
        <w:footnoteReference w:id="158"/>
      </w:r>
    </w:p>
    <w:p>
      <w:pPr>
        <w:pStyle w:val="BookText"/>
      </w:pPr>
      <w:r>
        <w:rPr>
          <w:rFonts w:ascii="Times New Roman" w:hAnsi="Times New Roman" w:eastAsia="Times New Roman" w:cs="Times New Roman"/>
          <w:lang w:val="en-US"/>
          <w:color w:val="111111"/>
          <w:sz w:val="28"/>
          <w:szCs w:val="28"/>
        </w:rPr>
        <w:t xml:space="preserve">It is evident that the Commander of the Faithful (a) would not have made such a statement if he had not considered those who ruled before him as usurpers.</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While delivering a sermon in which he foretold the future events and described some of those who would return to the customs of the Age of Ignorance, Jahiliya, the Imam (a) said: "After Almighty God took the soul of the Prophet (s), a number of weak people turned away from religion and were misled. They wandered in the ways and joined the friends they themselves had chosen. They turned away from those they had been instructed to love, uprooted the foundations and set them elsewhere. These people are the foci of sin and the door for every mischief maker. They were immersed in bewilderment and loss. Being intoxicated and ignorant, as was the custom of the Pharaohs, they detached themselves from all and attached themselves to this world."</w:t>
      </w:r>
    </w:p>
    <w:p>
      <w:pPr>
        <w:pStyle w:val="BookText"/>
      </w:pPr>
      <w:r>
        <w:rPr>
          <w:rFonts w:ascii="Times New Roman" w:hAnsi="Times New Roman" w:eastAsia="Times New Roman" w:cs="Times New Roman"/>
          <w:lang w:val="en-US"/>
          <w:color w:val="111111"/>
          <w:sz w:val="28"/>
          <w:szCs w:val="28"/>
          <w:vertAlign w:val="superscript"/>
        </w:rPr>
        <w:t xml:space="preserve">(2)</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Ibn Abi al-Hadid has said the following on the authority of Abu al-Qasim Ka'bi, on the authority of Sa'id b. Musayyib who said: "While he was delivering a sermon, the Imam saw an Arab standing and crying, "Alas! I have been treated unjustly." The Imam asked him to come closer. When he did, the Imam said, "You have been treated unjustly only once, whereas, I have been treated unjustly as many times as the number of rain drops and the number of the hairs on the bodies of camels."</w:t>
      </w:r>
    </w:p>
    <w:p>
      <w:pPr>
        <w:pStyle w:val="BookText"/>
      </w:pPr>
      <w:r>
        <w:rPr>
          <w:rFonts w:ascii="Times New Roman" w:hAnsi="Times New Roman" w:eastAsia="Times New Roman" w:cs="Times New Roman"/>
          <w:lang w:val="en-US"/>
          <w:color w:val="111111"/>
          <w:sz w:val="28"/>
          <w:szCs w:val="28"/>
        </w:rPr>
        <w:t xml:space="preserve">Ibad b. Ya'qub has reported the same event and quoted the Imam (a) to have said,"Pity on you! Wrong has also been done to me. Come, we will both pray against the person who has done injustice to us."</w:t>
      </w:r>
      <w:r>
        <w:rPr>
          <w:rStyle w:val="FootnoteReference"/>
        </w:rPr>
        <w:footnoteReference w:id="159"/>
      </w:r>
    </w:p>
    <w:p>
      <w:pPr>
        <w:pStyle w:val="BookText"/>
      </w:pPr>
      <w:r>
        <w:rPr>
          <w:rFonts w:ascii="Times New Roman" w:hAnsi="Times New Roman" w:eastAsia="Times New Roman" w:cs="Times New Roman"/>
          <w:lang w:val="en-US"/>
          <w:color w:val="111111"/>
          <w:sz w:val="28"/>
          <w:szCs w:val="28"/>
        </w:rPr>
        <w:t xml:space="preserve">15.</w:t>
      </w:r>
    </w:p>
    <w:p>
      <w:pPr>
        <w:pStyle w:val="BookText"/>
      </w:pPr>
      <w:r>
        <w:rPr>
          <w:rFonts w:ascii="Times New Roman" w:hAnsi="Times New Roman" w:eastAsia="Times New Roman" w:cs="Times New Roman"/>
          <w:lang w:val="en-US"/>
          <w:color w:val="111111"/>
          <w:sz w:val="28"/>
          <w:szCs w:val="28"/>
        </w:rPr>
        <w:t xml:space="preserve">Among the pleas the Imam (a) has made for justice is his reply to Mu'awiyah's letter:</w:t>
      </w:r>
    </w:p>
    <w:p>
      <w:pPr>
        <w:pStyle w:val="BookText"/>
      </w:pPr>
      <w:r>
        <w:rPr>
          <w:rFonts w:ascii="Times New Roman" w:hAnsi="Times New Roman" w:eastAsia="Times New Roman" w:cs="Times New Roman"/>
          <w:lang w:val="en-US"/>
          <w:color w:val="111111"/>
          <w:sz w:val="28"/>
          <w:szCs w:val="28"/>
        </w:rPr>
        <w:t xml:space="preserve">a. Mu'awiyah's Letter</w:t>
      </w:r>
    </w:p>
    <w:p>
      <w:pPr>
        <w:pStyle w:val="BookText"/>
      </w:pPr>
      <w:r>
        <w:rPr>
          <w:rFonts w:ascii="Times New Roman" w:hAnsi="Times New Roman" w:eastAsia="Times New Roman" w:cs="Times New Roman"/>
          <w:lang w:val="en-US"/>
          <w:color w:val="111111"/>
          <w:sz w:val="28"/>
          <w:szCs w:val="28"/>
        </w:rPr>
        <w:t xml:space="preserve">Ibn Abi al-Hadid writes: "Among the famous letters Mu'awiyah has written to Ali (a) is the following, delivered by Abi Imamah Bahili: 'I remember the day when allegiance was sworn to Abi Bakr. In the evenings, you, your wife (a) and your children, Hasan and Husayn, used to go to people's houses – to every one of those who had attended the battle of Badr, and (each of) those foremost in Islam, seeking their help against the Prophet's (s) friend.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"No more than four or five replied to you. By my life, they would have answered you if you had any rights. But you made false claims - saying things that were unknown, and demanding things that were incomprehensible. I will never forget these words of yours – even if I forget others: ‘If I had forty determined supporters, I would rise up…’"</w:t>
      </w:r>
      <w:r>
        <w:rPr>
          <w:rStyle w:val="FootnoteReference"/>
        </w:rPr>
        <w:footnoteReference w:id="160"/>
      </w:r>
    </w:p>
    <w:p>
      <w:pPr>
        <w:pStyle w:val="BookText"/>
      </w:pPr>
      <w:r>
        <w:rPr>
          <w:rFonts w:ascii="Times New Roman" w:hAnsi="Times New Roman" w:eastAsia="Times New Roman" w:cs="Times New Roman"/>
          <w:lang w:val="en-US"/>
          <w:color w:val="111111"/>
          <w:sz w:val="28"/>
          <w:szCs w:val="28"/>
        </w:rPr>
        <w:t xml:space="preserve">Besides insolence in his manner of addressing the Imam (a), Mua'wiyah's confession that the Imam's (a) refusal to resort to the armed uprising was because he had no one to help him. His refusal then is not a proof in support of the legitimacy and justice on the part of the administrators of the Caliphate.</w:t>
      </w:r>
    </w:p>
    <w:p>
      <w:pPr>
        <w:pStyle w:val="BookText"/>
      </w:pPr>
      <w:r>
        <w:rPr>
          <w:rFonts w:ascii="Times New Roman" w:hAnsi="Times New Roman" w:eastAsia="Times New Roman" w:cs="Times New Roman"/>
          <w:lang w:val="en-US"/>
          <w:color w:val="111111"/>
          <w:sz w:val="28"/>
          <w:szCs w:val="28"/>
        </w:rPr>
        <w:t xml:space="preserve">b. The Imam’s (a) Reply to Mu'awiyah</w:t>
      </w:r>
    </w:p>
    <w:p>
      <w:pPr>
        <w:pStyle w:val="BookText"/>
      </w:pPr>
      <w:r>
        <w:rPr>
          <w:rFonts w:ascii="Times New Roman" w:hAnsi="Times New Roman" w:eastAsia="Times New Roman" w:cs="Times New Roman"/>
          <w:lang w:val="en-US"/>
          <w:color w:val="111111"/>
          <w:sz w:val="28"/>
          <w:szCs w:val="28"/>
        </w:rPr>
        <w:t xml:space="preserve">As Ibn Abi al-Hadid has written: In answer to Mua'wiyah's letter, the Imam (a) wrote a detailed and remarkable answer, part of which is as follows: “You said that I was bridled and pulled, as is a camel, to give my allegiance. How surprising! By God, you desired to blame me, but you unknowingly praised me. You desired to dishonor me, but you are now disgraced yourself. It is not imperfection for a Muslim if he is dealt with unjustly so long as he has no doubt in his religion nor is he infirm in his (degree of) certainty. This is a summary of my argumentation even if held in the presence of others."</w:t>
      </w:r>
      <w:r>
        <w:rPr>
          <w:rStyle w:val="FootnoteReference"/>
        </w:rPr>
        <w:footnoteReference w:id="161"/>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16.</w:t>
      </w:r>
    </w:p>
    <w:p>
      <w:pPr>
        <w:pStyle w:val="BookText"/>
      </w:pPr>
      <w:r>
        <w:rPr>
          <w:rFonts w:ascii="Times New Roman" w:hAnsi="Times New Roman" w:eastAsia="Times New Roman" w:cs="Times New Roman"/>
          <w:lang w:val="en-US"/>
          <w:color w:val="111111"/>
          <w:sz w:val="28"/>
          <w:szCs w:val="28"/>
        </w:rPr>
        <w:t xml:space="preserve">Ibn Abi al-Hadid has written: "Ali said, 'During the time of the Messenger of God (s), I was like a part of him. People looked at me in the same manner as they looked at the stars (in amazement for their creation). Then time lowered (my social rank): such and such persons (Abu Bakr and Umar) were placed at par with me, and I was made at par with the five persons whose prototype was Uthman. I said, alas! But time did not stop at this point (of doing me injustice). I was being pushed down a slope. I was considered as equal to the son of Hind (Mu'awiyah) and Ibn Nabiqeh (Amr ‘As)."</w:t>
      </w:r>
    </w:p>
    <w:p>
      <w:pPr>
        <w:pStyle w:val="BookText"/>
      </w:pPr>
      <w:r>
        <w:rPr>
          <w:rFonts w:ascii="Times New Roman" w:hAnsi="Times New Roman" w:eastAsia="Times New Roman" w:cs="Times New Roman"/>
          <w:lang w:val="en-US"/>
          <w:color w:val="111111"/>
          <w:sz w:val="28"/>
          <w:szCs w:val="28"/>
          <w:vertAlign w:val="superscript"/>
        </w:rPr>
        <w:t xml:space="preserve">(1)</w:t>
      </w:r>
    </w:p>
    <w:p>
      <w:pPr>
        <w:pStyle w:val="BookText"/>
      </w:pPr>
      <w:r>
        <w:rPr>
          <w:rFonts w:ascii="Times New Roman" w:hAnsi="Times New Roman" w:eastAsia="Times New Roman" w:cs="Times New Roman"/>
          <w:lang w:val="en-US"/>
          <w:color w:val="111111"/>
          <w:sz w:val="28"/>
          <w:szCs w:val="28"/>
        </w:rPr>
        <w:t xml:space="preserve">The Imam's (a) grief and dissatisfaction at being considered at par with (the above mentioned people) is unfortunately taken by the opponents as being pleased with the rule of those people.</w:t>
      </w:r>
    </w:p>
    <w:p>
      <w:pPr>
        <w:pStyle w:val="BookText"/>
      </w:pPr>
      <w:r>
        <w:rPr>
          <w:rFonts w:ascii="Times New Roman" w:hAnsi="Times New Roman" w:eastAsia="Times New Roman" w:cs="Times New Roman"/>
          <w:lang w:val="en-US"/>
          <w:color w:val="111111"/>
          <w:sz w:val="28"/>
          <w:szCs w:val="28"/>
        </w:rPr>
        <w:t xml:space="preserve">17.</w:t>
      </w:r>
    </w:p>
    <w:p>
      <w:pPr>
        <w:pStyle w:val="BookText"/>
      </w:pPr>
      <w:r>
        <w:rPr>
          <w:rFonts w:ascii="Times New Roman" w:hAnsi="Times New Roman" w:eastAsia="Times New Roman" w:cs="Times New Roman"/>
          <w:lang w:val="en-US"/>
          <w:color w:val="111111"/>
          <w:sz w:val="28"/>
          <w:szCs w:val="28"/>
        </w:rPr>
        <w:t xml:space="preserve">In a letter the Imam (a) wrote to the Egyptians when he appointed Malik Ashtar as the governor of Egypt, he said, "When the Prophet (s) died, the Muslims engaged in a conflict over the Caliphate. I swear to God that I never supposed that after him his Ahl al-Bayt and especially me would be denied the Caliphate, and it would be handed over to others. What surprised me the most was to see them turn to that fellow (it apparently means Abu Bakr) and offer him their hand of allegiance. At this time I gave it up and stood aside until I noticed that a group of people turned away from Islam, and adopted slogans to destroy the religion of Muhammad (s).”</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 feared that if I did not hasten to help Islam and its faithful followers, there would soon appear a split that could not be amended, I would see (Islam) so ruined that the resulting grief would be more difficult for me to bear than the loss of the caliphate and guardianship for you, a caliphate that lasts only a few days and disppears like a mirage, or scatters like clouds.’</w:t>
      </w:r>
    </w:p>
    <w:p>
      <w:pPr>
        <w:pStyle w:val="BookText"/>
      </w:pPr>
      <w:r>
        <w:rPr>
          <w:rFonts w:ascii="Times New Roman" w:hAnsi="Times New Roman" w:eastAsia="Times New Roman" w:cs="Times New Roman"/>
          <w:lang w:val="en-US"/>
          <w:color w:val="111111"/>
          <w:sz w:val="28"/>
          <w:szCs w:val="28"/>
        </w:rPr>
        <w:t xml:space="preserve">"To prevent such events I stood up until wrong was vanquished and religion was saved, and given security and stability."</w:t>
      </w:r>
      <w:r>
        <w:rPr>
          <w:rStyle w:val="FootnoteReference"/>
        </w:rPr>
        <w:footnoteReference w:id="162"/>
      </w:r>
    </w:p>
    <w:p>
      <w:pPr>
        <w:pStyle w:val="BookText"/>
      </w:pPr>
      <w:r>
        <w:rPr>
          <w:rFonts w:ascii="Times New Roman" w:hAnsi="Times New Roman" w:eastAsia="Times New Roman" w:cs="Times New Roman"/>
          <w:lang w:val="en-US"/>
          <w:color w:val="111111"/>
          <w:sz w:val="28"/>
          <w:szCs w:val="28"/>
        </w:rPr>
        <w:t xml:space="preserve">18.</w:t>
      </w:r>
    </w:p>
    <w:p>
      <w:pPr>
        <w:pStyle w:val="BookText"/>
      </w:pPr>
      <w:r>
        <w:rPr>
          <w:rFonts w:ascii="Times New Roman" w:hAnsi="Times New Roman" w:eastAsia="Times New Roman" w:cs="Times New Roman"/>
          <w:lang w:val="en-US"/>
          <w:color w:val="111111"/>
          <w:sz w:val="28"/>
          <w:szCs w:val="28"/>
        </w:rPr>
        <w:t xml:space="preserve">Ibn Abi al-Hadid has quoted the following on the authority of Zubayr b. Bakkar, who said that the Commander of the Faithful (a) said, "In the heat of a mid-day, Uthman sent for me. Having masked my face, I went to meet him. He was leaning on the throne, with a lash in his hand and two bags full of gold and silver before him. He said to me, "Take as much money as you want so as to fill your stomach. You have set me on fire.</w:t>
      </w:r>
    </w:p>
    <w:p>
      <w:pPr>
        <w:pStyle w:val="BookText"/>
      </w:pPr>
      <w:r>
        <w:rPr>
          <w:rFonts w:ascii="Times New Roman" w:hAnsi="Times New Roman" w:eastAsia="Times New Roman" w:cs="Times New Roman"/>
          <w:lang w:val="en-US"/>
          <w:color w:val="111111"/>
          <w:sz w:val="28"/>
          <w:szCs w:val="28"/>
        </w:rPr>
        <w:t xml:space="preserve">"I observed (the usual) ceremonies, saying 'May your bond of relationship last,……. provided that you have inherited this money, or that someone has donated it to you, or that you have made it through commerce, I will choose to do one of the two possibilities: I will either take it and thank you for it, or I will ignore it and bear the difficulties.”</w:t>
      </w:r>
    </w:p>
    <w:p>
      <w:pPr>
        <w:pStyle w:val="BookText"/>
      </w:pPr>
      <w:r>
        <w:rPr>
          <w:rFonts w:ascii="Times New Roman" w:hAnsi="Times New Roman" w:eastAsia="Times New Roman" w:cs="Times New Roman"/>
          <w:lang w:val="en-US"/>
          <w:color w:val="111111"/>
          <w:sz w:val="28"/>
          <w:szCs w:val="28"/>
        </w:rPr>
        <w:t xml:space="preserve">"But if it belongs to God (that is, the central treasury) and is the prerogative of Muslims, orphans, and wayfarers, then by God, neither you can give it away, nor I take it."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Then Uthman said, ‘Then I disregard that. Accept what you have disregarded.' Then I stood up and he hit me with the lash he had in his hand until he became tired, without me showing any reaction. When he finished, I masked my face and returned home, saying 'May God judge between you and me if I have enjoined you to do good and forbidden you from doing wrong."</w:t>
      </w:r>
      <w:r>
        <w:rPr>
          <w:rStyle w:val="FootnoteReference"/>
        </w:rPr>
        <w:footnoteReference w:id="163"/>
      </w:r>
    </w:p>
    <w:p>
      <w:pPr>
        <w:pStyle w:val="BookText"/>
      </w:pPr>
      <w:r>
        <w:rPr>
          <w:rFonts w:ascii="Times New Roman" w:hAnsi="Times New Roman" w:eastAsia="Times New Roman" w:cs="Times New Roman"/>
          <w:lang w:val="en-US"/>
          <w:color w:val="111111"/>
          <w:sz w:val="28"/>
          <w:szCs w:val="28"/>
        </w:rPr>
        <w:t xml:space="preserve">Now, a question: Who was right? Was it not Ali (a), who preferred the strokes of the lash because of his inflexibility to accept the hush money?</w:t>
      </w:r>
    </w:p>
    <w:p>
      <w:pPr>
        <w:pStyle w:val="BookText"/>
      </w:pPr>
      <w:r>
        <w:rPr>
          <w:rFonts w:ascii="Times New Roman" w:hAnsi="Times New Roman" w:eastAsia="Times New Roman" w:cs="Times New Roman"/>
          <w:lang w:val="en-US"/>
          <w:color w:val="111111"/>
          <w:sz w:val="28"/>
          <w:szCs w:val="28"/>
        </w:rPr>
        <w:t xml:space="preserve">Or, was Uthman right, who, in spite of the Messenger of God's (s) recommendations concerning the Commander of the Faithful (a), insulted him and beat him, because Ali (a) had enjoined him to do right and refrain from doing evil, and refused to accept the hush money for the excesses and innovations they had introduced into the religion?</w:t>
      </w:r>
    </w:p>
    <w:p>
      <w:pPr>
        <w:pStyle w:val="BookText"/>
      </w:pPr>
      <w:r>
        <w:rPr>
          <w:rFonts w:ascii="Times New Roman" w:hAnsi="Times New Roman" w:eastAsia="Times New Roman" w:cs="Times New Roman"/>
          <w:lang w:val="en-US"/>
          <w:color w:val="111111"/>
          <w:sz w:val="28"/>
          <w:szCs w:val="28"/>
        </w:rPr>
        <w:t xml:space="preserve">See Allamah Amini's valuable book, al-Ghadir, so as to learn about the huge sums of money that Uthman had given the wealthy leaders of the Quraysh tribe, who were not averse to taking bribes.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73" w:name="pg5974_45601"/>
    <w:bookmarkEnd w:id="73"/>
    <w:p>
      <w:pPr>
        <w:pStyle w:val="Heading2"/>
      </w:pPr>
      <w:bookmarkStart w:id="169" w:name="_Toc93"/>
      <w:r>
        <w:t>The Commander of the Faithful's Stance With Regard to the Caliphal Consultative Assembly</w:t>
      </w:r>
      <w:bookmarkEnd w:id="169"/>
    </w:p>
    <w:p>
      <w:pPr>
        <w:pStyle w:val="BookText"/>
      </w:pPr>
      <w:r>
        <w:rPr>
          <w:rFonts w:ascii="Times New Roman" w:hAnsi="Times New Roman" w:eastAsia="Times New Roman" w:cs="Times New Roman"/>
          <w:lang w:val="en-US"/>
          <w:color w:val="111111"/>
          <w:sz w:val="28"/>
          <w:szCs w:val="28"/>
        </w:rPr>
        <w:t xml:space="preserve">Those who have written about the Caliphal Consultative Assembly have generally said that Umar had made the provision that in case of division of opinion among the six members of the assembly, priority in decision-making should be given to the faction of which Abd al-Rahman b. Awf was a member. He was thus assigned with a decisive role.</w:t>
      </w:r>
    </w:p>
    <w:p>
      <w:pPr>
        <w:pStyle w:val="BookText"/>
      </w:pPr>
      <w:r>
        <w:rPr>
          <w:rFonts w:ascii="Times New Roman" w:hAnsi="Times New Roman" w:eastAsia="Times New Roman" w:cs="Times New Roman"/>
          <w:lang w:val="en-US"/>
          <w:color w:val="111111"/>
          <w:sz w:val="28"/>
          <w:szCs w:val="28"/>
        </w:rPr>
        <w:t xml:space="preserve">This plan having been worked out, and the final decision having been left to Abd al-Rahman, he first proposed to the Commander of the Faithful (a) to take the office of caliphate on the condition that he would act on the basis of the Book of God Almighty, the sunnah of the Prophet (s), and the ways, sirah, of Abu Bakr and Umar; he (Abd al-Rahman) would then swear his allegiance to the Commander of the Faithful (a)</w:t>
      </w:r>
    </w:p>
    <w:p>
      <w:pPr>
        <w:pStyle w:val="BookText"/>
      </w:pPr>
      <w:r>
        <w:rPr>
          <w:rFonts w:ascii="Times New Roman" w:hAnsi="Times New Roman" w:eastAsia="Times New Roman" w:cs="Times New Roman"/>
          <w:lang w:val="en-US"/>
          <w:color w:val="111111"/>
          <w:sz w:val="28"/>
          <w:szCs w:val="28"/>
        </w:rPr>
        <w:t xml:space="preserve">Considering the caliphate to be his indubitable right, the Commander of the Faithful (a) took up an uncompromising stance (although) Abd al-Rahman repeated his words three times. With such a Council, he refused to observe Abu Bakr and Umar's ways and resolutely said, "I agree to practice only according to the Book of God Almighty and the sunna of the Prophet (s), but not the ways of those two."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Uthman apparently deigned, and Abd al-Rahman gave the caliphate to him, swore allegiance to him, and announced his rule.</w:t>
      </w:r>
      <w:r>
        <w:rPr>
          <w:rStyle w:val="FootnoteReference"/>
        </w:rPr>
        <w:footnoteReference w:id="164"/>
      </w:r>
    </w:p>
    <w:p>
      <w:pPr>
        <w:pStyle w:val="BookText"/>
      </w:pPr>
      <w:r>
        <w:rPr>
          <w:rFonts w:ascii="Times New Roman" w:hAnsi="Times New Roman" w:eastAsia="Times New Roman" w:cs="Times New Roman"/>
          <w:lang w:val="en-US"/>
          <w:color w:val="111111"/>
          <w:sz w:val="28"/>
          <w:szCs w:val="28"/>
        </w:rPr>
        <w:t xml:space="preserve">If the manners of Abu Bakr and Umar had been satisfactory and confirmed by the Imam (a), he would have accepted Abd al-Rahman's suggestion and not abandoned the caliphate.</w:t>
      </w:r>
    </w:p>
    <w:p>
      <w:pPr>
        <w:pStyle w:val="BookText"/>
      </w:pPr>
      <w:r>
        <w:rPr>
          <w:rFonts w:ascii="Times New Roman" w:hAnsi="Times New Roman" w:eastAsia="Times New Roman" w:cs="Times New Roman"/>
          <w:lang w:val="en-US"/>
          <w:color w:val="111111"/>
          <w:sz w:val="28"/>
          <w:szCs w:val="28"/>
        </w:rPr>
        <w:t xml:space="preserve">Now, a question to be answered: When Ali (a) was, according to the hadith (already) discussed, the rightful (personage) why were the sirah of those two persons, and Abd al-Rahman's manner of action, and Uthman's taking up the office all rejected by the Imam (a)? If their sirah was right, and if Abd al-Rahman's allegiance given to Uthman was right (which means he consented to their manners), then what meaning does the Imam's (a) rejection have?</w:t>
      </w:r>
    </w:p>
    <w:p>
      <w:pPr>
        <w:pStyle w:val="BookText"/>
      </w:pPr>
      <w:r>
        <w:rPr>
          <w:rFonts w:ascii="Times New Roman" w:hAnsi="Times New Roman" w:eastAsia="Times New Roman" w:cs="Times New Roman"/>
          <w:lang w:val="en-US"/>
          <w:color w:val="111111"/>
          <w:sz w:val="28"/>
          <w:szCs w:val="28"/>
        </w:rPr>
        <w:t xml:space="preserve">Wouldn't it be a fallacy if we suppose, as Ka'bi and Ibn Abi al-Hadid have supposed, that Ali (a) is right and so is what he rejects, and assert that Ali (a) has given his consent?</w:t>
      </w:r>
    </w:p>
    <w:p>
      <w:pPr>
        <w:pStyle w:val="BookText"/>
      </w:pPr>
      <w:r>
        <w:rPr>
          <w:rFonts w:ascii="Times New Roman" w:hAnsi="Times New Roman" w:eastAsia="Times New Roman" w:cs="Times New Roman"/>
          <w:lang w:val="en-US"/>
          <w:color w:val="111111"/>
          <w:sz w:val="28"/>
          <w:szCs w:val="28"/>
        </w:rPr>
        <w:t xml:space="preserve">In other words, either Ali (a) has been right (in his decision) but Abu Bakr and Umar's ways (of living) were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wrong, just as Abd al-Rahman's proposal and Uthman's taking up (of the office of Caliphate) was wrong; or, those three people were right and Ali’s (a) decision incorrect. This assumption) is, however, unacceptable given the Prophet's (s) words: "The truth is with Ali and Ali is with the truth." It is now, the duty of those who are unprejudiced to search for the truth.</w:t>
      </w:r>
    </w:p>
    <w:p>
      <w:pPr>
        <w:pStyle w:val="BookText"/>
      </w:pPr>
      <w:r>
        <w:rPr>
          <w:rFonts w:ascii="Times New Roman" w:hAnsi="Times New Roman" w:eastAsia="Times New Roman" w:cs="Times New Roman"/>
          <w:lang w:val="en-US"/>
          <w:color w:val="111111"/>
          <w:sz w:val="28"/>
          <w:szCs w:val="28"/>
        </w:rPr>
        <w:t xml:space="preserve">The controversial condition that Ibn Awf had dictated was: the sirah of the two Shaykhs to be applied (in matters related with the government), which was rejected by Ali (a) but accepted by Uthman, who then won the caliphate. The following questions concerning it, which nave not been answered yet, are:</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With the Book of Allah Almighty, and the Prophet's (s) sunna, (being the two principal criteria) why should such a condition be placed for the swearing of allegiance to the chosen caliph?</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Can the Prophet's (s) true successor be expected to apply something different from the Book of Allah Almighty and the Prophet's (s) sirah?</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Can he base his judgment on someone else's practice – either along with the holy Book and sunna, or besides them?</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If the two Shaykhs' sirah had been in conformity with the Book and sunna, did it have to be separately specified? If it had not, did Awf have the right to bring it to the fore and impose it?</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What sort of Caliph was Uthman to have accepted it?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Why did the Assembly submit to it, and why did it remain silent?</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Why was Ali (a), who rejected (Awf's proposal) deprived of managing the affairs of caliphate?</w:t>
      </w:r>
    </w:p>
    <w:p>
      <w:pPr>
        <w:pStyle w:val="BookText"/>
      </w:pPr>
      <w:r>
        <w:rPr>
          <w:rFonts w:ascii="Times New Roman" w:hAnsi="Times New Roman" w:eastAsia="Times New Roman" w:cs="Times New Roman"/>
          <w:lang w:val="en-US"/>
          <w:color w:val="111111"/>
          <w:sz w:val="28"/>
          <w:szCs w:val="28"/>
        </w:rPr>
        <w:t xml:space="preserve">Soon after Uthman was settled in office, he turned away not only from the two Shaykhs's sirah but also from the Book of God Almighty and the Sunna of the holy Prophet (s), to which the Consultative Assembly, the Companions and other Muslims objected. After he was killed by Muslims, an event in which Talha and Zubayr, the two members of the Assembly, also took part, it was the Commander of the Faithful (a) who suffered the consequential effects: he was taken to task by A'isha, Talha, Zubayr, Mu'awiyah and their groups, and had to pay for it.</w:t>
      </w:r>
    </w:p>
    <w:p>
      <w:pPr>
        <w:pStyle w:val="BookText"/>
      </w:pPr>
      <w:r>
        <w:rPr>
          <w:rFonts w:ascii="Times New Roman" w:hAnsi="Times New Roman" w:eastAsia="Times New Roman" w:cs="Times New Roman"/>
          <w:lang w:val="en-US"/>
          <w:color w:val="111111"/>
          <w:sz w:val="28"/>
          <w:szCs w:val="28"/>
        </w:rPr>
        <w:t xml:space="preserve">Religious differences, dismissals of credential objections, installation in and removal from government, imposing restrictions on scientific, devotional, and occupational activities, commonly practiced in Arabia and other countries under Sunni domination, massacring the Shi’as and Sunnis, (establishing) jails, plundering, burning down, and purging Islamic cities and countries of Shi’as</w:t>
      </w:r>
      <w:r>
        <w:rPr>
          <w:rStyle w:val="FootnoteReference"/>
        </w:rPr>
        <w:footnoteReference w:id="165"/>
      </w:r>
    </w:p>
    <w:p>
      <w:pPr>
        <w:pStyle w:val="BookText"/>
      </w:pPr>
      <w:r>
        <w:rPr>
          <w:rFonts w:ascii="Times New Roman" w:hAnsi="Times New Roman" w:eastAsia="Times New Roman" w:cs="Times New Roman"/>
          <w:lang w:val="en-US"/>
          <w:color w:val="111111"/>
          <w:sz w:val="28"/>
          <w:szCs w:val="28"/>
        </w:rPr>
        <w:t xml:space="preserve">When Wahhabi Saudis came to power in Hijaz, the Shi’as were dispersed. Those who are (in Arabia) are hard-pressed and live in quietism suffering various limitations: religious, scientific and social. An endless story of oppression.</w:t>
      </w:r>
    </w:p>
    <w:p>
      <w:pPr>
        <w:pStyle w:val="BookText"/>
      </w:pPr>
      <w:r>
        <w:rPr>
          <w:rFonts w:ascii="Times New Roman" w:hAnsi="Times New Roman" w:eastAsia="Times New Roman" w:cs="Times New Roman"/>
          <w:lang w:val="en-US"/>
          <w:color w:val="111111"/>
          <w:sz w:val="28"/>
          <w:szCs w:val="28"/>
        </w:rPr>
        <w:t xml:space="preserve">carried</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out during the past fourteen centuries – and still in progress - have all been for the sake of protecting the owners of those sirahs and suppressing those who oppose them.</w:t>
      </w:r>
    </w:p>
    <w:p>
      <w:pPr>
        <w:pStyle w:val="BookText"/>
      </w:pPr>
      <w:r>
        <w:rPr>
          <w:rFonts w:ascii="Times New Roman" w:hAnsi="Times New Roman" w:eastAsia="Times New Roman" w:cs="Times New Roman"/>
          <w:lang w:val="en-US"/>
          <w:color w:val="111111"/>
          <w:sz w:val="28"/>
          <w:szCs w:val="28"/>
        </w:rPr>
        <w:t xml:space="preserve">As for the Imam's (a) cooperation in certain affairs related with the Caliphate, such as: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Offering answers to judicial cases referred to him by Abu Bakr, Umar, Uthman and even Mu'awiyah.</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Giving his consent for theological disputations with Jewish and Christian scholars, because they (the caliphs) were too weak to dispute with them.</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When asked by the caliphs, he gave his opinion on political matters, such as (proposing) a plan for conquering Iran, Byzantine and Jeruslem, only with the aim of maintaining Islam's face, expanding it to other countries, defending and protecting the Muslims' rights.</w:t>
      </w:r>
    </w:p>
    <w:p>
      <w:pPr>
        <w:pStyle w:val="BookText"/>
      </w:pPr>
      <w:r>
        <w:rPr>
          <w:rFonts w:ascii="Times New Roman" w:hAnsi="Times New Roman" w:eastAsia="Times New Roman" w:cs="Times New Roman"/>
          <w:lang w:val="en-US"/>
          <w:color w:val="111111"/>
          <w:sz w:val="28"/>
          <w:szCs w:val="28"/>
        </w:rPr>
        <w:t xml:space="preserve">The Commander of the Faithful's (a) duty of Imamate continued to be valid under all circumstances, and he fulfilled it as much as he could, in the best interest of Islam and the Muslims.</w:t>
      </w:r>
    </w:p>
    <w:p>
      <w:pPr>
        <w:pStyle w:val="BookText"/>
      </w:pPr>
      <w:r>
        <w:rPr>
          <w:rFonts w:ascii="Times New Roman" w:hAnsi="Times New Roman" w:eastAsia="Times New Roman" w:cs="Times New Roman"/>
          <w:lang w:val="en-US"/>
          <w:color w:val="111111"/>
          <w:sz w:val="28"/>
          <w:szCs w:val="28"/>
        </w:rPr>
        <w:t xml:space="preserve">Thus, based on the testimony of the holy Prophet of Islam (s), there is no doubt that Ali (a) was a knowledgeable person who never erred, a just person who never wronged, and an obedient servant (of God) who never inclined to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sinning. Whatever he approved, was "right" and whatever he disapproved was “wrong.”</w:t>
      </w:r>
      <w:r>
        <w:rPr>
          <w:rStyle w:val="FootnoteReference"/>
        </w:rPr>
        <w:footnoteReference w:id="166"/>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74" w:name="pg5974_45612"/>
    <w:bookmarkEnd w:id="74"/>
    <w:p>
      <w:pPr>
        <w:pStyle w:val="Heading2"/>
      </w:pPr>
      <w:bookmarkStart w:id="170" w:name="_Toc94"/>
      <w:r>
        <w:t>The Commander of the Faithful and the Truth</w:t>
      </w:r>
      <w:bookmarkEnd w:id="170"/>
    </w:p>
    <w:p>
      <w:pPr>
        <w:pStyle w:val="BookText"/>
      </w:pPr>
      <w:r>
        <w:rPr>
          <w:rFonts w:ascii="Times New Roman" w:hAnsi="Times New Roman" w:eastAsia="Times New Roman" w:cs="Times New Roman"/>
          <w:lang w:val="en-US"/>
          <w:color w:val="111111"/>
          <w:sz w:val="28"/>
          <w:szCs w:val="28"/>
        </w:rPr>
        <w:t xml:space="preserve">The topic of our discussion being "the permanent association between Ali (a) and the Truth," it is fitting that we mention some verses of the holy Qur'an, as well as the reports, opinions, and confessions that Sunni scholars of jurisprudence, theology and rijal have made while commenting on the lofty personality of Ali (a) and the word "Truth."</w:t>
      </w:r>
    </w:p>
    <w:p>
      <w:pPr>
        <w:pStyle w:val="Heading2"/>
      </w:pPr>
      <w:bookmarkStart w:id="171" w:name="_Toc95"/>
      <w:r>
        <w:t>The Commander of the Faithful (a) Guiding to the Truth</w:t>
      </w:r>
      <w:bookmarkEnd w:id="171"/>
    </w:p>
    <w:p>
      <w:pPr>
        <w:pStyle w:val="Heading3"/>
      </w:pPr>
      <w:bookmarkStart w:id="172" w:name="_Toc96"/>
      <w:r>
        <w:t>Point</w:t>
      </w:r>
      <w:bookmarkEnd w:id="172"/>
    </w:p>
    <w:p>
      <w:pPr>
        <w:pStyle w:val="BookText"/>
      </w:pPr>
      <w:r>
        <w:rPr>
          <w:rFonts w:ascii="Times New Roman" w:hAnsi="Times New Roman" w:eastAsia="Times New Roman" w:cs="Times New Roman"/>
          <w:lang w:val="en-US"/>
          <w:color w:val="111111"/>
          <w:sz w:val="28"/>
          <w:szCs w:val="28"/>
        </w:rPr>
        <w:t xml:space="preserve">Haskani, a memorizer of the hadith, eminent among the Sunnis, has, on the authority of Ibn Abbas, the high-ranking Companion, said that the Qur'anic verse, "And, of those whom We have created, are a people who guide with the truth and thereby, they do justice,"</w:t>
      </w:r>
      <w:r>
        <w:rPr>
          <w:rStyle w:val="FootnoteReference"/>
        </w:rPr>
        <w:footnoteReference w:id="167"/>
      </w:r>
      <w:r>
        <w:rPr>
          <w:rFonts w:ascii="Times New Roman" w:hAnsi="Times New Roman" w:eastAsia="Times New Roman" w:cs="Times New Roman"/>
          <w:lang w:val="en-US"/>
          <w:color w:val="111111"/>
          <w:sz w:val="28"/>
          <w:szCs w:val="28"/>
        </w:rPr>
        <w:t xml:space="preserve">signifies Ali ibn Abi Talib (a). while addressing the Prophet (s) and saying it is Ali (a) , who after you, guides people to the Truth, acts justly in matters related with succession, and caliphate. The word, "people", Ummah – stated in the above verse – is a token of a person distinguished in doing good in the same way that it is used in the Qur'anic verse "Surely Ibrahim was an Ummah – an exemplar," in chapter 16 of the Qur'an, verse 120. There it has been interpreted to mean Prophet Ibrahim (a) himself, because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he was distinguished in doing good and in teaching that which was good.</w:t>
      </w:r>
    </w:p>
    <w:p>
      <w:pPr>
        <w:pStyle w:val="BookText"/>
      </w:pPr>
      <w:r>
        <w:rPr>
          <w:rFonts w:ascii="Times New Roman" w:hAnsi="Times New Roman" w:eastAsia="Times New Roman" w:cs="Times New Roman"/>
          <w:lang w:val="en-US"/>
          <w:color w:val="111111"/>
          <w:sz w:val="28"/>
          <w:szCs w:val="28"/>
        </w:rPr>
        <w:t xml:space="preserve">He also says that the book Fahm al-Qur'an has quoted Imam Ja'far Sadiq (a) to have said that the Verse "And of those whom We have created…" pertains to the House of Muhammad (a)."</w:t>
      </w:r>
      <w:r>
        <w:rPr>
          <w:rStyle w:val="FootnoteReference"/>
        </w:rPr>
        <w:footnoteReference w:id="168"/>
      </w:r>
    </w:p>
    <w:p>
      <w:pPr>
        <w:pStyle w:val="BookText"/>
      </w:pPr>
      <w:r>
        <w:rPr>
          <w:rFonts w:ascii="Times New Roman" w:hAnsi="Times New Roman" w:eastAsia="Times New Roman" w:cs="Times New Roman"/>
          <w:lang w:val="en-US"/>
          <w:color w:val="111111"/>
          <w:sz w:val="28"/>
          <w:szCs w:val="28"/>
        </w:rPr>
        <w:t xml:space="preserve">Fakhr Razi says, "Most commentators have said that by the word Ummah in this verse, is meant Ali ibn Abi Talib (a) and his pure descendants.</w:t>
      </w:r>
      <w:r>
        <w:rPr>
          <w:rStyle w:val="FootnoteReference"/>
        </w:rPr>
        <w:footnoteReference w:id="169"/>
      </w:r>
    </w:p>
    <w:p>
      <w:pPr>
        <w:pStyle w:val="BookText"/>
      </w:pPr>
      <w:r>
        <w:rPr>
          <w:rFonts w:ascii="Times New Roman" w:hAnsi="Times New Roman" w:eastAsia="Times New Roman" w:cs="Times New Roman"/>
          <w:lang w:val="en-US"/>
          <w:color w:val="111111"/>
          <w:sz w:val="28"/>
          <w:szCs w:val="28"/>
        </w:rPr>
        <w:t xml:space="preserve">Khatib Kharazmi has said the following on the authority of Hafidh b. Murduwayh Isfahan, on the authority of Ali (may God be pleased with him) who said:</w:t>
      </w:r>
    </w:p>
    <w:p>
      <w:pPr>
        <w:pStyle w:val="BookText"/>
      </w:pPr>
      <w:r>
        <w:rPr>
          <w:rFonts w:ascii="Times New Roman" w:hAnsi="Times New Roman" w:eastAsia="Times New Roman" w:cs="Times New Roman"/>
          <w:lang w:val="en-US"/>
          <w:color w:val="111111"/>
          <w:sz w:val="28"/>
          <w:szCs w:val="28"/>
        </w:rPr>
        <w:t xml:space="preserve">"This ummah will divide into seventy three groups, of which seventy two will be in fire, and one will be in Paradise. The one (dwellers of Paradise) will be of those concerning whom God, the Mighty and Magnificent, has said, " It is I, my friends and my followers."</w:t>
      </w:r>
      <w:r>
        <w:rPr>
          <w:rStyle w:val="FootnoteReference"/>
        </w:rPr>
        <w:footnoteReference w:id="170"/>
      </w:r>
    </w:p>
    <w:p>
      <w:pPr>
        <w:pStyle w:val="BookText"/>
      </w:pPr>
      <w:r>
        <w:rPr>
          <w:rFonts w:ascii="Times New Roman" w:hAnsi="Times New Roman" w:eastAsia="Times New Roman" w:cs="Times New Roman"/>
          <w:lang w:val="en-US"/>
          <w:color w:val="111111"/>
          <w:sz w:val="28"/>
          <w:szCs w:val="28"/>
        </w:rPr>
        <w:t xml:space="preserve">Allamah Qunduzi has quoted Khatib's exact words.</w:t>
      </w:r>
      <w:r>
        <w:rPr>
          <w:rStyle w:val="FootnoteReference"/>
        </w:rPr>
        <w:footnoteReference w:id="171"/>
      </w:r>
    </w:p>
    <w:p>
      <w:pPr>
        <w:pStyle w:val="BookText"/>
      </w:pPr>
      <w:r>
        <w:rPr>
          <w:rFonts w:ascii="Times New Roman" w:hAnsi="Times New Roman" w:eastAsia="Times New Roman" w:cs="Times New Roman"/>
          <w:lang w:val="en-US"/>
          <w:color w:val="111111"/>
          <w:sz w:val="28"/>
          <w:szCs w:val="28"/>
        </w:rPr>
        <w:t xml:space="preserve">Allamah Shahab al-Din Ahmad</w:t>
      </w:r>
      <w:r>
        <w:rPr>
          <w:rStyle w:val="FootnoteReference"/>
        </w:rPr>
        <w:footnoteReference w:id="172"/>
      </w:r>
      <w:r>
        <w:rPr>
          <w:rFonts w:ascii="Times New Roman" w:hAnsi="Times New Roman" w:eastAsia="Times New Roman" w:cs="Times New Roman"/>
          <w:lang w:val="en-US"/>
          <w:color w:val="111111"/>
          <w:sz w:val="28"/>
          <w:szCs w:val="28"/>
        </w:rPr>
        <w:t xml:space="preserve">has quoted the same. Allamah Mir Muhammad Salih Kashfi Tirmidhi has quoted (the same tradition) on the authority of Bahr al-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Manaqib, on the authority of Ibn Murduwayh's Manaqib on the authority of Ali (a), wherein he has used "I, my Shi’as, and my followers." </w:t>
      </w:r>
      <w:r>
        <w:rPr>
          <w:rStyle w:val="FootnoteReference"/>
        </w:rPr>
        <w:footnoteReference w:id="173"/>
      </w:r>
    </w:p>
    <w:p>
      <w:pPr>
        <w:pStyle w:val="BookText"/>
      </w:pPr>
      <w:r>
        <w:rPr>
          <w:rFonts w:ascii="Times New Roman" w:hAnsi="Times New Roman" w:eastAsia="Times New Roman" w:cs="Times New Roman"/>
          <w:lang w:val="en-US"/>
          <w:color w:val="111111"/>
          <w:sz w:val="28"/>
          <w:szCs w:val="28"/>
        </w:rPr>
        <w:t xml:space="preserve">The holy Qur'anic verse and above-mentioned tradition spelling out who the saved group are, and given the abundance of authorities of the hadith to render it authenticated, it can be said that the saved group are Ali (a) and his Shi’as. It is Ali (a) who guides people to the truth and manages the caliphate on the basis of truth and justice. No doubt, he is the rightful Imam (a) whose obedience is made obligatory after the Prophet (s).</w:t>
      </w:r>
    </w:p>
    <w:p>
      <w:pPr>
        <w:pStyle w:val="BookText"/>
      </w:pPr>
      <w:r>
        <w:rPr>
          <w:rFonts w:ascii="Times New Roman" w:hAnsi="Times New Roman" w:eastAsia="Times New Roman" w:cs="Times New Roman"/>
          <w:lang w:val="en-US"/>
          <w:color w:val="111111"/>
          <w:sz w:val="28"/>
          <w:szCs w:val="28"/>
        </w:rPr>
        <w:t xml:space="preserve">For the same reason, the three Shaykhs (Abu Bakr, Umar and Uthman) cannot be included among the Shi’as of Ali (a) because the Sunnis consider them the leaders that Ali (a) should follow, not his followers.</w:t>
      </w:r>
    </w:p>
    <w:p>
      <w:pPr>
        <w:pStyle w:val="BookText"/>
      </w:pPr>
      <w:r>
        <w:rPr>
          <w:rFonts w:ascii="Times New Roman" w:hAnsi="Times New Roman" w:eastAsia="Times New Roman" w:cs="Times New Roman"/>
          <w:lang w:val="en-US"/>
          <w:color w:val="111111"/>
          <w:sz w:val="28"/>
          <w:szCs w:val="28"/>
        </w:rPr>
        <w:t xml:space="preserve">Those who have fought against Ali (a), such as Zubayr, Talha and their group, the Nakithin, and Mu'awiyah and his followers, the Qasitin, Khawarij and Mariqin, have not been included among his Shi’as, nor will they (ever) be. In the same way, the Sunni populace are generally excluded from the community of the Shi’as of Ali (a), because they have all been partisans of those who were Ali's opponents, and have followed them, not him. This is the point which the late Allamah Qadi Nur Allah, the researcher and theologian, has referred to in his book Ihqaq al-Haqq (volume 3 page 415).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75" w:name="pg5974_45618"/>
    <w:bookmarkEnd w:id="75"/>
    <w:p>
      <w:pPr>
        <w:pStyle w:val="Heading3"/>
      </w:pPr>
      <w:bookmarkStart w:id="173" w:name="_Toc97"/>
      <w:r>
        <w:t>The Imam (a), and Enjoining the truth</w:t>
      </w:r>
      <w:bookmarkEnd w:id="173"/>
    </w:p>
    <w:p>
      <w:pPr>
        <w:pStyle w:val="BookText"/>
      </w:pPr>
      <w:r>
        <w:rPr>
          <w:rFonts w:ascii="Times New Roman" w:hAnsi="Times New Roman" w:eastAsia="Times New Roman" w:cs="Times New Roman"/>
          <w:lang w:val="en-US"/>
          <w:color w:val="111111"/>
          <w:sz w:val="28"/>
          <w:szCs w:val="28"/>
        </w:rPr>
        <w:t xml:space="preserve">Hafidh Haskani has reported that while Ibn Abi Ka'b was interpreting the following Qur'anic verse: "Except those who believe and do good, and enjoin on each other truth and enjoin on each other patience,"</w:t>
      </w:r>
      <w:r>
        <w:rPr>
          <w:rStyle w:val="FootnoteReference"/>
        </w:rPr>
        <w:footnoteReference w:id="174"/>
      </w:r>
    </w:p>
    <w:p>
      <w:pPr>
        <w:pStyle w:val="BookText"/>
      </w:pPr>
      <w:r>
        <w:rPr>
          <w:rFonts w:ascii="Times New Roman" w:hAnsi="Times New Roman" w:eastAsia="Times New Roman" w:cs="Times New Roman"/>
          <w:lang w:val="en-US"/>
          <w:color w:val="111111"/>
          <w:sz w:val="28"/>
          <w:szCs w:val="28"/>
        </w:rPr>
        <w:t xml:space="preserve">he said, "This verse has been revealed concerning the Commander of the Faithful (a). This is based on the occasion when this verse was recited in the presence of the holy Prophet (s), where it was interpreted to refer to Imam Ali (a).</w:t>
      </w:r>
      <w:r>
        <w:rPr>
          <w:rStyle w:val="FootnoteReference"/>
        </w:rPr>
        <w:footnoteReference w:id="175"/>
      </w:r>
    </w:p>
    <w:p>
      <w:pPr>
        <w:pStyle w:val="BookText"/>
      </w:pPr>
      <w:r>
        <w:rPr>
          <w:rFonts w:ascii="Times New Roman" w:hAnsi="Times New Roman" w:eastAsia="Times New Roman" w:cs="Times New Roman"/>
          <w:lang w:val="en-US"/>
          <w:color w:val="111111"/>
          <w:sz w:val="28"/>
          <w:szCs w:val="28"/>
        </w:rPr>
        <w:t xml:space="preserve">We would like to say that the Qur'anic verse "enjoin on each other truth," denotes an absolute precedence for Imam Ali (a) in all matters, including the leadership and Imamate after the Prophet (s), and proves his inerrancy, isma, and thorough security from error and sin because:</w:t>
      </w:r>
    </w:p>
    <w:p>
      <w:pPr>
        <w:pStyle w:val="BookText"/>
      </w:pPr>
      <w:r>
        <w:rPr>
          <w:rFonts w:ascii="Times New Roman" w:hAnsi="Times New Roman" w:eastAsia="Times New Roman" w:cs="Times New Roman"/>
          <w:lang w:val="en-US"/>
          <w:color w:val="111111"/>
          <w:sz w:val="28"/>
          <w:szCs w:val="28"/>
        </w:rPr>
        <w:t xml:space="preserve">First: Inseparable from "enjoining the truth" is a complete knowledge of all truth and falsehood, absolute certainty and unwavering recognition of each and every one case of truth from falsehood. As long as a person is unable to make an absolute and categorical distinction between truth and falsehood, he will not be able to enjoin (others) to (observe) the truth. A mere indifference to the truth and/or falsehood, or ignorance to either, may be a cause for falsehood to substitute the truth and produce an outcome contrary to the Qur'anic verse and its meaning.</w:t>
      </w:r>
    </w:p>
    <w:p>
      <w:pPr>
        <w:pStyle w:val="BookText"/>
      </w:pPr>
      <w:r>
        <w:rPr>
          <w:rFonts w:ascii="Times New Roman" w:hAnsi="Times New Roman" w:eastAsia="Times New Roman" w:cs="Times New Roman"/>
          <w:lang w:val="en-US"/>
          <w:color w:val="111111"/>
          <w:sz w:val="28"/>
          <w:szCs w:val="28"/>
        </w:rPr>
        <w:t xml:space="preserve">Second: If, the truth is enjoined by chance (rather than it being a rule) and if exceptions are made among the believers, then there will be cases of "enjoining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falsehood," or, suggestions made to "leave the truth," like being told to do good, Amr bi al-Ma'ruf, but the conditions are unwelcome.</w:t>
      </w:r>
    </w:p>
    <w:p>
      <w:pPr>
        <w:pStyle w:val="BookText"/>
      </w:pPr>
      <w:r>
        <w:rPr>
          <w:rFonts w:ascii="Times New Roman" w:hAnsi="Times New Roman" w:eastAsia="Times New Roman" w:cs="Times New Roman"/>
          <w:lang w:val="en-US"/>
          <w:color w:val="111111"/>
          <w:sz w:val="28"/>
          <w:szCs w:val="28"/>
        </w:rPr>
        <w:t xml:space="preserve">But a point that has distinguished the Commander of the Faithful (a) from others, making him worthy of such a qualifying divine statement of God, is that he permanently "enjoined the truth," in all cases with regard to religion, and (in which he was) permitted to. This (procedure) demands full knowledge of the truth and falsehood, (constant) security against whims, errors and any motives (stimulating a person) to enjoin things that are not right.</w:t>
      </w:r>
    </w:p>
    <w:p>
      <w:pPr>
        <w:pStyle w:val="BookText"/>
      </w:pPr>
      <w:r>
        <w:rPr>
          <w:rFonts w:ascii="Times New Roman" w:hAnsi="Times New Roman" w:eastAsia="Times New Roman" w:cs="Times New Roman"/>
          <w:lang w:val="en-US"/>
          <w:color w:val="111111"/>
          <w:sz w:val="28"/>
          <w:szCs w:val="28"/>
        </w:rPr>
        <w:t xml:space="preserve">Third: Another requirement for ordering (people to observe) the truth is (a firm belief that) truth should be openly told wherever the ground is prepared for it and that (people should be) invited and encouraged to defend it.</w:t>
      </w:r>
    </w:p>
    <w:p>
      <w:pPr>
        <w:pStyle w:val="BookText"/>
      </w:pPr>
      <w:r>
        <w:rPr>
          <w:rFonts w:ascii="Times New Roman" w:hAnsi="Times New Roman" w:eastAsia="Times New Roman" w:cs="Times New Roman"/>
          <w:lang w:val="en-US"/>
          <w:color w:val="111111"/>
          <w:sz w:val="28"/>
          <w:szCs w:val="28"/>
        </w:rPr>
        <w:t xml:space="preserve">The Qur'anic verse "… and enjoin on each other truth…," whose undoubted referent is Ali ibn Abi Talib (a), as is evidenced by historical reports and the Commander of the Faithful's (a) biography – has two implications:</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Full supremacy of the Commander of the Faithful (a) in science, knowledge of matters (related with) succession (to the Prophet (s)) and proper leadership over the Islamic community. It is only through these qualities that he can differentiate the truth from falsehood, enjoin (people) to observe the truth and defend it himself. These are (some of the qualities) the Caliph is expected to possess.</w:t>
      </w:r>
    </w:p>
    <w:p>
      <w:pPr>
        <w:pStyle w:val="BookText"/>
      </w:pPr>
      <w:r>
        <w:rPr>
          <w:rFonts w:ascii="Times New Roman" w:hAnsi="Times New Roman" w:eastAsia="Times New Roman" w:cs="Times New Roman"/>
          <w:lang w:val="en-US"/>
          <w:color w:val="111111"/>
          <w:sz w:val="28"/>
          <w:szCs w:val="28"/>
        </w:rPr>
        <w:t xml:space="preserve">Inerrancy of the Commander of the Faithful (a) and his being secure against any error, sin and sensual desires. These are qualities without which no one can take the lead (of the community in hand), nor can he command (people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to follow) the truth and leave falsehood aside, whatever the circumstances might be. One (lacking these qualities) may even (go as far as) disregarding it his duty to tell others to observe the truth.</w:t>
      </w:r>
    </w:p>
    <w:p>
      <w:pPr>
        <w:pStyle w:val="BookText"/>
      </w:pPr>
      <w:r>
        <w:rPr>
          <w:rFonts w:ascii="Times New Roman" w:hAnsi="Times New Roman" w:eastAsia="Times New Roman" w:cs="Times New Roman"/>
          <w:lang w:val="en-US"/>
          <w:color w:val="111111"/>
          <w:sz w:val="28"/>
          <w:szCs w:val="28"/>
        </w:rPr>
        <w:t xml:space="preserve">The Commander of the Faithful's (a) biography, his wonderous legal decisions – whether given during the period he was in office or during the time others were in rule – and his (ability to) deal with various matters are all proofs of the points (mentioned above). Except for Ali (a), all other Companions – and in particular the caliphs, used to enjoin falsehood, and they disregarded it as their duty to order people to observe the truth (in their lives). Readers are refered to see relevant source books.</w:t>
      </w:r>
    </w:p>
    <w:p>
      <w:pPr>
        <w:pStyle w:val="BookText"/>
      </w:pPr>
      <w:r>
        <w:rPr>
          <w:rFonts w:ascii="Times New Roman" w:hAnsi="Times New Roman" w:eastAsia="Times New Roman" w:cs="Times New Roman"/>
          <w:lang w:val="en-US"/>
          <w:color w:val="111111"/>
          <w:sz w:val="28"/>
          <w:szCs w:val="28"/>
        </w:rPr>
        <w:t xml:space="preserve">In conclusion, we would like to add that Suyuti has quoted Hafidh b. Murduwayh Isfahani to have said "The Qur'anic verse: Except those who believe and do good, and enjoin on each other truth and enjoin on each other patience" has been revealed concerning Ali (a) and Salman.</w:t>
      </w:r>
      <w:r>
        <w:rPr>
          <w:rStyle w:val="FootnoteReference"/>
        </w:rPr>
        <w:footnoteReference w:id="176"/>
      </w:r>
    </w:p>
    <w:p>
      <w:pPr>
        <w:pStyle w:val="BookText"/>
      </w:pPr>
      <w:r>
        <w:rPr>
          <w:rFonts w:ascii="Times New Roman" w:hAnsi="Times New Roman" w:eastAsia="Times New Roman" w:cs="Times New Roman"/>
          <w:lang w:val="en-US"/>
          <w:color w:val="111111"/>
          <w:sz w:val="28"/>
          <w:szCs w:val="28"/>
        </w:rPr>
        <w:t xml:space="preserve">Since Salman was among the Commander of the Faithful's (a) top companions and a real devotee who never failed obeying the Imam (a), the Qur'anic verse might have referred to both (given that) Ali (a) was the Imam (a) to be obeyed and Salman was a follower and a subordinate. There is another possibility: the Commander of the Faithful's (a) enemies may have inserted Salman in their report in order to lower Imam Ali's (a) merits. If so, Ibn Murduwayh's report confirms Haskani's.</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76" w:name="pg5974_45624"/>
    <w:bookmarkEnd w:id="76"/>
    <w:p>
      <w:pPr>
        <w:pStyle w:val="Heading2"/>
      </w:pPr>
      <w:bookmarkStart w:id="174" w:name="_Toc98"/>
      <w:r>
        <w:t>Umar, Amr ‘As and …make confession of Ali's Rightfullness</w:t>
      </w:r>
      <w:bookmarkEnd w:id="174"/>
    </w:p>
    <w:p>
      <w:pPr>
        <w:pStyle w:val="BookText"/>
      </w:pPr>
      <w:r>
        <w:rPr>
          <w:rFonts w:ascii="Times New Roman" w:hAnsi="Times New Roman" w:eastAsia="Times New Roman" w:cs="Times New Roman"/>
          <w:lang w:val="en-US"/>
          <w:color w:val="111111"/>
          <w:sz w:val="28"/>
          <w:szCs w:val="28"/>
        </w:rPr>
        <w:t xml:space="preserve">In the end, it is necessary to refer to confessions made by Umar, Amr ‘As, Sufyan Thawri, Abu Hanifah and other eminent Sunni scholars concerning Ali's (a) rightfulness and their ordering people to act on the basis of the truth:</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Bukhari and other memorizers of hadith, as well as those historians whom the Sunnis have accorded recognition, have reported that Umar b. Khattab, using different expressions had, in the presence of the Companions or members of the Consultative Assembly, openly and clearly confessed that the Commander of the Faithful, Ali (a), was the most meritorious personage among the Companions, the Immigrants and the Helpers, and that it was the Commander of the Faithful, Ali (a), who would guide the people to the truth, enjoining them to act accordingly, even if people did not like it, and even if (there were the danger that) a sword might strike onto his neck.</w:t>
      </w:r>
    </w:p>
    <w:p>
      <w:pPr>
        <w:pStyle w:val="BookText"/>
      </w:pPr>
      <w:r>
        <w:rPr>
          <w:rFonts w:ascii="Times New Roman" w:hAnsi="Times New Roman" w:eastAsia="Times New Roman" w:cs="Times New Roman"/>
          <w:lang w:val="en-US"/>
          <w:color w:val="111111"/>
          <w:sz w:val="28"/>
          <w:szCs w:val="28"/>
          <w:vertAlign w:val="superscript"/>
        </w:rPr>
        <w:t xml:space="preserve">(1)</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As long as a person has not come to know the truth as it really is, and as long as he has not firmly unified himself with the truth, he will not be able to risk his life leading people to the truth, nor will he be able to defend it. Umar's confession is an interpretation of the word of God's Messenger (s) who said, "Ali is with the Truth…" as it is a representation of what he himself saw Ali (a) doing for thirty eight years in his personal matters as he did with regard to Islamic affairs.</w:t>
      </w:r>
    </w:p>
    <w:p>
      <w:pPr>
        <w:pStyle w:val="BookText"/>
      </w:pPr>
      <w:r>
        <w:rPr>
          <w:rFonts w:ascii="Times New Roman" w:hAnsi="Times New Roman" w:eastAsia="Times New Roman" w:cs="Times New Roman"/>
          <w:lang w:val="en-US"/>
          <w:color w:val="111111"/>
          <w:sz w:val="28"/>
          <w:szCs w:val="28"/>
        </w:rPr>
        <w:t xml:space="preserve">Mawardi has quoted Ibn Ishaq to have said: Umar, having been (fatally) wounded was carried home. There he heard people shouting. "What is this?" he asked.</w:t>
      </w:r>
    </w:p>
    <w:p>
      <w:pPr>
        <w:pStyle w:val="BookText"/>
      </w:pPr>
      <w:r>
        <w:rPr>
          <w:rFonts w:ascii="Times New Roman" w:hAnsi="Times New Roman" w:eastAsia="Times New Roman" w:cs="Times New Roman"/>
          <w:lang w:val="en-US"/>
          <w:color w:val="111111"/>
          <w:sz w:val="28"/>
          <w:szCs w:val="28"/>
        </w:rPr>
        <w:t xml:space="preserve">"People wish to meet you."</w:t>
      </w:r>
    </w:p>
    <w:p>
      <w:pPr>
        <w:pStyle w:val="BookText"/>
      </w:pPr>
      <w:r>
        <w:rPr>
          <w:rFonts w:ascii="Times New Roman" w:hAnsi="Times New Roman" w:eastAsia="Times New Roman" w:cs="Times New Roman"/>
          <w:lang w:val="en-US"/>
          <w:color w:val="111111"/>
          <w:sz w:val="28"/>
          <w:szCs w:val="28"/>
        </w:rPr>
        <w:t xml:space="preserve">Having received permission, they went in, and said, "O Commander of the Faithful! Appoint a successor. Appoint Uthman as our Caliph."</w:t>
      </w:r>
    </w:p>
    <w:p>
      <w:pPr>
        <w:pStyle w:val="BookText"/>
      </w:pPr>
      <w:r>
        <w:rPr>
          <w:rFonts w:ascii="Times New Roman" w:hAnsi="Times New Roman" w:eastAsia="Times New Roman" w:cs="Times New Roman"/>
          <w:lang w:val="en-US"/>
          <w:color w:val="111111"/>
          <w:sz w:val="28"/>
          <w:szCs w:val="28"/>
        </w:rPr>
        <w:t xml:space="preserve">Umar said, "How can I appoint him the Caliph who loves both wealth and Paradise?"</w:t>
      </w:r>
    </w:p>
    <w:p>
      <w:pPr>
        <w:pStyle w:val="BookText"/>
      </w:pPr>
      <w:r>
        <w:rPr>
          <w:rFonts w:ascii="Times New Roman" w:hAnsi="Times New Roman" w:eastAsia="Times New Roman" w:cs="Times New Roman"/>
          <w:lang w:val="en-US"/>
          <w:color w:val="111111"/>
          <w:sz w:val="28"/>
          <w:szCs w:val="28"/>
        </w:rPr>
        <w:t xml:space="preserve">People left the house. Clamor was heard again, and he was informed of the people's wish to meet him. He gave permission. They said "Appoint Ali as our Caliph."</w:t>
      </w:r>
    </w:p>
    <w:p>
      <w:pPr>
        <w:pStyle w:val="BookText"/>
      </w:pPr>
      <w:r>
        <w:rPr>
          <w:rFonts w:ascii="Times New Roman" w:hAnsi="Times New Roman" w:eastAsia="Times New Roman" w:cs="Times New Roman"/>
          <w:lang w:val="en-US"/>
          <w:color w:val="111111"/>
          <w:sz w:val="28"/>
          <w:szCs w:val="28"/>
        </w:rPr>
        <w:t xml:space="preserve">Umar said, "He will then have you follow the right course."</w:t>
      </w:r>
    </w:p>
    <w:p>
      <w:pPr>
        <w:pStyle w:val="BookText"/>
      </w:pPr>
      <w:r>
        <w:rPr>
          <w:rFonts w:ascii="Times New Roman" w:hAnsi="Times New Roman" w:eastAsia="Times New Roman" w:cs="Times New Roman"/>
          <w:lang w:val="en-US"/>
          <w:color w:val="111111"/>
          <w:sz w:val="28"/>
          <w:szCs w:val="28"/>
        </w:rPr>
        <w:t xml:space="preserve">Abdullah b. Umar said, "I relied on his words, and said "O Commander of the Faithful! What prevents you from designating and introducing Ali?"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Umar said, "My son! How can I bear it in life or death?"</w:t>
      </w:r>
      <w:r>
        <w:rPr>
          <w:rStyle w:val="FootnoteReference"/>
        </w:rPr>
        <w:footnoteReference w:id="177"/>
      </w:r>
    </w:p>
    <w:p>
      <w:pPr>
        <w:pStyle w:val="BookText"/>
      </w:pPr>
      <w:r>
        <w:rPr>
          <w:rFonts w:ascii="Times New Roman" w:hAnsi="Times New Roman" w:eastAsia="Times New Roman" w:cs="Times New Roman"/>
          <w:lang w:val="en-US"/>
          <w:color w:val="111111"/>
          <w:sz w:val="28"/>
          <w:szCs w:val="28"/>
        </w:rPr>
        <w:t xml:space="preserve">Tabari has reported the following on the authority of Waqidi: "When news of Uthman's murder came to Amr ‘As (who was then in Palestine), he said, "I hear that Abu Abdullah Uthman has been killed. I am at Wadi al-Siba', Palestine (and wonder) who will succeed him. If Talha succeeds him, then it is alright. But if Ibn Abi Talib does, I (can) visualize that he will put the affairs right (he will organize the disorganized affairs of the government and will set it on an upright foundation). To me, he is the person I dislike the most to take the caliphate over."</w:t>
      </w:r>
      <w:r>
        <w:rPr>
          <w:rStyle w:val="FootnoteReference"/>
        </w:rPr>
        <w:footnoteReference w:id="178"/>
      </w:r>
    </w:p>
    <w:p>
      <w:pPr>
        <w:pStyle w:val="BookText"/>
      </w:pPr>
      <w:r>
        <w:rPr>
          <w:rFonts w:ascii="Times New Roman" w:hAnsi="Times New Roman" w:eastAsia="Times New Roman" w:cs="Times New Roman"/>
          <w:lang w:val="en-US"/>
          <w:color w:val="111111"/>
          <w:sz w:val="28"/>
          <w:szCs w:val="28"/>
        </w:rPr>
        <w:t xml:space="preserve">They hated the Commander of the faithful (a) for his unwavering faith, steadfastness, and firm link with the truth! Yet they are respected?!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Manaqib, p. 2, tradition 12; Ganji the Shafi'i's Kifayat al-Talib, section 62, p. 252; Hamwini the Shafi'i's Fara'id al-Samtayn, vol. 1, p. 19; Amr Tasri, the Hanafi's Arajah al-Matalib, p. 98.</w:t>
      </w:r>
    </w:p>
  </w:footnote>
  <w:footnote w:id="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Shaykh Mufid's Amali (quoted by Muhammad Baqir Majlisi, Bihar al-Anwar, vol. 1, p. 200.</w:t>
      </w:r>
    </w:p>
  </w:footnote>
  <w:footnote w:id="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Saduq's M'ani al-Akbar, p. 180; Bihar al-Anwar, vol. 1, p. 202.</w:t>
      </w:r>
    </w:p>
  </w:footnote>
  <w:footnote w:id="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The Nahj al-Balagha, sermon 16; Ibn Abi al-Hadid's The Nahj al-Balagha Commentary, vol. 4, p. 106.</w:t>
      </w:r>
    </w:p>
  </w:footnote>
  <w:footnote w:id="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For more information on the sources of this tradition, see appendixes to the book Ihqaq al-Haqq, pp. 321-324.</w:t>
      </w:r>
    </w:p>
  </w:footnote>
  <w:footnote w:id="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Such was the incident: After he had engaged in polemics in a manner that could be perceived by Sultan Mahmud, his ministers, and other courtiers, and in order to prove his claim that Shafi'i school of law was true and Hanafi school of law was false, Qaffal performed a two-rak'a prayer based on Shafi'i orders, as was customary. Then without making his intention, he began the ablution, wudu, by using nabidh (dates syrup) instead of using pure water. This made mosquitoes and flies come to him – he was on a hill side. He then put on a dog's tanned skin (in place of clean dress or something that could cover his nakedness), and began to say the prayer in Persian.Instead of reciting a Qur'anic chapter, surah, he said 'two green leaves,' this being the Persian equivalent ofمد ها متان. He did not bow, and did the prostration (similar to a cock picking its food), and put his forehead on the dried dropping of a dog – as some narrations say – instead of prostrating on pure flat ground. The prayer having been finished, he let the air out of his body, right in the presence of the king and his retinue. This he did in place of the final greeting – all on the basis of Abu Hanifa's fatwa. For each of the steps, Qaffal presented proof from Abu Hanifa because he had been threatened by Sabuktagin that he would be put to death if he did not offer proof from Abu Hanifa in support of his actions.</w:t>
      </w:r>
    </w:p>
  </w:footnote>
  <w:footnote w:id="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Qutaybah, al-Imamah wa al-Siyasah, vol. 1, p.23; Muslim's Sahih, vol.2, p.193, the book al-Imarah, the section : al-Istikhlaf wa Tarkah; al-Taj al-Jami' lil-Usul, vol.3, p.57; Ibn Abi al-Hadid's The Nahj al Balagha Commentary, vol.1, p.185 under the heading: Qissat al-Shura, as related by Umar.</w:t>
      </w:r>
    </w:p>
  </w:footnote>
  <w:footnote w:id="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literary, as little as a span.</w:t>
      </w:r>
    </w:p>
  </w:footnote>
  <w:footnote w:id="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 Bukhari, Sahih, vol. 5, p. 13; the Egypt print: vol. 9, p. 59, the section on Seditions, on the authority of Ibn Abbas; b) Muslim, Sahih, as quoted in Bayhaqi's Sunan, vol. 8, p. 157.</w:t>
      </w:r>
    </w:p>
  </w:footnote>
  <w:footnote w:id="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Chapter A'raf, Verse 142.</w:t>
      </w:r>
    </w:p>
  </w:footnote>
  <w:footnote w:id="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al-Kawkab al-Durri, p. 133.</w:t>
      </w:r>
    </w:p>
  </w:footnote>
  <w:footnote w:id="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ibid, p. 118.</w:t>
      </w:r>
    </w:p>
  </w:footnote>
  <w:footnote w:id="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Yanabi' al-Mawaddah, p. 301, chapter 56.</w:t>
      </w:r>
    </w:p>
  </w:footnote>
  <w:footnote w:id="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Yanabi' al-Mawaddah, p. 301, section 56.</w:t>
      </w:r>
    </w:p>
  </w:footnote>
  <w:footnote w:id="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Chapter Baqarah, Verse 123.</w:t>
      </w:r>
    </w:p>
  </w:footnote>
  <w:footnote w:id="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Manaqib of al-Imam Ali .</w:t>
      </w:r>
    </w:p>
  </w:footnote>
  <w:footnote w:id="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Various examples include:</w:t>
      </w:r>
    </w:p>
  </w:footnote>
  <w:footnote w:id="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For the readers' further information, names of some of those who have reported the event are as follows:</w:t>
      </w:r>
    </w:p>
  </w:footnote>
  <w:footnote w:id="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Examples: Battle of Mutah in 6 A.H. The Prophet (s) appointed Zayd b. Haritha, Ja'far b. Abi Talib, and Abdullah b. Rawah to command the army one after another. (Sirah of Ibn Hisham, vol. 4, p. 15; Mawurdi, Ahkam al-Sultaniyyah, p. 13; Beihaqi, Sunan, vol. 8, p. 155 on the authority of two transmitters).</w:t>
      </w:r>
    </w:p>
  </w:footnote>
  <w:footnote w:id="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Ahmad Hanbal, Musnad, vol. 5, p. 356 on Faza'il al-Sahabah, tradition 1175; Nisa’i, Khasa'is, p. 24; Tabarani, Mu'jam awsat (as quoted by Majma' al-Zawa'id) as well as the footnote on p. 110 of Nisa’i Khasa'is; Ibn 'Asakir, History of Damascus, (the section concerning Imam Ali (a), vol. 1, pp. 4000-402, traditions 466 and 469; Ibn Abi al-Hadid, Commentary, vol. 9, p. 170. His (exact) words are as follows: 'Ruwahu Abu Abdullah Ahmad fil Musnad, wa Ruwahu fi Kitab Faza'il Ali,wa Ruwahu Akthar al-Muhaddithin'; Dhahabi, Tarikh al-Islam, vol. 2, p. 195; Ibn Kathir, al-Bidayah wa al-Nihayah, vol. 7, p. 242; Haythami, Majma' al-Zawa'id, vol. 9, pp. 127 and 128 on the authority of three transmitters including Tabarani, Sayyid Ali Hamadani; Manaqib al-Sab'in (tradition 13) as quoted in Yanabi' al-Mawadah, section 56; Amr Tasri, Arjah al-Matalib, p. 452 (on the authority of Ahmad b. Hanbal, Tabarani and Nisa’i).</w:t>
      </w:r>
    </w:p>
  </w:footnote>
  <w:footnote w:id="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Sirah of Ibn Hisham, vol. 4, p. 190; Abu Ubayd, Amwal, pp. 240 and 241, traditions 454- 456; Ibn Sa'd , Tabaqat, vol. 3, p.p. 14 and 15 (on the authority of five transmitters of hadith; Beladhuri, Ansab al-Ashraf, vol. 2, p. 107; Tradition 43 and …; Ahmad Hanbal, Musnad, vol. 2, pp. 212 – 299; Also: vol. 3, p. 151, and 331, vol. 4, pp. 164-165; Ahmad Hanbal Fadha'il of Amir al-Mu'minin, Traditions 69, 212, 291, and 321; Ahmad Hanbal, Fadha'il al- Sahabah, vol. 2, p. 562, Tradition 946, and p. 640, Tradition 1088; Darimi, Sunan, vol. 2, pp 67 and 237; Ibn Majah, Sunan, vol. 1, p. 57; Tirmidhi, Sunan, vol. 2, pp. 135 and 213; Abu Y'ali, Musnad, vol. 1 (Section: Musnad of Ali) Tradition 192; Ya'qubi, Tarikh, vol. 2, p. 62;</w:t>
      </w:r>
    </w:p>
  </w:footnote>
  <w:footnote w:id="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Sa'd, Tabaqat, vol. 3, p. 13; Tha'alabi, al-Kashf wa al-Bayan, (a commentary) on the Qur'anic verse "and among men is he who sells himself to seek the pleasure of Allah…" – al-Baqarah chapter of the Qur'an, verse 207; Nawawi, Tahdhib al-Asma wa al-Luqat, vol. 2, p. 347; Ganj, the Shafi'I, Kifayat al-Talib, p. 182; Ibn Shakir of Damascus, Uyun al-Tawarikh, vol. 1, p. 44 (as cited in the book Ihqaq al-Haqq, vol. 21, p. 287); Ibn Sabbaq, the Maliki, Fusul al-Muhimmah, pp. 29 and 34; Ibn Kathir, Sirah al-Nabawiyyah, vol,. 2, p. 234; Ibn Afriqi A Short history of Damascus, (manuscript), vol. 17, p. 124; Tilmisani, al-Jawharah, p. 13, and plenty of other sources.</w:t>
      </w:r>
    </w:p>
  </w:footnote>
  <w:footnote w:id="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Muhammad b. Jarir Tabari, Tarikh, vol. 2, p. 618 (on the authority of Waqidi). In another version of the same book: vol. 3, p. 429; Ibn Abi al-Hadid, The Nahj al Balagha Commentary, vol. 1, pp. 163 and 165, An interpretation of Shiq-Shiqiyyah sermon.</w:t>
      </w:r>
    </w:p>
  </w:footnote>
  <w:footnote w:id="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The stand the Commander of the Faithful adopted with regard to the decision taken at Saqifah.</w:t>
      </w:r>
    </w:p>
  </w:footnote>
  <w:footnote w:id="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Mawurdi, Ahkam al-Sultaniyyah; Dhahabi, Duwal al-Islam; Suyuti, Tarikh al-Khulafa.</w:t>
      </w:r>
    </w:p>
  </w:footnote>
  <w:footnote w:id="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al-Imamah wa al-Siyasah, vol. 1.</w:t>
      </w:r>
    </w:p>
  </w:footnote>
  <w:footnote w:id="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Bayhaqi, Sunan, vol. 8m, p.149 on the authority of Muslim; Abu Na'im, Hilayat al-Awliya, vol. 1, p. 44; Ibn Juwzi, Sirah of Umar, p. 190; Muhibb Tabari, Riad al-Nadhirah, vol. 2, p. 74; Ibn Hajar Asqalani, Fath al-Bari, vol. 13, p. 175;</w:t>
      </w:r>
    </w:p>
  </w:footnote>
  <w:footnote w:id="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Sa'd, Tabaqat al-Kubra, vol. 3, p. 249</w:t>
      </w:r>
    </w:p>
  </w:footnote>
  <w:footnote w:id="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al-Ghadir, vol. 1, p. 9 and page 12 foot note.</w:t>
      </w:r>
    </w:p>
  </w:footnote>
  <w:footnote w:id="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It should be mentioned that about forty Sunni historians, reporters of hadith, and commentators (including Tabari in his Tahdhib al-Athar, vol. 1, p. 57) have reported that in the gathering of his tribe which the holy Prophet of Islam (s) had called, he explicitly offered the office of helper (during his life), and successor – khalifa -(after his demise) to the person who would embrace Islam. He repeated his proposal three times.</w:t>
      </w:r>
    </w:p>
  </w:footnote>
  <w:footnote w:id="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Hajar Asqalani, al-Isabah fi Tamiz al-Sahabah. This book has introduced 9477 Sahabah by their names, 1258 by their kunyah, and 1545 women Sahabah, making the total at 12,280 persons).</w:t>
      </w:r>
    </w:p>
  </w:footnote>
  <w:footnote w:id="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For further information on Islamic territories at the time the Prophet (s) died, see Baladhuri's Futuh al-Buldan, and Ibn Hisham's Sirat al-Nabawwiyyah.</w:t>
      </w:r>
    </w:p>
  </w:footnote>
  <w:footnote w:id="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Abi al-Hadid, The Nahj al- Balagha Commentary, vol. 13, pp. 20, 21, 78 and 79. While quoting a lengthy report fromIbn Tahir History of Baghdad, Ibn Abi al-Hadid has referred to this matter and called it "musnad", or documented.</w:t>
      </w:r>
    </w:p>
  </w:footnote>
  <w:footnote w:id="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Chapter Najm, Verses 2 and 3.</w:t>
      </w:r>
    </w:p>
  </w:footnote>
  <w:footnote w:id="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Chapter Anfal, Verse 42.</w:t>
      </w:r>
    </w:p>
  </w:footnote>
  <w:footnote w:id="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Sayyid Hashim Bahrayni, Ghayat al-Maram, p. 541, chapter 56.</w:t>
      </w:r>
    </w:p>
  </w:footnote>
  <w:footnote w:id="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Abu Qays Sa'd b. Ubbadah was a renowned companion. When he learned that Abu Bakr, Umar and some others had devised a plan - (the event of) Saqifah - to prevent people from swearing allegiance to the Commander of the Faithful, and to win the allegiance themselves, he demanded that the pledge of allegiance be made to him. This he did not do to oppose the Imam (a) but to compete against them. He swore allegiance neither to Abu Bakr nor to Umar. When upon Umar's order he left for Damascus, Khalid b. Walid and other partisans of Umar such as al-Mughirah b. Shu'bih killed him at night while he was on his way to a village, and spread the rumor that he had been killed by Jinn's shooting. (Sarwi, Manaqib, vol. 1, p. 170, and other sources).</w:t>
      </w:r>
    </w:p>
  </w:footnote>
  <w:footnote w:id="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 Ihqaq al-Haqq, volume 2, p. 348, chapter three on "Ways to Designate the Imam"(Relevant researches are done and annexed to the book by his eminence Ayatollah Mar'ashi, may God have mercy on him).</w:t>
      </w:r>
    </w:p>
  </w:footnote>
  <w:footnote w:id="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 Jahiz, Naqdh al-Uthmaniyyah, p. 290;</w:t>
      </w:r>
    </w:p>
  </w:footnote>
  <w:footnote w:id="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Abdul Husayn Amini, al-Ghadir, vol. 3, p. 178; Bihar al-Anwar, vol. 38, p. 28 (on the authority of Abu Ya'li's Musnad.</w:t>
      </w:r>
    </w:p>
  </w:footnote>
  <w:footnote w:id="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Bahar al-Manaqib, (manuscript), p. 99 quoted from Ihqaq al-Haqq, vol. 4, p. 27.</w:t>
      </w:r>
    </w:p>
  </w:footnote>
  <w:footnote w:id="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a)Khatib Kharazmi, Manaqib, p. 111, chapter two of chapter sixteen; b) Amr Tasri, Arjah al-Matalib, p. 599; c) Sayyidona 'Al, p. 38, on the authority of Ibn Murudyeh.</w:t>
      </w:r>
    </w:p>
  </w:footnote>
  <w:footnote w:id="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 Mu'jam al-Kabir (Quoting from Majm'a al-Zawa'id, vol. 9, p. 29;</w:t>
      </w:r>
    </w:p>
  </w:footnote>
  <w:footnote w:id="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al-Mi'yar wa al-Mowazinah, p. 119</w:t>
      </w:r>
    </w:p>
  </w:footnote>
  <w:footnote w:id="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 Ibn Asakir, History of Damascus, vol. 2, p. 215.</w:t>
      </w:r>
    </w:p>
  </w:footnote>
  <w:footnote w:id="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Manaqib, Chapter 19, p. 223.</w:t>
      </w:r>
    </w:p>
  </w:footnote>
  <w:footnote w:id="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Muhazirat al-Udaba, vol. 4, p. 478.</w:t>
      </w:r>
    </w:p>
  </w:footnote>
  <w:footnote w:id="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Tadhkirat al-Khawwas, p. 28.</w:t>
      </w:r>
    </w:p>
  </w:footnote>
  <w:footnote w:id="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 The History of Baghdad, vol. 13, p. 186;</w:t>
      </w:r>
    </w:p>
  </w:footnote>
  <w:footnote w:id="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As narrated by Ayni, Manaqib of Sayyiduna Ali, p. 15, Tradition No. 11.</w:t>
      </w:r>
    </w:p>
  </w:footnote>
  <w:footnote w:id="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Bihar al-Anwar, vol. 38, p. 33, on the authority of Kash al-Ghummah.</w:t>
      </w:r>
    </w:p>
  </w:footnote>
  <w:footnote w:id="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 Allamah Amini, al-Ghadir, vol. 3, p. 178.</w:t>
      </w:r>
    </w:p>
  </w:footnote>
  <w:footnote w:id="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Miftah al-Nija, p. 74 (quoted from Ihqaq al-Haqq, vol. 5, p. 637)</w:t>
      </w:r>
    </w:p>
  </w:footnote>
  <w:footnote w:id="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Quoted from Irbili,</w:t>
      </w:r>
    </w:p>
  </w:footnote>
  <w:footnote w:id="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On page 215, vol. 6 of The Nahj al-Balagha Commentary, Ibn Abi al-Hadid writes: All those who have written biographies and historical events have said 'A'isha was the bitterest of Uthman's enemies. She had even hung some of the Prophet's (s) clothes in her house and used to show them to people, saying 'These are the Prophet's (s) clothes. See! They are still not worn out, but Uthman has made his customs obsolete and allowed them to be forgotten."</w:t>
      </w:r>
    </w:p>
  </w:footnote>
  <w:footnote w:id="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 Tuhfat al-Muhhibbin, pp. 202 and 203;</w:t>
      </w:r>
    </w:p>
  </w:footnote>
  <w:footnote w:id="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 Sarvi, Manaqib, vol. 3, p. 62.</w:t>
      </w:r>
    </w:p>
  </w:footnote>
  <w:footnote w:id="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 Tuhfat al-Muhhibbin, p. 202;</w:t>
      </w:r>
    </w:p>
  </w:footnote>
  <w:footnote w:id="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Arjah al-Matalib, p. 589 and 599.</w:t>
      </w:r>
    </w:p>
  </w:footnote>
  <w:footnote w:id="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vol. 2, p. 89.</w:t>
      </w:r>
    </w:p>
  </w:footnote>
  <w:footnote w:id="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vol. 4, p. 134.</w:t>
      </w:r>
    </w:p>
  </w:footnote>
  <w:footnote w:id="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p. 66 (the manuscript).</w:t>
      </w:r>
    </w:p>
  </w:footnote>
  <w:footnote w:id="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vol. 5, p. 625.</w:t>
      </w:r>
    </w:p>
  </w:footnote>
  <w:footnote w:id="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History of Damascus, the section on the Commander of the Faithful (a), vol. 3 p, 154. Tradition No. 1173.</w:t>
      </w:r>
    </w:p>
  </w:footnote>
  <w:footnote w:id="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 ibid, vol. 14, p. 321;b) Ibn Murduwayh Isfahani as quoted by Amr Tasri, Arjah al-Matalib, p. 598.</w:t>
      </w:r>
    </w:p>
  </w:footnote>
  <w:footnote w:id="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 ibid, (the section on Ali), vol. 3, p. 153, Tradition No. 1172.</w:t>
      </w:r>
    </w:p>
  </w:footnote>
  <w:footnote w:id="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Majma'al-Zawa'id, vol. 7, p. 235.</w:t>
      </w:r>
    </w:p>
  </w:footnote>
  <w:footnote w:id="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 History of Damascus, vol. 2, p. 157 (Manuscript, Zahirriyah of Damascus).</w:t>
      </w:r>
    </w:p>
  </w:footnote>
  <w:footnote w:id="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Mustadrak, vol. 3, p. 119.</w:t>
      </w:r>
    </w:p>
  </w:footnote>
  <w:footnote w:id="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 Ibn Asakir, History of Damascus (the section on Imam Ali ibn Abi Talib), vol. 3, p. 153.</w:t>
      </w:r>
    </w:p>
  </w:footnote>
  <w:footnote w:id="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Chapter Nisa, Verse 59.</w:t>
      </w:r>
    </w:p>
  </w:footnote>
  <w:footnote w:id="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Qunduzi, Yanabi' al-Mawaddah, section seven, page. 62</w:t>
      </w:r>
    </w:p>
  </w:footnote>
  <w:footnote w:id="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 Manaqib of Ali ibn Abi Talib, p. 237, tradition No. 287.</w:t>
      </w:r>
    </w:p>
  </w:footnote>
  <w:footnote w:id="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 Arba'in, p. 34 (quoted from the addenda to Ihqaq al-Haqq, vol. 5, p. 630 (quoted) from a manuscript.</w:t>
      </w:r>
    </w:p>
  </w:footnote>
  <w:footnote w:id="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–Ahmad b. Abd al-Halim Harrani, a Hanbali, excommunicated by Sunni scholars, died in a Morroco prison in 728 A.H.</w:t>
      </w:r>
    </w:p>
  </w:footnote>
  <w:footnote w:id="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Minhaj al-Sunna, vol. 2, pp. 167 and 168.</w:t>
      </w:r>
    </w:p>
  </w:footnote>
  <w:footnote w:id="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al-Ghadir, vol. 3, p. 148.</w:t>
      </w:r>
    </w:p>
  </w:footnote>
  <w:footnote w:id="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 The Nahj al-Balagha Commentary, vol. 42, pp. 63 &amp; 73) ibid, vol. 11, pp.44-46.</w:t>
      </w:r>
    </w:p>
  </w:footnote>
  <w:footnote w:id="7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For example: Mu'awiyah paid one hundred thousand Dirhams to Samarah ibn Jundab (the so-called Sahabi) to tell people that verse 207 of the second chapter of the Qur'an:"and among men is he who sells himself to seek the pleasure of Allah"– that has been revealed concerning Ali, agreed by all Sunni and Shi'a commentators –is about Ibn Muljam, the murderer of the Ali (a); and that, verses 205 and 206: "And among men is he who whose speech about the life of this world," of the same Qur'anic chapter, that are indeed about Ibn Muljam, are about Ali (a). Samarah did not accept the offer until he was given four hundred thousand Dirhams; then he did what Mu'awiyah had told him to: actualize his felonious suggestion. The Nahj al-Balagha Commentary, vol. 4, p. 73.</w:t>
      </w:r>
    </w:p>
  </w:footnote>
  <w:footnote w:id="8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In my Arabic book, Hadith al-Manzilah ‘ind Ahl al-Sunnah, which God willing will soon be published, I have gone through these points. Besides, the second volume of Abaqat al-Anwar, of 977 pages containing discussions on the chain of authorities and on the significance of hadith al Manzilah, plus a short introduction and the table of the contents, has been reprinted by The Isfahan Library of Imam Amir al-Mu'mnin (a).</w:t>
      </w:r>
    </w:p>
  </w:footnote>
  <w:footnote w:id="8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 The History of Baghdad, vol. 11, p. 385.</w:t>
      </w:r>
    </w:p>
  </w:footnote>
  <w:footnote w:id="8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al-Ghadir, vol. 5, p. 317.</w:t>
      </w:r>
    </w:p>
  </w:footnote>
  <w:footnote w:id="8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–a) Lisan al-Mizan, vol. 2, p. 239.</w:t>
      </w:r>
    </w:p>
  </w:footnote>
  <w:footnote w:id="8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–The History of Baghdad, vol. 10, p. 390 (two narratives have been recorded). See Dhahabi's al-Kashif, vol. 1, pp. 73, 74 and 214 and Ibn Siddiq Maghribi's Fath al-Mulk al-'Ala for some information on Hariz's biography.</w:t>
      </w:r>
    </w:p>
  </w:footnote>
  <w:footnote w:id="8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Musnad, vol. 1, p. 418, tradition No., 291 (the section titled Musnad of Ali.</w:t>
      </w:r>
    </w:p>
  </w:footnote>
  <w:footnote w:id="8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History of Damascus, (the section titled On Amir al-Mu'mnin), vol. 3, pp. 152-251, traditions No. 1169 and 1170.</w:t>
      </w:r>
    </w:p>
  </w:footnote>
  <w:footnote w:id="8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Wasilat al-Mutabbidin, section 2 from part 5, p. 176. (The author has) quoted some other narratives too (jointly expressed by the above four people).</w:t>
      </w:r>
    </w:p>
  </w:footnote>
  <w:footnote w:id="8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 Ibn Majah, The Chapter on Fadhail of the Ashab al-Rasul al-Allah, vol. 1, p. 56, Tradition No. 118.</w:t>
      </w:r>
    </w:p>
  </w:footnote>
  <w:footnote w:id="8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-2–To see scores of hadith, history and kalam sources that have recorded it that Ali (a) was the first one who believed in Islam, please see:</w:t>
      </w:r>
    </w:p>
  </w:footnote>
  <w:footnote w:id="9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–Tabaqat al-Kubara, vol. 3, p. 187.</w:t>
      </w:r>
    </w:p>
  </w:footnote>
  <w:footnote w:id="9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Abi al-Hadid: The Nahj al-Balagha Commentary, vol. 3, p. 198. For further information concerning Ibn Dizil, see a) Takhkirat al-Huffaz, vol. 2, p. 608;b) Lisan al-Mizan, vol. 1, p. 48; c) Mu'jam al-Musannafin, vol. 3, p. 115; d) Kahhala, Mu'jam al-Mu'minin, vol. 1, p. 24; Kanz al-Ummal, vol. 13, p. 539, Tradition No. 37411.</w:t>
      </w:r>
    </w:p>
  </w:footnote>
  <w:footnote w:id="9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 Ibn Kathir, al-Bidayah wa al-Nihayah, vol. 7, p. 270.</w:t>
      </w:r>
    </w:p>
  </w:footnote>
  <w:footnote w:id="9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–Manaqib, chapter eight, p. 57, tradition No. 3.</w:t>
      </w:r>
    </w:p>
  </w:footnote>
  <w:footnote w:id="9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Sahih Muslim, vol. 4, p. 2236.</w:t>
      </w:r>
    </w:p>
  </w:footnote>
  <w:footnote w:id="9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History of Damascus, vol. 13, pp. 186 and 197.</w:t>
      </w:r>
    </w:p>
  </w:footnote>
  <w:footnote w:id="9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Kanz al-Ummal, vol. 11, p. 720, tradition Nio. 33520. page 721, tradition No. 33526 has more or less the same subject matter</w:t>
      </w:r>
    </w:p>
  </w:footnote>
  <w:footnote w:id="9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 'Isti'yab, vol. 2, p. 436.</w:t>
      </w:r>
    </w:p>
  </w:footnote>
  <w:footnote w:id="9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Asakir's citation from Kanz al-Ummal, vol. 13, p. 532, Tradition No. 37385.</w:t>
      </w:r>
    </w:p>
  </w:footnote>
  <w:footnote w:id="9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 The book by Salim b. Qays, p. 111, tradition No. 13.</w:t>
      </w:r>
    </w:p>
  </w:footnote>
  <w:footnote w:id="10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 Badakhshi, Miftah al-Nija, p. 66.</w:t>
      </w:r>
    </w:p>
  </w:footnote>
  <w:footnote w:id="10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 Ibn Qutaybah, al-Imamah wa al-Siyasah, vol. 1, p. 73, under the title: al-Taham al-Harb, (In Halabi Publication, the page has received number 78).</w:t>
      </w:r>
    </w:p>
  </w:footnote>
  <w:footnote w:id="10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Abu Ya'li, Musnad; Sam'ani, Fadha'il al-Sahabah (as Sarwi has narrated in his Manaqib vol. 3, p. 62).</w:t>
      </w:r>
    </w:p>
  </w:footnote>
  <w:footnote w:id="10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See Tradition 5 for the sources of the above hadith..</w:t>
      </w:r>
    </w:p>
  </w:footnote>
  <w:footnote w:id="10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Commentary of the Nahj al-Balagha, vol. 4, pp. 97 and 98.</w:t>
      </w:r>
    </w:p>
  </w:footnote>
  <w:footnote w:id="10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Commentary of the Nahj al-Balagha, vol. 4, pp. 97 and 98.</w:t>
      </w:r>
    </w:p>
  </w:footnote>
  <w:footnote w:id="10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–Kashshi, Rijal (on the authority of Bayazi's Sirat al-Mustaqim, vol. 3, p. 223); Khunsari, Rawdhat al-Janat, p. 51 (on the authority of the book Ma'rifat al-Rijal); Safinat-al-Bihar, vol. 1, p. 302.</w:t>
      </w:r>
    </w:p>
  </w:footnote>
  <w:footnote w:id="10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See page 77, point 24 for the full text of above report.</w:t>
      </w:r>
    </w:p>
  </w:footnote>
  <w:footnote w:id="10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That is, descendants of Ali and Fatima (peace be upon them)..</w:t>
      </w:r>
    </w:p>
  </w:footnote>
  <w:footnote w:id="10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Commentary of the Nahj al-Balagha, vol. 9, p. 88.</w:t>
      </w:r>
    </w:p>
  </w:footnote>
  <w:footnote w:id="1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Subhi Salihi, The Nahj al-Balagha, p. 201.</w:t>
      </w:r>
    </w:p>
  </w:footnote>
  <w:footnote w:id="1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Muhammad Abduh, The Nahj al-Balagha Commentary, p. 165.</w:t>
      </w:r>
    </w:p>
  </w:footnote>
  <w:footnote w:id="1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Abdullah b. Ahmad b. Mahmud Ka'bi (d. 319 after Hijrah) was a great theologian and a knowledgeable person from Ka'biyah tribe. He followed the Mu'tizila theology and wrote the Ikhtiara, a book on theology and another one titled Maqalat al-Islamiyyah. To learn more about him, see Zarkuli's A'lam m vol, 2, pp. 65 and 66.</w:t>
      </w:r>
    </w:p>
  </w:footnote>
  <w:footnote w:id="1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Abi al-Hadid, Commentary of the Nahj al-Balagha, vol. 2, p. 296 and 297.</w:t>
      </w:r>
    </w:p>
  </w:footnote>
  <w:footnote w:id="1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On page 19, volume one of his al-Imamah wa al-Siyasah, Ibn Qutaybah Dinwari, the famous historian writes, " (The Saqifah fuss having ended, Ali, may God honor his person, together with Fatimah, the daughter of the Prophet (peace be upon him and his descendants) used to go in the evenings to the Ansar's houses – while she was on a camel - and seek help from them. In answer to Ali, they answered, "O daughter of the Messenger of God! The giving of allegiance to this man (Abu Bakr) has come to an end. If your husband and your cousin (that is, Ali (a)) had come to us before this, we would certainly not have abandoned him (that is, we would not have given allegiance to any one except him). Ali, may God honor his person, would say, 'Did you hope that I should leave the body of the Messenger of God (peace be upon him and his descendants) unburied – in his house – and wrangle over the caliphate?"</w:t>
      </w:r>
    </w:p>
  </w:footnote>
  <w:footnote w:id="1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The entrance to the domicile of Fatimah Zahra, the daughter of the Prophet (peace be upon them) was burned down because Imam Ali (a.) together with a group of the Companions and (a number of) of Bani Hashim tribesmen had refused to give their allegiance to Abu Bakr. It was not an imaginary event, a product of the Shi’as mentality, as certain people such as Ibn Abi al-Hadid have imagined it, although he knew the event and the historical details of the time much better than others and has often mentioned them (in his studies). These people have desired to misrepresent the event and ignore it even though many historiographers and traditionists of Sunni denomination have recorded it (in their books). Only some of the latter group have referred to the firewood heaped (at the door) as a threat, and have thus kept the occurrence in secret. Some such writers include:</w:t>
      </w:r>
    </w:p>
  </w:footnote>
  <w:footnote w:id="1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 Abu Ubayd, Amwal, p. 194 (has made) an allusion (to the event);</w:t>
      </w:r>
    </w:p>
  </w:footnote>
  <w:footnote w:id="1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 Shahristani, Millal wa Nihal, vol. 1, p. 57; b) Safdi, al-Wafi bi al-Wafiyat (both on the authority of Nizam); c) Ibn Abi al-Hadid, The Nahj al-Balagha Commentary, vol. 14, p. 139; d) Dhahabi, Mizan al-I'tidal, vol. 1, p. 139; e) Ibn Hajar 'Asqalani, Lisan al-Mizan, vol. 1, p. 268.</w:t>
      </w:r>
    </w:p>
  </w:footnote>
  <w:footnote w:id="1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Qutaybah Dinwari, al Imamah wa al-Siyasah, vol. 1, p. 20; 'Al'lam al-Nisa, vol. 3, p. 1206.</w:t>
      </w:r>
    </w:p>
  </w:footnote>
  <w:footnote w:id="1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Abi al-Hadid's Commentary, vol. 13, pp. 301 and 302.</w:t>
      </w:r>
    </w:p>
  </w:footnote>
  <w:footnote w:id="1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 al-Imamah wa al-Siyasah, vol. 1, p. 20;b) Ya'qubi, Tarikh, vol. 2, p. 105) Ibn Abi al-Hadid, The Nahj al-Balagha Commentary, vol. 2, pp. 4, 6 and 28.</w:t>
      </w:r>
    </w:p>
  </w:footnote>
  <w:footnote w:id="1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As did the Kharijis, who being deceived when Mu'awiyah raised the Qur'an on lances, went as far in their deviation as to impose on (the Imam (a) Musa Ash'ari, the hypocrite, as an arbiter. This ended in the murder of the Imam (a) while in the mosque performing the morning prayer.</w:t>
      </w:r>
    </w:p>
  </w:footnote>
  <w:footnote w:id="1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Allamah ibn Shahr Ashub Sarwi Mazandarani in his Manaqib, volume 1, page 272 has narrated (an instance in which) Imam Sadiq (a) was asked this question: "What prevented Ali (a) from driving his enemies away or from preventing their meddling with the issue of Caliphate?" The Imam (a) said, "A verse of the Book of Almighty God did: "Had they been widely separated one from another, We would surely have punished, those who disblieved from among them, with a painful punishment".</w:t>
      </w:r>
    </w:p>
  </w:footnote>
  <w:footnote w:id="1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Explained under footnote seven.</w:t>
      </w:r>
    </w:p>
  </w:footnote>
  <w:footnote w:id="1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 Beihaghi, Dala'il al-Nubuwwah; b) Majlisi, Bihar al- Anwar, vol. 21, p. 247 (on the authority of Beihaghi).</w:t>
      </w:r>
    </w:p>
  </w:footnote>
  <w:footnote w:id="1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 Ibn Abi al-Hadid, The Nahj al-Balagha Commentary, vol. 2, p. 24;</w:t>
      </w:r>
    </w:p>
  </w:footnote>
  <w:footnote w:id="1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See Sayyid Hasan Sadr 'Amili, Ta'sis al-Shi'ah; the same author, al-Shi'ah wa Funun al-Islam.</w:t>
      </w:r>
    </w:p>
  </w:footnote>
  <w:footnote w:id="1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The author (of the present book) has, in his book "A Perspective of the Commander of the Faithful's (a) Life" offered abundant proofs and examples to this effect, all from Sunni sources. God willing, the book will soon be published.</w:t>
      </w:r>
    </w:p>
  </w:footnote>
  <w:footnote w:id="1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 See Najm al-Din Askari, Ali and Khulafa; b) Amini, al-Ghadir, vol. 6.</w:t>
      </w:r>
    </w:p>
  </w:footnote>
  <w:footnote w:id="1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 Ibn Sa'd, Tabaqat, vol. 2, p. 338.</w:t>
      </w:r>
    </w:p>
  </w:footnote>
  <w:footnote w:id="1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See the addenda to Ihqaq al-Haqq, vol. 7, pp. 579-595.</w:t>
      </w:r>
    </w:p>
  </w:footnote>
  <w:footnote w:id="1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See the addenda to Ihqaq al-Haqq, vol. 4, pp. 11, 20, 99, and 118, and the title "Imam al-Atqiya" on pp. 284, 334, 381, and in volume 15, pages 65-70.</w:t>
      </w:r>
    </w:p>
  </w:footnote>
  <w:footnote w:id="1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In my book, The History of Shi'asm in Isfahan, I have gone through this subject (and based my discussion) on various Sunnis' historical and rijal sources (including Abu Na'im's Tarikh of Isbahan, and Ibn Yusuf Sahmi's Tarikh Jurjan), and on the description of the late jurist, Majlisi. This book was, with the help of God, published by Ministry of Guidance in 1416 A.H./1995.</w:t>
      </w:r>
    </w:p>
  </w:footnote>
  <w:footnote w:id="1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"The Role of the Tongue in Man's Destiny" is the book I have written and therein explained, in detail, the 190 blemishes affecting one's faith, morality and (understanding of the Divine law, the Shari'ah) as viewed by the Qur'an, the Nahj al-Balagha, hadith books and the statements of the Infallible Imams (a). With the help of God, the third edition of this book was published in 1375/1996.</w:t>
      </w:r>
    </w:p>
  </w:footnote>
  <w:footnote w:id="1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See the Commander of the Faithful's argument at the Caliphate Council after (the death of) Umar and the martyrdom of six of the Companions, pages 116-117.</w:t>
      </w:r>
    </w:p>
  </w:footnote>
  <w:footnote w:id="1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Jahiz, al-Uthmaniyyah, p.134; Iskafi, al-M'iyar wa al-Mowazinah, p. 224; Ahmad Hanbal, Faza'il of Amir al-Mu'minin, tradition No. 85; Ibn 'Adi Jurjani, al-Kamil fi al-Rijal, vol. 3, p. 950; Hakim Nayshaburi, Mustadrak, vol. 3, p. 123 (the author has) confessed that the tradition is sound; also (the same source) p. 146 and (on the authority of– a transmittor (where) the word "O Ali" has not been mentioned; Ibn Maqazli, the jurist, Manaqib, p. 241, tradition No. 288; Ibn Asakir, History of Damascus (the section The Commander of the Faithful), vol. 2, p. 268, tradition No. 796; Muhhib al-Din Tabari, Dhakha'ir al-Uqba, p. 65 (quoted from Manaqib of Ahmad); Muhhib al-Din Tabari, Riadh al-Nadhirah, vol. 2, p. 167; Hamawiny, Fara'id al-Simtayn, section 55 of the first simt, vol. 1, p. 300; Jamal al-Din Ibn Afriqi, Mukhtasar Tarikh Dimishq, vol. 7, p. 151; Dhahabi, Takhlis of Mustadrak, vol. 3, p. 123; Shahabi al-Din Ahmad Husayni, Tawdhih al-Dala'il, p. 188 (quoted from Ahmad Hanbal's Manaqib); Nur al-Din Haythami, Majma; a-Zawa'id, vol. 19, p. 135 (the author has knowledge that the hadith authorities are trustworthy); Jalal al-Din Suyuti, Jam' al-Jawam' (following the order explained in Kaz al-Ummal); Muttaqi Hindi, Kanz al-Ummal, vol. 11, p. 614, tradition No. 32976; Kanz al-Ummal Anthology, vol. 5, p. 32; Manawi, A Commentary of Suyuti's Jami' Saghir , p. 248 through Bazzaz (addenda to Ihqaq al-Haqq, vol. 6,p. 397); Kunuz al-Haqayiq, p. 156 has quoted the statement: "Whoever separates himself from Ali, has separated himself from me, and whoever separates himself from me, has separated himself from God; Bakathir Hazarmi, Wasilat al-M'al, p. 114 (quoting Ihaqa al-Haqq), vol. 16, p. 604) through Ahmad; Muhmmad Mubin Hindi, Wasilat al-Nijat, pp. 54 and 122; Mawlavi Wali Allah Lakhuni, Mir'at al-Mu'minin, p. 30 (the manuscript); Qunduzi, Yanabi' al-Mawaddah, section twenty, p. 105 (quoting from Jam' a'l-Fawa'id), and page 214 on the authority of Abi Dawud, (quoting from Yanabi's Kunuz al-Daqa'id), and page 243 (quoting from Dhaka'ir al-Uqba); Amr Tasri, Arjah al-Matalib, p. 511 on the authority of Ahmad Hanbal and Daylami; 'Ayni Hydarabadi, Manaqib of Ali, op. 150 on the authority of Ahmad Hanbal and Hakim; Abbas Ahmad Saqar and Ahmad Abdul-Jawad, Jam' al-Ahadith, vol. 7, p. 701</w:t>
      </w:r>
    </w:p>
  </w:footnote>
  <w:footnote w:id="1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Maqazli, the jurist, Manaqib, p. 240, tradition 287; Umar Mulla Mosuli, Wasilato-l Mut'abidin, section 2, part 5, p. 161; Khatib Kharazmi, Manaqib, chapter eight; Ibn Shiruyah Daylami, Musnad al-Firdaws, vol. 3, p. 342 (on the authority of Tabarani); Hamawwini, Fara'id al-Simtayn, vol. 1, p. 299, tradition No. 237, and four others (traditionists) all quoting Tabarani's Mu'jam al-Kabir; Suyuti, Jam' al-Jawam', as explained in Kanz al-Ummal; Muttaqi Hindi, Kanz al-Ummal, vol,. 11, p. 614, tradition No. 32975; Manawi, Kunuz al-Haqayiq, p. 156; Muhammad b. … Taher Suwasi Maqribi, Jam' al-Fawa'id min Jam' al-Usul wa Majma' al-Zawa'id, vol,. 2, p. 520; (Wasilat al-Mut'abidin, p. 161); Badakhshi, Miftah al-Nija, p. 67; Nuzul al-Abrar, p. 56; Shah Wali Allah Dehlawi, Qurrat al-Aynayn, p. 119; Shah Taqi Ali Kakwardi, Rawdh al-Azhar, p. 101; Amr Tasri, Arjah al-Matalib, p. 511, (on the authority of Kharazmi and Daylami); Shahrdar b. Shahr Dar Shiruyah Daylami, Musnad al-Firdaws; vol. 2, p. 342 (on the authority of Tabarani).</w:t>
      </w:r>
    </w:p>
  </w:footnote>
  <w:footnote w:id="1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Dhahabi, Mizan al-I'tidal, vol. 1, p. 338; Another edition: vol. 2, p. 18, tradition 2638; Ibn Hajar 'Asqalani, Lisan al-Mizan, vol. 2, p. 460.</w:t>
      </w:r>
    </w:p>
  </w:footnote>
  <w:footnote w:id="1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This is a part of the hadith reported by Kharzmi which begins in this manner: Ali, if it was not for the fact that I am concerned that some factions will say of you…".</w:t>
      </w:r>
    </w:p>
  </w:footnote>
  <w:footnote w:id="1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 a) Ibn Abi al-Hadid, The Nahj al-Balagha Commentary, vol. 18, p. 416, tradition No. 185. Allamah Sayyid Abd al-Zahra has, in his Masadir of the Nahj al-Balagha, confirmed the text of the hadith:"How surprising…" reported by Ibn Abi al-Hadid (in his Commentary), by Amadi in his Qurar al-Hikam (p.326), by Kerajki in his Wa al-Ta'ajub (p. 13), as well as in manuscript copies of the the Nahj al-Balagha, including the 682 A.H. copy. He (Abd al-Zahra) has considered the text in Subhi Salih's the Nahj al-Balagha as wrong and incomplete. The latter text is: "How surprising it is! Can succession be obtained through being a Companion and a relative?"</w:t>
      </w:r>
    </w:p>
  </w:footnote>
  <w:footnote w:id="1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Maythan Bahrani, The Nahj al-Balagha Exposition, vol. 5, p. 342.</w:t>
      </w:r>
    </w:p>
  </w:footnote>
  <w:footnote w:id="1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The Nahj al-Balagha Commentary, vol. 2, pp. 20 and 22.</w:t>
      </w:r>
    </w:p>
  </w:footnote>
  <w:footnote w:id="1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Subhi Salih, The Nahj al-Balagha, sermon No, 162; According to the author of Masadir of the Nahj al-Baqa – vol. 2, p. 377 – five other scholars had reported the same discussion before Sayyid Razi (may God be pleased with him) did: a) Saduq, on page 368 of his Amali, assembly 89; Ilal al-Sharayah, in section 119 have quoted it on the authority of Abu Ahmad 'Askari; Tabari on page 64 of his Mustarshid, Shaykh Mufid on page 172 of his al-Irshad, and Bayadhi on page 111, volume 3 of his Sirat al-Mustaqim. The last three books have said that the question was asked by Ibn Wardan.</w:t>
      </w:r>
    </w:p>
  </w:footnote>
  <w:footnote w:id="1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Abi al-Hadid, The Nahj al-Balagha Commentary, vol. 9, pp. 241-151.</w:t>
      </w:r>
    </w:p>
  </w:footnote>
  <w:footnote w:id="1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Abi al-Hadid, The Nahj al-Balagha Commentary, vol. 11, p. 113.</w:t>
      </w:r>
    </w:p>
  </w:footnote>
  <w:footnote w:id="1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Salih Subhi, The Nahj al-Balagha, sermon No. 26.</w:t>
      </w:r>
    </w:p>
  </w:footnote>
  <w:footnote w:id="1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 Subhi Salihi, The Nahj al-Balagha, sermon No. 172; b) Ibn Abi al-Hadid, The Nahj al-Balagha Commentary, vol. 9, p. 305, sermon No. 173, and volume 2, page 298. He has added: "This is the address the Imam (a) delivered on the Day of the Consultative Assembly – after Umar had been killed. It was Sa'd b. Abi Waqqas who said, "You are greedy for this matter" although he (Sa'd b. Abi Waqqas) himself had (already) reported the Prophet (s) to have told Ali, "Do you not want to be to me as Aaron was to Moses?" How strange (for Sa'd) to have spoken to the Imam (a) in this way!</w:t>
      </w:r>
    </w:p>
  </w:footnote>
  <w:footnote w:id="14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Abi al-Hadid, The Nahj al-Balagha Commentary, volume 9, page 307.</w:t>
      </w:r>
    </w:p>
  </w:footnote>
  <w:footnote w:id="14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Chapter Naml, Verse 14.</w:t>
      </w:r>
    </w:p>
  </w:footnote>
  <w:footnote w:id="14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Manaqib, chapter 19, page 224; Fara'id al-Simtayn, vol. 1, p. 319, tradition No. 251.</w:t>
      </w:r>
    </w:p>
  </w:footnote>
  <w:footnote w:id="15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Following Subhi's style, Sayyid Radhi has quoted this part of the sermon (in his book) – under item No.217 – and has said, "This has already been mentioned when one of the previous sermons (No. 172) was being surveyed. I quoted it again because of the difference there was between the two". See Ibn Abi al-Hadid, The Nahj al-Balagha Commentary, volume 11, page 109, sermon No. 211).</w:t>
      </w:r>
    </w:p>
  </w:footnote>
  <w:footnote w:id="15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This hadith, reported by more than fifty Companions and quoted in more than five hundred source books of hadith, exegesis, history and theology of the Sunnis, has been fully surveyed by the author (and discussed) in a book that will soon be published with the help of God.</w:t>
      </w:r>
    </w:p>
  </w:footnote>
  <w:footnote w:id="15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 Ibn Abi al-Hadid, The Nahj al-Balagha Commentary, vol. 6, p. 169;</w:t>
      </w:r>
    </w:p>
  </w:footnote>
  <w:footnote w:id="15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 Fayz al-Islam, The Nahj al-Balagha, sermon No. 73; b) Ibn Abi al-Hadid, The Nahj al-Balagha, volume 6, Number 73.</w:t>
      </w:r>
    </w:p>
  </w:footnote>
  <w:footnote w:id="15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See the following source books to ensure stating that this sermon has for sure been delivered by the Commander of the Faithful (p.b.u.h.): a) Amini, al-Ghadir, vol. 7, pp. 82-85; b) Sayyid Abd Al-Zahra Husayni, Madadir of the Nahj al-Balagha, pp. 309-324.</w:t>
      </w:r>
    </w:p>
  </w:footnote>
  <w:footnote w:id="15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Abi al-Hadid, The Nahj al-Balagha Commentary, volume 1, page 307.</w:t>
      </w:r>
    </w:p>
  </w:footnote>
  <w:footnote w:id="15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Abi al-Hadid, The Nahj al-Balagha Commentary, page 308 (on the authority of Kalbi).</w:t>
      </w:r>
    </w:p>
  </w:footnote>
  <w:footnote w:id="15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Abi al-Hadid, The Nahj al-Balagha Commentary, volume 20, page 298, tradition No. 413.</w:t>
      </w:r>
    </w:p>
  </w:footnote>
  <w:footnote w:id="15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The Nahj al-Balagha Commentary, volume 1, page 143, Sermon No. 2.</w:t>
      </w:r>
    </w:p>
  </w:footnote>
  <w:footnote w:id="15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–The Nahj al-Balagha Commentary, vol. 6, p. 106.</w:t>
      </w:r>
    </w:p>
  </w:footnote>
  <w:footnote w:id="16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–Ibn Abi al-Hadid, The Nahj al-Balagha Commentary, vol,. 1, page 47, and volume 17, page 250.</w:t>
      </w:r>
    </w:p>
  </w:footnote>
  <w:footnote w:id="16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 The Nahj al-Balagha Commentary, vol. 15, pp. 181-187;b) Kharazmi, Manaqib, p. 175, part 3, chapter 15; c) Iqd al-Farid, vol. 2, p. 285; c) Subh al-'Ashi, vol. 1, p. 228.</w:t>
      </w:r>
    </w:p>
  </w:footnote>
  <w:footnote w:id="16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–Faydh al-Islam, The Nahj al-Balagha, letter No. 62.</w:t>
      </w:r>
    </w:p>
  </w:footnote>
  <w:footnote w:id="16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Ibn Abi al-Hadid, The Nahj al-Balagha Commentary, volume 9, page 16.</w:t>
      </w:r>
    </w:p>
  </w:footnote>
  <w:footnote w:id="16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Ahmad Hanbal, Musnad, vol. 1, p. 75, tradition No. 2; Tarikh Ya'qubi, vol. 2, p. 139; Tabari, Tarikh al-Umam wa al-Muluk, volume 5, p. 40; Ibn Abd Rabih Qurtubi, Iqd al-Fara'id; Ibn Athir, Kamil al-Tawarikh, vol. 3, p. 27 (While explaining the events of 23rd year after Hijrah); Ibn Abi al-Hadid, The Nahj al-Balagha Commentary, vol. 1, p. 187, 188 and 194; Abu al-Fida, Mukhtasar fi Akhbar al-Bashar (while explaining the events of 24th year after Hijrah); Baqlani, al-Tamhid, p. 209; Ibn Kathir, al-Bidayah wa al-Nihayah, vol. 7, page 146.</w:t>
      </w:r>
    </w:p>
  </w:footnote>
  <w:footnote w:id="16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–Egypt is an example. When Salah al-Din came to power, as historians have written, he put the Shi’as to rout so severely that, in spite of the passage of seven centuries, they still are not officially recognized, are in a state of quietism and suffer from various limitations.</w:t>
      </w:r>
    </w:p>
  </w:footnote>
  <w:footnote w:id="16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For more similar questions and answers, see Sarwi, Manaqib, vol. 1, pages 270-276.</w:t>
      </w:r>
    </w:p>
  </w:footnote>
  <w:footnote w:id="16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Chapter al-A'raf, verse 181.</w:t>
      </w:r>
    </w:p>
  </w:footnote>
  <w:footnote w:id="16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Shawahid al-Tanzil, volume 1, page 294.</w:t>
      </w:r>
    </w:p>
  </w:footnote>
  <w:footnote w:id="16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–The Mafith al-Ghayb Commentary, the section describing the above verse.</w:t>
      </w:r>
    </w:p>
  </w:footnote>
  <w:footnote w:id="17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Manaqib (about the end of Chapter 19), page 237.</w:t>
      </w:r>
    </w:p>
  </w:footnote>
  <w:footnote w:id="17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Yanabi' al-Mawaddah, part 35, p. 128.</w:t>
      </w:r>
    </w:p>
  </w:footnote>
  <w:footnote w:id="17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Tawdhih al-Dala'il, p. 159 (The manuscript copy at National Library of Fars).</w:t>
      </w:r>
    </w:p>
  </w:footnote>
  <w:footnote w:id="17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Murtadhawi, Manaqib, p. 52.</w:t>
      </w:r>
    </w:p>
  </w:footnote>
  <w:footnote w:id="17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Chapter Asr, Verse 3.</w:t>
      </w:r>
    </w:p>
  </w:footnote>
  <w:footnote w:id="17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Shawahid al-Tanzil, vol. 2, page 372, tradition No. 1154.</w:t>
      </w:r>
    </w:p>
  </w:footnote>
  <w:footnote w:id="17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–Jalal al-Din Suyuti, Durr al-Manthur, vol. 6</w:t>
      </w:r>
    </w:p>
  </w:footnote>
  <w:footnote w:id="17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Ahkam al-Sultaniyyah, vol. 2, page 13.</w:t>
      </w:r>
    </w:p>
  </w:footnote>
  <w:footnote w:id="17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 Tabari, The History, vol. 5, page 234.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B10CBB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pPr>
  </w:style>
  <w:style w:type="character" w:styleId="FootnoteReference">
    <w:name w:val="Footnote Reference"/>
    <w:semiHidden/>
    <w:unhideWhenUsed/>
    <w:rPr>
      <w:vertAlign w:val="superscript"/>
    </w:rPr>
  </w:style>
  <w:style w:type="paragraph" w:styleId="Title">
    <w:link w:val="titleChar"/>
    <w:name w:val="title"/>
    <w:basedOn w:val="Normal"/>
    <w:pPr>
      <w:jc w:val="center"/>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pPr>
  </w:style>
  <w:style w:type="paragraph" w:customStyle="1" w:styleId="Quote">
    <w:name w:val="Quote"/>
    <w:basedOn w:val="Normal"/>
    <w:pPr>
      <w:jc w:val="both"/>
    </w:pPr>
  </w:style>
  <w:style w:type="paragraph" w:customStyle="1" w:styleId="Caption">
    <w:name w:val="Caption"/>
    <w:basedOn w:val="Normal"/>
    <w:pPr>
      <w:jc w:val="center"/>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The Truth is with Ali a</dc:title>
  <dc:description/>
  <dc:subject/>
  <cp:keywords/>
  <cp:category/>
  <cp:lastModifiedBy/>
  <dcterms:created xsi:type="dcterms:W3CDTF">2026-08-19T13:35:32+03:30</dcterms:created>
  <dcterms:modified xsi:type="dcterms:W3CDTF">2026-08-19T13:35:32+03:30</dcterms:modified>
</cp:coreProperties>
</file>

<file path=docProps/custom.xml><?xml version="1.0" encoding="utf-8"?>
<Properties xmlns="http://schemas.openxmlformats.org/officeDocument/2006/custom-properties" xmlns:vt="http://schemas.openxmlformats.org/officeDocument/2006/docPropsVTypes"/>
</file>