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ASHNAEI BA VAZAYEF VA HOGOG ZAN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862113_581953129">
            <w:r>
              <w:rPr>
                <w:webHidden/>
                <w:rStyle w:val="IndexLink"/>
              </w:rPr>
              <w:t>BOOK ID</w:t>
              <w:tab/>
              <w:t>5</w:t>
            </w:r>
          </w:hyperlink>
        </w:p>
        <w:p>
          <w:pPr>
            <w:pStyle w:val="Contents2"/>
            <w:tabs>
              <w:tab w:val="clear" w:pos="8743"/>
              <w:tab w:val="right" w:pos="9026" w:leader="dot"/>
            </w:tabs>
            <w:bidi w:val="0"/>
            <w:rPr/>
          </w:pPr>
          <w:hyperlink w:anchor="__RefHeading___Toc4862115_581953129">
            <w:r>
              <w:rPr>
                <w:webHidden/>
                <w:rStyle w:val="IndexLink"/>
              </w:rPr>
              <w:t>Point</w:t>
              <w:tab/>
              <w:t>5</w:t>
            </w:r>
          </w:hyperlink>
        </w:p>
        <w:p>
          <w:pPr>
            <w:pStyle w:val="Contents2"/>
            <w:tabs>
              <w:tab w:val="clear" w:pos="8743"/>
              <w:tab w:val="right" w:pos="9026" w:leader="dot"/>
            </w:tabs>
            <w:bidi w:val="0"/>
            <w:rPr/>
          </w:pPr>
          <w:hyperlink w:anchor="__RefHeading___Toc4862117_581953129">
            <w:r>
              <w:rPr>
                <w:webHidden/>
                <w:rStyle w:val="IndexLink"/>
              </w:rPr>
              <w:t>Publisher’s Foreword</w:t>
              <w:tab/>
              <w:t>16</w:t>
            </w:r>
          </w:hyperlink>
        </w:p>
        <w:p>
          <w:pPr>
            <w:pStyle w:val="Contents2"/>
            <w:tabs>
              <w:tab w:val="clear" w:pos="8743"/>
              <w:tab w:val="right" w:pos="9026" w:leader="dot"/>
            </w:tabs>
            <w:bidi w:val="0"/>
            <w:rPr/>
          </w:pPr>
          <w:hyperlink w:anchor="__RefHeading___Toc4862119_581953129">
            <w:r>
              <w:rPr>
                <w:webHidden/>
                <w:rStyle w:val="IndexLink"/>
              </w:rPr>
              <w:t>Section One: The Rights and Duties of Women in Islam</w:t>
              <w:tab/>
              <w:t>18</w:t>
            </w:r>
          </w:hyperlink>
        </w:p>
        <w:p>
          <w:pPr>
            <w:pStyle w:val="Contents3"/>
            <w:tabs>
              <w:tab w:val="clear" w:pos="8459"/>
              <w:tab w:val="right" w:pos="9026" w:leader="dot"/>
            </w:tabs>
            <w:bidi w:val="0"/>
            <w:rPr/>
          </w:pPr>
          <w:hyperlink w:anchor="__RefHeading___Toc4862121_581953129">
            <w:r>
              <w:rPr>
                <w:webHidden/>
                <w:rStyle w:val="IndexLink"/>
              </w:rPr>
              <w:t>Point</w:t>
              <w:tab/>
              <w:t>18</w:t>
            </w:r>
          </w:hyperlink>
        </w:p>
        <w:p>
          <w:pPr>
            <w:pStyle w:val="Contents3"/>
            <w:tabs>
              <w:tab w:val="clear" w:pos="8459"/>
              <w:tab w:val="right" w:pos="9026" w:leader="dot"/>
            </w:tabs>
            <w:bidi w:val="0"/>
            <w:rPr/>
          </w:pPr>
          <w:hyperlink w:anchor="__RefHeading___Toc4862123_581953129">
            <w:r>
              <w:rPr>
                <w:webHidden/>
                <w:rStyle w:val="IndexLink"/>
              </w:rPr>
              <w:t>The Standing of Women in Islam</w:t>
              <w:tab/>
              <w:t>20</w:t>
            </w:r>
          </w:hyperlink>
        </w:p>
        <w:p>
          <w:pPr>
            <w:pStyle w:val="Contents3"/>
            <w:tabs>
              <w:tab w:val="clear" w:pos="8459"/>
              <w:tab w:val="right" w:pos="9026" w:leader="dot"/>
            </w:tabs>
            <w:bidi w:val="0"/>
            <w:rPr/>
          </w:pPr>
          <w:hyperlink w:anchor="__RefHeading___Toc4862125_581953129">
            <w:r>
              <w:rPr>
                <w:webHidden/>
                <w:rStyle w:val="IndexLink"/>
              </w:rPr>
              <w:t>Women and Freedom</w:t>
              <w:tab/>
              <w:t>32</w:t>
            </w:r>
          </w:hyperlink>
        </w:p>
        <w:p>
          <w:pPr>
            <w:pStyle w:val="Contents4"/>
            <w:tabs>
              <w:tab w:val="clear" w:pos="8176"/>
              <w:tab w:val="right" w:pos="9026" w:leader="dot"/>
            </w:tabs>
            <w:bidi w:val="0"/>
            <w:rPr/>
          </w:pPr>
          <w:hyperlink w:anchor="__RefHeading___Toc4862127_581953129">
            <w:r>
              <w:rPr>
                <w:webHidden/>
                <w:rStyle w:val="IndexLink"/>
              </w:rPr>
              <w:t>Point</w:t>
              <w:tab/>
              <w:t>32</w:t>
            </w:r>
          </w:hyperlink>
        </w:p>
        <w:p>
          <w:pPr>
            <w:pStyle w:val="Contents4"/>
            <w:tabs>
              <w:tab w:val="clear" w:pos="8176"/>
              <w:tab w:val="right" w:pos="9026" w:leader="dot"/>
            </w:tabs>
            <w:bidi w:val="0"/>
            <w:rPr/>
          </w:pPr>
          <w:hyperlink w:anchor="__RefHeading___Toc4862129_581953129">
            <w:r>
              <w:rPr>
                <w:webHidden/>
                <w:rStyle w:val="IndexLink"/>
              </w:rPr>
              <w:t>1. Freedom in Work</w:t>
              <w:tab/>
              <w:t>33</w:t>
            </w:r>
          </w:hyperlink>
        </w:p>
        <w:p>
          <w:pPr>
            <w:pStyle w:val="Contents4"/>
            <w:tabs>
              <w:tab w:val="clear" w:pos="8176"/>
              <w:tab w:val="right" w:pos="9026" w:leader="dot"/>
            </w:tabs>
            <w:bidi w:val="0"/>
            <w:rPr/>
          </w:pPr>
          <w:hyperlink w:anchor="__RefHeading___Toc4862131_581953129">
            <w:r>
              <w:rPr>
                <w:webHidden/>
                <w:rStyle w:val="IndexLink"/>
              </w:rPr>
              <w:t>2. Freedom in Proprietorship</w:t>
              <w:tab/>
              <w:t>36</w:t>
            </w:r>
          </w:hyperlink>
        </w:p>
        <w:p>
          <w:pPr>
            <w:pStyle w:val="Contents4"/>
            <w:tabs>
              <w:tab w:val="clear" w:pos="8176"/>
              <w:tab w:val="right" w:pos="9026" w:leader="dot"/>
            </w:tabs>
            <w:bidi w:val="0"/>
            <w:rPr/>
          </w:pPr>
          <w:hyperlink w:anchor="__RefHeading___Toc4862133_581953129">
            <w:r>
              <w:rPr>
                <w:webHidden/>
                <w:rStyle w:val="IndexLink"/>
              </w:rPr>
              <w:t>3. Freedom in Marriage</w:t>
              <w:tab/>
              <w:t>37</w:t>
            </w:r>
          </w:hyperlink>
        </w:p>
        <w:p>
          <w:pPr>
            <w:pStyle w:val="Contents4"/>
            <w:tabs>
              <w:tab w:val="clear" w:pos="8176"/>
              <w:tab w:val="right" w:pos="9026" w:leader="dot"/>
            </w:tabs>
            <w:bidi w:val="0"/>
            <w:rPr/>
          </w:pPr>
          <w:hyperlink w:anchor="__RefHeading___Toc4862135_581953129">
            <w:r>
              <w:rPr>
                <w:webHidden/>
                <w:rStyle w:val="IndexLink"/>
              </w:rPr>
              <w:t>4. Freedom in Seeking Knowledge</w:t>
              <w:tab/>
              <w:t>40</w:t>
            </w:r>
          </w:hyperlink>
        </w:p>
        <w:p>
          <w:pPr>
            <w:pStyle w:val="Contents4"/>
            <w:tabs>
              <w:tab w:val="clear" w:pos="8176"/>
              <w:tab w:val="right" w:pos="9026" w:leader="dot"/>
            </w:tabs>
            <w:bidi w:val="0"/>
            <w:rPr/>
          </w:pPr>
          <w:hyperlink w:anchor="__RefHeading___Toc4862137_581953129">
            <w:r>
              <w:rPr>
                <w:webHidden/>
                <w:rStyle w:val="IndexLink"/>
              </w:rPr>
              <w:t>5. Freedom in Residence Selection</w:t>
              <w:tab/>
              <w:t>41</w:t>
            </w:r>
          </w:hyperlink>
        </w:p>
        <w:p>
          <w:pPr>
            <w:pStyle w:val="Contents3"/>
            <w:tabs>
              <w:tab w:val="clear" w:pos="8459"/>
              <w:tab w:val="right" w:pos="9026" w:leader="dot"/>
            </w:tabs>
            <w:bidi w:val="0"/>
            <w:rPr/>
          </w:pPr>
          <w:hyperlink w:anchor="__RefHeading___Toc4862139_581953129">
            <w:r>
              <w:rPr>
                <w:webHidden/>
                <w:rStyle w:val="IndexLink"/>
              </w:rPr>
              <w:t>Women and Ḥijāb</w:t>
              <w:tab/>
              <w:t>44</w:t>
            </w:r>
          </w:hyperlink>
        </w:p>
        <w:p>
          <w:pPr>
            <w:pStyle w:val="Contents4"/>
            <w:tabs>
              <w:tab w:val="clear" w:pos="8176"/>
              <w:tab w:val="right" w:pos="9026" w:leader="dot"/>
            </w:tabs>
            <w:bidi w:val="0"/>
            <w:rPr/>
          </w:pPr>
          <w:hyperlink w:anchor="__RefHeading___Toc4862141_581953129">
            <w:r>
              <w:rPr>
                <w:webHidden/>
                <w:rStyle w:val="IndexLink"/>
              </w:rPr>
              <w:t>Point</w:t>
              <w:tab/>
              <w:t>44</w:t>
            </w:r>
          </w:hyperlink>
        </w:p>
        <w:p>
          <w:pPr>
            <w:pStyle w:val="Contents4"/>
            <w:tabs>
              <w:tab w:val="clear" w:pos="8176"/>
              <w:tab w:val="right" w:pos="9026" w:leader="dot"/>
            </w:tabs>
            <w:bidi w:val="0"/>
            <w:rPr/>
          </w:pPr>
          <w:hyperlink w:anchor="__RefHeading___Toc4862143_581953129">
            <w:r>
              <w:rPr>
                <w:webHidden/>
                <w:rStyle w:val="IndexLink"/>
              </w:rPr>
              <w:t>First Verse</w:t>
              <w:tab/>
              <w:t>44</w:t>
            </w:r>
          </w:hyperlink>
        </w:p>
        <w:p>
          <w:pPr>
            <w:pStyle w:val="Contents4"/>
            <w:tabs>
              <w:tab w:val="clear" w:pos="8176"/>
              <w:tab w:val="right" w:pos="9026" w:leader="dot"/>
            </w:tabs>
            <w:bidi w:val="0"/>
            <w:rPr/>
          </w:pPr>
          <w:hyperlink w:anchor="__RefHeading___Toc4862145_581953129">
            <w:r>
              <w:rPr>
                <w:webHidden/>
                <w:rStyle w:val="IndexLink"/>
              </w:rPr>
              <w:t>Second Verse</w:t>
              <w:tab/>
              <w:t>49</w:t>
            </w:r>
          </w:hyperlink>
        </w:p>
        <w:p>
          <w:pPr>
            <w:pStyle w:val="Contents4"/>
            <w:tabs>
              <w:tab w:val="clear" w:pos="8176"/>
              <w:tab w:val="right" w:pos="9026" w:leader="dot"/>
            </w:tabs>
            <w:bidi w:val="0"/>
            <w:rPr/>
          </w:pPr>
          <w:hyperlink w:anchor="__RefHeading___Toc4862147_581953129">
            <w:r>
              <w:rPr>
                <w:webHidden/>
                <w:rStyle w:val="IndexLink"/>
              </w:rPr>
              <w:t>Third Verse</w:t>
              <w:tab/>
              <w:t>51</w:t>
            </w:r>
          </w:hyperlink>
        </w:p>
        <w:p>
          <w:pPr>
            <w:pStyle w:val="Contents4"/>
            <w:tabs>
              <w:tab w:val="clear" w:pos="8176"/>
              <w:tab w:val="right" w:pos="9026" w:leader="dot"/>
            </w:tabs>
            <w:bidi w:val="0"/>
            <w:rPr/>
          </w:pPr>
          <w:hyperlink w:anchor="__RefHeading___Toc4862149_581953129">
            <w:r>
              <w:rPr>
                <w:webHidden/>
                <w:rStyle w:val="IndexLink"/>
              </w:rPr>
              <w:t>Maḥārim</w:t>
              <w:tab/>
              <w:t>52</w:t>
            </w:r>
          </w:hyperlink>
        </w:p>
        <w:p>
          <w:pPr>
            <w:pStyle w:val="Contents4"/>
            <w:tabs>
              <w:tab w:val="clear" w:pos="8176"/>
              <w:tab w:val="right" w:pos="9026" w:leader="dot"/>
            </w:tabs>
            <w:bidi w:val="0"/>
            <w:rPr/>
          </w:pPr>
          <w:hyperlink w:anchor="__RefHeading___Toc4862151_581953129">
            <w:r>
              <w:rPr>
                <w:webHidden/>
                <w:rStyle w:val="IndexLink"/>
              </w:rPr>
              <w:t>The Limits of Ḥijāb</w:t>
              <w:tab/>
              <w:t>54</w:t>
            </w:r>
          </w:hyperlink>
        </w:p>
        <w:p>
          <w:pPr>
            <w:pStyle w:val="Contents4"/>
            <w:tabs>
              <w:tab w:val="clear" w:pos="8176"/>
              <w:tab w:val="right" w:pos="9026" w:leader="dot"/>
            </w:tabs>
            <w:bidi w:val="0"/>
            <w:rPr/>
          </w:pPr>
          <w:hyperlink w:anchor="__RefHeading___Toc4862153_581953129">
            <w:r>
              <w:rPr>
                <w:webHidden/>
                <w:rStyle w:val="IndexLink"/>
              </w:rPr>
              <w:t>Reason One</w:t>
              <w:tab/>
              <w:t>54</w:t>
            </w:r>
          </w:hyperlink>
        </w:p>
        <w:p>
          <w:pPr>
            <w:pStyle w:val="Contents4"/>
            <w:tabs>
              <w:tab w:val="clear" w:pos="8176"/>
              <w:tab w:val="right" w:pos="9026" w:leader="dot"/>
            </w:tabs>
            <w:bidi w:val="0"/>
            <w:rPr/>
          </w:pPr>
          <w:hyperlink w:anchor="__RefHeading___Toc4862155_581953129">
            <w:r>
              <w:rPr>
                <w:webHidden/>
                <w:rStyle w:val="IndexLink"/>
              </w:rPr>
              <w:t>Reason Two</w:t>
              <w:tab/>
              <w:t>57</w:t>
            </w:r>
          </w:hyperlink>
        </w:p>
        <w:p>
          <w:pPr>
            <w:pStyle w:val="Contents4"/>
            <w:tabs>
              <w:tab w:val="clear" w:pos="8176"/>
              <w:tab w:val="right" w:pos="9026" w:leader="dot"/>
            </w:tabs>
            <w:bidi w:val="0"/>
            <w:rPr/>
          </w:pPr>
          <w:hyperlink w:anchor="__RefHeading___Toc4862157_581953129">
            <w:r>
              <w:rPr>
                <w:webHidden/>
                <w:rStyle w:val="IndexLink"/>
              </w:rPr>
              <w:t>Reason Three</w:t>
              <w:tab/>
              <w:t>59</w:t>
            </w:r>
          </w:hyperlink>
        </w:p>
        <w:p>
          <w:pPr>
            <w:pStyle w:val="Contents4"/>
            <w:tabs>
              <w:tab w:val="clear" w:pos="8176"/>
              <w:tab w:val="right" w:pos="9026" w:leader="dot"/>
            </w:tabs>
            <w:bidi w:val="0"/>
            <w:rPr/>
          </w:pPr>
          <w:hyperlink w:anchor="__RefHeading___Toc4862159_581953129">
            <w:r>
              <w:rPr>
                <w:webHidden/>
                <w:rStyle w:val="IndexLink"/>
              </w:rPr>
              <w:t>Reason Four</w:t>
              <w:tab/>
              <w:t>60</w:t>
            </w:r>
          </w:hyperlink>
        </w:p>
        <w:p>
          <w:pPr>
            <w:pStyle w:val="Contents4"/>
            <w:tabs>
              <w:tab w:val="clear" w:pos="8176"/>
              <w:tab w:val="right" w:pos="9026" w:leader="dot"/>
            </w:tabs>
            <w:bidi w:val="0"/>
            <w:rPr/>
          </w:pPr>
          <w:hyperlink w:anchor="__RefHeading___Toc4862161_581953129">
            <w:r>
              <w:rPr>
                <w:webHidden/>
                <w:rStyle w:val="IndexLink"/>
              </w:rPr>
              <w:t>Philosophy of Ḥijāb</w:t>
              <w:tab/>
              <w:t>62</w:t>
            </w:r>
          </w:hyperlink>
        </w:p>
        <w:p>
          <w:pPr>
            <w:pStyle w:val="Contents5"/>
            <w:tabs>
              <w:tab w:val="clear" w:pos="7892"/>
              <w:tab w:val="right" w:pos="9026" w:leader="dot"/>
            </w:tabs>
            <w:bidi w:val="0"/>
            <w:rPr/>
          </w:pPr>
          <w:hyperlink w:anchor="__RefHeading___Toc4862163_581953129">
            <w:r>
              <w:rPr>
                <w:webHidden/>
                <w:rStyle w:val="IndexLink"/>
              </w:rPr>
              <w:t>Point</w:t>
              <w:tab/>
              <w:t>62</w:t>
            </w:r>
          </w:hyperlink>
        </w:p>
        <w:p>
          <w:pPr>
            <w:pStyle w:val="Contents5"/>
            <w:tabs>
              <w:tab w:val="clear" w:pos="7892"/>
              <w:tab w:val="right" w:pos="9026" w:leader="dot"/>
            </w:tabs>
            <w:bidi w:val="0"/>
            <w:rPr/>
          </w:pPr>
          <w:hyperlink w:anchor="__RefHeading___Toc4862165_581953129">
            <w:r>
              <w:rPr>
                <w:webHidden/>
                <w:rStyle w:val="IndexLink"/>
              </w:rPr>
              <w:t>First Point</w:t>
              <w:tab/>
              <w:t>63</w:t>
            </w:r>
          </w:hyperlink>
        </w:p>
        <w:p>
          <w:pPr>
            <w:pStyle w:val="Contents5"/>
            <w:tabs>
              <w:tab w:val="clear" w:pos="7892"/>
              <w:tab w:val="right" w:pos="9026" w:leader="dot"/>
            </w:tabs>
            <w:bidi w:val="0"/>
            <w:rPr/>
          </w:pPr>
          <w:hyperlink w:anchor="__RefHeading___Toc4862167_581953129">
            <w:r>
              <w:rPr>
                <w:webHidden/>
                <w:rStyle w:val="IndexLink"/>
              </w:rPr>
              <w:t>Second Point</w:t>
              <w:tab/>
              <w:t>63</w:t>
            </w:r>
          </w:hyperlink>
        </w:p>
        <w:p>
          <w:pPr>
            <w:pStyle w:val="Contents5"/>
            <w:tabs>
              <w:tab w:val="clear" w:pos="7892"/>
              <w:tab w:val="right" w:pos="9026" w:leader="dot"/>
            </w:tabs>
            <w:bidi w:val="0"/>
            <w:rPr/>
          </w:pPr>
          <w:hyperlink w:anchor="__RefHeading___Toc4862169_581953129">
            <w:r>
              <w:rPr>
                <w:webHidden/>
                <w:rStyle w:val="IndexLink"/>
              </w:rPr>
              <w:t>Third Point</w:t>
              <w:tab/>
              <w:t>64</w:t>
            </w:r>
          </w:hyperlink>
        </w:p>
        <w:p>
          <w:pPr>
            <w:pStyle w:val="Contents3"/>
            <w:tabs>
              <w:tab w:val="clear" w:pos="8459"/>
              <w:tab w:val="right" w:pos="9026" w:leader="dot"/>
            </w:tabs>
            <w:bidi w:val="0"/>
            <w:rPr/>
          </w:pPr>
          <w:hyperlink w:anchor="__RefHeading___Toc4862171_581953129">
            <w:r>
              <w:rPr>
                <w:webHidden/>
                <w:rStyle w:val="IndexLink"/>
              </w:rPr>
              <w:t>Marriage and its Merits</w:t>
              <w:tab/>
              <w:t>72</w:t>
            </w:r>
          </w:hyperlink>
        </w:p>
        <w:p>
          <w:pPr>
            <w:pStyle w:val="Contents4"/>
            <w:tabs>
              <w:tab w:val="clear" w:pos="8176"/>
              <w:tab w:val="right" w:pos="9026" w:leader="dot"/>
            </w:tabs>
            <w:bidi w:val="0"/>
            <w:rPr/>
          </w:pPr>
          <w:hyperlink w:anchor="__RefHeading___Toc4862173_581953129">
            <w:r>
              <w:rPr>
                <w:webHidden/>
                <w:rStyle w:val="IndexLink"/>
              </w:rPr>
              <w:t>Point</w:t>
              <w:tab/>
              <w:t>72</w:t>
            </w:r>
          </w:hyperlink>
        </w:p>
        <w:p>
          <w:pPr>
            <w:pStyle w:val="Contents4"/>
            <w:tabs>
              <w:tab w:val="clear" w:pos="8176"/>
              <w:tab w:val="right" w:pos="9026" w:leader="dot"/>
            </w:tabs>
            <w:bidi w:val="0"/>
            <w:rPr/>
          </w:pPr>
          <w:hyperlink w:anchor="__RefHeading___Toc4862175_581953129">
            <w:r>
              <w:rPr>
                <w:webHidden/>
                <w:rStyle w:val="IndexLink"/>
              </w:rPr>
              <w:t>1. Instrument of Love and Friendship</w:t>
              <w:tab/>
              <w:t>75</w:t>
            </w:r>
          </w:hyperlink>
        </w:p>
        <w:p>
          <w:pPr>
            <w:pStyle w:val="Contents4"/>
            <w:tabs>
              <w:tab w:val="clear" w:pos="8176"/>
              <w:tab w:val="right" w:pos="9026" w:leader="dot"/>
            </w:tabs>
            <w:bidi w:val="0"/>
            <w:rPr/>
          </w:pPr>
          <w:hyperlink w:anchor="__RefHeading___Toc4862177_581953129">
            <w:r>
              <w:rPr>
                <w:webHidden/>
                <w:rStyle w:val="IndexLink"/>
              </w:rPr>
              <w:t>2. Instrument of Continence and Immunity from Sin</w:t>
              <w:tab/>
              <w:t>75</w:t>
            </w:r>
          </w:hyperlink>
        </w:p>
        <w:p>
          <w:pPr>
            <w:pStyle w:val="Contents4"/>
            <w:tabs>
              <w:tab w:val="clear" w:pos="8176"/>
              <w:tab w:val="right" w:pos="9026" w:leader="dot"/>
            </w:tabs>
            <w:bidi w:val="0"/>
            <w:rPr/>
          </w:pPr>
          <w:hyperlink w:anchor="__RefHeading___Toc4862179_581953129">
            <w:r>
              <w:rPr>
                <w:webHidden/>
                <w:rStyle w:val="IndexLink"/>
              </w:rPr>
              <w:t>3. Instrument of Physical and Mental Health</w:t>
              <w:tab/>
              <w:t>77</w:t>
            </w:r>
          </w:hyperlink>
        </w:p>
        <w:p>
          <w:pPr>
            <w:pStyle w:val="Contents4"/>
            <w:tabs>
              <w:tab w:val="clear" w:pos="8176"/>
              <w:tab w:val="right" w:pos="9026" w:leader="dot"/>
            </w:tabs>
            <w:bidi w:val="0"/>
            <w:rPr/>
          </w:pPr>
          <w:hyperlink w:anchor="__RefHeading___Toc4862181_581953129">
            <w:r>
              <w:rPr>
                <w:webHidden/>
                <w:rStyle w:val="IndexLink"/>
              </w:rPr>
              <w:t>4. Increase in the Well-being of the Social Environment</w:t>
              <w:tab/>
              <w:t>77</w:t>
            </w:r>
          </w:hyperlink>
        </w:p>
        <w:p>
          <w:pPr>
            <w:pStyle w:val="Contents4"/>
            <w:tabs>
              <w:tab w:val="clear" w:pos="8176"/>
              <w:tab w:val="right" w:pos="9026" w:leader="dot"/>
            </w:tabs>
            <w:bidi w:val="0"/>
            <w:rPr/>
          </w:pPr>
          <w:hyperlink w:anchor="__RefHeading___Toc4862183_581953129">
            <w:r>
              <w:rPr>
                <w:webHidden/>
                <w:rStyle w:val="IndexLink"/>
              </w:rPr>
              <w:t>5. Procreation</w:t>
              <w:tab/>
              <w:t>78</w:t>
            </w:r>
          </w:hyperlink>
        </w:p>
        <w:p>
          <w:pPr>
            <w:pStyle w:val="Contents4"/>
            <w:tabs>
              <w:tab w:val="clear" w:pos="8176"/>
              <w:tab w:val="right" w:pos="9026" w:leader="dot"/>
            </w:tabs>
            <w:bidi w:val="0"/>
            <w:rPr/>
          </w:pPr>
          <w:hyperlink w:anchor="__RefHeading___Toc4862185_581953129">
            <w:r>
              <w:rPr>
                <w:webHidden/>
                <w:rStyle w:val="IndexLink"/>
              </w:rPr>
              <w:t>6. Pleasure and Sensuality</w:t>
              <w:tab/>
              <w:t>79</w:t>
            </w:r>
          </w:hyperlink>
        </w:p>
        <w:p>
          <w:pPr>
            <w:pStyle w:val="Contents4"/>
            <w:tabs>
              <w:tab w:val="clear" w:pos="8176"/>
              <w:tab w:val="right" w:pos="9026" w:leader="dot"/>
            </w:tabs>
            <w:bidi w:val="0"/>
            <w:rPr/>
          </w:pPr>
          <w:hyperlink w:anchor="__RefHeading___Toc4862187_581953129">
            <w:r>
              <w:rPr>
                <w:webHidden/>
                <w:rStyle w:val="IndexLink"/>
              </w:rPr>
              <w:t>Conditions of the Marriage Contract</w:t>
              <w:tab/>
              <w:t>80</w:t>
            </w:r>
          </w:hyperlink>
        </w:p>
        <w:p>
          <w:pPr>
            <w:pStyle w:val="Contents3"/>
            <w:tabs>
              <w:tab w:val="clear" w:pos="8459"/>
              <w:tab w:val="right" w:pos="9026" w:leader="dot"/>
            </w:tabs>
            <w:bidi w:val="0"/>
            <w:rPr/>
          </w:pPr>
          <w:hyperlink w:anchor="__RefHeading___Toc4862189_581953129">
            <w:r>
              <w:rPr>
                <w:webHidden/>
                <w:rStyle w:val="IndexLink"/>
              </w:rPr>
              <w:t>Mutual Rights and Responsibilities of Spouses</w:t>
              <w:tab/>
              <w:t>82</w:t>
            </w:r>
          </w:hyperlink>
        </w:p>
        <w:p>
          <w:pPr>
            <w:pStyle w:val="Contents4"/>
            <w:tabs>
              <w:tab w:val="clear" w:pos="8176"/>
              <w:tab w:val="right" w:pos="9026" w:leader="dot"/>
            </w:tabs>
            <w:bidi w:val="0"/>
            <w:rPr/>
          </w:pPr>
          <w:hyperlink w:anchor="__RefHeading___Toc4862191_581953129">
            <w:r>
              <w:rPr>
                <w:webHidden/>
                <w:rStyle w:val="IndexLink"/>
              </w:rPr>
              <w:t>Point</w:t>
              <w:tab/>
              <w:t>82</w:t>
            </w:r>
          </w:hyperlink>
        </w:p>
        <w:p>
          <w:pPr>
            <w:pStyle w:val="Contents4"/>
            <w:tabs>
              <w:tab w:val="clear" w:pos="8176"/>
              <w:tab w:val="right" w:pos="9026" w:leader="dot"/>
            </w:tabs>
            <w:bidi w:val="0"/>
            <w:rPr/>
          </w:pPr>
          <w:hyperlink w:anchor="__RefHeading___Toc4862193_581953129">
            <w:r>
              <w:rPr>
                <w:webHidden/>
                <w:rStyle w:val="IndexLink"/>
              </w:rPr>
              <w:t>Common Rights and Responsibilities</w:t>
              <w:tab/>
              <w:t>83</w:t>
            </w:r>
          </w:hyperlink>
        </w:p>
        <w:p>
          <w:pPr>
            <w:pStyle w:val="Contents5"/>
            <w:tabs>
              <w:tab w:val="clear" w:pos="7892"/>
              <w:tab w:val="right" w:pos="9026" w:leader="dot"/>
            </w:tabs>
            <w:bidi w:val="0"/>
            <w:rPr/>
          </w:pPr>
          <w:hyperlink w:anchor="__RefHeading___Toc4862195_581953129">
            <w:r>
              <w:rPr>
                <w:webHidden/>
                <w:rStyle w:val="IndexLink"/>
              </w:rPr>
              <w:t>Point</w:t>
              <w:tab/>
              <w:t>83</w:t>
            </w:r>
          </w:hyperlink>
        </w:p>
        <w:p>
          <w:pPr>
            <w:pStyle w:val="Contents5"/>
            <w:tabs>
              <w:tab w:val="clear" w:pos="7892"/>
              <w:tab w:val="right" w:pos="9026" w:leader="dot"/>
            </w:tabs>
            <w:bidi w:val="0"/>
            <w:rPr/>
          </w:pPr>
          <w:hyperlink w:anchor="__RefHeading___Toc4862197_581953129">
            <w:r>
              <w:rPr>
                <w:webHidden/>
                <w:rStyle w:val="IndexLink"/>
              </w:rPr>
              <w:t>1. Sociability</w:t>
              <w:tab/>
              <w:t>83</w:t>
            </w:r>
          </w:hyperlink>
        </w:p>
        <w:p>
          <w:pPr>
            <w:pStyle w:val="Contents5"/>
            <w:tabs>
              <w:tab w:val="clear" w:pos="7892"/>
              <w:tab w:val="right" w:pos="9026" w:leader="dot"/>
            </w:tabs>
            <w:bidi w:val="0"/>
            <w:rPr/>
          </w:pPr>
          <w:hyperlink w:anchor="__RefHeading___Toc4862199_581953129">
            <w:r>
              <w:rPr>
                <w:webHidden/>
                <w:rStyle w:val="IndexLink"/>
              </w:rPr>
              <w:t>2. Attracting the Attentions of One’s Spouse</w:t>
              <w:tab/>
              <w:t>84</w:t>
            </w:r>
          </w:hyperlink>
        </w:p>
        <w:p>
          <w:pPr>
            <w:pStyle w:val="Contents5"/>
            <w:tabs>
              <w:tab w:val="clear" w:pos="7892"/>
              <w:tab w:val="right" w:pos="9026" w:leader="dot"/>
            </w:tabs>
            <w:bidi w:val="0"/>
            <w:rPr/>
          </w:pPr>
          <w:hyperlink w:anchor="__RefHeading___Toc4862201_581953129">
            <w:r>
              <w:rPr>
                <w:webHidden/>
                <w:rStyle w:val="IndexLink"/>
              </w:rPr>
              <w:t>3. Pleasure and Gratification</w:t>
              <w:tab/>
              <w:t>87</w:t>
            </w:r>
          </w:hyperlink>
        </w:p>
        <w:p>
          <w:pPr>
            <w:pStyle w:val="Contents5"/>
            <w:tabs>
              <w:tab w:val="clear" w:pos="7892"/>
              <w:tab w:val="right" w:pos="9026" w:leader="dot"/>
            </w:tabs>
            <w:bidi w:val="0"/>
            <w:rPr/>
          </w:pPr>
          <w:hyperlink w:anchor="__RefHeading___Toc4862203_581953129">
            <w:r>
              <w:rPr>
                <w:webHidden/>
                <w:rStyle w:val="IndexLink"/>
              </w:rPr>
              <w:t>4. Rearing and Edifying Children</w:t>
              <w:tab/>
              <w:t>89</w:t>
            </w:r>
          </w:hyperlink>
        </w:p>
        <w:p>
          <w:pPr>
            <w:pStyle w:val="Contents4"/>
            <w:tabs>
              <w:tab w:val="clear" w:pos="8176"/>
              <w:tab w:val="right" w:pos="9026" w:leader="dot"/>
            </w:tabs>
            <w:bidi w:val="0"/>
            <w:rPr/>
          </w:pPr>
          <w:hyperlink w:anchor="__RefHeading___Toc4862205_581953129">
            <w:r>
              <w:rPr>
                <w:webHidden/>
                <w:rStyle w:val="IndexLink"/>
              </w:rPr>
              <w:t>Exclusive Duties of Husbands and Wives</w:t>
              <w:tab/>
              <w:t>89</w:t>
            </w:r>
          </w:hyperlink>
        </w:p>
        <w:p>
          <w:pPr>
            <w:pStyle w:val="Contents5"/>
            <w:tabs>
              <w:tab w:val="clear" w:pos="7892"/>
              <w:tab w:val="right" w:pos="9026" w:leader="dot"/>
            </w:tabs>
            <w:bidi w:val="0"/>
            <w:rPr/>
          </w:pPr>
          <w:hyperlink w:anchor="__RefHeading___Toc4862207_581953129">
            <w:r>
              <w:rPr>
                <w:webHidden/>
                <w:rStyle w:val="IndexLink"/>
              </w:rPr>
              <w:t>a. Men’s Obligations</w:t>
              <w:tab/>
              <w:t>89</w:t>
            </w:r>
          </w:hyperlink>
        </w:p>
        <w:p>
          <w:pPr>
            <w:pStyle w:val="Contents6"/>
            <w:tabs>
              <w:tab w:val="clear" w:pos="7609"/>
              <w:tab w:val="right" w:pos="9026" w:leader="dot"/>
            </w:tabs>
            <w:bidi w:val="0"/>
            <w:rPr/>
          </w:pPr>
          <w:hyperlink w:anchor="__RefHeading___Toc4862209_581953129">
            <w:r>
              <w:rPr>
                <w:webHidden/>
                <w:rStyle w:val="IndexLink"/>
              </w:rPr>
              <w:t>Point</w:t>
              <w:tab/>
              <w:t>89</w:t>
            </w:r>
          </w:hyperlink>
        </w:p>
        <w:p>
          <w:pPr>
            <w:pStyle w:val="Contents6"/>
            <w:tabs>
              <w:tab w:val="clear" w:pos="7609"/>
              <w:tab w:val="right" w:pos="9026" w:leader="dot"/>
            </w:tabs>
            <w:bidi w:val="0"/>
            <w:rPr/>
          </w:pPr>
          <w:hyperlink w:anchor="__RefHeading___Toc4862211_581953129">
            <w:r>
              <w:rPr>
                <w:webHidden/>
                <w:rStyle w:val="IndexLink"/>
              </w:rPr>
              <w:t>1. Supervision of the Family</w:t>
              <w:tab/>
              <w:t>89</w:t>
            </w:r>
          </w:hyperlink>
        </w:p>
        <w:p>
          <w:pPr>
            <w:pStyle w:val="Contents6"/>
            <w:tabs>
              <w:tab w:val="clear" w:pos="7609"/>
              <w:tab w:val="right" w:pos="9026" w:leader="dot"/>
            </w:tabs>
            <w:bidi w:val="0"/>
            <w:rPr/>
          </w:pPr>
          <w:hyperlink w:anchor="__RefHeading___Toc4862213_581953129">
            <w:r>
              <w:rPr>
                <w:webHidden/>
                <w:rStyle w:val="IndexLink"/>
              </w:rPr>
              <w:t>2. Providing Financial Support [nafaqah]</w:t>
              <w:tab/>
              <w:t>91</w:t>
            </w:r>
          </w:hyperlink>
        </w:p>
        <w:p>
          <w:pPr>
            <w:pStyle w:val="Contents6"/>
            <w:tabs>
              <w:tab w:val="clear" w:pos="7609"/>
              <w:tab w:val="right" w:pos="9026" w:leader="dot"/>
            </w:tabs>
            <w:bidi w:val="0"/>
            <w:rPr/>
          </w:pPr>
          <w:hyperlink w:anchor="__RefHeading___Toc4862215_581953129">
            <w:r>
              <w:rPr>
                <w:webHidden/>
                <w:rStyle w:val="IndexLink"/>
              </w:rPr>
              <w:t>4. Religious and Moral Guidance</w:t>
              <w:tab/>
              <w:t>93</w:t>
            </w:r>
          </w:hyperlink>
        </w:p>
        <w:p>
          <w:pPr>
            <w:pStyle w:val="Contents5"/>
            <w:tabs>
              <w:tab w:val="clear" w:pos="7892"/>
              <w:tab w:val="right" w:pos="9026" w:leader="dot"/>
            </w:tabs>
            <w:bidi w:val="0"/>
            <w:rPr/>
          </w:pPr>
          <w:hyperlink w:anchor="__RefHeading___Toc4862217_581953129">
            <w:r>
              <w:rPr>
                <w:webHidden/>
                <w:rStyle w:val="IndexLink"/>
              </w:rPr>
              <w:t>b. Women’s Obligations</w:t>
              <w:tab/>
              <w:t>93</w:t>
            </w:r>
          </w:hyperlink>
        </w:p>
        <w:p>
          <w:pPr>
            <w:pStyle w:val="Contents3"/>
            <w:tabs>
              <w:tab w:val="clear" w:pos="8459"/>
              <w:tab w:val="right" w:pos="9026" w:leader="dot"/>
            </w:tabs>
            <w:bidi w:val="0"/>
            <w:rPr/>
          </w:pPr>
          <w:hyperlink w:anchor="__RefHeading___Toc4862219_581953129">
            <w:r>
              <w:rPr>
                <w:webHidden/>
                <w:rStyle w:val="IndexLink"/>
              </w:rPr>
              <w:t>The Mahr of Women and its Philosophy</w:t>
              <w:tab/>
              <w:t>98</w:t>
            </w:r>
          </w:hyperlink>
        </w:p>
        <w:p>
          <w:pPr>
            <w:pStyle w:val="Contents4"/>
            <w:tabs>
              <w:tab w:val="clear" w:pos="8176"/>
              <w:tab w:val="right" w:pos="9026" w:leader="dot"/>
            </w:tabs>
            <w:bidi w:val="0"/>
            <w:rPr/>
          </w:pPr>
          <w:hyperlink w:anchor="__RefHeading___Toc4862221_581953129">
            <w:r>
              <w:rPr>
                <w:webHidden/>
                <w:rStyle w:val="IndexLink"/>
              </w:rPr>
              <w:t>Point</w:t>
              <w:tab/>
              <w:t>98</w:t>
            </w:r>
          </w:hyperlink>
        </w:p>
        <w:p>
          <w:pPr>
            <w:pStyle w:val="Contents4"/>
            <w:tabs>
              <w:tab w:val="clear" w:pos="8176"/>
              <w:tab w:val="right" w:pos="9026" w:leader="dot"/>
            </w:tabs>
            <w:bidi w:val="0"/>
            <w:rPr/>
          </w:pPr>
          <w:hyperlink w:anchor="__RefHeading___Toc4862223_581953129">
            <w:r>
              <w:rPr>
                <w:webHidden/>
                <w:rStyle w:val="IndexLink"/>
              </w:rPr>
              <w:t>The Philosophy of Mahr</w:t>
              <w:tab/>
              <w:t>103</w:t>
            </w:r>
          </w:hyperlink>
        </w:p>
        <w:p>
          <w:pPr>
            <w:pStyle w:val="Contents3"/>
            <w:tabs>
              <w:tab w:val="clear" w:pos="8459"/>
              <w:tab w:val="right" w:pos="9026" w:leader="dot"/>
            </w:tabs>
            <w:bidi w:val="0"/>
            <w:rPr/>
          </w:pPr>
          <w:hyperlink w:anchor="__RefHeading___Toc4862225_581953129">
            <w:r>
              <w:rPr>
                <w:webHidden/>
                <w:rStyle w:val="IndexLink"/>
              </w:rPr>
              <w:t>Nafaqah (Financial Support) and its Philosophy</w:t>
              <w:tab/>
              <w:t>108</w:t>
            </w:r>
          </w:hyperlink>
        </w:p>
        <w:p>
          <w:pPr>
            <w:pStyle w:val="Contents4"/>
            <w:tabs>
              <w:tab w:val="clear" w:pos="8176"/>
              <w:tab w:val="right" w:pos="9026" w:leader="dot"/>
            </w:tabs>
            <w:bidi w:val="0"/>
            <w:rPr/>
          </w:pPr>
          <w:hyperlink w:anchor="__RefHeading___Toc4862227_581953129">
            <w:r>
              <w:rPr>
                <w:webHidden/>
                <w:rStyle w:val="IndexLink"/>
              </w:rPr>
              <w:t>Point</w:t>
              <w:tab/>
              <w:t>108</w:t>
            </w:r>
          </w:hyperlink>
        </w:p>
        <w:p>
          <w:pPr>
            <w:pStyle w:val="Contents4"/>
            <w:tabs>
              <w:tab w:val="clear" w:pos="8176"/>
              <w:tab w:val="right" w:pos="9026" w:leader="dot"/>
            </w:tabs>
            <w:bidi w:val="0"/>
            <w:rPr/>
          </w:pPr>
          <w:hyperlink w:anchor="__RefHeading___Toc4862229_581953129">
            <w:r>
              <w:rPr>
                <w:webHidden/>
                <w:rStyle w:val="IndexLink"/>
              </w:rPr>
              <w:t>Criticism</w:t>
              <w:tab/>
              <w:t>109</w:t>
            </w:r>
          </w:hyperlink>
        </w:p>
        <w:p>
          <w:pPr>
            <w:pStyle w:val="Contents4"/>
            <w:tabs>
              <w:tab w:val="clear" w:pos="8176"/>
              <w:tab w:val="right" w:pos="9026" w:leader="dot"/>
            </w:tabs>
            <w:bidi w:val="0"/>
            <w:rPr/>
          </w:pPr>
          <w:hyperlink w:anchor="__RefHeading___Toc4862231_581953129">
            <w:r>
              <w:rPr>
                <w:webHidden/>
                <w:rStyle w:val="IndexLink"/>
              </w:rPr>
              <w:t>Response</w:t>
              <w:tab/>
              <w:t>110</w:t>
            </w:r>
          </w:hyperlink>
        </w:p>
        <w:p>
          <w:pPr>
            <w:pStyle w:val="Contents4"/>
            <w:tabs>
              <w:tab w:val="clear" w:pos="8176"/>
              <w:tab w:val="right" w:pos="9026" w:leader="dot"/>
            </w:tabs>
            <w:bidi w:val="0"/>
            <w:rPr/>
          </w:pPr>
          <w:hyperlink w:anchor="__RefHeading___Toc4862233_581953129">
            <w:r>
              <w:rPr>
                <w:webHidden/>
                <w:rStyle w:val="IndexLink"/>
              </w:rPr>
              <w:t>Criticism</w:t>
              <w:tab/>
              <w:t>110</w:t>
            </w:r>
          </w:hyperlink>
        </w:p>
        <w:p>
          <w:pPr>
            <w:pStyle w:val="Contents4"/>
            <w:tabs>
              <w:tab w:val="clear" w:pos="8176"/>
              <w:tab w:val="right" w:pos="9026" w:leader="dot"/>
            </w:tabs>
            <w:bidi w:val="0"/>
            <w:rPr/>
          </w:pPr>
          <w:hyperlink w:anchor="__RefHeading___Toc4862235_581953129">
            <w:r>
              <w:rPr>
                <w:webHidden/>
                <w:rStyle w:val="IndexLink"/>
              </w:rPr>
              <w:t>Response</w:t>
              <w:tab/>
              <w:t>111</w:t>
            </w:r>
          </w:hyperlink>
        </w:p>
        <w:p>
          <w:pPr>
            <w:pStyle w:val="Contents3"/>
            <w:tabs>
              <w:tab w:val="clear" w:pos="8459"/>
              <w:tab w:val="right" w:pos="9026" w:leader="dot"/>
            </w:tabs>
            <w:bidi w:val="0"/>
            <w:rPr/>
          </w:pPr>
          <w:hyperlink w:anchor="__RefHeading___Toc4862237_581953129">
            <w:r>
              <w:rPr>
                <w:webHidden/>
                <w:rStyle w:val="IndexLink"/>
              </w:rPr>
              <w:t>Women’s Inheritance in Islam</w:t>
              <w:tab/>
              <w:t>114</w:t>
            </w:r>
          </w:hyperlink>
        </w:p>
        <w:p>
          <w:pPr>
            <w:pStyle w:val="Contents3"/>
            <w:tabs>
              <w:tab w:val="clear" w:pos="8459"/>
              <w:tab w:val="right" w:pos="9026" w:leader="dot"/>
            </w:tabs>
            <w:bidi w:val="0"/>
            <w:rPr/>
          </w:pPr>
          <w:hyperlink w:anchor="__RefHeading___Toc4862239_581953129">
            <w:r>
              <w:rPr>
                <w:webHidden/>
                <w:rStyle w:val="IndexLink"/>
              </w:rPr>
              <w:t>Divorce in Islam</w:t>
              <w:tab/>
              <w:t>126</w:t>
            </w:r>
          </w:hyperlink>
        </w:p>
        <w:p>
          <w:pPr>
            <w:pStyle w:val="Contents2"/>
            <w:tabs>
              <w:tab w:val="clear" w:pos="8743"/>
              <w:tab w:val="right" w:pos="9026" w:leader="dot"/>
            </w:tabs>
            <w:bidi w:val="0"/>
            <w:rPr/>
          </w:pPr>
          <w:hyperlink w:anchor="__RefHeading___Toc4862241_581953129">
            <w:r>
              <w:rPr>
                <w:webHidden/>
                <w:rStyle w:val="IndexLink"/>
              </w:rPr>
              <w:t>Section Two: The Rights and Duties of Women in the Form of Questions and Answers</w:t>
              <w:tab/>
              <w:t>140</w:t>
            </w:r>
          </w:hyperlink>
        </w:p>
        <w:p>
          <w:pPr>
            <w:pStyle w:val="Contents3"/>
            <w:tabs>
              <w:tab w:val="clear" w:pos="8459"/>
              <w:tab w:val="right" w:pos="9026" w:leader="dot"/>
            </w:tabs>
            <w:bidi w:val="0"/>
            <w:rPr/>
          </w:pPr>
          <w:hyperlink w:anchor="__RefHeading___Toc4862243_581953129">
            <w:r>
              <w:rPr>
                <w:webHidden/>
                <w:rStyle w:val="IndexLink"/>
              </w:rPr>
              <w:t>Point</w:t>
              <w:tab/>
              <w:t>140</w:t>
            </w:r>
          </w:hyperlink>
        </w:p>
        <w:p>
          <w:pPr>
            <w:pStyle w:val="Contents3"/>
            <w:tabs>
              <w:tab w:val="clear" w:pos="8459"/>
              <w:tab w:val="right" w:pos="9026" w:leader="dot"/>
            </w:tabs>
            <w:bidi w:val="0"/>
            <w:rPr/>
          </w:pPr>
          <w:hyperlink w:anchor="__RefHeading___Toc4862245_581953129">
            <w:r>
              <w:rPr>
                <w:webHidden/>
                <w:rStyle w:val="IndexLink"/>
              </w:rPr>
              <w:t>Introduction</w:t>
              <w:tab/>
              <w:t>142</w:t>
            </w:r>
          </w:hyperlink>
        </w:p>
        <w:p>
          <w:pPr>
            <w:pStyle w:val="Contents4"/>
            <w:tabs>
              <w:tab w:val="clear" w:pos="8176"/>
              <w:tab w:val="right" w:pos="9026" w:leader="dot"/>
            </w:tabs>
            <w:bidi w:val="0"/>
            <w:rPr/>
          </w:pPr>
          <w:hyperlink w:anchor="__RefHeading___Toc4862247_581953129">
            <w:r>
              <w:rPr>
                <w:webHidden/>
                <w:rStyle w:val="IndexLink"/>
              </w:rPr>
              <w:t>Point</w:t>
              <w:tab/>
              <w:t>142</w:t>
            </w:r>
          </w:hyperlink>
        </w:p>
        <w:p>
          <w:pPr>
            <w:pStyle w:val="Contents4"/>
            <w:tabs>
              <w:tab w:val="clear" w:pos="8176"/>
              <w:tab w:val="right" w:pos="9026" w:leader="dot"/>
            </w:tabs>
            <w:bidi w:val="0"/>
            <w:rPr/>
          </w:pPr>
          <w:hyperlink w:anchor="__RefHeading___Toc4862249_581953129">
            <w:r>
              <w:rPr>
                <w:webHidden/>
                <w:rStyle w:val="IndexLink"/>
              </w:rPr>
              <w:t>Nonconformance of Publicity and Education</w:t>
              <w:tab/>
              <w:t>153</w:t>
            </w:r>
          </w:hyperlink>
        </w:p>
        <w:p>
          <w:pPr>
            <w:pStyle w:val="Contents3"/>
            <w:tabs>
              <w:tab w:val="clear" w:pos="8459"/>
              <w:tab w:val="right" w:pos="9026" w:leader="dot"/>
            </w:tabs>
            <w:bidi w:val="0"/>
            <w:rPr/>
          </w:pPr>
          <w:hyperlink w:anchor="__RefHeading___Toc4862251_581953129">
            <w:r>
              <w:rPr>
                <w:webHidden/>
                <w:rStyle w:val="IndexLink"/>
              </w:rPr>
              <w:t>Common Rights of Women and Men</w:t>
              <w:tab/>
              <w:t>214</w:t>
            </w:r>
          </w:hyperlink>
        </w:p>
        <w:p>
          <w:pPr>
            <w:pStyle w:val="Contents4"/>
            <w:tabs>
              <w:tab w:val="clear" w:pos="8176"/>
              <w:tab w:val="right" w:pos="9026" w:leader="dot"/>
            </w:tabs>
            <w:bidi w:val="0"/>
            <w:rPr/>
          </w:pPr>
          <w:hyperlink w:anchor="__RefHeading___Toc4862253_581953129">
            <w:r>
              <w:rPr>
                <w:webHidden/>
                <w:rStyle w:val="IndexLink"/>
              </w:rPr>
              <w:t>Point</w:t>
              <w:tab/>
              <w:t>214</w:t>
            </w:r>
          </w:hyperlink>
        </w:p>
        <w:p>
          <w:pPr>
            <w:pStyle w:val="Contents4"/>
            <w:tabs>
              <w:tab w:val="clear" w:pos="8176"/>
              <w:tab w:val="right" w:pos="9026" w:leader="dot"/>
            </w:tabs>
            <w:bidi w:val="0"/>
            <w:rPr/>
          </w:pPr>
          <w:hyperlink w:anchor="__RefHeading___Toc4862255_581953129">
            <w:r>
              <w:rPr>
                <w:webHidden/>
                <w:rStyle w:val="IndexLink"/>
              </w:rPr>
              <w:t>1. The Right to Live and Exist</w:t>
              <w:tab/>
              <w:t>214</w:t>
            </w:r>
          </w:hyperlink>
        </w:p>
        <w:p>
          <w:pPr>
            <w:pStyle w:val="Contents4"/>
            <w:tabs>
              <w:tab w:val="clear" w:pos="8176"/>
              <w:tab w:val="right" w:pos="9026" w:leader="dot"/>
            </w:tabs>
            <w:bidi w:val="0"/>
            <w:rPr/>
          </w:pPr>
          <w:hyperlink w:anchor="__RefHeading___Toc4862257_581953129">
            <w:r>
              <w:rPr>
                <w:webHidden/>
                <w:rStyle w:val="IndexLink"/>
              </w:rPr>
              <w:t>2. The Right to Freedom</w:t>
              <w:tab/>
              <w:t>214</w:t>
            </w:r>
          </w:hyperlink>
        </w:p>
        <w:p>
          <w:pPr>
            <w:pStyle w:val="Contents4"/>
            <w:tabs>
              <w:tab w:val="clear" w:pos="8176"/>
              <w:tab w:val="right" w:pos="9026" w:leader="dot"/>
            </w:tabs>
            <w:bidi w:val="0"/>
            <w:rPr/>
          </w:pPr>
          <w:hyperlink w:anchor="__RefHeading___Toc4862259_581953129">
            <w:r>
              <w:rPr>
                <w:webHidden/>
                <w:rStyle w:val="IndexLink"/>
              </w:rPr>
              <w:t>3. The Right to Utilize Natural Resources</w:t>
              <w:tab/>
              <w:t>215</w:t>
            </w:r>
          </w:hyperlink>
        </w:p>
        <w:p>
          <w:pPr>
            <w:pStyle w:val="Contents4"/>
            <w:tabs>
              <w:tab w:val="clear" w:pos="8176"/>
              <w:tab w:val="right" w:pos="9026" w:leader="dot"/>
            </w:tabs>
            <w:bidi w:val="0"/>
            <w:rPr/>
          </w:pPr>
          <w:hyperlink w:anchor="__RefHeading___Toc4862261_581953129">
            <w:r>
              <w:rPr>
                <w:webHidden/>
                <w:rStyle w:val="IndexLink"/>
              </w:rPr>
              <w:t>4. The Right to Health Care and Sanitation</w:t>
              <w:tab/>
              <w:t>215</w:t>
            </w:r>
          </w:hyperlink>
        </w:p>
        <w:p>
          <w:pPr>
            <w:pStyle w:val="Contents4"/>
            <w:tabs>
              <w:tab w:val="clear" w:pos="8176"/>
              <w:tab w:val="right" w:pos="9026" w:leader="dot"/>
            </w:tabs>
            <w:bidi w:val="0"/>
            <w:rPr/>
          </w:pPr>
          <w:hyperlink w:anchor="__RefHeading___Toc4862263_581953129">
            <w:r>
              <w:rPr>
                <w:webHidden/>
                <w:rStyle w:val="IndexLink"/>
              </w:rPr>
              <w:t>5. The Right to Employment</w:t>
              <w:tab/>
              <w:t>216</w:t>
            </w:r>
          </w:hyperlink>
        </w:p>
        <w:p>
          <w:pPr>
            <w:pStyle w:val="Contents4"/>
            <w:tabs>
              <w:tab w:val="clear" w:pos="8176"/>
              <w:tab w:val="right" w:pos="9026" w:leader="dot"/>
            </w:tabs>
            <w:bidi w:val="0"/>
            <w:rPr/>
          </w:pPr>
          <w:hyperlink w:anchor="__RefHeading___Toc4862265_581953129">
            <w:r>
              <w:rPr>
                <w:webHidden/>
                <w:rStyle w:val="IndexLink"/>
              </w:rPr>
              <w:t>A Sympathetic Word</w:t>
              <w:tab/>
              <w:t>217</w:t>
            </w:r>
          </w:hyperlink>
        </w:p>
        <w:p>
          <w:pPr>
            <w:pStyle w:val="Contents4"/>
            <w:tabs>
              <w:tab w:val="clear" w:pos="8176"/>
              <w:tab w:val="right" w:pos="9026" w:leader="dot"/>
            </w:tabs>
            <w:bidi w:val="0"/>
            <w:rPr/>
          </w:pPr>
          <w:hyperlink w:anchor="__RefHeading___Toc4862267_581953129">
            <w:r>
              <w:rPr>
                <w:webHidden/>
                <w:rStyle w:val="IndexLink"/>
              </w:rPr>
              <w:t>6. The Right to Possession and Enjoyment of Property</w:t>
              <w:tab/>
              <w:t>217</w:t>
            </w:r>
          </w:hyperlink>
        </w:p>
        <w:p>
          <w:pPr>
            <w:pStyle w:val="Contents4"/>
            <w:tabs>
              <w:tab w:val="clear" w:pos="8176"/>
              <w:tab w:val="right" w:pos="9026" w:leader="dot"/>
            </w:tabs>
            <w:bidi w:val="0"/>
            <w:rPr/>
          </w:pPr>
          <w:hyperlink w:anchor="__RefHeading___Toc4862269_581953129">
            <w:r>
              <w:rPr>
                <w:webHidden/>
                <w:rStyle w:val="IndexLink"/>
              </w:rPr>
              <w:t>7. The Right to Security</w:t>
              <w:tab/>
              <w:t>218</w:t>
            </w:r>
          </w:hyperlink>
        </w:p>
        <w:p>
          <w:pPr>
            <w:pStyle w:val="Contents4"/>
            <w:tabs>
              <w:tab w:val="clear" w:pos="8176"/>
              <w:tab w:val="right" w:pos="9026" w:leader="dot"/>
            </w:tabs>
            <w:bidi w:val="0"/>
            <w:rPr/>
          </w:pPr>
          <w:hyperlink w:anchor="__RefHeading___Toc4862271_581953129">
            <w:r>
              <w:rPr>
                <w:webHidden/>
                <w:rStyle w:val="IndexLink"/>
              </w:rPr>
              <w:t>8. The Right to Legislation and Living in the Presence of Laws</w:t>
              <w:tab/>
              <w:t>219</w:t>
            </w:r>
          </w:hyperlink>
        </w:p>
        <w:p>
          <w:pPr>
            <w:pStyle w:val="Contents4"/>
            <w:tabs>
              <w:tab w:val="clear" w:pos="8176"/>
              <w:tab w:val="right" w:pos="9026" w:leader="dot"/>
            </w:tabs>
            <w:bidi w:val="0"/>
            <w:rPr/>
          </w:pPr>
          <w:hyperlink w:anchor="__RefHeading___Toc4862273_581953129">
            <w:r>
              <w:rPr>
                <w:webHidden/>
                <w:rStyle w:val="IndexLink"/>
              </w:rPr>
              <w:t>9. The Right to Participate and Associate in the Government</w:t>
              <w:tab/>
              <w:t>219</w:t>
            </w:r>
          </w:hyperlink>
        </w:p>
        <w:p>
          <w:pPr>
            <w:pStyle w:val="Contents4"/>
            <w:tabs>
              <w:tab w:val="clear" w:pos="8176"/>
              <w:tab w:val="right" w:pos="9026" w:leader="dot"/>
            </w:tabs>
            <w:bidi w:val="0"/>
            <w:rPr/>
          </w:pPr>
          <w:hyperlink w:anchor="__RefHeading___Toc4862275_581953129">
            <w:r>
              <w:rPr>
                <w:webHidden/>
                <w:rStyle w:val="IndexLink"/>
              </w:rPr>
              <w:t>10. The Right to Choose a Spouse</w:t>
              <w:tab/>
              <w:t>220</w:t>
            </w:r>
          </w:hyperlink>
        </w:p>
        <w:p>
          <w:pPr>
            <w:pStyle w:val="Contents4"/>
            <w:tabs>
              <w:tab w:val="clear" w:pos="8176"/>
              <w:tab w:val="right" w:pos="9026" w:leader="dot"/>
            </w:tabs>
            <w:bidi w:val="0"/>
            <w:rPr/>
          </w:pPr>
          <w:hyperlink w:anchor="__RefHeading___Toc4862277_581953129">
            <w:r>
              <w:rPr>
                <w:webHidden/>
                <w:rStyle w:val="IndexLink"/>
              </w:rPr>
              <w:t>11. The Right to Have and Raise Children</w:t>
              <w:tab/>
              <w:t>220</w:t>
            </w:r>
          </w:hyperlink>
        </w:p>
        <w:p>
          <w:pPr>
            <w:pStyle w:val="Contents4"/>
            <w:tabs>
              <w:tab w:val="clear" w:pos="8176"/>
              <w:tab w:val="right" w:pos="9026" w:leader="dot"/>
            </w:tabs>
            <w:bidi w:val="0"/>
            <w:rPr/>
          </w:pPr>
          <w:hyperlink w:anchor="__RefHeading___Toc4862279_581953129">
            <w:r>
              <w:rPr>
                <w:webHidden/>
                <w:rStyle w:val="IndexLink"/>
              </w:rPr>
              <w:t>12. The Right to Think and Have Opinions and Beliefs</w:t>
              <w:tab/>
              <w:t>221</w:t>
            </w:r>
          </w:hyperlink>
        </w:p>
        <w:p>
          <w:pPr>
            <w:pStyle w:val="Contents4"/>
            <w:tabs>
              <w:tab w:val="clear" w:pos="8176"/>
              <w:tab w:val="right" w:pos="9026" w:leader="dot"/>
            </w:tabs>
            <w:bidi w:val="0"/>
            <w:rPr/>
          </w:pPr>
          <w:hyperlink w:anchor="__RefHeading___Toc4862281_581953129">
            <w:r>
              <w:rPr>
                <w:webHidden/>
                <w:rStyle w:val="IndexLink"/>
              </w:rPr>
              <w:t>13. The Right to Seek Knowledge</w:t>
              <w:tab/>
              <w:t>223</w:t>
            </w:r>
          </w:hyperlink>
        </w:p>
        <w:p>
          <w:pPr>
            <w:pStyle w:val="Contents4"/>
            <w:tabs>
              <w:tab w:val="clear" w:pos="8176"/>
              <w:tab w:val="right" w:pos="9026" w:leader="dot"/>
            </w:tabs>
            <w:bidi w:val="0"/>
            <w:rPr/>
          </w:pPr>
          <w:hyperlink w:anchor="__RefHeading___Toc4862283_581953129">
            <w:r>
              <w:rPr>
                <w:webHidden/>
                <w:rStyle w:val="IndexLink"/>
              </w:rPr>
              <w:t>14. The Right to Spiritual and Mystical Improvement</w:t>
              <w:tab/>
              <w:t>223</w:t>
            </w:r>
          </w:hyperlink>
        </w:p>
        <w:p>
          <w:pPr>
            <w:pStyle w:val="Contents3"/>
            <w:tabs>
              <w:tab w:val="clear" w:pos="8459"/>
              <w:tab w:val="right" w:pos="9026" w:leader="dot"/>
            </w:tabs>
            <w:bidi w:val="0"/>
            <w:rPr/>
          </w:pPr>
          <w:hyperlink w:anchor="__RefHeading___Toc4862285_581953129">
            <w:r>
              <w:rPr>
                <w:webHidden/>
                <w:rStyle w:val="IndexLink"/>
              </w:rPr>
              <w:t>The Noble Zahrā (‘a): The Epitome of Women</w:t>
              <w:tab/>
              <w:t>230</w:t>
            </w:r>
          </w:hyperlink>
        </w:p>
        <w:p>
          <w:pPr>
            <w:pStyle w:val="Contents2"/>
            <w:tabs>
              <w:tab w:val="clear" w:pos="8743"/>
              <w:tab w:val="right" w:pos="9026" w:leader="dot"/>
            </w:tabs>
            <w:bidi w:val="0"/>
            <w:rPr/>
          </w:pPr>
          <w:hyperlink w:anchor="__RefHeading___Toc4862287_581953129">
            <w:r>
              <w:rPr>
                <w:webHidden/>
                <w:rStyle w:val="IndexLink"/>
              </w:rPr>
              <w:t>Bibliography</w:t>
              <w:tab/>
              <w:t>250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50_54832"/>
      <w:bookmarkStart w:id="1" w:name="pg5850_54832"/>
      <w:bookmarkEnd w:id="1"/>
    </w:p>
    <w:p>
      <w:pPr>
        <w:pStyle w:val="Heading2"/>
        <w:numPr>
          <w:ilvl w:val="1"/>
          <w:numId w:val="1"/>
        </w:numPr>
        <w:bidi w:val="0"/>
        <w:jc w:val="left"/>
        <w:rPr/>
      </w:pPr>
      <w:bookmarkStart w:id="2" w:name="pg5850_54832"/>
      <w:bookmarkStart w:id="3" w:name="__RefHeading___Toc4862113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eastAsia="Times New Roman" w:cs="Times New Roman" w:ascii="Times New Roman" w:hAnsi="Times New Roman"/>
          <w:color w:val="111111"/>
          <w:sz w:val="28"/>
          <w:szCs w:val="28"/>
          <w:lang w:val="en-US"/>
        </w:rPr>
        <w:t>Title: AN INTRODUCTION TO THE RIGHTS AND DUTIES OF WOMEN IN ISLAM</w:t>
      </w:r>
    </w:p>
    <w:p>
      <w:pPr>
        <w:pStyle w:val="BookText"/>
        <w:bidi w:val="0"/>
        <w:jc w:val="both"/>
        <w:rPr/>
      </w:pPr>
      <w:r>
        <w:rPr>
          <w:rFonts w:eastAsia="Times New Roman" w:cs="Times New Roman" w:ascii="Times New Roman" w:hAnsi="Times New Roman"/>
          <w:color w:val="111111"/>
          <w:sz w:val="28"/>
          <w:szCs w:val="28"/>
          <w:lang w:val="en-US"/>
        </w:rPr>
        <w:t>Author: Ibrāhīm Amīnī</w:t>
      </w:r>
    </w:p>
    <w:p>
      <w:pPr>
        <w:pStyle w:val="BookText"/>
        <w:bidi w:val="0"/>
        <w:jc w:val="both"/>
        <w:rPr/>
      </w:pPr>
      <w:r>
        <w:rPr>
          <w:rFonts w:eastAsia="Times New Roman" w:cs="Times New Roman" w:ascii="Times New Roman" w:hAnsi="Times New Roman"/>
          <w:color w:val="111111"/>
          <w:sz w:val="28"/>
          <w:szCs w:val="28"/>
          <w:lang w:val="en-US"/>
        </w:rPr>
        <w:t>Project supervisor: Translation Unit, Central Office of Research,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Abuzar Ahmadi</w:t>
      </w:r>
    </w:p>
    <w:p>
      <w:pPr>
        <w:pStyle w:val="BookText"/>
        <w:bidi w:val="0"/>
        <w:jc w:val="both"/>
        <w:rPr/>
      </w:pPr>
      <w:r>
        <w:rPr>
          <w:rFonts w:eastAsia="Times New Roman" w:cs="Times New Roman" w:ascii="Times New Roman" w:hAnsi="Times New Roman"/>
          <w:color w:val="111111"/>
          <w:sz w:val="28"/>
          <w:szCs w:val="28"/>
          <w:lang w:val="en-US"/>
        </w:rPr>
        <w:t>Editor: Carol Eastman</w:t>
      </w:r>
    </w:p>
    <w:p>
      <w:pPr>
        <w:pStyle w:val="BookText"/>
        <w:bidi w:val="0"/>
        <w:jc w:val="both"/>
        <w:rPr/>
      </w:pPr>
      <w:r>
        <w:rPr>
          <w:rFonts w:eastAsia="Times New Roman" w:cs="Times New Roman" w:ascii="Times New Roman" w:hAnsi="Times New Roman"/>
          <w:color w:val="111111"/>
          <w:sz w:val="28"/>
          <w:szCs w:val="28"/>
          <w:lang w:val="en-US"/>
        </w:rPr>
        <w:t>Proofreader: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862115_581953129"/>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(Sūrat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in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references:</w:t>
      </w:r>
    </w:p>
    <w:p>
      <w:pPr>
        <w:pStyle w:val="BookText"/>
        <w:bidi w:val="0"/>
        <w:jc w:val="both"/>
        <w:rPr/>
      </w:pPr>
      <w:r>
        <w:rPr>
          <w:rFonts w:eastAsia="Times New Roman" w:cs="Times New Roman" w:ascii="Times New Roman" w:hAnsi="Times New Roman"/>
          <w:color w:val="111111"/>
          <w:sz w:val="28"/>
          <w:szCs w:val="28"/>
          <w:lang w:val="en-US"/>
        </w:rPr>
        <w:t>Sunnī</w:t>
      </w:r>
    </w:p>
    <w:p>
      <w:pPr>
        <w:pStyle w:val="BookText"/>
        <w:bidi w:val="0"/>
        <w:jc w:val="both"/>
        <w:rPr/>
      </w:pPr>
      <w:r>
        <w:rPr>
          <w:rFonts w:eastAsia="Times New Roman" w:cs="Times New Roman" w:ascii="Times New Roman" w:hAnsi="Times New Roman"/>
          <w:color w:val="111111"/>
          <w:sz w:val="28"/>
          <w:szCs w:val="28"/>
          <w:lang w:val="en-US"/>
        </w:rPr>
        <w:t>Aḥmad ibn Ḥanbal (d. 241 AH), al-Musnad, 1:231; 4:107; 6:292, 304; Ṣaḥīḥ Muslim (d. 261 AH), 7:130; Al-Tirmidhī (d. 279 AH), Sunan, 5:361 et al.; Al-Dūlābī (d. 310 AH), Al-Dhuriyyah al-Ṭāhirah al-Nabawiyyah, p. 108; Al-Nasā’ī (d. 303 AH), Al-Sunan al-Kubrā’, 5:108; 113; Al-Ḥakīm al-Nayshābūrī (d. 405 AH), Al-Mustadrak ‘ala’ ṣ-Ṣahīḥāyn, 2:416, 3:133, 146-147; Al-Zarkashī (d. 794 AH), Al-Burhān, p. 197; Ibn Hājar al-Asqalānī (d. 852 AH), Fatḥ al-Barī Sharḥ Ṣaḥīḥ al-Bukhārī, 7:104.</w:t>
      </w:r>
    </w:p>
    <w:p>
      <w:pPr>
        <w:pStyle w:val="BookText"/>
        <w:bidi w:val="0"/>
        <w:jc w:val="both"/>
        <w:rPr/>
      </w:pPr>
      <w:r>
        <w:rPr>
          <w:rFonts w:eastAsia="Times New Roman" w:cs="Times New Roman" w:ascii="Times New Roman" w:hAnsi="Times New Roman"/>
          <w:color w:val="111111"/>
          <w:sz w:val="28"/>
          <w:szCs w:val="28"/>
          <w:lang w:val="en-US"/>
        </w:rPr>
        <w:t>Shī‘ah</w:t>
      </w:r>
    </w:p>
    <w:p>
      <w:pPr>
        <w:pStyle w:val="BookText"/>
        <w:bidi w:val="0"/>
        <w:jc w:val="both"/>
        <w:rPr/>
      </w:pPr>
      <w:r>
        <w:rPr>
          <w:rFonts w:eastAsia="Times New Roman" w:cs="Times New Roman" w:ascii="Times New Roman" w:hAnsi="Times New Roman"/>
          <w:color w:val="111111"/>
          <w:sz w:val="28"/>
          <w:szCs w:val="28"/>
          <w:lang w:val="en-US"/>
        </w:rPr>
        <w:t>Al-Kulaynī (d. 328 AH), Uṣūl al-Kāfī, 1:287; Ibn Babawayh (d. 329 AH), Al-Imāmah wa’ t-Tabṣīrah, p. 47, ḥadīth 29; Al-Maghribī (d. 363 AH), Da’ā’im al-Islām, pp. 35, 37; Al-Ṣādūq (d. 381 AH), Al-Khiṣāl, pp. 403, 550; Al-Ṭūsī (d. 460 AH), Al-Amalī, ḥadīth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An Introduction to the  Rights and Duties of  Women in Islam </w:t>
      </w:r>
    </w:p>
    <w:p>
      <w:pPr>
        <w:pStyle w:val="BookText"/>
        <w:bidi w:val="0"/>
        <w:rPr/>
      </w:pP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أبداً وأَنَّهُما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q 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q 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q 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q 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q 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q 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q 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q Ibn Kathīr, Tafsīr al-Qur’ān al-‘Aẓīm,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An Introduction to the  Rights and Duties of  Women in Islam</w:t>
      </w:r>
    </w:p>
    <w:p>
      <w:pPr>
        <w:pStyle w:val="BookText"/>
        <w:bidi w:val="0"/>
        <w:jc w:val="both"/>
        <w:rPr/>
      </w:pPr>
      <w:r>
        <w:rPr>
          <w:rFonts w:eastAsia="Times New Roman" w:cs="Times New Roman" w:ascii="Times New Roman" w:hAnsi="Times New Roman"/>
          <w:color w:val="111111"/>
          <w:sz w:val="28"/>
          <w:szCs w:val="28"/>
          <w:lang w:val="en-US"/>
        </w:rPr>
        <w:t>Ibrāhīm Amīnī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Abuzar Ahmadi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وظایف و حقوق زن</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امینی</w:t>
      </w:r>
    </w:p>
    <w:p>
      <w:pPr>
        <w:pStyle w:val="BookText"/>
        <w:bidi w:val="0"/>
        <w:jc w:val="both"/>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اداره کل پژوهش مجمع جهانی اهل بیت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احمدی</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Title: AN INTRODUCTION TO THE RIGHTS AND DUTIES OF WOMEN IN ISLAM</w:t>
      </w:r>
    </w:p>
    <w:p>
      <w:pPr>
        <w:pStyle w:val="BookText"/>
        <w:bidi w:val="0"/>
        <w:jc w:val="both"/>
        <w:rPr/>
      </w:pPr>
      <w:r>
        <w:rPr>
          <w:rFonts w:eastAsia="Times New Roman" w:cs="Times New Roman" w:ascii="Times New Roman" w:hAnsi="Times New Roman"/>
          <w:color w:val="111111"/>
          <w:sz w:val="28"/>
          <w:szCs w:val="28"/>
          <w:lang w:val="en-US"/>
        </w:rPr>
        <w:t>Author: Ibrāhīm Amīnī</w:t>
      </w:r>
    </w:p>
    <w:p>
      <w:pPr>
        <w:pStyle w:val="BookText"/>
        <w:bidi w:val="0"/>
        <w:jc w:val="both"/>
        <w:rPr/>
      </w:pPr>
      <w:r>
        <w:rPr>
          <w:rFonts w:eastAsia="Times New Roman" w:cs="Times New Roman" w:ascii="Times New Roman" w:hAnsi="Times New Roman"/>
          <w:color w:val="111111"/>
          <w:sz w:val="28"/>
          <w:szCs w:val="28"/>
          <w:lang w:val="en-US"/>
        </w:rPr>
        <w:t>Project supervisor: Translation Unit, Central Office of Research,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Abuzar Ahmadi</w:t>
      </w:r>
    </w:p>
    <w:p>
      <w:pPr>
        <w:pStyle w:val="BookText"/>
        <w:bidi w:val="0"/>
        <w:jc w:val="both"/>
        <w:rPr/>
      </w:pPr>
      <w:r>
        <w:rPr>
          <w:rFonts w:eastAsia="Times New Roman" w:cs="Times New Roman" w:ascii="Times New Roman" w:hAnsi="Times New Roman"/>
          <w:color w:val="111111"/>
          <w:sz w:val="28"/>
          <w:szCs w:val="28"/>
          <w:lang w:val="en-US"/>
        </w:rPr>
        <w:t>Editor: Carol Eastman</w:t>
      </w:r>
    </w:p>
    <w:p>
      <w:pPr>
        <w:pStyle w:val="BookText"/>
        <w:bidi w:val="0"/>
        <w:jc w:val="both"/>
        <w:rPr/>
      </w:pPr>
      <w:r>
        <w:rPr>
          <w:rFonts w:eastAsia="Times New Roman" w:cs="Times New Roman" w:ascii="Times New Roman" w:hAnsi="Times New Roman"/>
          <w:color w:val="111111"/>
          <w:sz w:val="28"/>
          <w:szCs w:val="28"/>
          <w:lang w:val="en-US"/>
        </w:rPr>
        <w:t>Proofreader: Sayyid Baqir Husayni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www.ahl-ul-bayt.org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p>
    <w:p>
      <w:pPr>
        <w:pStyle w:val="BookText"/>
        <w:bidi w:val="0"/>
        <w:rPr/>
      </w:pPr>
      <w:r>
        <w:rPr>
          <w:rFonts w:eastAsia="Times New Roman" w:cs="Times New Roman" w:ascii="Times New Roman" w:hAnsi="Times New Roman"/>
          <w:color w:val="111111"/>
          <w:sz w:val="28"/>
          <w:szCs w:val="28"/>
          <w:lang w:val="en-US"/>
        </w:rPr>
        <w:t>Table of Contents</w:t>
      </w:r>
    </w:p>
    <w:p>
      <w:pPr>
        <w:pStyle w:val="BookText"/>
        <w:bidi w:val="0"/>
        <w:jc w:val="both"/>
        <w:rPr/>
      </w:pPr>
      <w:r>
        <w:rPr>
          <w:rFonts w:eastAsia="Times New Roman" w:cs="Times New Roman" w:ascii="Times New Roman" w:hAnsi="Times New Roman"/>
          <w:color w:val="111111"/>
          <w:sz w:val="28"/>
          <w:szCs w:val="28"/>
          <w:lang w:val="en-US"/>
        </w:rPr>
        <w:t>Publisher’s Foreword — 11</w:t>
      </w:r>
    </w:p>
    <w:p>
      <w:pPr>
        <w:pStyle w:val="BookText"/>
        <w:bidi w:val="0"/>
        <w:jc w:val="both"/>
        <w:rPr/>
      </w:pPr>
      <w:r>
        <w:rPr>
          <w:rFonts w:eastAsia="Times New Roman" w:cs="Times New Roman" w:ascii="Times New Roman" w:hAnsi="Times New Roman"/>
          <w:color w:val="111111"/>
          <w:sz w:val="28"/>
          <w:szCs w:val="28"/>
          <w:lang w:val="en-US"/>
        </w:rPr>
        <w:t>Section One:</w:t>
      </w:r>
    </w:p>
    <w:p>
      <w:pPr>
        <w:pStyle w:val="BookText"/>
        <w:bidi w:val="0"/>
        <w:jc w:val="both"/>
        <w:rPr/>
      </w:pPr>
      <w:r>
        <w:rPr>
          <w:rFonts w:eastAsia="Times New Roman" w:cs="Times New Roman" w:ascii="Times New Roman" w:hAnsi="Times New Roman"/>
          <w:color w:val="111111"/>
          <w:sz w:val="28"/>
          <w:szCs w:val="28"/>
          <w:lang w:val="en-US"/>
        </w:rPr>
        <w:t>The Rights and Duties of Women in Islam</w:t>
      </w:r>
    </w:p>
    <w:p>
      <w:pPr>
        <w:pStyle w:val="BookText"/>
        <w:bidi w:val="0"/>
        <w:jc w:val="both"/>
        <w:rPr/>
      </w:pPr>
      <w:r>
        <w:rPr>
          <w:rFonts w:eastAsia="Times New Roman" w:cs="Times New Roman" w:ascii="Times New Roman" w:hAnsi="Times New Roman"/>
          <w:color w:val="111111"/>
          <w:sz w:val="28"/>
          <w:szCs w:val="28"/>
          <w:lang w:val="en-US"/>
        </w:rPr>
        <w:t>The Standing of Women in Islam — 15</w:t>
      </w:r>
    </w:p>
    <w:p>
      <w:pPr>
        <w:pStyle w:val="BookText"/>
        <w:bidi w:val="0"/>
        <w:jc w:val="both"/>
        <w:rPr/>
      </w:pPr>
      <w:r>
        <w:rPr>
          <w:rFonts w:eastAsia="Times New Roman" w:cs="Times New Roman" w:ascii="Times New Roman" w:hAnsi="Times New Roman"/>
          <w:color w:val="111111"/>
          <w:sz w:val="28"/>
          <w:szCs w:val="28"/>
          <w:lang w:val="en-US"/>
        </w:rPr>
        <w:t>Women and Freedom — 27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Freedom in Work — 28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Freedom in Proprietorship — 31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Freedom in Marriage — 32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Freedom in Seeking Knowledge — 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Freedom in Residence Selection — 36</w:t>
      </w:r>
    </w:p>
    <w:p>
      <w:pPr>
        <w:pStyle w:val="BookText"/>
        <w:bidi w:val="0"/>
        <w:jc w:val="both"/>
        <w:rPr/>
      </w:pPr>
      <w:r>
        <w:rPr>
          <w:rFonts w:eastAsia="Times New Roman" w:cs="Times New Roman" w:ascii="Times New Roman" w:hAnsi="Times New Roman"/>
          <w:color w:val="111111"/>
          <w:sz w:val="28"/>
          <w:szCs w:val="28"/>
          <w:lang w:val="en-US"/>
        </w:rPr>
        <w:t>Women and Ḥijāb — 39</w:t>
      </w:r>
    </w:p>
    <w:p>
      <w:pPr>
        <w:pStyle w:val="BookText"/>
        <w:bidi w:val="0"/>
        <w:jc w:val="both"/>
        <w:rPr/>
      </w:pPr>
      <w:r>
        <w:rPr>
          <w:rFonts w:eastAsia="Times New Roman" w:cs="Times New Roman" w:ascii="Times New Roman" w:hAnsi="Times New Roman"/>
          <w:color w:val="111111"/>
          <w:sz w:val="28"/>
          <w:szCs w:val="28"/>
          <w:lang w:val="en-US"/>
        </w:rPr>
        <w:t>First Verse — 39</w:t>
      </w:r>
    </w:p>
    <w:p>
      <w:pPr>
        <w:pStyle w:val="BookText"/>
        <w:bidi w:val="0"/>
        <w:jc w:val="both"/>
        <w:rPr/>
      </w:pPr>
      <w:r>
        <w:rPr>
          <w:rFonts w:eastAsia="Times New Roman" w:cs="Times New Roman" w:ascii="Times New Roman" w:hAnsi="Times New Roman"/>
          <w:color w:val="111111"/>
          <w:sz w:val="28"/>
          <w:szCs w:val="28"/>
          <w:lang w:val="en-US"/>
        </w:rPr>
        <w:t>Second Verse — 44</w:t>
      </w:r>
    </w:p>
    <w:p>
      <w:pPr>
        <w:pStyle w:val="BookText"/>
        <w:bidi w:val="0"/>
        <w:jc w:val="both"/>
        <w:rPr/>
      </w:pPr>
      <w:r>
        <w:rPr>
          <w:rFonts w:eastAsia="Times New Roman" w:cs="Times New Roman" w:ascii="Times New Roman" w:hAnsi="Times New Roman"/>
          <w:color w:val="111111"/>
          <w:sz w:val="28"/>
          <w:szCs w:val="28"/>
          <w:lang w:val="en-US"/>
        </w:rPr>
        <w:t>Third Verse — 46</w:t>
      </w:r>
    </w:p>
    <w:p>
      <w:pPr>
        <w:pStyle w:val="BookText"/>
        <w:bidi w:val="0"/>
        <w:jc w:val="both"/>
        <w:rPr/>
      </w:pPr>
      <w:r>
        <w:rPr>
          <w:rFonts w:eastAsia="Times New Roman" w:cs="Times New Roman" w:ascii="Times New Roman" w:hAnsi="Times New Roman"/>
          <w:color w:val="111111"/>
          <w:sz w:val="28"/>
          <w:szCs w:val="28"/>
          <w:lang w:val="en-US"/>
        </w:rPr>
        <w:t>Maḥārim — 47</w:t>
      </w:r>
    </w:p>
    <w:p>
      <w:pPr>
        <w:pStyle w:val="BookText"/>
        <w:bidi w:val="0"/>
        <w:jc w:val="both"/>
        <w:rPr/>
      </w:pPr>
      <w:r>
        <w:rPr>
          <w:rFonts w:eastAsia="Times New Roman" w:cs="Times New Roman" w:ascii="Times New Roman" w:hAnsi="Times New Roman"/>
          <w:color w:val="111111"/>
          <w:sz w:val="28"/>
          <w:szCs w:val="28"/>
          <w:lang w:val="en-US"/>
        </w:rPr>
        <w:t>The Limits of Ḥijāb — 49</w:t>
      </w:r>
    </w:p>
    <w:p>
      <w:pPr>
        <w:pStyle w:val="BookText"/>
        <w:bidi w:val="0"/>
        <w:jc w:val="both"/>
        <w:rPr/>
      </w:pPr>
      <w:r>
        <w:rPr>
          <w:rFonts w:eastAsia="Times New Roman" w:cs="Times New Roman" w:ascii="Times New Roman" w:hAnsi="Times New Roman"/>
          <w:color w:val="111111"/>
          <w:sz w:val="28"/>
          <w:szCs w:val="28"/>
          <w:lang w:val="en-US"/>
        </w:rPr>
        <w:t>Reason One — 49</w:t>
      </w:r>
    </w:p>
    <w:p>
      <w:pPr>
        <w:pStyle w:val="BookText"/>
        <w:bidi w:val="0"/>
        <w:jc w:val="both"/>
        <w:rPr/>
      </w:pPr>
      <w:r>
        <w:rPr>
          <w:rFonts w:eastAsia="Times New Roman" w:cs="Times New Roman" w:ascii="Times New Roman" w:hAnsi="Times New Roman"/>
          <w:color w:val="111111"/>
          <w:sz w:val="28"/>
          <w:szCs w:val="28"/>
          <w:lang w:val="en-US"/>
        </w:rPr>
        <w:t>Reason Two — 52</w:t>
      </w:r>
    </w:p>
    <w:p>
      <w:pPr>
        <w:pStyle w:val="BookText"/>
        <w:bidi w:val="0"/>
        <w:jc w:val="both"/>
        <w:rPr/>
      </w:pPr>
      <w:r>
        <w:rPr>
          <w:rFonts w:eastAsia="Times New Roman" w:cs="Times New Roman" w:ascii="Times New Roman" w:hAnsi="Times New Roman"/>
          <w:color w:val="111111"/>
          <w:sz w:val="28"/>
          <w:szCs w:val="28"/>
          <w:lang w:val="en-US"/>
        </w:rPr>
        <w:t>Reason Three — 54</w:t>
      </w:r>
    </w:p>
    <w:p>
      <w:pPr>
        <w:pStyle w:val="BookText"/>
        <w:bidi w:val="0"/>
        <w:jc w:val="both"/>
        <w:rPr/>
      </w:pPr>
      <w:r>
        <w:rPr>
          <w:rFonts w:eastAsia="Times New Roman" w:cs="Times New Roman" w:ascii="Times New Roman" w:hAnsi="Times New Roman"/>
          <w:color w:val="111111"/>
          <w:sz w:val="28"/>
          <w:szCs w:val="28"/>
          <w:lang w:val="en-US"/>
        </w:rPr>
        <w:t>Reason Four — 55</w:t>
      </w:r>
    </w:p>
    <w:p>
      <w:pPr>
        <w:pStyle w:val="BookText"/>
        <w:bidi w:val="0"/>
        <w:jc w:val="both"/>
        <w:rPr/>
      </w:pPr>
      <w:r>
        <w:rPr>
          <w:rFonts w:eastAsia="Times New Roman" w:cs="Times New Roman" w:ascii="Times New Roman" w:hAnsi="Times New Roman"/>
          <w:color w:val="111111"/>
          <w:sz w:val="28"/>
          <w:szCs w:val="28"/>
          <w:lang w:val="en-US"/>
        </w:rPr>
        <w:t>Philosophy of Ḥijāb — 57</w:t>
      </w:r>
    </w:p>
    <w:p>
      <w:pPr>
        <w:pStyle w:val="BookText"/>
        <w:bidi w:val="0"/>
        <w:jc w:val="both"/>
        <w:rPr/>
      </w:pPr>
      <w:r>
        <w:rPr>
          <w:rFonts w:eastAsia="Times New Roman" w:cs="Times New Roman" w:ascii="Times New Roman" w:hAnsi="Times New Roman"/>
          <w:color w:val="111111"/>
          <w:sz w:val="28"/>
          <w:szCs w:val="28"/>
          <w:lang w:val="en-US"/>
        </w:rPr>
        <w:t>First Point — 58</w:t>
      </w:r>
    </w:p>
    <w:p>
      <w:pPr>
        <w:pStyle w:val="BookText"/>
        <w:bidi w:val="0"/>
        <w:jc w:val="both"/>
        <w:rPr/>
      </w:pPr>
      <w:r>
        <w:rPr>
          <w:rFonts w:eastAsia="Times New Roman" w:cs="Times New Roman" w:ascii="Times New Roman" w:hAnsi="Times New Roman"/>
          <w:color w:val="111111"/>
          <w:sz w:val="28"/>
          <w:szCs w:val="28"/>
          <w:lang w:val="en-US"/>
        </w:rPr>
        <w:t>Second Point — 58</w:t>
      </w:r>
    </w:p>
    <w:p>
      <w:pPr>
        <w:pStyle w:val="BookText"/>
        <w:bidi w:val="0"/>
        <w:jc w:val="both"/>
        <w:rPr/>
      </w:pPr>
      <w:r>
        <w:rPr>
          <w:rFonts w:eastAsia="Times New Roman" w:cs="Times New Roman" w:ascii="Times New Roman" w:hAnsi="Times New Roman"/>
          <w:color w:val="111111"/>
          <w:sz w:val="28"/>
          <w:szCs w:val="28"/>
          <w:lang w:val="en-US"/>
        </w:rPr>
        <w:t>Third Point — 59</w:t>
      </w:r>
    </w:p>
    <w:p>
      <w:pPr>
        <w:pStyle w:val="BookText"/>
        <w:bidi w:val="0"/>
        <w:jc w:val="both"/>
        <w:rPr/>
      </w:pPr>
      <w:r>
        <w:rPr>
          <w:rFonts w:eastAsia="Times New Roman" w:cs="Times New Roman" w:ascii="Times New Roman" w:hAnsi="Times New Roman"/>
          <w:color w:val="111111"/>
          <w:sz w:val="28"/>
          <w:szCs w:val="28"/>
          <w:lang w:val="en-US"/>
        </w:rPr>
        <w:t>Community A — 59</w:t>
      </w:r>
    </w:p>
    <w:p>
      <w:pPr>
        <w:pStyle w:val="BookText"/>
        <w:bidi w:val="0"/>
        <w:jc w:val="both"/>
        <w:rPr/>
      </w:pPr>
      <w:r>
        <w:rPr>
          <w:rFonts w:eastAsia="Times New Roman" w:cs="Times New Roman" w:ascii="Times New Roman" w:hAnsi="Times New Roman"/>
          <w:color w:val="111111"/>
          <w:sz w:val="28"/>
          <w:szCs w:val="28"/>
          <w:lang w:val="en-US"/>
        </w:rPr>
        <w:t>Community B — 61</w:t>
      </w:r>
    </w:p>
    <w:p>
      <w:pPr>
        <w:pStyle w:val="BookText"/>
        <w:bidi w:val="0"/>
        <w:jc w:val="both"/>
        <w:rPr/>
      </w:pPr>
      <w:r>
        <w:rPr>
          <w:rFonts w:eastAsia="Times New Roman" w:cs="Times New Roman" w:ascii="Times New Roman" w:hAnsi="Times New Roman"/>
          <w:color w:val="111111"/>
          <w:sz w:val="28"/>
          <w:szCs w:val="28"/>
          <w:lang w:val="en-US"/>
        </w:rPr>
        <w:t>Marriage and its Merits — 67</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Instrument of Love and Friendship — 70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Instrument of Continence and Immunity from Sin — 70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Instrument of Physical and Mental Health — 72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Increase in the Well-being of the Social Environment — 72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Procreation — 73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Pleasure and Sensuality — 74</w:t>
      </w:r>
    </w:p>
    <w:p>
      <w:pPr>
        <w:pStyle w:val="BookText"/>
        <w:bidi w:val="0"/>
        <w:jc w:val="both"/>
        <w:rPr/>
      </w:pPr>
      <w:r>
        <w:rPr>
          <w:rFonts w:eastAsia="Times New Roman" w:cs="Times New Roman" w:ascii="Times New Roman" w:hAnsi="Times New Roman"/>
          <w:color w:val="111111"/>
          <w:sz w:val="28"/>
          <w:szCs w:val="28"/>
          <w:lang w:val="en-US"/>
        </w:rPr>
        <w:t>Conditions of the Marriage Contract — 75</w:t>
      </w:r>
    </w:p>
    <w:p>
      <w:pPr>
        <w:pStyle w:val="BookText"/>
        <w:bidi w:val="0"/>
        <w:jc w:val="both"/>
        <w:rPr/>
      </w:pPr>
      <w:r>
        <w:rPr>
          <w:rFonts w:eastAsia="Times New Roman" w:cs="Times New Roman" w:ascii="Times New Roman" w:hAnsi="Times New Roman"/>
          <w:color w:val="111111"/>
          <w:sz w:val="28"/>
          <w:szCs w:val="28"/>
          <w:lang w:val="en-US"/>
        </w:rPr>
        <w:t>Mutual Rights and Responsibilities of Spouses — 77</w:t>
      </w:r>
    </w:p>
    <w:p>
      <w:pPr>
        <w:pStyle w:val="BookText"/>
        <w:bidi w:val="0"/>
        <w:jc w:val="both"/>
        <w:rPr/>
      </w:pPr>
      <w:r>
        <w:rPr>
          <w:rFonts w:eastAsia="Times New Roman" w:cs="Times New Roman" w:ascii="Times New Roman" w:hAnsi="Times New Roman"/>
          <w:color w:val="111111"/>
          <w:sz w:val="28"/>
          <w:szCs w:val="28"/>
          <w:lang w:val="en-US"/>
        </w:rPr>
        <w:t>Common Rights and Responsibilities — 78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Sociability — 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Attracting the Attentions of One’s Spouse — 79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Pleasure and Gratification — 82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Rearing and Edifying Children — 84</w:t>
      </w:r>
    </w:p>
    <w:p>
      <w:pPr>
        <w:pStyle w:val="BookText"/>
        <w:bidi w:val="0"/>
        <w:jc w:val="both"/>
        <w:rPr/>
      </w:pPr>
      <w:r>
        <w:rPr>
          <w:rFonts w:eastAsia="Times New Roman" w:cs="Times New Roman" w:ascii="Times New Roman" w:hAnsi="Times New Roman"/>
          <w:color w:val="111111"/>
          <w:sz w:val="28"/>
          <w:szCs w:val="28"/>
          <w:lang w:val="en-US"/>
        </w:rPr>
        <w:t>Exclusive Duties of Husbands and Wives — 84</w:t>
      </w:r>
    </w:p>
    <w:p>
      <w:pPr>
        <w:pStyle w:val="BookText"/>
        <w:bidi w:val="0"/>
        <w:jc w:val="both"/>
        <w:rPr/>
      </w:pPr>
      <w:r>
        <w:rPr>
          <w:rFonts w:eastAsia="Times New Roman" w:cs="Times New Roman" w:ascii="Times New Roman" w:hAnsi="Times New Roman"/>
          <w:color w:val="111111"/>
          <w:sz w:val="28"/>
          <w:szCs w:val="28"/>
          <w:lang w:val="en-US"/>
        </w:rPr>
        <w:t>a. Men’s Obligations — 84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Supervision of the Family — 84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Providing Financial Support [nafaqah] — 86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Honor, Gentleness, and Lenience — 87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Religious and Moral Guidance — 88</w:t>
      </w:r>
    </w:p>
    <w:p>
      <w:pPr>
        <w:pStyle w:val="BookText"/>
        <w:bidi w:val="0"/>
        <w:jc w:val="both"/>
        <w:rPr/>
      </w:pPr>
      <w:r>
        <w:rPr>
          <w:rFonts w:eastAsia="Times New Roman" w:cs="Times New Roman" w:ascii="Times New Roman" w:hAnsi="Times New Roman"/>
          <w:color w:val="111111"/>
          <w:sz w:val="28"/>
          <w:szCs w:val="28"/>
          <w:lang w:val="en-US"/>
        </w:rPr>
        <w:t>b. Women’s Obligations — 88</w:t>
      </w:r>
    </w:p>
    <w:p>
      <w:pPr>
        <w:pStyle w:val="BookText"/>
        <w:bidi w:val="0"/>
        <w:jc w:val="both"/>
        <w:rPr/>
      </w:pPr>
      <w:r>
        <w:rPr>
          <w:rFonts w:eastAsia="Times New Roman" w:cs="Times New Roman" w:ascii="Times New Roman" w:hAnsi="Times New Roman"/>
          <w:color w:val="111111"/>
          <w:sz w:val="28"/>
          <w:szCs w:val="28"/>
          <w:lang w:val="en-US"/>
        </w:rPr>
        <w:t>The Mihr of Women and its Philosophy — 93</w:t>
      </w:r>
    </w:p>
    <w:p>
      <w:pPr>
        <w:pStyle w:val="BookText"/>
        <w:bidi w:val="0"/>
        <w:jc w:val="both"/>
        <w:rPr/>
      </w:pPr>
      <w:r>
        <w:rPr>
          <w:rFonts w:eastAsia="Times New Roman" w:cs="Times New Roman" w:ascii="Times New Roman" w:hAnsi="Times New Roman"/>
          <w:color w:val="111111"/>
          <w:sz w:val="28"/>
          <w:szCs w:val="28"/>
          <w:lang w:val="en-US"/>
        </w:rPr>
        <w:t>The Philosophy of Mihr — 98</w:t>
      </w:r>
    </w:p>
    <w:p>
      <w:pPr>
        <w:pStyle w:val="BookText"/>
        <w:bidi w:val="0"/>
        <w:jc w:val="both"/>
        <w:rPr/>
      </w:pPr>
      <w:r>
        <w:rPr>
          <w:rFonts w:eastAsia="Times New Roman" w:cs="Times New Roman" w:ascii="Times New Roman" w:hAnsi="Times New Roman"/>
          <w:color w:val="111111"/>
          <w:sz w:val="28"/>
          <w:szCs w:val="28"/>
          <w:lang w:val="en-US"/>
        </w:rPr>
        <w:t>Nafaqah (Financial Support) and its Philosophy —103</w:t>
      </w:r>
    </w:p>
    <w:p>
      <w:pPr>
        <w:pStyle w:val="BookText"/>
        <w:bidi w:val="0"/>
        <w:jc w:val="both"/>
        <w:rPr/>
      </w:pPr>
      <w:r>
        <w:rPr>
          <w:rFonts w:eastAsia="Times New Roman" w:cs="Times New Roman" w:ascii="Times New Roman" w:hAnsi="Times New Roman"/>
          <w:color w:val="111111"/>
          <w:sz w:val="28"/>
          <w:szCs w:val="28"/>
          <w:lang w:val="en-US"/>
        </w:rPr>
        <w:t>Criticism — 104</w:t>
      </w:r>
    </w:p>
    <w:p>
      <w:pPr>
        <w:pStyle w:val="BookText"/>
        <w:bidi w:val="0"/>
        <w:jc w:val="both"/>
        <w:rPr/>
      </w:pPr>
      <w:r>
        <w:rPr>
          <w:rFonts w:eastAsia="Times New Roman" w:cs="Times New Roman" w:ascii="Times New Roman" w:hAnsi="Times New Roman"/>
          <w:color w:val="111111"/>
          <w:sz w:val="28"/>
          <w:szCs w:val="28"/>
          <w:lang w:val="en-US"/>
        </w:rPr>
        <w:t>Response — 105</w:t>
      </w:r>
    </w:p>
    <w:p>
      <w:pPr>
        <w:pStyle w:val="BookText"/>
        <w:bidi w:val="0"/>
        <w:jc w:val="both"/>
        <w:rPr/>
      </w:pPr>
      <w:r>
        <w:rPr>
          <w:rFonts w:eastAsia="Times New Roman" w:cs="Times New Roman" w:ascii="Times New Roman" w:hAnsi="Times New Roman"/>
          <w:color w:val="111111"/>
          <w:sz w:val="28"/>
          <w:szCs w:val="28"/>
          <w:lang w:val="en-US"/>
        </w:rPr>
        <w:t>Criticism — 105</w:t>
      </w:r>
    </w:p>
    <w:p>
      <w:pPr>
        <w:pStyle w:val="BookText"/>
        <w:bidi w:val="0"/>
        <w:jc w:val="both"/>
        <w:rPr/>
      </w:pPr>
      <w:r>
        <w:rPr>
          <w:rFonts w:eastAsia="Times New Roman" w:cs="Times New Roman" w:ascii="Times New Roman" w:hAnsi="Times New Roman"/>
          <w:color w:val="111111"/>
          <w:sz w:val="28"/>
          <w:szCs w:val="28"/>
          <w:lang w:val="en-US"/>
        </w:rPr>
        <w:t>Response — 106</w:t>
      </w:r>
    </w:p>
    <w:p>
      <w:pPr>
        <w:pStyle w:val="BookText"/>
        <w:bidi w:val="0"/>
        <w:jc w:val="both"/>
        <w:rPr/>
      </w:pPr>
      <w:r>
        <w:rPr>
          <w:rFonts w:eastAsia="Times New Roman" w:cs="Times New Roman" w:ascii="Times New Roman" w:hAnsi="Times New Roman"/>
          <w:color w:val="111111"/>
          <w:sz w:val="28"/>
          <w:szCs w:val="28"/>
          <w:lang w:val="en-US"/>
        </w:rPr>
        <w:t>Women’s Inheritance in Islam — 109</w:t>
      </w:r>
    </w:p>
    <w:p>
      <w:pPr>
        <w:pStyle w:val="BookText"/>
        <w:bidi w:val="0"/>
        <w:jc w:val="both"/>
        <w:rPr/>
      </w:pPr>
      <w:r>
        <w:rPr>
          <w:rFonts w:eastAsia="Times New Roman" w:cs="Times New Roman" w:ascii="Times New Roman" w:hAnsi="Times New Roman"/>
          <w:color w:val="111111"/>
          <w:sz w:val="28"/>
          <w:szCs w:val="28"/>
          <w:lang w:val="en-US"/>
        </w:rPr>
        <w:t>Islam and Polygamy — 115</w:t>
      </w:r>
    </w:p>
    <w:p>
      <w:pPr>
        <w:pStyle w:val="BookText"/>
        <w:bidi w:val="0"/>
        <w:jc w:val="both"/>
        <w:rPr/>
      </w:pPr>
      <w:r>
        <w:rPr>
          <w:rFonts w:eastAsia="Times New Roman" w:cs="Times New Roman" w:ascii="Times New Roman" w:hAnsi="Times New Roman"/>
          <w:color w:val="111111"/>
          <w:sz w:val="28"/>
          <w:szCs w:val="28"/>
          <w:lang w:val="en-US"/>
        </w:rPr>
        <w:t>Conditions for Polygamy — 119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Divorce in Islam — 121 </w:t>
      </w:r>
    </w:p>
    <w:p>
      <w:pPr>
        <w:pStyle w:val="BookText"/>
        <w:bidi w:val="0"/>
        <w:rPr/>
      </w:pPr>
      <w:r>
        <w:rPr>
          <w:rFonts w:eastAsia="Times New Roman" w:cs="Times New Roman" w:ascii="Times New Roman" w:hAnsi="Times New Roman"/>
          <w:color w:val="111111"/>
          <w:sz w:val="28"/>
          <w:szCs w:val="28"/>
          <w:lang w:val="en-US"/>
        </w:rPr>
        <w:t>Section Two:</w:t>
      </w:r>
    </w:p>
    <w:p>
      <w:pPr>
        <w:pStyle w:val="BookText"/>
        <w:bidi w:val="0"/>
        <w:jc w:val="both"/>
        <w:rPr/>
      </w:pPr>
      <w:r>
        <w:rPr>
          <w:rFonts w:eastAsia="Times New Roman" w:cs="Times New Roman" w:ascii="Times New Roman" w:hAnsi="Times New Roman"/>
          <w:color w:val="111111"/>
          <w:sz w:val="28"/>
          <w:szCs w:val="28"/>
          <w:lang w:val="en-US"/>
        </w:rPr>
        <w:t>The Rights and Duties of Women in the Form of Questions and Answers</w:t>
      </w:r>
    </w:p>
    <w:p>
      <w:pPr>
        <w:pStyle w:val="BookText"/>
        <w:bidi w:val="0"/>
        <w:jc w:val="both"/>
        <w:rPr/>
      </w:pPr>
      <w:r>
        <w:rPr>
          <w:rFonts w:eastAsia="Times New Roman" w:cs="Times New Roman" w:ascii="Times New Roman" w:hAnsi="Times New Roman"/>
          <w:color w:val="111111"/>
          <w:sz w:val="28"/>
          <w:szCs w:val="28"/>
          <w:lang w:val="en-US"/>
        </w:rPr>
        <w:t>Introduction — 137</w:t>
      </w:r>
    </w:p>
    <w:p>
      <w:pPr>
        <w:pStyle w:val="BookText"/>
        <w:bidi w:val="0"/>
        <w:jc w:val="both"/>
        <w:rPr/>
      </w:pPr>
      <w:r>
        <w:rPr>
          <w:rFonts w:eastAsia="Times New Roman" w:cs="Times New Roman" w:ascii="Times New Roman" w:hAnsi="Times New Roman"/>
          <w:color w:val="111111"/>
          <w:sz w:val="28"/>
          <w:szCs w:val="28"/>
          <w:lang w:val="en-US"/>
        </w:rPr>
        <w:t>Nonconformance of Publicity and Education — 148</w:t>
      </w:r>
    </w:p>
    <w:p>
      <w:pPr>
        <w:pStyle w:val="BookText"/>
        <w:bidi w:val="0"/>
        <w:jc w:val="both"/>
        <w:rPr/>
      </w:pPr>
      <w:r>
        <w:rPr>
          <w:rFonts w:eastAsia="Times New Roman" w:cs="Times New Roman" w:ascii="Times New Roman" w:hAnsi="Times New Roman"/>
          <w:color w:val="111111"/>
          <w:sz w:val="28"/>
          <w:szCs w:val="28"/>
          <w:lang w:val="en-US"/>
        </w:rPr>
        <w:t>Common Rights of Women and Men — 209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Right to Live and Exist — 209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Right to Freedom — 209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Right to Utilize Natural Resources — 210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Right to Health Care and Sanitation — 210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Right to Employment — 211</w:t>
      </w:r>
    </w:p>
    <w:p>
      <w:pPr>
        <w:pStyle w:val="BookText"/>
        <w:bidi w:val="0"/>
        <w:jc w:val="both"/>
        <w:rPr/>
      </w:pPr>
      <w:r>
        <w:rPr>
          <w:rFonts w:eastAsia="Times New Roman" w:cs="Times New Roman" w:ascii="Times New Roman" w:hAnsi="Times New Roman"/>
          <w:color w:val="111111"/>
          <w:sz w:val="28"/>
          <w:szCs w:val="28"/>
          <w:lang w:val="en-US"/>
        </w:rPr>
        <w:t>A Sympathetic Word — 212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Right to Possession and Enjoyment of Property — 212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Right to Security — 213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Right to Legislation and Living in the Presence of Laws — 214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Right to Participate and Associate in the Government — 214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Right to Choose a Spouse — 215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Right to Have and Raise Children — 215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Right to Think and Have Opinions and Beliefs — 216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Right to Seek Knowledge — 218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Right to Spiritual and Mystical Improvement — 218</w:t>
      </w:r>
    </w:p>
    <w:p>
      <w:pPr>
        <w:pStyle w:val="BookText"/>
        <w:bidi w:val="0"/>
        <w:jc w:val="both"/>
        <w:rPr/>
      </w:pPr>
      <w:r>
        <w:rPr>
          <w:rFonts w:eastAsia="Times New Roman" w:cs="Times New Roman" w:ascii="Times New Roman" w:hAnsi="Times New Roman"/>
          <w:color w:val="111111"/>
          <w:sz w:val="28"/>
          <w:szCs w:val="28"/>
          <w:lang w:val="en-US"/>
        </w:rPr>
        <w:t>The Noble Zahrā (‘a): The Epitome of Women — 225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Bibliography — 245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7" w:name="pg5850_54842"/>
    </w:p>
    <w:p>
      <w:pPr>
        <w:pStyle w:val="Heading2"/>
        <w:numPr>
          <w:ilvl w:val="1"/>
          <w:numId w:val="1"/>
        </w:numPr>
        <w:bidi w:val="0"/>
        <w:jc w:val="left"/>
        <w:rPr/>
      </w:pPr>
      <w:bookmarkStart w:id="8" w:name="__RefHeading___Toc4862117_581953129"/>
      <w:bookmarkStart w:id="9" w:name="_Toc3"/>
      <w:bookmarkEnd w:id="7"/>
      <w:bookmarkEnd w:id="8"/>
      <w:r>
        <w:rPr/>
        <w:t>Publisher’s Foreword</w:t>
      </w:r>
      <w:bookmarkEnd w:id="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 </w:t>
      </w:r>
    </w:p>
    <w:p>
      <w:pPr>
        <w:pStyle w:val="BookText"/>
        <w:bidi w:val="0"/>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Muḥammad (ṣ).</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Imām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Ibrāhīm Amīnī, the author of the present book, and Abuzar Ahmadi, its translator. We also thank our colleagues who have participated in producing this work, especially the staff of the Translation Office.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Affairs Department Ahl al-Bayt (‘a) World Assembly </w:t>
      </w:r>
      <w:bookmarkStart w:id="10" w:name="pg5850_54844"/>
    </w:p>
    <w:p>
      <w:pPr>
        <w:pStyle w:val="Heading2"/>
        <w:numPr>
          <w:ilvl w:val="1"/>
          <w:numId w:val="1"/>
        </w:numPr>
        <w:bidi w:val="0"/>
        <w:jc w:val="left"/>
        <w:rPr/>
      </w:pPr>
      <w:bookmarkStart w:id="11" w:name="__RefHeading___Toc4862119_581953129"/>
      <w:bookmarkStart w:id="12" w:name="_Toc4"/>
      <w:bookmarkEnd w:id="10"/>
      <w:bookmarkEnd w:id="11"/>
      <w:r>
        <w:rPr/>
        <w:t>Section One: The Rights and Duties of Women in Islam</w:t>
      </w:r>
      <w:bookmarkEnd w:id="1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3" w:name="__RefHeading___Toc4862121_581953129"/>
      <w:bookmarkStart w:id="14" w:name="_Toc5"/>
      <w:bookmarkEnd w:id="13"/>
      <w:r>
        <w:rPr/>
        <w:t>Point</w:t>
      </w:r>
      <w:bookmarkEnd w:id="1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5" w:name="pg5850_54846"/>
    </w:p>
    <w:p>
      <w:pPr>
        <w:pStyle w:val="Heading3"/>
        <w:numPr>
          <w:ilvl w:val="2"/>
          <w:numId w:val="1"/>
        </w:numPr>
        <w:bidi w:val="0"/>
        <w:jc w:val="left"/>
        <w:rPr/>
      </w:pPr>
      <w:bookmarkStart w:id="16" w:name="__RefHeading___Toc4862123_581953129"/>
      <w:bookmarkStart w:id="17" w:name="_Toc6"/>
      <w:bookmarkEnd w:id="15"/>
      <w:bookmarkEnd w:id="16"/>
      <w:r>
        <w:rPr/>
        <w:t>The Standing of Women in Islam</w:t>
      </w:r>
      <w:bookmarkEnd w:id="17"/>
    </w:p>
    <w:p>
      <w:pPr>
        <w:pStyle w:val="BookText"/>
        <w:bidi w:val="0"/>
        <w:jc w:val="both"/>
        <w:rPr/>
      </w:pPr>
      <w:r>
        <w:rPr>
          <w:rFonts w:eastAsia="Times New Roman" w:cs="Times New Roman" w:ascii="Times New Roman" w:hAnsi="Times New Roman"/>
          <w:color w:val="111111"/>
          <w:sz w:val="28"/>
          <w:szCs w:val="28"/>
          <w:lang w:val="en-US"/>
        </w:rPr>
        <w:t>According to Islam, women and men alike possess the lofty status of humanity because they are both equally human. The Quran identifies humans as “viceroys of God” [khalīfat ullāh] and reveres them greatly:</w:t>
      </w:r>
    </w:p>
    <w:p>
      <w:pPr>
        <w:pStyle w:val="BookText"/>
        <w:bidi w:val="0"/>
        <w:jc w:val="both"/>
        <w:rPr/>
      </w:pP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 have surely honored the children of Adam. We have presented them with transport on land and sea, provided them good and pure sustenance, and We have greatly exalted them over many of Our creations.”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Additionally, it states that Adam (‘a) had such high rank that the angels bowed to him:</w:t>
      </w:r>
    </w:p>
    <w:p>
      <w:pPr>
        <w:pStyle w:val="BookText"/>
        <w:bidi w:val="0"/>
        <w:jc w:val="both"/>
        <w:rPr/>
      </w:pPr>
      <w:r>
        <w:rPr>
          <w:rFonts w:ascii="Amiri" w:hAnsi="Amiri" w:eastAsia="Amiri" w:cs="Amiri"/>
          <w:color w:val="111111"/>
          <w:sz w:val="28"/>
          <w:sz w:val="28"/>
          <w:szCs w:val="28"/>
          <w:rtl w:val="true"/>
          <w:lang w:bidi="ar-SA"/>
        </w:rPr>
        <w:t>فَإِذَا سَوَّیْتُهُ وَ نَفَخْتُ فِیهِ مِن رُّوحِی فَقَعُواْ لَهُ سَاجِدِینَ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I shape him and breathe into him of My spirit, fall down, prostrating yourselves unto him.”</w:t>
      </w:r>
      <w:r>
        <w:rPr>
          <w:rStyle w:val="FootnoteAnchor"/>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this is due to our humanity. Regarding Adam (‘a), the Holy Quran declares: </w:t>
      </w:r>
    </w:p>
    <w:p>
      <w:pPr>
        <w:pStyle w:val="BookText"/>
        <w:bidi w:val="0"/>
        <w:rPr/>
      </w:pP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بِأَسْمَآئِهِمْ فَلَمَّا أَنبَأَهُمْ بِأَسْمَآئِهِمْ قَالَ أَلَمْ أَقُل لَّکُمْ إِنِّی أَعْلَمُ غَیْبَ السَّمَاوَاتِ وَ الأَرْضِ وَ أَعْلَمُ مَا تُبْدُونَ وَ مَا کُنتُمْ تَکْتُمُونَ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taught Adam all the Names; then He presented them upon the angels and said: ‘Explain to Me these names, if thou speak truly.’ They said: ‘Glory be unto Thee! We have no knowledge save what Thou hast taught us. Surely Thou art the All-knowing, the All-wise.’ He said: ‘O Adam! Explain unto them their names.’ When he notified them of their names, God said, ‘Did I not tell you that I know the invisible things of the heavens and earth and that I know what you reveal and what you hide?’”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fact that noble Adam (‘a) was able to understand the Names and explain them was due to his unique genesis as a human and men and women are equal in this genesis. In general, all extolments in the Quran and Hadith regarding humans encompass both women and men. There is no verse in the Quran that reproaches women for being women.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according to Islam and the Quran, men and women are equally human, they are no different in worth, </w:t>
      </w:r>
    </w:p>
    <w:p>
      <w:pPr>
        <w:pStyle w:val="BookText"/>
        <w:bidi w:val="0"/>
        <w:rPr/>
      </w:pPr>
      <w:r>
        <w:rPr>
          <w:rFonts w:eastAsia="Times New Roman" w:cs="Times New Roman" w:ascii="Times New Roman" w:hAnsi="Times New Roman"/>
          <w:color w:val="111111"/>
          <w:sz w:val="28"/>
          <w:szCs w:val="28"/>
          <w:lang w:val="en-US"/>
        </w:rPr>
        <w:t>and they possess common responsibilities in managing the society, some of which are enumerated below:</w:t>
      </w:r>
    </w:p>
    <w:p>
      <w:pPr>
        <w:pStyle w:val="BookText"/>
        <w:bidi w:val="0"/>
        <w:jc w:val="both"/>
        <w:rPr/>
      </w:pPr>
      <w:r>
        <w:rPr>
          <w:rFonts w:eastAsia="Times New Roman" w:cs="Times New Roman" w:ascii="Times New Roman" w:hAnsi="Times New Roman"/>
          <w:color w:val="111111"/>
          <w:sz w:val="28"/>
          <w:szCs w:val="28"/>
          <w:lang w:val="en-US"/>
        </w:rPr>
        <w:t>Common Responsibilities of Men and Women</w:t>
      </w:r>
    </w:p>
    <w:p>
      <w:pPr>
        <w:pStyle w:val="BookText"/>
        <w:bidi w:val="0"/>
        <w:jc w:val="both"/>
        <w:rPr/>
      </w:pPr>
      <w:r>
        <w:rPr>
          <w:rFonts w:eastAsia="Times New Roman" w:cs="Times New Roman" w:ascii="Times New Roman" w:hAnsi="Times New Roman"/>
          <w:color w:val="111111"/>
          <w:sz w:val="28"/>
          <w:szCs w:val="28"/>
          <w:lang w:val="en-US"/>
        </w:rPr>
        <w:t>I. Men and women are both equally responsible for reproduction and continuance of the human race.</w:t>
      </w:r>
    </w:p>
    <w:p>
      <w:pPr>
        <w:pStyle w:val="BookText"/>
        <w:bidi w:val="0"/>
        <w:jc w:val="both"/>
        <w:rPr/>
      </w:pPr>
      <w:r>
        <w:rPr>
          <w:rFonts w:eastAsia="Times New Roman" w:cs="Times New Roman" w:ascii="Times New Roman" w:hAnsi="Times New Roman"/>
          <w:color w:val="111111"/>
          <w:sz w:val="28"/>
          <w:szCs w:val="28"/>
          <w:lang w:val="en-US"/>
        </w:rPr>
        <w:t>The Holy Quran states:</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Humans! Surely, I have created you as males and females and have made you into [diverse] races and tribes that you may know one another. Verily, the most noble among you before Allah is the most pious of you. Truly, Allah is All-knowing, All-aware.”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It also declares: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وَ اتَّقُواْ اللّهَ الَّذِی تَسَاءلُونَ بِهِ وَ الأَرْحَامَ إِنَّ اللّهَ کَانَ عَلَیْکُمْ رَقِیبًا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O humans! Fear your Lord who created you from a single soul and from it created its mate and from the pair of them has disseminated many men and women. So be pious toward Allah, in whose name </w:t>
      </w:r>
    </w:p>
    <w:p>
      <w:pPr>
        <w:pStyle w:val="BookText"/>
        <w:bidi w:val="0"/>
        <w:rPr/>
      </w:pPr>
      <w:r>
        <w:rPr>
          <w:rFonts w:eastAsia="Times New Roman" w:cs="Times New Roman" w:ascii="Times New Roman" w:hAnsi="Times New Roman"/>
          <w:color w:val="111111"/>
          <w:sz w:val="28"/>
          <w:szCs w:val="28"/>
          <w:lang w:val="en-US"/>
        </w:rPr>
        <w:t>you ask for assistance, and do not cut off from your relatives. Surely, Allah watches over you.”</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these verses, women and men are identified as two chief pillars of the society. Additionally, piety is regarded as the criterion for the superiority of men and women.</w:t>
      </w:r>
    </w:p>
    <w:p>
      <w:pPr>
        <w:pStyle w:val="BookText"/>
        <w:bidi w:val="0"/>
        <w:jc w:val="both"/>
        <w:rPr/>
      </w:pPr>
      <w:r>
        <w:rPr>
          <w:rFonts w:eastAsia="Times New Roman" w:cs="Times New Roman" w:ascii="Times New Roman" w:hAnsi="Times New Roman"/>
          <w:color w:val="111111"/>
          <w:sz w:val="28"/>
          <w:szCs w:val="28"/>
          <w:lang w:val="en-US"/>
        </w:rPr>
        <w:t>II. The Quran identifies faith in God, edification [tahdhīb] and purification of the soul of all evils [tazkiyah], piety, and performing good deeds as the only path to human salvation. In this context, it does not differentiate between women and men. In fact, it regards both equally worthy of spiritual advancement, perfection, and proximity to God [qurb ila allāh].</w:t>
      </w:r>
    </w:p>
    <w:p>
      <w:pPr>
        <w:pStyle w:val="BookText"/>
        <w:bidi w:val="0"/>
        <w:jc w:val="both"/>
        <w:rPr/>
      </w:pPr>
      <w:r>
        <w:rPr>
          <w:rFonts w:eastAsia="Times New Roman" w:cs="Times New Roman" w:ascii="Times New Roman" w:hAnsi="Times New Roman"/>
          <w:color w:val="111111"/>
          <w:sz w:val="28"/>
          <w:szCs w:val="28"/>
          <w:lang w:val="en-US"/>
        </w:rPr>
        <w:t>God, the Sublime, has stated in the Quran:</w:t>
      </w:r>
    </w:p>
    <w:p>
      <w:pPr>
        <w:pStyle w:val="BookText"/>
        <w:bidi w:val="0"/>
        <w:jc w:val="both"/>
        <w:rPr/>
      </w:pP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Whosoever performs a good deed, whether man or woman, while having faith in Allah, We shall assuredly restore them with a good and pure life and We shall recompense them with rewards according to the best of what they have done.”</w:t>
      </w:r>
      <w:r>
        <w:rPr>
          <w:rStyle w:val="FootnoteAnchor"/>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also declares: </w:t>
      </w:r>
    </w:p>
    <w:p>
      <w:pPr>
        <w:pStyle w:val="BookText"/>
        <w:bidi w:val="0"/>
        <w:rPr/>
      </w:pP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Therefore their Lord granted their prayers. Verily, I shall not suffer the work of any agent among you to be lost, whether man or woman; you are all members of the same race.”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Quran praises righteous and worthy women and men similarly and thus states: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Verily, for Muslim men and women, for faithful men and women, for obedient men and women, for truthful men and women, for patient men and women, for humble men and women, for almsgiving men and women, for fasting men and women, for men and women who guard their private parts, and for men and women who remember God much, Allah has prepared forgiveness and a mighty reward.”</w:t>
      </w:r>
      <w:r>
        <w:rPr>
          <w:rStyle w:val="FootnoteAnchor"/>
        </w:rPr>
        <w:footnoteReference w:id="9"/>
      </w:r>
    </w:p>
    <w:p>
      <w:pPr>
        <w:pStyle w:val="BookText"/>
        <w:bidi w:val="0"/>
        <w:rPr/>
      </w:pPr>
      <w:r>
        <w:rPr>
          <w:rFonts w:eastAsia="Times New Roman" w:cs="Times New Roman" w:ascii="Times New Roman" w:hAnsi="Times New Roman"/>
          <w:color w:val="111111"/>
          <w:sz w:val="28"/>
          <w:szCs w:val="28"/>
          <w:lang w:val="en-US"/>
        </w:rPr>
        <w:t>The Quran has indicated worthy women in history just as it has mentioned such men and has commended them greatly. For example, regarding Saint Maryam (Mary) (‘a), the Quran states:</w:t>
      </w:r>
    </w:p>
    <w:p>
      <w:pPr>
        <w:pStyle w:val="BookText"/>
        <w:bidi w:val="0"/>
        <w:jc w:val="both"/>
        <w:rPr/>
      </w:pPr>
      <w:r>
        <w:rPr>
          <w:rFonts w:ascii="Amiri" w:hAnsi="Amiri" w:eastAsia="Amiri" w:cs="Amiri"/>
          <w:color w:val="111111"/>
          <w:sz w:val="28"/>
          <w:sz w:val="28"/>
          <w:szCs w:val="28"/>
          <w:rtl w:val="true"/>
          <w:lang w:bidi="ar-SA"/>
        </w:rPr>
        <w:t>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her Lord accepted her with gracious favor and nurtured her well and appointed Zachariah to foster her. Whenever Zachariah came to her in her sanctuary, he would see that she had (special) food. He said, ‘O Maryam! From where does this come to you?’ She answered, ‘This is from Allah. Verily, Allah provides sustenance to whomever He wills without reckoning.’”</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Furthermore, it proclaims: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(remember) when the angels said, ‘O Maryam! Allah has chosen you and made you pure and has preferred you above all women in creation.’”</w:t>
      </w:r>
      <w:r>
        <w:rPr>
          <w:rStyle w:val="FootnoteAnchor"/>
        </w:rPr>
        <w:footnoteReference w:id="11"/>
      </w:r>
    </w:p>
    <w:p>
      <w:pPr>
        <w:pStyle w:val="BookText"/>
        <w:bidi w:val="0"/>
        <w:rPr/>
      </w:pPr>
      <w:r>
        <w:rPr>
          <w:rFonts w:eastAsia="Times New Roman" w:cs="Times New Roman" w:ascii="Times New Roman" w:hAnsi="Times New Roman"/>
          <w:color w:val="111111"/>
          <w:sz w:val="28"/>
          <w:szCs w:val="28"/>
          <w:lang w:val="en-US"/>
        </w:rPr>
        <w:t>Regarding Āsiyah (‘a), Pharaoh’s wife, God the Most High has stated:</w:t>
      </w:r>
    </w:p>
    <w:p>
      <w:pPr>
        <w:pStyle w:val="BookText"/>
        <w:bidi w:val="0"/>
        <w:jc w:val="both"/>
        <w:rPr/>
      </w:pPr>
      <w:r>
        <w:rPr>
          <w:rFonts w:ascii="Amiri" w:hAnsi="Amiri" w:eastAsia="Amiri" w:cs="Amiri"/>
          <w:color w:val="111111"/>
          <w:sz w:val="28"/>
          <w:sz w:val="28"/>
          <w:szCs w:val="28"/>
          <w:rtl w:val="true"/>
          <w:lang w:bidi="ar-SA"/>
        </w:rPr>
        <w:t>وَ ضَرَبَ اللَّهُ مَثَلًا لِّلَّذِینَ آمَنُوا اِمْرَأَةَ فِرْعَوْنَ إِذْ قَالَتْ رَبِّ ابْنِ لِی عِندَکَ بَیْتًا فِی الْجَنَّةِ وَ نَجِّنِی مِن فِرْعَوْنَ وَ عَمَلِهِ وَ نَجِّنِی مِنَ الْقَوْمِ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cites Pharaoh’s wife as an example for the believers when she said, ‘O Lord! Build for me, close to Yourself, a home in Paradise and deliver me from Pharaoh and his works and deliver me from evil doing peoples.’”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Virtuous Fāṭimah (‘a), the honorable daughter of the Prophet (ṣ), is also one of these superior women. The Verse of Purification [āyah taṭhīr] is about Fāṭimah (‘a), her husband, father, and children. The exalted Lord declares:</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Allah only wishes to remove from you, People of the House, all uncleanness and purify you thoroughly.”</w:t>
      </w:r>
      <w:r>
        <w:rPr>
          <w:rStyle w:val="FootnoteAnchor"/>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these lofty women, the Messenger of Allah (ṣ) stated: </w:t>
      </w:r>
    </w:p>
    <w:p>
      <w:pPr>
        <w:pStyle w:val="BookText"/>
        <w:bidi w:val="0"/>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سیّدات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فاطمة بنت محمّد، و خدیجة بنت خویلد، و آسیة بنت مزاحم إمرأة فرعون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 women of paradise are four: Maryam daughter of ‘Imrān, Fāṭimah daughter of Muḥammad, Khadījah daughter of Khuwaylid, and Āsiyah daughter of Muzāḥim, wife of Pharaoh.”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As you can see, the Quran does not regard being a woman an impediment to advancement, elevation, and attaining human perfections [faḍāyil-e insānī]; rather, it regards women to be as worthy as men in attaining perfections.</w:t>
      </w:r>
    </w:p>
    <w:p>
      <w:pPr>
        <w:pStyle w:val="BookText"/>
        <w:bidi w:val="0"/>
        <w:jc w:val="both"/>
        <w:rPr/>
      </w:pPr>
      <w:r>
        <w:rPr>
          <w:rFonts w:eastAsia="Times New Roman" w:cs="Times New Roman" w:ascii="Times New Roman" w:hAnsi="Times New Roman"/>
          <w:color w:val="111111"/>
          <w:sz w:val="28"/>
          <w:szCs w:val="28"/>
          <w:lang w:val="en-US"/>
        </w:rPr>
        <w:t>Of course, some women have been reproached in the Quran, such as Prophet Noah’s (‘a) wife, Prophet Lot’s (‘a) wife, and the wife of the idolater, Abū Lahab.</w:t>
      </w:r>
      <w:r>
        <w:rPr>
          <w:rStyle w:val="FootnoteAnchor"/>
        </w:rPr>
        <w:footnoteReference w:id="15"/>
      </w:r>
      <w:r>
        <w:rPr>
          <w:rFonts w:eastAsia="Times New Roman" w:cs="Times New Roman" w:ascii="Times New Roman" w:hAnsi="Times New Roman"/>
          <w:color w:val="111111"/>
          <w:sz w:val="28"/>
          <w:szCs w:val="28"/>
          <w:lang w:val="en-US"/>
        </w:rPr>
        <w:t>In a similar manner, various men have also been reproached due to their contemptible works, such as Pharaoh, Nimrod, and Abū Lahab.</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III. Islam regards women and men as two pillars of the society that have a common role in the emergence, formation, and management of the society and have an equal share in all its aspects. Men and women are both part of the community and they uniformly benefit from the virtues of a righteous society and suffer from the destructive effects of its corruption. Consequently, the responsibility of correct management and reformation of the society is charged to both women and men. God most high states in the Quran: </w:t>
      </w:r>
    </w:p>
    <w:p>
      <w:pPr>
        <w:pStyle w:val="BookText"/>
        <w:bidi w:val="0"/>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male and female believers are protecting friends of each other; they enjoin righteousness and forbid evil, they perform ṣalāt</w:t>
      </w:r>
      <w:r>
        <w:rPr>
          <w:rStyle w:val="FootnoteAnchor"/>
        </w:rPr>
        <w:footnoteReference w:id="16"/>
      </w:r>
      <w:r>
        <w:rPr>
          <w:rFonts w:eastAsia="Times New Roman" w:cs="Times New Roman" w:ascii="Times New Roman" w:hAnsi="Times New Roman"/>
          <w:color w:val="111111"/>
          <w:sz w:val="28"/>
          <w:szCs w:val="28"/>
          <w:lang w:val="en-US"/>
        </w:rPr>
        <w:t>and pay their alms-tax, they obey Allah and His Messenger. Upon these, Allah shall have mercy. Truly, Allah is Almighty, All-wise.”</w:t>
      </w:r>
      <w:r>
        <w:rPr>
          <w:rStyle w:val="FootnoteAnchor"/>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presence in jihad and fighting against enemies is not obligatory [wājib] for women. However, they have not been relieved of any other social responsibilities: enjoining virtues [amr be ma‘rūf] and forbidding evils [nahī az munkar]; protecting the religion and its sanctities; propagating Islam; struggling against violation and infringement; defending the rights of the deprived and oppressed; cooperating in good works; aiding the destitute and afflicted; nursing the sick, elderly, and invalids; campaigning against ethical and social corruption; proper fostering and nurturing of the young; augmenting knowledge in the society; fortifying the just government of Islam; upholding Islamic values; contributing to the financial well being of the family and country; and many other common responsibilities have been given to men and women alike. </w:t>
      </w:r>
    </w:p>
    <w:p>
      <w:pPr>
        <w:pStyle w:val="BookText"/>
        <w:bidi w:val="0"/>
        <w:rPr/>
      </w:pPr>
      <w:r>
        <w:rPr>
          <w:rFonts w:eastAsia="Times New Roman" w:cs="Times New Roman" w:ascii="Times New Roman" w:hAnsi="Times New Roman"/>
          <w:color w:val="111111"/>
          <w:sz w:val="28"/>
          <w:szCs w:val="28"/>
          <w:lang w:val="en-US"/>
        </w:rPr>
        <w:t>IV. Other common duties of women and men are acquisition of knowledge and decipherment of the secrets of the cosmos, and their utilization for increasing welfare. Men and women are both human and thereby responsible and capable in this regard.</w:t>
      </w:r>
    </w:p>
    <w:p>
      <w:pPr>
        <w:pStyle w:val="BookText"/>
        <w:bidi w:val="0"/>
        <w:jc w:val="both"/>
        <w:rPr/>
      </w:pPr>
      <w:r>
        <w:rPr>
          <w:rFonts w:eastAsia="Times New Roman" w:cs="Times New Roman" w:ascii="Times New Roman" w:hAnsi="Times New Roman"/>
          <w:color w:val="111111"/>
          <w:sz w:val="28"/>
          <w:szCs w:val="28"/>
          <w:lang w:val="en-US"/>
        </w:rPr>
        <w:t>Islam greatly emphasizes pursuing knowledge and even identifies it as an obligation. Thus, Imam Ṣādiq (‘a) has quoted from the Messenger of Allah (ṣ) that:</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ألا إنّ الله یحبّ بغاة العلم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Obtaining knowledge is obligatory for all Muslims. Know that Allah truly loves seekers of knowledge.”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Moreover, Imam Bāqir (‘a) has stated:</w:t>
      </w:r>
    </w:p>
    <w:p>
      <w:pPr>
        <w:pStyle w:val="BookText"/>
        <w:bidi w:val="0"/>
        <w:jc w:val="both"/>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ینتفع بعلمه، أفضل من سبعین ألف عابد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learned person who uses their knowledge is better than seventy thousand devout worshipers [‘ābid].”</w:t>
      </w:r>
      <w:r>
        <w:rPr>
          <w:rStyle w:val="FootnoteAnchor"/>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hundreds of similar Hadith on this subject and there is no differentiation between men and women in this respect. As Muslims, women are charged with gaining knowledge in order to become self-sufficient; especially regarding sciences that are essential such as therapeutics, dentistry, psychiatry, pharmaceutics, nursing, obstetrics, </w:t>
      </w:r>
    </w:p>
    <w:p>
      <w:pPr>
        <w:pStyle w:val="BookText"/>
        <w:bidi w:val="0"/>
        <w:rPr/>
      </w:pPr>
      <w:r>
        <w:rPr>
          <w:rFonts w:eastAsia="Times New Roman" w:cs="Times New Roman" w:ascii="Times New Roman" w:hAnsi="Times New Roman"/>
          <w:color w:val="111111"/>
          <w:sz w:val="28"/>
          <w:szCs w:val="28"/>
          <w:lang w:val="en-US"/>
        </w:rPr>
        <w:t>experimental sciences, education, psychology, biology, chemistry, management, accounting, Islamic sciences, exegesis, religious belief, religious jurisprudence, history, literature, art, linguistics, language, law, economics, etc.</w:t>
      </w:r>
    </w:p>
    <w:p>
      <w:pPr>
        <w:pStyle w:val="BookText"/>
        <w:bidi w:val="0"/>
        <w:jc w:val="both"/>
        <w:rPr/>
      </w:pPr>
      <w:r>
        <w:rPr>
          <w:rFonts w:eastAsia="Times New Roman" w:cs="Times New Roman" w:ascii="Times New Roman" w:hAnsi="Times New Roman"/>
          <w:color w:val="111111"/>
          <w:sz w:val="28"/>
          <w:szCs w:val="28"/>
          <w:lang w:val="en-US"/>
        </w:rPr>
        <w:t>Women comprise around half the society; therefore, they must share in its administration. This is why female scientists and specialists of necessary and relevant sciences must equal the men in these fields in order that they are self-sufficient. Half of all hospitals, clinics, universities, schools, academies, pharmacies, laboratories, academies of religion, and Islamic promotional institutes must be assigned to women. Additionally, all maternity hospitals must be female specific and have only as many male specialists as needed for their male patients, though unfortunately this is not so. This defect or disparity may be for the following two reasons:</w:t>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selfishness, egocentricity, and injustice of men throughout history, which</w:t>
      </w:r>
    </w:p>
    <w:p>
      <w:pPr>
        <w:pStyle w:val="BookText"/>
        <w:bidi w:val="0"/>
        <w:jc w:val="both"/>
        <w:rPr/>
      </w:pPr>
      <w:r>
        <w:rPr>
          <w:rFonts w:eastAsia="Times New Roman" w:cs="Times New Roman" w:ascii="Times New Roman" w:hAnsi="Times New Roman"/>
          <w:color w:val="111111"/>
          <w:sz w:val="28"/>
          <w:szCs w:val="28"/>
          <w:lang w:val="en-US"/>
        </w:rPr>
        <w:t>has prevented women from attaining their lawful rights in independence and</w:t>
      </w:r>
    </w:p>
    <w:p>
      <w:pPr>
        <w:pStyle w:val="BookText"/>
        <w:bidi w:val="0"/>
        <w:jc w:val="both"/>
        <w:rPr/>
      </w:pPr>
      <w:r>
        <w:rPr>
          <w:rFonts w:eastAsia="Times New Roman" w:cs="Times New Roman" w:ascii="Times New Roman" w:hAnsi="Times New Roman"/>
          <w:color w:val="111111"/>
          <w:sz w:val="28"/>
          <w:szCs w:val="28"/>
          <w:lang w:val="en-US"/>
        </w:rPr>
        <w:t>has kept women dependent</w:t>
      </w:r>
    </w:p>
    <w:p>
      <w:p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jc w:val="both"/>
        <w:rPr/>
      </w:pPr>
      <w:r>
        <w:rPr>
          <w:rFonts w:eastAsia="Times New Roman" w:cs="Times New Roman" w:ascii="Times New Roman" w:hAnsi="Times New Roman"/>
          <w:color w:val="111111"/>
          <w:sz w:val="28"/>
          <w:szCs w:val="28"/>
          <w:lang w:val="en-US"/>
        </w:rPr>
        <w:t>self-negligence, absence of self-knowledge, opulence-centricity, and</w:t>
      </w:r>
    </w:p>
    <w:p>
      <w:pPr>
        <w:pStyle w:val="BookText"/>
        <w:bidi w:val="0"/>
        <w:jc w:val="both"/>
        <w:rPr/>
      </w:pPr>
      <w:r>
        <w:rPr>
          <w:rFonts w:eastAsia="Times New Roman" w:cs="Times New Roman" w:ascii="Times New Roman" w:hAnsi="Times New Roman"/>
          <w:color w:val="111111"/>
          <w:sz w:val="28"/>
          <w:szCs w:val="28"/>
          <w:lang w:val="en-US"/>
        </w:rPr>
        <w:t>aestheticism of women who have not understood the correct manner to</w:t>
      </w:r>
    </w:p>
    <w:p>
      <w:pPr>
        <w:pStyle w:val="BookText"/>
        <w:bidi w:val="0"/>
        <w:jc w:val="both"/>
        <w:rPr/>
      </w:pPr>
      <w:r>
        <w:rPr>
          <w:rFonts w:eastAsia="Times New Roman" w:cs="Times New Roman" w:ascii="Times New Roman" w:hAnsi="Times New Roman"/>
          <w:color w:val="111111"/>
          <w:sz w:val="28"/>
          <w:szCs w:val="28"/>
          <w:lang w:val="en-US"/>
        </w:rPr>
        <w:t>vindicate their rights and have fallen astray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Women must understand their true roles and responsibilities. They must endeavor to realize independence, self-reliance, and their lawful rights and must be careful not to deviate from the correct path as many others who have diverged.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8" w:name="pg5850_54858"/>
    </w:p>
    <w:p>
      <w:pPr>
        <w:pStyle w:val="Heading3"/>
        <w:numPr>
          <w:ilvl w:val="2"/>
          <w:numId w:val="1"/>
        </w:numPr>
        <w:bidi w:val="0"/>
        <w:jc w:val="left"/>
        <w:rPr/>
      </w:pPr>
      <w:bookmarkStart w:id="19" w:name="__RefHeading___Toc4862125_581953129"/>
      <w:bookmarkStart w:id="20" w:name="_Toc7"/>
      <w:bookmarkEnd w:id="18"/>
      <w:bookmarkEnd w:id="19"/>
      <w:r>
        <w:rPr/>
        <w:t>Women and Freedom</w:t>
      </w:r>
      <w:bookmarkEnd w:id="20"/>
    </w:p>
    <w:p>
      <w:pPr>
        <w:pStyle w:val="Heading4"/>
        <w:numPr>
          <w:ilvl w:val="3"/>
          <w:numId w:val="1"/>
        </w:numPr>
        <w:bidi w:val="0"/>
        <w:jc w:val="left"/>
        <w:rPr/>
      </w:pPr>
      <w:bookmarkStart w:id="21" w:name="__RefHeading___Toc4862127_581953129"/>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Like men, women have been created free and desire to live without the intrusion of others. The inclination for freedom is a natural and legitimate desire. However, can humans truly live independently and unassisted in a community?</w:t>
      </w:r>
    </w:p>
    <w:p>
      <w:pPr>
        <w:pStyle w:val="BookText"/>
        <w:bidi w:val="0"/>
        <w:jc w:val="both"/>
        <w:rPr/>
      </w:pPr>
      <w:r>
        <w:rPr>
          <w:rFonts w:eastAsia="Times New Roman" w:cs="Times New Roman" w:ascii="Times New Roman" w:hAnsi="Times New Roman"/>
          <w:color w:val="111111"/>
          <w:sz w:val="28"/>
          <w:szCs w:val="28"/>
          <w:lang w:val="en-US"/>
        </w:rPr>
        <w:t>Humans have need of their fellow creatures. They must observe the rights and wants of others and must restrict their individual freedoms to the limits of societal laws. Such restrictions are not adverse to humans; they benefit humanity. Additionally, living in complete freedom and unquestionably following one’s carnal desires injures humankind. In such cases, restrictions must be endorsed since it is to everyone’s true advantage.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though Islam respects humanity’s right to freedom, it regards absolute freedom neither possible nor compliant with humankind’s individual or social good. Hence, by observing the spiritual, material, worldly, otherworldly, individual, and social benefit of humans, Islam has decreed ordinances, laws, and responsibilities and has thus confined the freedom of humans. Some of these limiting rules and injunctions may not be pleasing to some people and they may regard them obtrusive to their personal freedom. However, these assessments are an effect of shortfalls in correctly understanding one’s own true interests. If humans were fully aware of their true interests, they would not deem religious restrictions detriments to their freedom and would willingly consent to these limitations. </w:t>
      </w:r>
      <w:bookmarkStart w:id="23" w:name="pg5850_54859"/>
    </w:p>
    <w:p>
      <w:pPr>
        <w:pStyle w:val="BookText"/>
        <w:bidi w:val="0"/>
        <w:rPr/>
      </w:pPr>
      <w:bookmarkEnd w:id="23"/>
      <w:r>
        <w:rPr>
          <w:rFonts w:eastAsia="Times New Roman" w:cs="Times New Roman" w:ascii="Times New Roman" w:hAnsi="Times New Roman"/>
          <w:color w:val="111111"/>
          <w:sz w:val="28"/>
          <w:szCs w:val="28"/>
          <w:lang w:val="en-US"/>
        </w:rPr>
        <w:t>The freedom of women is also such. Islam respects the freedom of women and observes it in its legislation, provided that it is not contrary to the true interests of the collective human society. Thus, in cases that freedom is at variance with the true interests of women, Islam prefers restrictions to unconditional latitude. Herein several of women’s liberties shall be briefly reviewed:</w:t>
      </w:r>
    </w:p>
    <w:p>
      <w:pPr>
        <w:pStyle w:val="Heading4"/>
        <w:numPr>
          <w:ilvl w:val="3"/>
          <w:numId w:val="1"/>
        </w:numPr>
        <w:bidi w:val="0"/>
        <w:jc w:val="left"/>
        <w:rPr/>
      </w:pPr>
      <w:bookmarkStart w:id="24" w:name="__RefHeading___Toc4862129_581953129"/>
      <w:bookmarkStart w:id="25" w:name="_Toc9"/>
      <w:bookmarkEnd w:id="24"/>
      <w:r>
        <w:rPr/>
        <w:t>1. Freedom in Work</w:t>
      </w:r>
      <w:bookmarkEnd w:id="25"/>
    </w:p>
    <w:p>
      <w:pPr>
        <w:pStyle w:val="BookText"/>
        <w:bidi w:val="0"/>
        <w:jc w:val="both"/>
        <w:rPr/>
      </w:pPr>
      <w:r>
        <w:rPr>
          <w:rFonts w:eastAsia="Times New Roman" w:cs="Times New Roman" w:ascii="Times New Roman" w:hAnsi="Times New Roman"/>
          <w:color w:val="111111"/>
          <w:sz w:val="28"/>
          <w:szCs w:val="28"/>
          <w:lang w:val="en-US"/>
        </w:rPr>
        <w:t>As previously stated, Islam regards women as one of the two pillars of the society and has given them various responsibilities. Women cannot and must not be crippled members or useless constituents of the society. Islam regards work as an obligation and a superior form of worship and warns its supporters to avoid idleness, vanity, and retirement from work. There are many Hadith regarding this issue, some of which are mentioned below.</w:t>
      </w:r>
    </w:p>
    <w:p>
      <w:pPr>
        <w:pStyle w:val="BookText"/>
        <w:bidi w:val="0"/>
        <w:jc w:val="both"/>
        <w:rPr/>
      </w:pPr>
      <w:r>
        <w:rPr>
          <w:rFonts w:eastAsia="Times New Roman" w:cs="Times New Roman" w:ascii="Times New Roman" w:hAnsi="Times New Roman"/>
          <w:color w:val="111111"/>
          <w:sz w:val="28"/>
          <w:szCs w:val="28"/>
          <w:lang w:val="en-US"/>
        </w:rPr>
        <w:t>The Messenger of Allah (ṣ) has stated: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 أفضلها طَلَبُ الحَلال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has seventy elements; the noblest of which is endeavoring to gain legitimate income.”</w:t>
      </w:r>
      <w:r>
        <w:rPr>
          <w:rStyle w:val="FootnoteAnchor"/>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noble Mūsā ibn Ja‘far (‘a) has declared: </w:t>
      </w:r>
    </w:p>
    <w:p>
      <w:pPr>
        <w:pStyle w:val="BookText"/>
        <w:bidi w:val="0"/>
        <w:rPr/>
      </w:pPr>
      <w:r>
        <w:rPr>
          <w:rFonts w:ascii="Amiri" w:hAnsi="Amiri" w:eastAsia="Amiri" w:cs="Amiri"/>
          <w:color w:val="111111"/>
          <w:sz w:val="28"/>
          <w:sz w:val="28"/>
          <w:szCs w:val="28"/>
          <w:rtl w:val="true"/>
          <w:lang w:bidi="ar-SA"/>
        </w:rPr>
        <w:t xml:space="preserve">بشیر الدهان، قال سمعت ابالحسن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یُبغِض الْعَبد النّوام الْفارغ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the Honored, the Glorified, disfavors languid and idle servants.”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According to Islam, working is not a right but a duty and men and women are no different in this regard. Women must also perform their social duties and they are free in choosing their occupation. However, taking heed of the special physical and spiritual genesis of women, not all lines of work are consistent with their eminence or abilities and other members of the society. Women are exquisite, sensitive, and beautiful beings. Because of this exquisiteness and beauty, they have much allure and influence with men. Thus, they must endeavor to choose professions that can keep their spiritual and physical beauty impeccable for their husbands. Thus working in onerous and physically taxing jobs is not advisable for women; these include professions such as driving heavy vehicles, overnight jobs, farming, animal husbandry, and working in mines, ironworks, cement and automobile factories, etc. These occupations are usually beyond the normal physical capacities of women and endanger their beauty, exquisiteness, and allure, which is neither to the benefit of women nor to that of their spouses.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Islam advises that men not allow women to perform laborious work. Amīr al-Mu’minīn</w:t>
      </w:r>
      <w:r>
        <w:rPr>
          <w:rStyle w:val="FootnoteAnchor"/>
        </w:rPr>
        <w:footnoteReference w:id="22"/>
      </w:r>
      <w:r>
        <w:rPr>
          <w:rFonts w:eastAsia="Times New Roman" w:cs="Times New Roman" w:ascii="Times New Roman" w:hAnsi="Times New Roman"/>
          <w:color w:val="111111"/>
          <w:sz w:val="28"/>
          <w:szCs w:val="28"/>
          <w:lang w:val="en-US"/>
        </w:rPr>
        <w:t xml:space="preserve">said to his son Imam Ḥassan (‘a): </w:t>
      </w:r>
    </w:p>
    <w:p>
      <w:pPr>
        <w:pStyle w:val="BookText"/>
        <w:bidi w:val="0"/>
        <w:rPr/>
      </w:pPr>
      <w:r>
        <w:rPr>
          <w:rFonts w:ascii="IRNazanin" w:hAnsi="IRNazanin" w:eastAsia="IRNazanin"/>
          <w:color w:val="111111"/>
          <w:sz w:val="28"/>
          <w:sz w:val="28"/>
          <w:szCs w:val="28"/>
          <w:rtl w:val="true"/>
          <w:lang w:bidi="fa-IR"/>
        </w:rPr>
        <w:t xml:space="preserve">فی رسالة أمیرالمؤمنین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تملک المرأة من الأمر ما یجاوز نفسها؛ فإنّ ذلک أنعم بحالها، و أرخی لبالها، و أدوم لجمالها؛ فإنّ المرأة ریحانة و لیست بقهرمانة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tolerate that women do things beyond their abilities because this is more suitable for their status, it calms their hearts, and preserves their beauty; surely women are like fragrant flowers and not warriors.”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Another important issue is that the exquisiteness, beauty, and allure of women are as natural as the inability of most men in resisting sexual temptation. Thus, it is in the interests of women and the society in general that they choose professions with less contact with non-kindred men, especially youths and unmarried men, in order to avoid probable harm to their faith and reputation and aid the health and virtue of the society.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must also bear in mind that women are sentimental and affectionate beings and can be more quickly affected by their emotions than men. Hence, it is not in the interests of women or the society that they take professions that require increased decisiveness or brutality such as judgeship and military and disciplinary professions. </w:t>
      </w:r>
      <w:bookmarkStart w:id="26" w:name="pg5850_54862"/>
    </w:p>
    <w:p>
      <w:pPr>
        <w:pStyle w:val="BookText"/>
        <w:bidi w:val="0"/>
        <w:rPr/>
      </w:pPr>
      <w:bookmarkEnd w:id="26"/>
      <w:r>
        <w:rPr>
          <w:rFonts w:eastAsia="Times New Roman" w:cs="Times New Roman" w:ascii="Times New Roman" w:hAnsi="Times New Roman"/>
          <w:color w:val="111111"/>
          <w:sz w:val="28"/>
          <w:szCs w:val="28"/>
          <w:lang w:val="en-US"/>
        </w:rPr>
        <w:t>The final issue that women must take in mind in choosing a line of work is observing the rights of their children and preserving the family. If a woman is married and has children, she must be heedful of the fact that she has an even greater responsibility, which is caring for her husband and correctly rearing their children; a charge that the unique genesis of women has put upon them. It is true that women are free in selecting their careers, but they must choose one that does not weaken the benign cornerstones of the family and that does not deprive children of maternal love and affection and correct education and training.</w:t>
      </w:r>
    </w:p>
    <w:p>
      <w:pPr>
        <w:pStyle w:val="BookText"/>
        <w:bidi w:val="0"/>
        <w:jc w:val="both"/>
        <w:rPr/>
      </w:pPr>
      <w:r>
        <w:rPr>
          <w:rFonts w:eastAsia="Times New Roman" w:cs="Times New Roman" w:ascii="Times New Roman" w:hAnsi="Times New Roman"/>
          <w:color w:val="111111"/>
          <w:sz w:val="28"/>
          <w:szCs w:val="28"/>
          <w:lang w:val="en-US"/>
        </w:rPr>
        <w:t>In such cases, the course of action must be determined by mutual agreement and men must abandon inappropriate prejudices, selfishness, egocentricity, and patriarchal habits and must impartially allow women to choose suitable careers in proportion with the interests of the family as a whole.</w:t>
      </w:r>
    </w:p>
    <w:p>
      <w:pPr>
        <w:pStyle w:val="Heading4"/>
        <w:numPr>
          <w:ilvl w:val="3"/>
          <w:numId w:val="1"/>
        </w:numPr>
        <w:bidi w:val="0"/>
        <w:jc w:val="left"/>
        <w:rPr/>
      </w:pPr>
      <w:bookmarkStart w:id="27" w:name="__RefHeading___Toc4862131_581953129"/>
      <w:bookmarkStart w:id="28" w:name="_Toc10"/>
      <w:bookmarkEnd w:id="27"/>
      <w:r>
        <w:rPr/>
        <w:t>2. Freedom in Proprietorship</w:t>
      </w:r>
      <w:bookmarkEnd w:id="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respects the ownership of both women and men. A woman may gain and become owner of properties and wealth through industry, commerce, dower, gifts, working as a staff member, or any other legitimate method. She may gain profit from these methods and no one has the right to appropriate her possessions without her consent, whether they be her father, mother, husband, or children. The Quran declares: </w:t>
      </w:r>
      <w:bookmarkStart w:id="29" w:name="pg5850_54863"/>
    </w:p>
    <w:p>
      <w:pPr>
        <w:pStyle w:val="BookText"/>
        <w:bidi w:val="0"/>
        <w:rPr/>
      </w:pPr>
      <w:bookmarkEnd w:id="29"/>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لِلنِّسَاء نَصِیبٌ مِّمَّا اکْتَسَبْنَ وَ اسْأَلُواْ اللّهَ مِن فَضْلِهِ إِنَّ اللّهَ کَانَ بِکُلِّ شَیْءٍ عَلِیمًا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not covet that by which Allah has elevated some of you over others. To men is allotted what they earn and to women is allotted what they earn. So ask Allah of His bounty. Surely Allah has absolute knowledge of all things.”</w:t>
      </w:r>
      <w:r>
        <w:rPr>
          <w:rStyle w:val="FootnoteAnchor"/>
        </w:rPr>
        <w:footnoteReference w:id="24"/>
      </w:r>
    </w:p>
    <w:p>
      <w:pPr>
        <w:pStyle w:val="Heading4"/>
        <w:numPr>
          <w:ilvl w:val="3"/>
          <w:numId w:val="1"/>
        </w:numPr>
        <w:bidi w:val="0"/>
        <w:jc w:val="left"/>
        <w:rPr/>
      </w:pPr>
      <w:bookmarkStart w:id="30" w:name="__RefHeading___Toc4862133_581953129"/>
      <w:bookmarkStart w:id="31" w:name="_Toc11"/>
      <w:bookmarkEnd w:id="30"/>
      <w:r>
        <w:rPr/>
        <w:t>3. Freedom in Marriage</w:t>
      </w:r>
      <w:bookmarkEnd w:id="31"/>
    </w:p>
    <w:p>
      <w:pPr>
        <w:pStyle w:val="BookText"/>
        <w:bidi w:val="0"/>
        <w:jc w:val="both"/>
        <w:rPr/>
      </w:pPr>
      <w:r>
        <w:rPr>
          <w:rFonts w:eastAsia="Times New Roman" w:cs="Times New Roman" w:ascii="Times New Roman" w:hAnsi="Times New Roman"/>
          <w:color w:val="111111"/>
          <w:sz w:val="28"/>
          <w:szCs w:val="28"/>
          <w:lang w:val="en-US"/>
        </w:rPr>
        <w:t>Like men, women are completely free in marriage and choosing their spouse. A mature woman may not be married without her consent and such a marriage is void. No one has the right to force a woman to marry or to choose a specific husband for her, even one’s father, mother, sibling, or grandparents. Imam Ṣādiq (‘a) has stated:</w:t>
      </w:r>
    </w:p>
    <w:p>
      <w:pPr>
        <w:pStyle w:val="BookText"/>
        <w:bidi w:val="0"/>
        <w:jc w:val="both"/>
        <w:rPr/>
      </w:pPr>
      <w:r>
        <w:rPr>
          <w:rFonts w:ascii="IRNazanin" w:hAnsi="IRNazanin" w:eastAsia="IRNazanin"/>
          <w:color w:val="111111"/>
          <w:sz w:val="28"/>
          <w:sz w:val="28"/>
          <w:szCs w:val="28"/>
          <w:rtl w:val="true"/>
          <w:lang w:bidi="fa-IR"/>
        </w:rPr>
        <w:t xml:space="preserve">منصور بن حازم،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تستأمر البکر و غیرها ولا تنکح إلّا بأمرها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Women must be asked permission for their marriage, virgin or otherwise, and marriage is not correct without the woman’s behest.”</w:t>
      </w:r>
      <w:r>
        <w:rPr>
          <w:rStyle w:val="FootnoteAnchor"/>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Concerning a man who wanted to marry off his sister, Imam Ṣādiq (‘a) stated: </w:t>
      </w:r>
    </w:p>
    <w:p>
      <w:pPr>
        <w:pStyle w:val="BookText"/>
        <w:bidi w:val="0"/>
        <w:rPr/>
      </w:pPr>
      <w:r>
        <w:rPr>
          <w:rFonts w:ascii="IRNazanin" w:hAnsi="IRNazanin" w:eastAsia="IRNazanin"/>
          <w:color w:val="111111"/>
          <w:sz w:val="28"/>
          <w:sz w:val="28"/>
          <w:szCs w:val="28"/>
          <w:rtl w:val="true"/>
          <w:lang w:bidi="fa-IR"/>
        </w:rPr>
        <w:t xml:space="preserve">داود بن سرحان،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یرید أن یزوّج أخته،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یؤامرها، فإن سکتت فهو إقرارها، و لا تنکح إلّا بأمرها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must be asked permission; if she is reticent, her silence is permission. However, marriage is not correct without the woman’s behest.”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Hence, in order for a marriage to be correct, the acquiescence of the woman is necessary regardless of whether she is a virgin or not. Here, the question arises that: in order for a marriage to be correct, in addition to the woman’s consent, is her father or grandfather’s consent also a requirement?</w:t>
      </w:r>
    </w:p>
    <w:p>
      <w:pPr>
        <w:pStyle w:val="BookText"/>
        <w:bidi w:val="0"/>
        <w:jc w:val="both"/>
        <w:rPr/>
      </w:pPr>
      <w:r>
        <w:rPr>
          <w:rFonts w:eastAsia="Times New Roman" w:cs="Times New Roman" w:ascii="Times New Roman" w:hAnsi="Times New Roman"/>
          <w:color w:val="111111"/>
          <w:sz w:val="28"/>
          <w:szCs w:val="28"/>
          <w:lang w:val="en-US"/>
        </w:rPr>
        <w:t>The answer of this question has been expounded thus: If the woman is not a virgin (hence previously married), the consent of her father or grandfather is not necessary and she may decide to remarry independently. Various Hadith have emphasized this fact. Regarding the marriage of a non-virgin woman, Imam Ṣādiq (‘a) has stated:</w:t>
      </w:r>
    </w:p>
    <w:p>
      <w:pPr>
        <w:pStyle w:val="BookText"/>
        <w:bidi w:val="0"/>
        <w:jc w:val="both"/>
        <w:rPr/>
      </w:pPr>
      <w:r>
        <w:rPr>
          <w:rFonts w:ascii="IRNazanin" w:hAnsi="IRNazanin" w:eastAsia="IRNazanin"/>
          <w:color w:val="111111"/>
          <w:sz w:val="28"/>
          <w:sz w:val="28"/>
          <w:szCs w:val="28"/>
          <w:rtl w:val="true"/>
          <w:lang w:bidi="fa-IR"/>
        </w:rPr>
        <w:t xml:space="preserve">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الثیّب تخطب إلی نفسها،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أملک بنفسها، تولّی أمرها من شاءت إذا کان کفواً بعد أن تکون قد نکحت رجلاً قبله</w:t>
      </w:r>
      <w:r>
        <w:rPr>
          <w:rFonts w:eastAsia="IRNazanin" w:cs="IRNazanin"/>
          <w:color w:val="111111"/>
          <w:sz w:val="28"/>
          <w:szCs w:val="28"/>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She has more authority over herself than any other person. If she has had a previous marriage, </w:t>
      </w:r>
    </w:p>
    <w:p>
      <w:pPr>
        <w:pStyle w:val="BookText"/>
        <w:bidi w:val="0"/>
        <w:rPr/>
      </w:pPr>
      <w:r>
        <w:rPr>
          <w:rFonts w:eastAsia="Times New Roman" w:cs="Times New Roman" w:ascii="Times New Roman" w:hAnsi="Times New Roman"/>
          <w:color w:val="111111"/>
          <w:sz w:val="28"/>
          <w:szCs w:val="28"/>
          <w:lang w:val="en-US"/>
        </w:rPr>
        <w:t>she can choose her desired spouse for remarriage if he is good for her.”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Imam Ṣādiq (‘a) has also stated:</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تزّوج المرأة نفسها إذا کانت ثیّباً بغیر إذن أبیها إذا کان لا بأس بما صنعت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problem with a non-virgin (previously married) woman getting married without the consent of her father if she has no defects.”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However, if a woman is a virgin (and previously unmarried), almost all religious jurisprudents [faqīh] regard the permission of the father or grandfather necessary for her marriage and have substantiated this claim with various Hadith. Imam Ṣādiq (‘a) has declared:</w:t>
      </w:r>
    </w:p>
    <w:p>
      <w:pPr>
        <w:pStyle w:val="BookText"/>
        <w:bidi w:val="0"/>
        <w:jc w:val="both"/>
        <w:rPr/>
      </w:pPr>
      <w:r>
        <w:rPr>
          <w:rFonts w:ascii="IRNazanin" w:hAnsi="IRNazanin" w:eastAsia="IRNazanin"/>
          <w:color w:val="111111"/>
          <w:sz w:val="28"/>
          <w:sz w:val="28"/>
          <w:szCs w:val="28"/>
          <w:rtl w:val="true"/>
          <w:lang w:bidi="fa-IR"/>
        </w:rPr>
        <w:t xml:space="preserve">أبو مریم،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البکر التی لها أبٌ لا تتزوّج إلّا بإذن أبیها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virgin woman who has a father must not marry without her father’s consent.”</w:t>
      </w:r>
      <w:r>
        <w:rPr>
          <w:rStyle w:val="FootnoteAnchor"/>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freedom of virgin women in choosing a husband has only been restricted in this case to the permission of their fathers or grandfathers. Even so, this restriction is not only not harmful to the woman, it is primarily in her good </w:t>
      </w:r>
      <w:bookmarkStart w:id="32" w:name="pg5850_54866"/>
    </w:p>
    <w:p>
      <w:pPr>
        <w:pStyle w:val="BookText"/>
        <w:bidi w:val="0"/>
        <w:rPr/>
      </w:pPr>
      <w:bookmarkEnd w:id="32"/>
      <w:r>
        <w:rPr>
          <w:rFonts w:eastAsia="Times New Roman" w:cs="Times New Roman" w:ascii="Times New Roman" w:hAnsi="Times New Roman"/>
          <w:color w:val="111111"/>
          <w:sz w:val="28"/>
          <w:szCs w:val="28"/>
          <w:lang w:val="en-US"/>
        </w:rPr>
        <w:t>interests. Because virgin women have not married before, they have no experience is this matter and cannot completely investigate their suitor due to their modesty. In this case, they need a compassionate, loving, and experienced advisor who can give them guidance. Hence, a father or grandfather is the best person for aiding the woman in this important and fateful issue.</w:t>
      </w:r>
    </w:p>
    <w:p>
      <w:pPr>
        <w:pStyle w:val="BookText"/>
        <w:bidi w:val="0"/>
        <w:jc w:val="both"/>
        <w:rPr/>
      </w:pPr>
      <w:r>
        <w:rPr>
          <w:rFonts w:eastAsia="Times New Roman" w:cs="Times New Roman" w:ascii="Times New Roman" w:hAnsi="Times New Roman"/>
          <w:color w:val="111111"/>
          <w:sz w:val="28"/>
          <w:szCs w:val="28"/>
          <w:lang w:val="en-US"/>
        </w:rPr>
        <w:t>Consultation with and permission of the father has an additional benefit. It is a type of respect towards the father, seeking his approval and cooperating with him. Doubtless, this will have a great part in improvement of family relations, the future life of the married couple, and the solving of potential problems.</w:t>
      </w:r>
    </w:p>
    <w:p>
      <w:pPr>
        <w:pStyle w:val="BookText"/>
        <w:bidi w:val="0"/>
        <w:jc w:val="both"/>
        <w:rPr/>
      </w:pPr>
      <w:r>
        <w:rPr>
          <w:rFonts w:eastAsia="Times New Roman" w:cs="Times New Roman" w:ascii="Times New Roman" w:hAnsi="Times New Roman"/>
          <w:color w:val="111111"/>
          <w:sz w:val="28"/>
          <w:szCs w:val="28"/>
          <w:lang w:val="en-US"/>
        </w:rPr>
        <w:t>However, it must be stated that there are two exceptions to this rule: First, when the woman’s father or grandfather is not available for obtaining permission. Second, when it is time for the woman to marry and she has a fitting suitor but her father brings undue excuses and refuses everyone. In these two cases, religious jurisprudents can give the woman permission to marry a desired and worthy suitor in lieu of her father’s permission.</w:t>
      </w:r>
    </w:p>
    <w:p>
      <w:pPr>
        <w:pStyle w:val="Heading4"/>
        <w:numPr>
          <w:ilvl w:val="3"/>
          <w:numId w:val="1"/>
        </w:numPr>
        <w:bidi w:val="0"/>
        <w:jc w:val="left"/>
        <w:rPr/>
      </w:pPr>
      <w:bookmarkStart w:id="33" w:name="__RefHeading___Toc4862135_581953129"/>
      <w:bookmarkStart w:id="34" w:name="_Toc12"/>
      <w:bookmarkEnd w:id="33"/>
      <w:r>
        <w:rPr/>
        <w:t>4. Freedom in Seeking Knowledge</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Unmarried women may freely endeavor to acquire knowledge and no one has the right to prevent them from learning. However, a married woman must observe the rights of her spouse and children and must confer with her husband on this issue in order to reach a consensus. The conditions surrounding this issue are similar to those of freedom in work. Of course, this refers to studying outside the home at educational facilities such as a university; </w:t>
      </w:r>
      <w:bookmarkStart w:id="35" w:name="pg5850_54867"/>
    </w:p>
    <w:p>
      <w:pPr>
        <w:pStyle w:val="BookText"/>
        <w:bidi w:val="0"/>
        <w:rPr/>
      </w:pPr>
      <w:bookmarkEnd w:id="35"/>
      <w:r>
        <w:rPr>
          <w:rFonts w:eastAsia="Times New Roman" w:cs="Times New Roman" w:ascii="Times New Roman" w:hAnsi="Times New Roman"/>
          <w:color w:val="111111"/>
          <w:sz w:val="28"/>
          <w:szCs w:val="28"/>
          <w:lang w:val="en-US"/>
        </w:rPr>
        <w:t>studying at home in one’s leisure time is not detrimental to familial life.</w:t>
      </w:r>
    </w:p>
    <w:p>
      <w:pPr>
        <w:pStyle w:val="Heading4"/>
        <w:numPr>
          <w:ilvl w:val="3"/>
          <w:numId w:val="1"/>
        </w:numPr>
        <w:bidi w:val="0"/>
        <w:jc w:val="left"/>
        <w:rPr/>
      </w:pPr>
      <w:bookmarkStart w:id="36" w:name="__RefHeading___Toc4862137_581953129"/>
      <w:bookmarkStart w:id="37" w:name="_Toc13"/>
      <w:bookmarkEnd w:id="36"/>
      <w:r>
        <w:rPr/>
        <w:t>5. Freedom in Residence Selection</w:t>
      </w:r>
      <w:bookmarkEnd w:id="37"/>
    </w:p>
    <w:p>
      <w:pPr>
        <w:pStyle w:val="BookText"/>
        <w:bidi w:val="0"/>
        <w:jc w:val="both"/>
        <w:rPr/>
      </w:pPr>
      <w:r>
        <w:rPr>
          <w:rFonts w:eastAsia="Times New Roman" w:cs="Times New Roman" w:ascii="Times New Roman" w:hAnsi="Times New Roman"/>
          <w:color w:val="111111"/>
          <w:sz w:val="28"/>
          <w:szCs w:val="28"/>
          <w:lang w:val="en-US"/>
        </w:rPr>
        <w:t>Single women are at liberty to choose a home for themselves, though wedded women must adhere to their husband’s place of residence. Providing a house is up to men and it is their prerogative. Naturally, the home must be within the dignity of the family, consistent with the husband’s capital, and such that the peace and welfare of the family is assured. If they are living in a shared home (with other relatives) and the woman requests a private home, if it is in his power the man must acquiesce. In addition, if their house is small or if they are under pressure for some reason and the woman asks for a new residence the man must accept if he is able. These are examples of kind association [mu‘āshirat bi ma‘rūf] that God enjoins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consort with your wives in kindness.”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It is also stated in the Quran as follows: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تُضَارُّوهُنَّ لِتُضَیِّقُوا عَلَیْهِنَّ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harass them not, so as to straiten life for them.”</w:t>
      </w:r>
      <w:r>
        <w:rPr>
          <w:rStyle w:val="FootnoteAnchor"/>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Even though choosing a home is the man’s prerogative, the woman may stipulate as an annex to the marriage contract that she select a dwelling place or request that she be given dwelling rights. If the man accepts the annex, he must abide by his wife’s desires in this matter and if he violates her request, he is a sinner.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38" w:name="pg5850_54870"/>
    </w:p>
    <w:p>
      <w:pPr>
        <w:pStyle w:val="Heading3"/>
        <w:numPr>
          <w:ilvl w:val="2"/>
          <w:numId w:val="1"/>
        </w:numPr>
        <w:bidi w:val="0"/>
        <w:jc w:val="left"/>
        <w:rPr/>
      </w:pPr>
      <w:bookmarkStart w:id="39" w:name="__RefHeading___Toc4862139_581953129"/>
      <w:bookmarkStart w:id="40" w:name="_Toc14"/>
      <w:bookmarkEnd w:id="38"/>
      <w:bookmarkEnd w:id="39"/>
      <w:r>
        <w:rPr/>
        <w:t>Women and Ḥijāb</w:t>
      </w:r>
      <w:bookmarkEnd w:id="40"/>
    </w:p>
    <w:p>
      <w:pPr>
        <w:pStyle w:val="Heading4"/>
        <w:numPr>
          <w:ilvl w:val="3"/>
          <w:numId w:val="1"/>
        </w:numPr>
        <w:bidi w:val="0"/>
        <w:jc w:val="left"/>
        <w:rPr/>
      </w:pPr>
      <w:bookmarkStart w:id="41" w:name="__RefHeading___Toc4862141_581953129"/>
      <w:bookmarkStart w:id="42" w:name="_Toc15"/>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Ḥijāb literally means covering and is a type of clothing that covers a woman’s body. Islam instructs women to cover their bodies (except their hands and face) from non-maḥram</w:t>
      </w:r>
      <w:r>
        <w:rPr>
          <w:rStyle w:val="FootnoteAnchor"/>
        </w:rPr>
        <w:footnoteReference w:id="32"/>
      </w:r>
      <w:r>
        <w:rPr>
          <w:rFonts w:eastAsia="Times New Roman" w:cs="Times New Roman" w:ascii="Times New Roman" w:hAnsi="Times New Roman"/>
          <w:color w:val="111111"/>
          <w:sz w:val="28"/>
          <w:szCs w:val="28"/>
          <w:lang w:val="en-US"/>
        </w:rPr>
        <w:t>men.</w:t>
      </w:r>
    </w:p>
    <w:p>
      <w:pPr>
        <w:pStyle w:val="BookText"/>
        <w:bidi w:val="0"/>
        <w:jc w:val="both"/>
        <w:rPr/>
      </w:pPr>
      <w:r>
        <w:rPr>
          <w:rFonts w:eastAsia="Times New Roman" w:cs="Times New Roman" w:ascii="Times New Roman" w:hAnsi="Times New Roman"/>
          <w:color w:val="111111"/>
          <w:sz w:val="28"/>
          <w:szCs w:val="28"/>
          <w:lang w:val="en-US"/>
        </w:rPr>
        <w:t>The necessity of having Ḥijāb can be extracted from Quranic verses and various Hadith. Here three verses on this issue are presented.</w:t>
      </w:r>
    </w:p>
    <w:p>
      <w:pPr>
        <w:pStyle w:val="Heading4"/>
        <w:numPr>
          <w:ilvl w:val="3"/>
          <w:numId w:val="1"/>
        </w:numPr>
        <w:bidi w:val="0"/>
        <w:jc w:val="left"/>
        <w:rPr/>
      </w:pPr>
      <w:bookmarkStart w:id="43" w:name="__RefHeading___Toc4862143_581953129"/>
      <w:bookmarkStart w:id="44" w:name="_Toc16"/>
      <w:bookmarkEnd w:id="43"/>
      <w:r>
        <w:rPr/>
        <w:t>First Verse</w:t>
      </w:r>
      <w:bookmarkEnd w:id="44"/>
    </w:p>
    <w:p>
      <w:pPr>
        <w:pStyle w:val="BookText"/>
        <w:bidi w:val="0"/>
        <w:jc w:val="both"/>
        <w:rPr/>
      </w:pPr>
      <w:r>
        <w:rPr>
          <w:rFonts w:eastAsia="Times New Roman" w:cs="Times New Roman" w:ascii="Times New Roman" w:hAnsi="Times New Roman"/>
          <w:color w:val="111111"/>
          <w:sz w:val="28"/>
          <w:szCs w:val="28"/>
          <w:lang w:val="en-US"/>
        </w:rPr>
        <w:t>Allah, Most High, has stated in the Quran: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ascii="Times New Roman" w:hAnsi="Times New Roman" w:eastAsia="Times New Roman" w:cs="Times New Roman"/>
          <w:color w:val="111111"/>
          <w:sz w:val="28"/>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the believing men to cast down their eyes (from indecent looks) and guard their modesty. This is purer for them. Surely Allah is aware of all they do. And tell the believing women to cast down their eyes (from indecent looks) and guard their modesty and refrain from revealing their adornments save those that are (naturally) manifest and cast their veils over their bosoms and not reveal their adornments save for their husband, father, husband’s father, sons, husband’s sons, brothers, brother’s sons, sister’s sons, their fellow women (in faith), their bondservants, their dependants (such as dullards) who do not have sexual desires, or children who do not know of women’s private parts; and they must not stomp their feet in order to reveal their hidden ornaments. And repent to Allah, O believers, haply you may attain bliss.”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These verses pertain to the Ḥijāb of women and contain several issues that must be expounded:</w:t>
      </w:r>
    </w:p>
    <w:p>
      <w:pPr>
        <w:pStyle w:val="BookText"/>
        <w:bidi w:val="0"/>
        <w:jc w:val="both"/>
        <w:rPr/>
      </w:pPr>
      <w:r>
        <w:rPr>
          <w:rFonts w:eastAsia="Times New Roman" w:cs="Times New Roman" w:ascii="Times New Roman" w:hAnsi="Times New Roman"/>
          <w:color w:val="111111"/>
          <w:sz w:val="28"/>
          <w:szCs w:val="28"/>
          <w:lang w:val="en-US"/>
        </w:rPr>
        <w:t>First, they ask the faithful, men and women, to secure their eyes and not leer. Men must not stare at women and women must not stare at men.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Ghuḍ [</w:t>
      </w:r>
      <w:r>
        <w:rPr>
          <w:rFonts w:ascii="IRNazanin" w:hAnsi="IRNazanin" w:eastAsia="IRNazanin"/>
          <w:color w:val="111111"/>
          <w:sz w:val="28"/>
          <w:sz w:val="28"/>
          <w:szCs w:val="28"/>
          <w:rtl w:val="true"/>
          <w:lang w:bidi="fa-IR"/>
        </w:rPr>
        <w:t>غض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means decreasing and closing. Ghuḍa baṣar means shortening one’s gaze and not staring. Sometimes, persons look at others and looking is not their purpose. At other times, people look lustfully at others for </w:t>
      </w:r>
    </w:p>
    <w:p>
      <w:pPr>
        <w:pStyle w:val="BookText"/>
        <w:bidi w:val="0"/>
        <w:rPr/>
      </w:pPr>
      <w:r>
        <w:rPr>
          <w:rFonts w:eastAsia="Times New Roman" w:cs="Times New Roman" w:ascii="Times New Roman" w:hAnsi="Times New Roman"/>
          <w:color w:val="111111"/>
          <w:sz w:val="28"/>
          <w:szCs w:val="28"/>
          <w:lang w:val="en-US"/>
        </w:rPr>
        <w:t>sexual pleasure; this is called leering. Leering is a cause for human corruption and thus it has been forbidden. However, looking without hedonistic desires is not forbidden (harām), because it is necessary for sociability and communal living.</w:t>
      </w:r>
    </w:p>
    <w:p>
      <w:pPr>
        <w:pStyle w:val="BookText"/>
        <w:bidi w:val="0"/>
        <w:jc w:val="both"/>
        <w:rPr/>
      </w:pPr>
      <w:r>
        <w:rPr>
          <w:rFonts w:eastAsia="Times New Roman" w:cs="Times New Roman" w:ascii="Times New Roman" w:hAnsi="Times New Roman"/>
          <w:color w:val="111111"/>
          <w:sz w:val="28"/>
          <w:szCs w:val="28"/>
          <w:lang w:val="en-US"/>
        </w:rPr>
        <w:t>Next, these verses direct men and women to guard their private parts [furūj]. Furūj is plural of farj which means pudendum [‘aūrat]. Guarding one’s farj or covering it signifies preserving one’s chastity and modesty by ghuḍa baṣar—meaning not staring—and observing Ḥijāb.</w:t>
      </w:r>
    </w:p>
    <w:p>
      <w:pPr>
        <w:pStyle w:val="BookText"/>
        <w:bidi w:val="0"/>
        <w:jc w:val="both"/>
        <w:rPr/>
      </w:pPr>
      <w:r>
        <w:rPr>
          <w:rFonts w:eastAsia="Times New Roman" w:cs="Times New Roman" w:ascii="Times New Roman" w:hAnsi="Times New Roman"/>
          <w:color w:val="111111"/>
          <w:sz w:val="28"/>
          <w:szCs w:val="28"/>
          <w:lang w:val="en-US"/>
        </w:rPr>
        <w:t>Then, they address women and declare: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یُبدِینَ زِینَتَهُنَّ إِلّا ما ظَهَرَ مِنها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“Do not reveal your adornments save those that are manifest.”</w:t>
      </w:r>
    </w:p>
    <w:p>
      <w:pPr>
        <w:pStyle w:val="BookText"/>
        <w:bidi w:val="0"/>
        <w:jc w:val="both"/>
        <w:rPr/>
      </w:pPr>
      <w:r>
        <w:rPr>
          <w:rFonts w:eastAsia="Times New Roman" w:cs="Times New Roman" w:ascii="Times New Roman" w:hAnsi="Times New Roman"/>
          <w:color w:val="111111"/>
          <w:sz w:val="28"/>
          <w:szCs w:val="28"/>
          <w:lang w:val="en-US"/>
        </w:rPr>
        <w:t>Zīnat means adornment. There are various types of adornment. First are those that are detached from the body, such as earrings, necklaces, rings, hairclips, bracelets, and decorative clothes. Second are those that are applied to the body, such as eyeliner, nail polish, and hair color. Adornment spoken of in this verse encompasses both these types. Women are advised to eschew revealing their adornments for non-maḥram men and thus prevent drawing the attention of men and arousing their sexual inclinations.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Next, the statement </w:t>
      </w:r>
      <w:r>
        <w:rPr>
          <w:rFonts w:ascii="Amiri" w:hAnsi="Amiri" w:eastAsia="Amiri" w:cs="Amiri"/>
          <w:color w:val="111111"/>
          <w:sz w:val="28"/>
          <w:sz w:val="28"/>
          <w:szCs w:val="28"/>
          <w:rtl w:val="true"/>
          <w:lang w:bidi="ar-SA"/>
        </w:rPr>
        <w:t>إلّا ما ظَهَرَ مِنها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gives women permission to refrain from hiding their evident adornments—that are naturally obvious—such as Surmah (a specific type of natural eyeliner), eyebrow coloring, henna, rings, veil coloring, robes, and shoes. Since women are part of the </w:t>
      </w:r>
    </w:p>
    <w:p>
      <w:pPr>
        <w:pStyle w:val="BookText"/>
        <w:bidi w:val="0"/>
        <w:rPr/>
      </w:pPr>
      <w:r>
        <w:rPr>
          <w:rFonts w:eastAsia="Times New Roman" w:cs="Times New Roman" w:ascii="Times New Roman" w:hAnsi="Times New Roman"/>
          <w:color w:val="111111"/>
          <w:sz w:val="28"/>
          <w:szCs w:val="28"/>
          <w:lang w:val="en-US"/>
        </w:rPr>
        <w:t>society and have social responsibilities, naturally, non-maḥram men see will certainly see their face, hands, and obvious adornments and covering these would be difficult. For this reason, Islam gives them permission to perform their duties without covering these.</w:t>
      </w:r>
    </w:p>
    <w:p>
      <w:pPr>
        <w:pStyle w:val="BookText"/>
        <w:bidi w:val="0"/>
        <w:jc w:val="both"/>
        <w:rPr/>
      </w:pPr>
      <w:r>
        <w:rPr>
          <w:rFonts w:eastAsia="Times New Roman" w:cs="Times New Roman" w:ascii="Times New Roman" w:hAnsi="Times New Roman"/>
          <w:color w:val="111111"/>
          <w:sz w:val="28"/>
          <w:szCs w:val="28"/>
          <w:lang w:val="en-US"/>
        </w:rPr>
        <w:t xml:space="preserve">Correspondingly, various Hadith also interpret adornments mentioned in this verse in this manner. Zurārah cited from Imam Ṣādiq (‘a) that he interpreted the words of God, </w:t>
      </w:r>
      <w:r>
        <w:rPr>
          <w:rFonts w:ascii="Amiri" w:hAnsi="Amiri" w:eastAsia="Amiri" w:cs="Amiri"/>
          <w:color w:val="111111"/>
          <w:sz w:val="28"/>
          <w:sz w:val="28"/>
          <w:szCs w:val="28"/>
          <w:rtl w:val="true"/>
          <w:lang w:bidi="ar-SA"/>
        </w:rPr>
        <w:t>إلّا ما ظَهَرَ مِنها</w:t>
      </w:r>
      <w:r>
        <w:rPr>
          <w:rFonts w:eastAsia="Times New Roman" w:cs="Times New Roman" w:ascii="Times New Roman" w:hAnsi="Times New Roman"/>
          <w:color w:val="111111"/>
          <w:sz w:val="28"/>
          <w:szCs w:val="28"/>
          <w:lang w:val="en-US"/>
        </w:rPr>
        <w:t>, in the following manner:</w:t>
      </w:r>
    </w:p>
    <w:p>
      <w:pPr>
        <w:pStyle w:val="BookText"/>
        <w:bidi w:val="0"/>
        <w:jc w:val="both"/>
        <w:rPr/>
      </w:pPr>
      <w:r>
        <w:rPr>
          <w:rFonts w:ascii="IRNazanin" w:hAnsi="IRNazanin" w:eastAsia="IRNazanin"/>
          <w:color w:val="111111"/>
          <w:sz w:val="28"/>
          <w:sz w:val="28"/>
          <w:szCs w:val="28"/>
          <w:rtl w:val="true"/>
          <w:lang w:bidi="fa-IR"/>
        </w:rPr>
        <w:t xml:space="preserve">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الزینة الظاهرة الکحل و الخاتم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Manifest adornments consist of Surmah and rings.”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Abūbasīr states:</w:t>
      </w:r>
    </w:p>
    <w:p>
      <w:pPr>
        <w:pStyle w:val="BookText"/>
        <w:bidi w:val="0"/>
        <w:jc w:val="both"/>
        <w:rPr/>
      </w:pPr>
      <w:r>
        <w:rPr>
          <w:rFonts w:ascii="Amiri" w:hAnsi="Amiri" w:eastAsia="Amiri" w:cs="Amiri"/>
          <w:color w:val="111111"/>
          <w:sz w:val="28"/>
          <w:sz w:val="28"/>
          <w:szCs w:val="28"/>
          <w:rtl w:val="true"/>
          <w:lang w:bidi="ar-SA"/>
        </w:rPr>
        <w:t xml:space="preserve">أبوبصیر،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یُبدِینَ زِینَتَهُنَّ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و المسکة و هی القلب</w:t>
      </w:r>
      <w:r>
        <w:rPr>
          <w:rFonts w:eastAsia="Amiri" w:cs="Amiri" w:ascii="Amiri" w:hAnsi="Amiri"/>
          <w:color w:val="111111"/>
          <w:sz w:val="28"/>
          <w:szCs w:val="28"/>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asked Imam Ṣādiq (‘a) for the interpretation of God’s words, </w:t>
      </w:r>
      <w:r>
        <w:rPr>
          <w:rFonts w:ascii="Amiri" w:hAnsi="Amiri" w:eastAsia="Amiri" w:cs="Amiri"/>
          <w:color w:val="111111"/>
          <w:sz w:val="28"/>
          <w:sz w:val="28"/>
          <w:szCs w:val="28"/>
          <w:rtl w:val="true"/>
          <w:lang w:bidi="ar-SA"/>
        </w:rPr>
        <w:t>لا یُبدِینَ زِینَتَهُنَّ إِلَّا ما ظَهَرَ مِنها</w:t>
      </w:r>
      <w:r>
        <w:rPr>
          <w:rFonts w:eastAsia="Times New Roman" w:cs="Times New Roman" w:ascii="Times New Roman" w:hAnsi="Times New Roman"/>
          <w:color w:val="111111"/>
          <w:sz w:val="28"/>
          <w:szCs w:val="28"/>
          <w:lang w:val="en-US"/>
        </w:rPr>
        <w:t>, he stated: Manifest adornments consist of rings and bracelets.”</w:t>
      </w:r>
      <w:r>
        <w:rPr>
          <w:rStyle w:val="FootnoteAnchor"/>
        </w:rPr>
        <w:footnoteReference w:id="35"/>
      </w:r>
    </w:p>
    <w:p>
      <w:pPr>
        <w:pStyle w:val="BookText"/>
        <w:bidi w:val="0"/>
        <w:rPr/>
      </w:pPr>
      <w:r>
        <w:rPr>
          <w:rFonts w:eastAsia="Times New Roman" w:cs="Times New Roman" w:ascii="Times New Roman" w:hAnsi="Times New Roman"/>
          <w:color w:val="111111"/>
          <w:sz w:val="28"/>
          <w:szCs w:val="28"/>
          <w:lang w:val="en-US"/>
        </w:rPr>
        <w:t>After speaking of Ḥijāb the Quran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Khumur (</w:t>
      </w:r>
      <w:r>
        <w:rPr>
          <w:rFonts w:ascii="Amiri" w:hAnsi="Amiri" w:eastAsia="Amiri" w:cs="Amiri"/>
          <w:color w:val="111111"/>
          <w:sz w:val="28"/>
          <w:sz w:val="28"/>
          <w:szCs w:val="28"/>
          <w:rtl w:val="true"/>
          <w:lang w:bidi="ar-SA"/>
        </w:rPr>
        <w:t>خُمُر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plural form of khimār (</w:t>
      </w:r>
      <w:r>
        <w:rPr>
          <w:rFonts w:ascii="Amiri" w:hAnsi="Amiri" w:eastAsia="Amiri" w:cs="Amiri"/>
          <w:color w:val="111111"/>
          <w:sz w:val="28"/>
          <w:sz w:val="28"/>
          <w:szCs w:val="28"/>
          <w:rtl w:val="true"/>
          <w:lang w:bidi="ar-SA"/>
        </w:rPr>
        <w:t>خِمار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is a kind of large veil or headscarf. Also, juyūb is the plural form of jayb which means shirt collar.</w:t>
      </w:r>
    </w:p>
    <w:p>
      <w:pPr>
        <w:pStyle w:val="BookText"/>
        <w:bidi w:val="0"/>
        <w:jc w:val="both"/>
        <w:rPr/>
      </w:pPr>
      <w:r>
        <w:rPr>
          <w:rFonts w:eastAsia="Times New Roman" w:cs="Times New Roman" w:ascii="Times New Roman" w:hAnsi="Times New Roman"/>
          <w:color w:val="111111"/>
          <w:sz w:val="28"/>
          <w:szCs w:val="28"/>
          <w:lang w:val="en-US"/>
        </w:rPr>
        <w:t>It is said that at the time of the Prophet of Allah (ṣ) women wore shirts that were open at the collar and revealed a portion of their breasts. Additionally, they put the sides of their headscarves behind their ears; therefore, their ears, earrings, neck, and a portion of their breasts were bared. Consequently, this verse directs women to cast their headscarves over their open neckline in order to cover their ears, earrings, neck, and breasts.</w:t>
      </w:r>
    </w:p>
    <w:p>
      <w:pPr>
        <w:pStyle w:val="BookText"/>
        <w:bidi w:val="0"/>
        <w:jc w:val="both"/>
        <w:rPr/>
      </w:pPr>
      <w:r>
        <w:rPr>
          <w:rFonts w:eastAsia="Times New Roman" w:cs="Times New Roman" w:ascii="Times New Roman" w:hAnsi="Times New Roman"/>
          <w:color w:val="111111"/>
          <w:sz w:val="28"/>
          <w:szCs w:val="28"/>
          <w:lang w:val="en-US"/>
        </w:rPr>
        <w:t>Ṭabarsi interprets this verse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Khumur (</w:t>
      </w:r>
      <w:r>
        <w:rPr>
          <w:rFonts w:ascii="Amiri" w:hAnsi="Amiri" w:eastAsia="Amiri" w:cs="Amiri"/>
          <w:color w:val="111111"/>
          <w:sz w:val="28"/>
          <w:sz w:val="28"/>
          <w:szCs w:val="28"/>
          <w:rtl w:val="true"/>
          <w:lang w:bidi="ar-SA"/>
        </w:rPr>
        <w:t>خُمُر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plural form of khimār (</w:t>
      </w:r>
      <w:r>
        <w:rPr>
          <w:rFonts w:ascii="Amiri" w:hAnsi="Amiri" w:eastAsia="Amiri" w:cs="Amiri"/>
          <w:color w:val="111111"/>
          <w:sz w:val="28"/>
          <w:sz w:val="28"/>
          <w:szCs w:val="28"/>
          <w:rtl w:val="true"/>
          <w:lang w:bidi="ar-SA"/>
        </w:rPr>
        <w:t>خِمار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is a kind of veil or headscarf that falls over one’s neck and neckline. This verse instructs women to cast their headscarves over their breasts in order to cover their necks, since formerly, they would cast their headscarves behind their heads, which caused their breasts to be revealed.”</w:t>
      </w:r>
      <w:r>
        <w:rPr>
          <w:rStyle w:val="FootnoteAnchor"/>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Following this statement, the Quran states: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lang w:bidi="ar-SA"/>
        </w:rPr>
        <w:t>...</w:t>
      </w:r>
      <w:bookmarkStart w:id="45" w:name="pg5850_54875"/>
    </w:p>
    <w:p>
      <w:pPr>
        <w:pStyle w:val="BookText"/>
        <w:bidi w:val="0"/>
        <w:rPr/>
      </w:pPr>
      <w:bookmarkEnd w:id="45"/>
      <w:r>
        <w:rPr>
          <w:rFonts w:eastAsia="Times New Roman" w:cs="Times New Roman" w:ascii="Times New Roman" w:hAnsi="Times New Roman"/>
          <w:color w:val="111111"/>
          <w:sz w:val="28"/>
          <w:szCs w:val="28"/>
          <w:lang w:val="en-US"/>
        </w:rPr>
        <w:t>In order to completely observe modesty and prevent social corruption, women are advised to refrain from walking heavily to keep non-maḥram men from hearing the sounds of their adornments. This is because such sounds may cause men to become sexually aroused and hence cause problems in the society, especially for youths and single men.</w:t>
      </w:r>
    </w:p>
    <w:p>
      <w:pPr>
        <w:pStyle w:val="BookText"/>
        <w:bidi w:val="0"/>
        <w:jc w:val="both"/>
        <w:rPr/>
      </w:pPr>
      <w:r>
        <w:rPr>
          <w:rFonts w:eastAsia="Times New Roman" w:cs="Times New Roman" w:ascii="Times New Roman" w:hAnsi="Times New Roman"/>
          <w:color w:val="111111"/>
          <w:sz w:val="28"/>
          <w:szCs w:val="28"/>
          <w:lang w:val="en-US"/>
        </w:rPr>
        <w:t>Several important ethical and Islamic issues can be derived from this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 and women (who aren’t married to each other) must abstain from visual indulgence and looking at each other in a lustful manner. People must not look at one another for sexual pleasure.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Women must not reveal their hidden adornments to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Women are obligated to wear their veil or headscarf in such a manner that their ears, earrings, their neck and the surrounding area, and their breasts are completely covered.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order to honor public modesty and counteract moral corruption, women are advised to tread softly so the sounds of their steps do not cause corruption in men.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Women are not required to cover their obvious adornments.</w:t>
      </w:r>
    </w:p>
    <w:p>
      <w:pPr>
        <w:pStyle w:val="Heading4"/>
        <w:numPr>
          <w:ilvl w:val="3"/>
          <w:numId w:val="1"/>
        </w:numPr>
        <w:bidi w:val="0"/>
        <w:jc w:val="left"/>
        <w:rPr/>
      </w:pPr>
      <w:bookmarkStart w:id="46" w:name="__RefHeading___Toc4862145_581953129"/>
      <w:bookmarkStart w:id="47" w:name="_Toc17"/>
      <w:bookmarkEnd w:id="46"/>
      <w:r>
        <w:rPr/>
        <w:t>Second Verse</w:t>
      </w:r>
      <w:bookmarkEnd w:id="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the Exalted, has stated is the holy Quran: </w:t>
      </w:r>
    </w:p>
    <w:p>
      <w:pPr>
        <w:pStyle w:val="BookText"/>
        <w:bidi w:val="0"/>
        <w:rPr/>
      </w:pP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Prophet! Tell your wives and daughters and believing women to draw their veils (cloaks) close unto themselves. This is better so that they may be recognized (as modest women) and therefore not be molested and Allah is much-forgiving and merciful.”</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dictionary of Qāmūs defines jalbāb (</w:t>
      </w:r>
      <w:r>
        <w:rPr>
          <w:rFonts w:ascii="Amiri" w:hAnsi="Amiri" w:eastAsia="Amiri" w:cs="Amiri"/>
          <w:color w:val="111111"/>
          <w:sz w:val="28"/>
          <w:sz w:val="28"/>
          <w:szCs w:val="28"/>
          <w:rtl w:val="true"/>
          <w:lang w:bidi="ar-SA"/>
        </w:rPr>
        <w:t>جَلْباب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a loose shirt or garment for women or a garment worn on top of other clothes, which covers the other clothes completely. It is also defined as a veil or headscarf. Rāghib has defined jalbāb as a shirt and scarf in his book, Mufradāt. Moreover, in Al-Munjid, jalbāb is defined as a loose shirt or garment.</w:t>
      </w:r>
    </w:p>
    <w:p>
      <w:pPr>
        <w:pStyle w:val="BookText"/>
        <w:bidi w:val="0"/>
        <w:jc w:val="both"/>
        <w:rPr/>
      </w:pPr>
      <w:r>
        <w:rPr>
          <w:rFonts w:eastAsia="Times New Roman" w:cs="Times New Roman" w:ascii="Times New Roman" w:hAnsi="Times New Roman"/>
          <w:color w:val="111111"/>
          <w:sz w:val="28"/>
          <w:szCs w:val="28"/>
          <w:lang w:val="en-US"/>
        </w:rPr>
        <w:t>Therefore, this verse may be interpreted thus: Tell women to wear their robe such that it covers the whole body and hides it from the eyes of outsiders. If they do so, they will be known as chaste women. Thus, they will avoid the attention of strangers and will not be molested.</w:t>
      </w:r>
    </w:p>
    <w:p>
      <w:pPr>
        <w:pStyle w:val="BookText"/>
        <w:bidi w:val="0"/>
        <w:jc w:val="both"/>
        <w:rPr/>
      </w:pPr>
      <w:r>
        <w:rPr>
          <w:rFonts w:eastAsia="Times New Roman" w:cs="Times New Roman" w:ascii="Times New Roman" w:hAnsi="Times New Roman"/>
          <w:color w:val="111111"/>
          <w:sz w:val="28"/>
          <w:szCs w:val="28"/>
          <w:lang w:val="en-US"/>
        </w:rPr>
        <w:t>This verse indicates that Muslim women must wear conservative, concealing, and plain clothes when leaving their house and thus prevent ethical and social corruption.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conduct is advantageous to women, men, and youths in general. </w:t>
      </w:r>
      <w:bookmarkStart w:id="48" w:name="pg5850_54877"/>
    </w:p>
    <w:p>
      <w:pPr>
        <w:pStyle w:val="Heading4"/>
        <w:numPr>
          <w:ilvl w:val="3"/>
          <w:numId w:val="1"/>
        </w:numPr>
        <w:bidi w:val="0"/>
        <w:jc w:val="left"/>
        <w:rPr/>
      </w:pPr>
      <w:bookmarkStart w:id="49" w:name="__RefHeading___Toc4862147_581953129"/>
      <w:bookmarkStart w:id="50" w:name="_Toc18"/>
      <w:bookmarkEnd w:id="48"/>
      <w:bookmarkEnd w:id="49"/>
      <w:r>
        <w:rPr/>
        <w:t>Third Verse</w:t>
      </w:r>
      <w:bookmarkEnd w:id="50"/>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women of the prophet! You are not as other women, if you are pious. So speak not tenderly to make those who have sickness in their heart lustful, but speak in a normal manner. And stay in your homes and do not flaunt yourselves as in the Age of Ignorance.”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In this verse, women are given three recommendations: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they not speak in a tender and soft manner since speaking in this manner may incite the lusts of impure men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they stay at home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they not display themselves before outsiders without the necessary covering and not flaunt themselves and show off their beauty and cosmetics</w:t>
      </w:r>
    </w:p>
    <w:p>
      <w:pPr>
        <w:pStyle w:val="BookText"/>
        <w:bidi w:val="0"/>
        <w:jc w:val="both"/>
        <w:rPr/>
      </w:pPr>
      <w:r>
        <w:rPr>
          <w:rFonts w:eastAsia="Times New Roman" w:cs="Times New Roman" w:ascii="Times New Roman" w:hAnsi="Times New Roman"/>
          <w:color w:val="111111"/>
          <w:sz w:val="28"/>
          <w:szCs w:val="28"/>
          <w:lang w:val="en-US"/>
        </w:rPr>
        <w:t>Even though this verse addresses the wives and daughters of the prophet, its instructions apply to all women.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be said that the statement </w:t>
      </w:r>
      <w:r>
        <w:rPr>
          <w:rFonts w:ascii="Amiri" w:hAnsi="Amiri" w:eastAsia="Amiri" w:cs="Amiri"/>
          <w:color w:val="111111"/>
          <w:sz w:val="28"/>
          <w:sz w:val="28"/>
          <w:szCs w:val="28"/>
          <w:rtl w:val="true"/>
          <w:lang w:bidi="ar-SA"/>
        </w:rPr>
        <w:t>قَرْنَ فی بُیُوتِکُنَّ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does not mean that the wives of the Prophet (ṣ) and other women </w:t>
      </w:r>
      <w:bookmarkStart w:id="51" w:name="pg5850_54878"/>
    </w:p>
    <w:p>
      <w:pPr>
        <w:pStyle w:val="BookText"/>
        <w:bidi w:val="0"/>
        <w:rPr/>
      </w:pPr>
      <w:bookmarkEnd w:id="51"/>
      <w:r>
        <w:rPr>
          <w:rFonts w:eastAsia="Times New Roman" w:cs="Times New Roman" w:ascii="Times New Roman" w:hAnsi="Times New Roman"/>
          <w:color w:val="111111"/>
          <w:sz w:val="28"/>
          <w:szCs w:val="28"/>
          <w:lang w:val="en-US"/>
        </w:rPr>
        <w:t>must always stay at home and never leave the house; because, as I have previously stated, women are true members of the society and have responsibilities that necessitate leaving the house. Moreover, at the time of the Prophet (ṣ) women would exit their homes and they would present themselves at mosques. They would listen to the words of the Prophet (ṣ) and would ask their religious questions. Indeed, many women are narrators of Hadith and many narrators transmit Hadith from them. They would participate in battles and would treat and minister to the wounded. The Prophet’s (ṣ) wives would also participate in battles, although they were not commissioned to fight.</w:t>
      </w:r>
    </w:p>
    <w:p>
      <w:pPr>
        <w:pStyle w:val="BookText"/>
        <w:bidi w:val="0"/>
        <w:jc w:val="both"/>
        <w:rPr/>
      </w:pPr>
      <w:r>
        <w:rPr>
          <w:rFonts w:eastAsia="Times New Roman" w:cs="Times New Roman" w:ascii="Times New Roman" w:hAnsi="Times New Roman"/>
          <w:color w:val="111111"/>
          <w:sz w:val="28"/>
          <w:szCs w:val="28"/>
          <w:lang w:val="en-US"/>
        </w:rPr>
        <w:t>It was not the manner of the Prophet (ṣ) and his followers to confine women to their homes, nor does this verse intend such; rather, it means that women must be devoted to their homes and regard it as their true place. Moreover, they should favor household management, parenting, and caring for their husband. They must feel responsible for household issues and eschew loitering, walking aimlessly in the streets, unrestraint, and imprudence.</w:t>
      </w:r>
    </w:p>
    <w:p>
      <w:pPr>
        <w:pStyle w:val="Heading4"/>
        <w:numPr>
          <w:ilvl w:val="3"/>
          <w:numId w:val="1"/>
        </w:numPr>
        <w:bidi w:val="0"/>
        <w:jc w:val="left"/>
        <w:rPr/>
      </w:pPr>
      <w:bookmarkStart w:id="52" w:name="__RefHeading___Toc4862149_581953129"/>
      <w:bookmarkStart w:id="53" w:name="_Toc19"/>
      <w:bookmarkEnd w:id="52"/>
      <w:r>
        <w:rPr/>
        <w:t>Maḥārim</w:t>
      </w:r>
      <w:bookmarkEnd w:id="53"/>
    </w:p>
    <w:p>
      <w:pPr>
        <w:pStyle w:val="BookText"/>
        <w:bidi w:val="0"/>
        <w:jc w:val="both"/>
        <w:rPr/>
      </w:pPr>
      <w:r>
        <w:rPr>
          <w:rFonts w:eastAsia="Times New Roman" w:cs="Times New Roman" w:ascii="Times New Roman" w:hAnsi="Times New Roman"/>
          <w:color w:val="111111"/>
          <w:sz w:val="28"/>
          <w:szCs w:val="28"/>
          <w:lang w:val="en-US"/>
        </w:rPr>
        <w:t>Maḥārim</w:t>
      </w:r>
      <w:r>
        <w:rPr>
          <w:rStyle w:val="FootnoteAnchor"/>
        </w:rPr>
        <w:footnoteReference w:id="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two types of men in regard to each woman: maḥram and non-maḥram. </w:t>
      </w:r>
    </w:p>
    <w:p>
      <w:pPr>
        <w:pStyle w:val="BookText"/>
        <w:bidi w:val="0"/>
        <w:rPr/>
      </w:pPr>
      <w:r>
        <w:rPr>
          <w:rFonts w:eastAsia="Times New Roman" w:cs="Times New Roman" w:ascii="Times New Roman" w:hAnsi="Times New Roman"/>
          <w:color w:val="111111"/>
          <w:sz w:val="28"/>
          <w:szCs w:val="28"/>
          <w:lang w:val="en-US"/>
        </w:rPr>
        <w:t>That which has been stated regarding the Ḥijāb of women pertains to non-maḥram men. Observing Ḥijāb is not obligatory before maḥram men. Maḥram men consist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One’s father’s father, grandfather, and all direct paternal ancestors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One’s mother’s father, grandfather, and all direct maternal ancestors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One’s brother and his children and descendents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Children of one’s sisters and their descendents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One’s paternal uncle, his paternal uncle, and so 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One’s maternal uncle, his maternal uncle, and so 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One’s husband and father-in-law</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One’s father-in-law’s and mother-in-law’s father, grandfather, and so 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One’s husband’s sons and their descendents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One’s sons and all their descendents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One’s daughter’s descendents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One’s sons-in-law and their sons-in-law, and so 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individuals may see a woman’s body</w:t>
      </w:r>
      <w:r>
        <w:rPr>
          <w:rStyle w:val="FootnoteAnchor"/>
        </w:rPr>
        <w:footnoteReference w:id="40"/>
      </w:r>
      <w:r>
        <w:rPr>
          <w:rFonts w:eastAsia="Times New Roman" w:cs="Times New Roman" w:ascii="Times New Roman" w:hAnsi="Times New Roman"/>
          <w:color w:val="111111"/>
          <w:sz w:val="28"/>
          <w:szCs w:val="28"/>
          <w:lang w:val="en-US"/>
        </w:rPr>
        <w:t xml:space="preserve">and women are not obliged to cover themselves in front of them. Of course, this is only on the condition that they do not look </w:t>
      </w:r>
      <w:bookmarkStart w:id="54" w:name="pg5850_54880"/>
    </w:p>
    <w:p>
      <w:pPr>
        <w:pStyle w:val="BookText"/>
        <w:bidi w:val="0"/>
        <w:rPr/>
      </w:pPr>
      <w:bookmarkEnd w:id="54"/>
      <w:r>
        <w:rPr>
          <w:rFonts w:eastAsia="Times New Roman" w:cs="Times New Roman" w:ascii="Times New Roman" w:hAnsi="Times New Roman"/>
          <w:color w:val="111111"/>
          <w:sz w:val="28"/>
          <w:szCs w:val="28"/>
          <w:lang w:val="en-US"/>
        </w:rPr>
        <w:t>upon her for sexual pleasure; otherwise, one cannot even look upon one’s maḥārim or children. Moreover, if it is for pleasure, women must not even look at other women, and men must not look at other men.</w:t>
      </w:r>
    </w:p>
    <w:p>
      <w:pPr>
        <w:pStyle w:val="Heading4"/>
        <w:numPr>
          <w:ilvl w:val="3"/>
          <w:numId w:val="1"/>
        </w:numPr>
        <w:bidi w:val="0"/>
        <w:jc w:val="left"/>
        <w:rPr/>
      </w:pPr>
      <w:bookmarkStart w:id="55" w:name="__RefHeading___Toc4862151_581953129"/>
      <w:bookmarkStart w:id="56" w:name="_Toc20"/>
      <w:bookmarkEnd w:id="55"/>
      <w:r>
        <w:rPr/>
        <w:t>The Limits of Ḥijāb</w:t>
      </w:r>
      <w:bookmarkEnd w:id="56"/>
    </w:p>
    <w:p>
      <w:pPr>
        <w:pStyle w:val="BookText"/>
        <w:bidi w:val="0"/>
        <w:jc w:val="both"/>
        <w:rPr/>
      </w:pPr>
      <w:r>
        <w:rPr>
          <w:rFonts w:eastAsia="Times New Roman" w:cs="Times New Roman" w:ascii="Times New Roman" w:hAnsi="Times New Roman"/>
          <w:color w:val="111111"/>
          <w:sz w:val="28"/>
          <w:szCs w:val="28"/>
          <w:lang w:val="en-US"/>
        </w:rPr>
        <w:t>The necessity of Ḥijāb is one of the indisputable commandments [aḥkām] of Islam and all religious jurisprudents [fuqaha] are unanimous in this issue. Women are required to cover their bodies from non-maḥram men using chadors,</w:t>
      </w:r>
      <w:r>
        <w:rPr>
          <w:rStyle w:val="FootnoteAnchor"/>
        </w:rPr>
        <w:footnoteReference w:id="41"/>
      </w:r>
      <w:r>
        <w:rPr>
          <w:rFonts w:eastAsia="Times New Roman" w:cs="Times New Roman" w:ascii="Times New Roman" w:hAnsi="Times New Roman"/>
          <w:color w:val="111111"/>
          <w:sz w:val="28"/>
          <w:szCs w:val="28"/>
          <w:lang w:val="en-US"/>
        </w:rPr>
        <w:t>abas,</w:t>
      </w:r>
      <w:r>
        <w:rPr>
          <w:rStyle w:val="FootnoteAnchor"/>
        </w:rPr>
        <w:footnoteReference w:id="42"/>
      </w:r>
      <w:r>
        <w:rPr>
          <w:rFonts w:eastAsia="Times New Roman" w:cs="Times New Roman" w:ascii="Times New Roman" w:hAnsi="Times New Roman"/>
          <w:color w:val="111111"/>
          <w:sz w:val="28"/>
          <w:szCs w:val="28"/>
          <w:lang w:val="en-US"/>
        </w:rPr>
        <w:t>long shirts, robes, overcoats, loose coveralls, montoes, veils, headscarves, or any other means that can cover the whole body. Islam does not enforce any specific form of covering.</w:t>
      </w:r>
    </w:p>
    <w:p>
      <w:pPr>
        <w:pStyle w:val="BookText"/>
        <w:bidi w:val="0"/>
        <w:jc w:val="both"/>
        <w:rPr/>
      </w:pPr>
      <w:r>
        <w:rPr>
          <w:rFonts w:eastAsia="Times New Roman" w:cs="Times New Roman" w:ascii="Times New Roman" w:hAnsi="Times New Roman"/>
          <w:color w:val="111111"/>
          <w:sz w:val="28"/>
          <w:szCs w:val="28"/>
          <w:lang w:val="en-US"/>
        </w:rPr>
        <w:t>There is no disagreement regarding the necessity of observing Ḥijāb. However, there is dispute among religious jurisprudents regarding covering the face and the hands up to the wrists. Some religious jurisprudents regard covering these obligatory or at least advise precaution [iḥtiyāṭ]. Even so, most religious jurisprudents do not consider covering these areas obligatory and cite various rationales for its superfluity:</w:t>
      </w:r>
    </w:p>
    <w:p>
      <w:pPr>
        <w:pStyle w:val="Heading4"/>
        <w:numPr>
          <w:ilvl w:val="3"/>
          <w:numId w:val="1"/>
        </w:numPr>
        <w:bidi w:val="0"/>
        <w:jc w:val="left"/>
        <w:rPr/>
      </w:pPr>
      <w:bookmarkStart w:id="57" w:name="__RefHeading___Toc4862153_581953129"/>
      <w:bookmarkStart w:id="58" w:name="_Toc21"/>
      <w:bookmarkEnd w:id="57"/>
      <w:r>
        <w:rPr/>
        <w:t>Reason One</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 that directly and explicitly refute the necessity of covering the face and hands: </w:t>
      </w:r>
    </w:p>
    <w:p>
      <w:pPr>
        <w:pStyle w:val="BookText"/>
        <w:bidi w:val="0"/>
        <w:rPr/>
      </w:pPr>
      <w:r>
        <w:rPr>
          <w:rFonts w:ascii="IRNazanin" w:hAnsi="IRNazanin" w:eastAsia="IRNazanin"/>
          <w:color w:val="111111"/>
          <w:sz w:val="28"/>
          <w:sz w:val="28"/>
          <w:szCs w:val="28"/>
          <w:rtl w:val="true"/>
          <w:lang w:bidi="fa-IR"/>
        </w:rPr>
        <w:t>مسعدة بن زیاد قال سمعت جعفراً علیه السلام و سئل عمّا تظهر المرأة من زینتها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 الکفین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Mas‘adah ibn Ziyād said: “I heard from (Imam) Ja‘far (‘a) that in answer to a question about the apparent adornments of women he replied: ‘The face and two hands.’”</w:t>
      </w:r>
      <w:r>
        <w:rPr>
          <w:rStyle w:val="FootnoteAnchor"/>
        </w:rPr>
        <w:footnoteReference w:id="43"/>
      </w:r>
    </w:p>
    <w:p>
      <w:pPr>
        <w:pStyle w:val="BookText"/>
        <w:bidi w:val="0"/>
        <w:jc w:val="both"/>
        <w:rPr/>
      </w:pPr>
      <w:r>
        <w:rPr>
          <w:rFonts w:ascii="IRNazanin" w:hAnsi="IRNazanin" w:eastAsia="IRNazanin"/>
          <w:color w:val="111111"/>
          <w:sz w:val="28"/>
          <w:sz w:val="28"/>
          <w:szCs w:val="28"/>
          <w:rtl w:val="true"/>
          <w:lang w:bidi="fa-IR"/>
        </w:rPr>
        <w:t xml:space="preserve">مروک بن عبید، عن بعض أصحابنا،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أن یری من المرأة إذا لم یکن محرماً؟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 الکفّان و القدمان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answer to a person who asked, “Which parts of a woman can a man who is not maḥram look at?” the noble Imam Ṣādiq (‘a) answered, “The face, two hands, and two feet.”</w:t>
      </w:r>
      <w:r>
        <w:rPr>
          <w:rStyle w:val="FootnoteAnchor"/>
        </w:rPr>
        <w:footnoteReference w:id="44"/>
      </w:r>
    </w:p>
    <w:p>
      <w:pPr>
        <w:pStyle w:val="BookText"/>
        <w:bidi w:val="0"/>
        <w:jc w:val="both"/>
        <w:rPr/>
      </w:pPr>
      <w:r>
        <w:rPr>
          <w:rFonts w:ascii="IRNazanin" w:hAnsi="IRNazanin" w:eastAsia="IRNazanin"/>
          <w:color w:val="111111"/>
          <w:sz w:val="28"/>
          <w:sz w:val="28"/>
          <w:szCs w:val="28"/>
          <w:rtl w:val="true"/>
          <w:lang w:bidi="fa-IR"/>
        </w:rPr>
        <w:t xml:space="preserve">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ما یصلح أن ینظر إلیه من المرأة إذا لم یکن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 الکفّ و موضع السوار</w:t>
      </w:r>
      <w:r>
        <w:rPr>
          <w:rFonts w:eastAsia="IRNazanin" w:cs="IRNazanin"/>
          <w:color w:val="111111"/>
          <w:sz w:val="28"/>
          <w:szCs w:val="28"/>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Ja‘far said, “I asked my brother, Mūsā ibn Ja‘far (‘a), ‘Which parts of a non-maḥram woman can a man look at?’ he replied, ‘The face, hands, and the area of a bracelet.’”</w:t>
      </w:r>
      <w:r>
        <w:rPr>
          <w:rStyle w:val="FootnoteAnchor"/>
        </w:rPr>
        <w:footnoteReference w:id="45"/>
      </w:r>
    </w:p>
    <w:p>
      <w:pPr>
        <w:pStyle w:val="BookText"/>
        <w:bidi w:val="0"/>
        <w:rPr/>
      </w:pPr>
      <w:r>
        <w:rPr>
          <w:rFonts w:ascii="IRNazanin" w:hAnsi="IRNazanin" w:eastAsia="IRNazanin"/>
          <w:color w:val="111111"/>
          <w:sz w:val="28"/>
          <w:sz w:val="28"/>
          <w:szCs w:val="28"/>
          <w:rtl w:val="true"/>
          <w:lang w:bidi="fa-IR"/>
        </w:rPr>
        <w:t>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مبتلی بالنظر إلی المرأة الجمیلة یعجبنی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عرف من نیّتک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و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یمحق البرکة و یهلک الدین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Ali ibn Sawīd said, ‘I said to Mūsā ibn Ja‘far (‘a), ‘I have been afflicted with looking at a beautiful woman and I like to look at her at all times, what should I do?’ He answered, ‘O ‘Alī! It has no problem if you have good intentions, but I warn you of fornication because it repels blessings and destroys one’s religion.’”</w:t>
      </w:r>
      <w:r>
        <w:rPr>
          <w:rStyle w:val="FootnoteAnchor"/>
        </w:rPr>
        <w:footnoteReference w:id="46"/>
      </w:r>
    </w:p>
    <w:p>
      <w:pPr>
        <w:pStyle w:val="BookText"/>
        <w:bidi w:val="0"/>
        <w:jc w:val="both"/>
        <w:rPr/>
      </w:pPr>
      <w:r>
        <w:rPr>
          <w:rFonts w:ascii="IRNazanin" w:hAnsi="IRNazanin" w:eastAsia="IRNazanin"/>
          <w:color w:val="111111"/>
          <w:sz w:val="28"/>
          <w:sz w:val="28"/>
          <w:szCs w:val="28"/>
          <w:rtl w:val="true"/>
          <w:lang w:bidi="fa-IR"/>
        </w:rPr>
        <w:t>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المرأة تکون فی السفر مع الرجال لیس فیهم لها ذو محرم، و لا معهم امرأة، فتموت المرأة، ما یصنع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منها ما أوجب الله علیه التیمم، و لا تمسّ، و لا یُکشف لها شیء من محاسنها التی أمر اللهبسترها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بطن کفّیها، ثمّ یغسل وجهها، ثمّ یغسل ظهر کفّیها</w:t>
      </w:r>
      <w:r>
        <w:rPr>
          <w:rFonts w:eastAsia="IRNazanin" w:cs="IRNazanin"/>
          <w:color w:val="111111"/>
          <w:sz w:val="28"/>
          <w:szCs w:val="28"/>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Mufaḍḍal stated, “I said to Imam Ṣādiq (‘a), ‘May I be sacrificed for you! What must be done regarding a woman who traveled with non-maḥram men and died with no accompanying women?’ He answered, ‘They must wash [ghusl] the areas of Tayammum, but they must not touch her and must not expose that which Allah has </w:t>
      </w:r>
      <w:bookmarkStart w:id="59" w:name="pg5850_54883"/>
    </w:p>
    <w:p>
      <w:pPr>
        <w:pStyle w:val="BookText"/>
        <w:bidi w:val="0"/>
        <w:rPr/>
      </w:pPr>
      <w:bookmarkEnd w:id="59"/>
      <w:r>
        <w:rPr>
          <w:rFonts w:eastAsia="Times New Roman" w:cs="Times New Roman" w:ascii="Times New Roman" w:hAnsi="Times New Roman"/>
          <w:color w:val="111111"/>
          <w:sz w:val="28"/>
          <w:szCs w:val="28"/>
          <w:lang w:val="en-US"/>
        </w:rPr>
        <w:t>appointed to be covered.’ Mufaḍḍal said, ‘Then what should be done?’ He replied, ‘First, one must wash the inner surface of her hands, then her face, then the outer surface of her hands.’”</w:t>
      </w:r>
      <w:r>
        <w:rPr>
          <w:rStyle w:val="FootnoteAnchor"/>
        </w:rPr>
        <w:footnoteReference w:id="47"/>
      </w:r>
    </w:p>
    <w:p>
      <w:pPr>
        <w:pStyle w:val="Heading4"/>
        <w:numPr>
          <w:ilvl w:val="3"/>
          <w:numId w:val="1"/>
        </w:numPr>
        <w:bidi w:val="0"/>
        <w:jc w:val="left"/>
        <w:rPr/>
      </w:pPr>
      <w:bookmarkStart w:id="60" w:name="__RefHeading___Toc4862155_581953129"/>
      <w:bookmarkStart w:id="61" w:name="_Toc22"/>
      <w:bookmarkEnd w:id="60"/>
      <w:r>
        <w:rPr/>
        <w:t>Reason Two</w:t>
      </w:r>
      <w:bookmarkEnd w:id="61"/>
    </w:p>
    <w:p>
      <w:pPr>
        <w:pStyle w:val="BookText"/>
        <w:bidi w:val="0"/>
        <w:jc w:val="both"/>
        <w:rPr/>
      </w:pPr>
      <w:r>
        <w:rPr>
          <w:rFonts w:eastAsia="Times New Roman" w:cs="Times New Roman" w:ascii="Times New Roman" w:hAnsi="Times New Roman"/>
          <w:color w:val="111111"/>
          <w:sz w:val="28"/>
          <w:szCs w:val="28"/>
          <w:lang w:val="en-US"/>
        </w:rPr>
        <w:t>Some Hadith do not plainly mention the face and hands although they indirectly denote the fact that covering the face and hands is not obligatory.</w:t>
      </w:r>
    </w:p>
    <w:p>
      <w:pPr>
        <w:pStyle w:val="BookText"/>
        <w:bidi w:val="0"/>
        <w:jc w:val="both"/>
        <w:rPr/>
      </w:pPr>
      <w:r>
        <w:rPr>
          <w:rFonts w:ascii="IRNazanin" w:hAnsi="IRNazanin" w:eastAsia="IRNazanin"/>
          <w:color w:val="111111"/>
          <w:sz w:val="28"/>
          <w:sz w:val="28"/>
          <w:szCs w:val="28"/>
          <w:rtl w:val="true"/>
          <w:lang w:bidi="fa-IR"/>
        </w:rPr>
        <w:t xml:space="preserve">احمد بن محمد بن أبی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 له أن ینظر إلی شعر أخت امرأته؟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تکون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امرأته و الغریبة 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من النظر إلیه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شعرها و ذراعها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Aḥmad ibn Muḥammad ibn Abīnaṣr said, “I asked Imam Riḍā (‘a) if a man can look at the hair of his wife’s sister. He answered, ‘No, unless his wife’s sister is old and decrepit.’ I then said, ‘A wife’s sister and non-maḥram women are the same?’ He answered, ‘Yes.’ I said, ‘So what parts of an old woman may I look at?’ He answered, ‘Their hair and arms.’”</w:t>
      </w:r>
      <w:r>
        <w:rPr>
          <w:rStyle w:val="FootnoteAnchor"/>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that the narrator of this Hadith asks about the permissibility of looking at the hair of one’s wife’s sister but does not ask about looking at her face shows that he regarded its permissibility certain, or else asking about </w:t>
      </w:r>
    </w:p>
    <w:p>
      <w:pPr>
        <w:pStyle w:val="BookText"/>
        <w:bidi w:val="0"/>
        <w:rPr/>
      </w:pPr>
      <w:r>
        <w:rPr>
          <w:rFonts w:eastAsia="Times New Roman" w:cs="Times New Roman" w:ascii="Times New Roman" w:hAnsi="Times New Roman"/>
          <w:color w:val="111111"/>
          <w:sz w:val="28"/>
          <w:szCs w:val="28"/>
          <w:lang w:val="en-US"/>
        </w:rPr>
        <w:t>looking at her face had precedence. Additionally, from the fact that in reply to the question regarding the extent one can look at an old woman, the Imam answered, ‘her hair and arms’ and did not add her face, shows that he too regarded the permissibility of looking at a woman’s face an obvious fact that did not need explaining, otherwise, he should have mentioned it.</w:t>
      </w:r>
    </w:p>
    <w:p>
      <w:pPr>
        <w:pStyle w:val="BookText"/>
        <w:bidi w:val="0"/>
        <w:jc w:val="both"/>
        <w:rPr/>
      </w:pPr>
      <w:r>
        <w:rPr>
          <w:rFonts w:ascii="IRNazanin" w:hAnsi="IRNazanin" w:eastAsia="IRNazanin"/>
          <w:color w:val="111111"/>
          <w:sz w:val="28"/>
          <w:sz w:val="28"/>
          <w:szCs w:val="28"/>
          <w:rtl w:val="true"/>
          <w:lang w:bidi="fa-IR"/>
        </w:rPr>
        <w:t xml:space="preserve">احمد بن محمد بن أبی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 هو ابن سبع سنین، و لا تغطّی المرأة شعرها منه حتی یحتلم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Aḥmad ibn Muḥammad ibn Abīnaṣr cited from Imam Riḍā, “A boy is made to pray at seven years of age but women cover their hair from him when he starts having involuntary ejaculations of semen during sleep [iḥtilām].”</w:t>
      </w:r>
      <w:r>
        <w:rPr>
          <w:rStyle w:val="FootnoteAnchor"/>
        </w:rPr>
        <w:footnoteReference w:id="49"/>
      </w:r>
    </w:p>
    <w:p>
      <w:pPr>
        <w:pStyle w:val="BookText"/>
        <w:bidi w:val="0"/>
        <w:jc w:val="both"/>
        <w:rPr/>
      </w:pPr>
      <w:r>
        <w:rPr>
          <w:rFonts w:ascii="IRNazanin" w:hAnsi="IRNazanin" w:eastAsia="IRNazanin"/>
          <w:color w:val="111111"/>
          <w:sz w:val="28"/>
          <w:sz w:val="28"/>
          <w:szCs w:val="28"/>
          <w:rtl w:val="true"/>
          <w:lang w:bidi="fa-IR"/>
        </w:rPr>
        <w:t>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الجاریة التی لم تدرک متی ینبغی ألا تغطّی رأسها ممّن لیس بینها و بینه محرم؟ و متی یجب علیها أن تقنّع رأسها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تغطّی رأسها حتی تحرم علیها الصلاة</w:t>
      </w:r>
      <w:r>
        <w:rPr>
          <w:rFonts w:eastAsia="IRNazanin" w:cs="IRNazanin"/>
          <w:color w:val="111111"/>
          <w:sz w:val="28"/>
          <w:szCs w:val="28"/>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Abd ur-Raḥmān ibn al-Ḥajjāj said, “Regarding a girl who is not yet mature, I asked Imam Mūsā ibn Ja‘far (‘a), ‘When must she cover her </w:t>
      </w:r>
      <w:bookmarkStart w:id="62" w:name="pg5850_54885"/>
    </w:p>
    <w:p>
      <w:pPr>
        <w:pStyle w:val="BookText"/>
        <w:bidi w:val="0"/>
        <w:rPr/>
      </w:pPr>
      <w:bookmarkEnd w:id="62"/>
      <w:r>
        <w:rPr>
          <w:rFonts w:eastAsia="Times New Roman" w:cs="Times New Roman" w:ascii="Times New Roman" w:hAnsi="Times New Roman"/>
          <w:color w:val="111111"/>
          <w:sz w:val="28"/>
          <w:szCs w:val="28"/>
          <w:lang w:val="en-US"/>
        </w:rPr>
        <w:t>head from non-maḥram men and when must she veil her head for ṣalāt?’ He answered, ‘She need not cover her head until the age that prayer becomes prohibited for her [due to menstruation].”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These two Hadith indicate that the necessity of covering one’s head and hair is an effect of physical maturity; however, nothing is said of the necessity of covering the face. If it was truly obligatory, stating this fact would have precedence. Thus, it is demonstrated that covering one’s face is not obligatory for women.</w:t>
      </w:r>
    </w:p>
    <w:p>
      <w:pPr>
        <w:pStyle w:val="Heading4"/>
        <w:numPr>
          <w:ilvl w:val="3"/>
          <w:numId w:val="1"/>
        </w:numPr>
        <w:bidi w:val="0"/>
        <w:jc w:val="left"/>
        <w:rPr/>
      </w:pPr>
      <w:bookmarkStart w:id="63" w:name="__RefHeading___Toc4862157_581953129"/>
      <w:bookmarkStart w:id="64" w:name="_Toc23"/>
      <w:bookmarkEnd w:id="63"/>
      <w:r>
        <w:rPr/>
        <w:t>Reason Three</w:t>
      </w:r>
      <w:bookmarkEnd w:id="64"/>
    </w:p>
    <w:p>
      <w:pPr>
        <w:pStyle w:val="BookText"/>
        <w:bidi w:val="0"/>
        <w:jc w:val="both"/>
        <w:rPr/>
      </w:pPr>
      <w:r>
        <w:rPr>
          <w:rFonts w:eastAsia="Times New Roman" w:cs="Times New Roman" w:ascii="Times New Roman" w:hAnsi="Times New Roman"/>
          <w:color w:val="111111"/>
          <w:sz w:val="28"/>
          <w:szCs w:val="28"/>
          <w:lang w:val="en-US"/>
        </w:rPr>
        <w:t xml:space="preserve">As I have indicated, it can be discerned from the statement </w:t>
      </w:r>
      <w:r>
        <w:rPr>
          <w:rFonts w:ascii="Amiri" w:hAnsi="Amiri" w:eastAsia="Amiri" w:cs="Amiri"/>
          <w:color w:val="111111"/>
          <w:sz w:val="28"/>
          <w:sz w:val="28"/>
          <w:szCs w:val="28"/>
          <w:rtl w:val="true"/>
          <w:lang w:bidi="ar-SA"/>
        </w:rPr>
        <w:t>لا یُبدِینَ زِینَتَهُنَّ إِلّا ما ظَهَرَ مِنها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that covering the hands and face is not obligatory since various Hadith of the Ahl ul-Bayt state that applying Surmah and wearing rings are instances of </w:t>
      </w:r>
      <w:r>
        <w:rPr>
          <w:rFonts w:ascii="Amiri" w:hAnsi="Amiri" w:eastAsia="Amiri" w:cs="Amiri"/>
          <w:color w:val="111111"/>
          <w:sz w:val="28"/>
          <w:sz w:val="28"/>
          <w:szCs w:val="28"/>
          <w:rtl w:val="true"/>
          <w:lang w:bidi="ar-SA"/>
        </w:rPr>
        <w:t>إِلّا ما ظَهَرَ مِنها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need not be covered. Hence, covering the face and hands, which are the locations of these adornments, must not be necessary.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the statement </w:t>
      </w:r>
      <w:r>
        <w:rPr>
          <w:rFonts w:ascii="Amiri" w:hAnsi="Amiri" w:eastAsia="Amiri" w:cs="Amiri"/>
          <w:color w:val="111111"/>
          <w:sz w:val="28"/>
          <w:sz w:val="28"/>
          <w:szCs w:val="28"/>
          <w:rtl w:val="true"/>
          <w:lang w:bidi="ar-SA"/>
        </w:rPr>
        <w:t>وَلْیَضْرِبْنَ بِخُمُرِهِنَّ عَلیٰ جُیُوبِهِنَّ</w:t>
      </w:r>
      <w:r>
        <w:rPr>
          <w:rFonts w:eastAsia="Times New Roman" w:cs="Times New Roman" w:ascii="Times New Roman" w:hAnsi="Times New Roman"/>
          <w:color w:val="111111"/>
          <w:sz w:val="28"/>
          <w:szCs w:val="28"/>
          <w:lang w:val="en-US"/>
        </w:rPr>
        <w:t xml:space="preserve">, which is mentioned in this same verse, also indicates the inessentiality of covering the face because it advises women to cast their veil or headscarf over their necks and breasts and says nothing about covering their face, which shows that it is not necessary. Additionally, in the Hadith from Mas‘adah ibn Ṣadaqah, which was previously mentioned in this discussion, the face and two hands were enumerated as instances of </w:t>
      </w:r>
      <w:r>
        <w:rPr>
          <w:rFonts w:ascii="Amiri" w:hAnsi="Amiri" w:eastAsia="Amiri" w:cs="Amiri"/>
          <w:color w:val="111111"/>
          <w:sz w:val="28"/>
          <w:sz w:val="28"/>
          <w:szCs w:val="28"/>
          <w:rtl w:val="true"/>
          <w:lang w:bidi="ar-SA"/>
        </w:rPr>
        <w:t>إِلّا ما ظَهَرَ مِنها</w:t>
      </w:r>
      <w:r>
        <w:rPr>
          <w:rFonts w:eastAsia="Times New Roman" w:cs="Times New Roman" w:ascii="Times New Roman" w:hAnsi="Times New Roman"/>
          <w:color w:val="111111"/>
          <w:sz w:val="28"/>
          <w:szCs w:val="28"/>
          <w:lang w:val="en-US"/>
        </w:rPr>
        <w:t xml:space="preserve">. </w:t>
      </w:r>
      <w:bookmarkStart w:id="65" w:name="pg5850_54886"/>
    </w:p>
    <w:p>
      <w:pPr>
        <w:pStyle w:val="Heading4"/>
        <w:numPr>
          <w:ilvl w:val="3"/>
          <w:numId w:val="1"/>
        </w:numPr>
        <w:bidi w:val="0"/>
        <w:jc w:val="left"/>
        <w:rPr/>
      </w:pPr>
      <w:bookmarkStart w:id="66" w:name="__RefHeading___Toc4862159_581953129"/>
      <w:bookmarkStart w:id="67" w:name="_Toc24"/>
      <w:bookmarkEnd w:id="65"/>
      <w:bookmarkEnd w:id="66"/>
      <w:r>
        <w:rPr/>
        <w:t>Reason Four</w:t>
      </w:r>
      <w:bookmarkEnd w:id="67"/>
    </w:p>
    <w:p>
      <w:pPr>
        <w:pStyle w:val="BookText"/>
        <w:bidi w:val="0"/>
        <w:jc w:val="both"/>
        <w:rPr/>
      </w:pPr>
      <w:r>
        <w:rPr>
          <w:rFonts w:eastAsia="Times New Roman" w:cs="Times New Roman" w:ascii="Times New Roman" w:hAnsi="Times New Roman"/>
          <w:color w:val="111111"/>
          <w:sz w:val="28"/>
          <w:szCs w:val="28"/>
          <w:lang w:val="en-US"/>
        </w:rPr>
        <w:t>Various Hadith and historical facts reveal that at the time of the Prophet of Allah (ṣ), it was not traditional for women to cover their face and they would go about in public places with their faces uncovered. Men would see their faces, they would talk to each other, socialize and barter, and women would listen to Hadith from the Prophet (ṣ) and cite them to men. There are hundreds of female narrators of Hadith, including even the wives and daughters of the Prophet (ṣ). ‘Āyishah, Ḥafṣah, Umm Salamah, and Fāṭimah (‘a) have cited hundreds of Hadith and this necessitates men seeing women’s faces and hearing their voices. The Prophet of Allah (ṣ) neither commanded women to cover their faces, nor did he forbid men from looking at their faces and hearing their voices, unless it was with sexual and lewd intentions.</w:t>
      </w:r>
    </w:p>
    <w:p>
      <w:pPr>
        <w:pStyle w:val="BookText"/>
        <w:bidi w:val="0"/>
        <w:jc w:val="both"/>
        <w:rPr/>
      </w:pPr>
      <w:r>
        <w:rPr>
          <w:rFonts w:eastAsia="Times New Roman" w:cs="Times New Roman" w:ascii="Times New Roman" w:hAnsi="Times New Roman"/>
          <w:color w:val="111111"/>
          <w:sz w:val="28"/>
          <w:szCs w:val="28"/>
          <w:lang w:val="en-US"/>
        </w:rPr>
        <w:t>Jābir ibn ‘Abdullah Anṣāri has said: One day the Prophet of Allah (‘a) went to see Fāṭimah (‘a) while I was with him. When he came to the door of her house, he knocked and declared, ‘as-Salāmu ‘Alaykum.’ From within the house, Fāṭimah (‘a) said, ‘Alayk as-Salām, O Prophet of Allah!’ The Prophet (ṣ) said, ‘May I enter your home?’ Fāṭimah (‘a) replied, ‘You may.’ The Prophet of Allah (ṣ) said, ‘Shall I enter with my companion?’ Fāṭimah (‘a) replied, ‘O Prophet of Allah! I do not have on my headscarf.’ The Prophet (ṣ) said, ‘Cast the extras of your cloak on your head.’ Fāṭimah (‘a) did so. Then the Prophet of Allah (ṣ) said, ‘as-Salāmu ‘Alaykum.’ Fāṭimah (‘a) replied. Then the Prophet (ṣ) said, ‘Shall I enter with my male companion?’ She answered, ‘Please enter.’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of Allah (ṣ) entered the house and I too entered.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eyes came across the face of Fāṭimah (‘a), which was yellow like turmeric. The Prophet of Allah (ṣ) declared, ‘O daughter! Why is your face yellow so?’ She replied, ‘O Prophet of Allah! It is from intense hunger.’ The Prophet of Allah (ṣ) prayed, ‘O Lord who satiates the hungry, satiate Fāṭimah daughter of Muḥammad!’ I swear by Allah! After the prayer of the Prophet of Allah (ṣ), I looked at the face of Fāṭimah (‘a). Blood flowed into her face and it became red and after that she no longer felt hungry.</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This narrative shows that Fāṭimah’s (‘a) face was uncovered in such a way that Jābir first saw its yellowness and after the prayer of the Prophet (ṣ), its redness.</w:t>
      </w:r>
    </w:p>
    <w:p>
      <w:pPr>
        <w:pStyle w:val="BookText"/>
        <w:bidi w:val="0"/>
        <w:jc w:val="both"/>
        <w:rPr/>
      </w:pPr>
      <w:r>
        <w:rPr>
          <w:rFonts w:eastAsia="Times New Roman" w:cs="Times New Roman" w:ascii="Times New Roman" w:hAnsi="Times New Roman"/>
          <w:color w:val="111111"/>
          <w:sz w:val="28"/>
          <w:szCs w:val="28"/>
          <w:lang w:val="en-US"/>
        </w:rPr>
        <w:t>Sa‘d Iskāf cites from Imam Bāqir (‘a), “A young man of the Anṣār</w:t>
      </w:r>
      <w:r>
        <w:rPr>
          <w:rStyle w:val="FootnoteAnchor"/>
        </w:rPr>
        <w:footnoteReference w:id="52"/>
      </w:r>
      <w:r>
        <w:rPr>
          <w:rFonts w:eastAsia="Times New Roman" w:cs="Times New Roman" w:ascii="Times New Roman" w:hAnsi="Times New Roman"/>
          <w:color w:val="111111"/>
          <w:sz w:val="28"/>
          <w:szCs w:val="28"/>
          <w:lang w:val="en-US"/>
        </w:rPr>
        <w:t>encountered a woman in the streets of Madīnah. In those times, women would cast their headscarves behind their ears. The Anṣāri youth stared at her until he came to her and passed her, and then he looked at her from behind. Suddenly, his head hit piece of sharp bone or glass that was sticking out of the wall. His face was cut and blood flowed upon his chest and clothes. The youth said, ‘I swear to God! I shall complain about this woman before the Prophet of Allah (ṣ).’</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youth came into the presence of the Prophet of Allah (ṣ). The Prophet asked, ‘Why are you thus </w:t>
      </w:r>
      <w:bookmarkStart w:id="68" w:name="pg5850_54888"/>
    </w:p>
    <w:p>
      <w:pPr>
        <w:pStyle w:val="BookText"/>
        <w:bidi w:val="0"/>
        <w:rPr/>
      </w:pPr>
      <w:bookmarkEnd w:id="68"/>
      <w:r>
        <w:rPr>
          <w:rFonts w:eastAsia="Times New Roman" w:cs="Times New Roman" w:ascii="Times New Roman" w:hAnsi="Times New Roman"/>
          <w:color w:val="111111"/>
          <w:sz w:val="28"/>
          <w:szCs w:val="28"/>
          <w:lang w:val="en-US"/>
        </w:rPr>
        <w:t>bloody?’ The youth recounted the tale. Just then, Gabriel came upon the Prophet (ṣ) and revealed unto him verse 30 of Sūrah Nūr (This verse and its subsequent verse were explicated in detail at the beginning of this chapter).</w:t>
      </w:r>
    </w:p>
    <w:p>
      <w:pPr>
        <w:pStyle w:val="BookText"/>
        <w:bidi w:val="0"/>
        <w:jc w:val="both"/>
        <w:rPr/>
      </w:pPr>
      <w:r>
        <w:rPr>
          <w:rFonts w:eastAsia="Times New Roman" w:cs="Times New Roman" w:ascii="Times New Roman" w:hAnsi="Times New Roman"/>
          <w:color w:val="111111"/>
          <w:sz w:val="28"/>
          <w:szCs w:val="28"/>
          <w:lang w:val="en-US"/>
        </w:rPr>
        <w:t>This account shows that at the time of the Prophet (ṣ) and the advent of Islam, not only did women leave their faces uncovered, they also cast their headscarves behind their ears. Consequently, their ears, earrings, necks, and breasts were apparent. The affair of this Anṣāri youth took place in this period, which was when he took his complaint to the Prophet (ṣ) and the verse of Ḥijāb was revealed unto the Prophet (ṣ). This verse advises women to cast the fringes of their headscarves around their necks so that their ears, earrings, necks, and breasts are covered. However, interestingly, no instruction was given regarding covering the face and this demonstrates its inessentiality. In order to prevent ethical and social corruption and the recurrence of incidents similar to the affair of the Anṣāri youth, the verse of Ḥijāb counsels men and women to cut off their stares and shun leering and lecherousness.</w:t>
      </w:r>
    </w:p>
    <w:p>
      <w:pPr>
        <w:pStyle w:val="Heading4"/>
        <w:numPr>
          <w:ilvl w:val="3"/>
          <w:numId w:val="1"/>
        </w:numPr>
        <w:bidi w:val="0"/>
        <w:jc w:val="left"/>
        <w:rPr/>
      </w:pPr>
      <w:bookmarkStart w:id="69" w:name="__RefHeading___Toc4862161_581953129"/>
      <w:bookmarkStart w:id="70" w:name="_Toc25"/>
      <w:bookmarkEnd w:id="69"/>
      <w:r>
        <w:rPr/>
        <w:t>Philosophy of Ḥijāb</w:t>
      </w:r>
      <w:bookmarkEnd w:id="70"/>
    </w:p>
    <w:p>
      <w:pPr>
        <w:pStyle w:val="Heading5"/>
        <w:numPr>
          <w:ilvl w:val="4"/>
          <w:numId w:val="1"/>
        </w:numPr>
        <w:bidi w:val="0"/>
        <w:jc w:val="left"/>
        <w:rPr/>
      </w:pPr>
      <w:bookmarkStart w:id="71" w:name="__RefHeading___Toc4862163_581953129"/>
      <w:bookmarkStart w:id="72" w:name="_Toc26"/>
      <w:bookmarkEnd w:id="71"/>
      <w:r>
        <w:rPr/>
        <w:t>Point</w:t>
      </w:r>
      <w:bookmarkEnd w:id="72"/>
    </w:p>
    <w:p>
      <w:pPr>
        <w:pStyle w:val="BookText"/>
        <w:bidi w:val="0"/>
        <w:jc w:val="both"/>
        <w:rPr/>
      </w:pPr>
      <w:r>
        <w:rPr>
          <w:rFonts w:eastAsia="Times New Roman" w:cs="Times New Roman" w:ascii="Times New Roman" w:hAnsi="Times New Roman"/>
          <w:color w:val="111111"/>
          <w:sz w:val="28"/>
          <w:szCs w:val="28"/>
          <w:lang w:val="en-US"/>
        </w:rPr>
        <w:t>As previously stated, one of the certain commandments of Islam is the necessity of covering. However, an important question is, ‘What is the philosophy of Ḥijāb? Why has Islam thus taken away the freedom of women? And, is not this an injustice?’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reply, it must be said that the object of Islam in legislating Ḥijāb is fortifying the holy foundations of family, preventing sexual deviations and their detrimental </w:t>
      </w:r>
      <w:bookmarkStart w:id="73" w:name="pg5850_54889"/>
    </w:p>
    <w:p>
      <w:pPr>
        <w:pStyle w:val="BookText"/>
        <w:bidi w:val="0"/>
        <w:rPr/>
      </w:pPr>
      <w:bookmarkEnd w:id="73"/>
      <w:r>
        <w:rPr>
          <w:rFonts w:eastAsia="Times New Roman" w:cs="Times New Roman" w:ascii="Times New Roman" w:hAnsi="Times New Roman"/>
          <w:color w:val="111111"/>
          <w:sz w:val="28"/>
          <w:szCs w:val="28"/>
          <w:lang w:val="en-US"/>
        </w:rPr>
        <w:t>consequences, ensuring social health and security, facilitating the cleansing of the social environment, and decreasing moral corruption. Moreover, not only is this amount of limitation not disadvantageous to women, it is in the overall interests of women, their children, husbands, and all members of the society.</w:t>
      </w:r>
    </w:p>
    <w:p>
      <w:pPr>
        <w:pStyle w:val="BookText"/>
        <w:bidi w:val="0"/>
        <w:jc w:val="both"/>
        <w:rPr/>
      </w:pPr>
      <w:r>
        <w:rPr>
          <w:rFonts w:eastAsia="Times New Roman" w:cs="Times New Roman" w:ascii="Times New Roman" w:hAnsi="Times New Roman"/>
          <w:color w:val="111111"/>
          <w:sz w:val="28"/>
          <w:szCs w:val="28"/>
          <w:lang w:val="en-US"/>
        </w:rPr>
        <w:t>In order to clarify this issue, I shall state several premises.</w:t>
      </w:r>
    </w:p>
    <w:p>
      <w:pPr>
        <w:pStyle w:val="Heading5"/>
        <w:numPr>
          <w:ilvl w:val="4"/>
          <w:numId w:val="1"/>
        </w:numPr>
        <w:bidi w:val="0"/>
        <w:jc w:val="left"/>
        <w:rPr/>
      </w:pPr>
      <w:bookmarkStart w:id="74" w:name="__RefHeading___Toc4862165_581953129"/>
      <w:bookmarkStart w:id="75" w:name="_Toc27"/>
      <w:bookmarkEnd w:id="74"/>
      <w:r>
        <w:rPr/>
        <w:t>First Point</w:t>
      </w:r>
      <w:bookmarkEnd w:id="75"/>
    </w:p>
    <w:p>
      <w:pPr>
        <w:pStyle w:val="BookText"/>
        <w:bidi w:val="0"/>
        <w:jc w:val="both"/>
        <w:rPr/>
      </w:pPr>
      <w:r>
        <w:rPr>
          <w:rFonts w:eastAsia="Times New Roman" w:cs="Times New Roman" w:ascii="Times New Roman" w:hAnsi="Times New Roman"/>
          <w:color w:val="111111"/>
          <w:sz w:val="28"/>
          <w:szCs w:val="28"/>
          <w:lang w:val="en-US"/>
        </w:rPr>
        <w:t>We must bear in mind that women and men are two pillars of the society, and that individual welfare, tranquility, and comfort is greatly based upon the health, security, and purity of our living environment. Thus, assuring the health, security, and purification of the environment from corruption is our mutual responsibility and we must cooperate and work together to attain these goals.</w:t>
      </w:r>
    </w:p>
    <w:p>
      <w:pPr>
        <w:pStyle w:val="Heading5"/>
        <w:numPr>
          <w:ilvl w:val="4"/>
          <w:numId w:val="1"/>
        </w:numPr>
        <w:bidi w:val="0"/>
        <w:jc w:val="left"/>
        <w:rPr/>
      </w:pPr>
      <w:bookmarkStart w:id="76" w:name="__RefHeading___Toc4862167_581953129"/>
      <w:bookmarkStart w:id="77" w:name="_Toc28"/>
      <w:bookmarkEnd w:id="76"/>
      <w:r>
        <w:rPr/>
        <w:t>Second Point</w:t>
      </w:r>
      <w:bookmarkEnd w:id="77"/>
    </w:p>
    <w:p>
      <w:pPr>
        <w:pStyle w:val="BookText"/>
        <w:bidi w:val="0"/>
        <w:jc w:val="both"/>
        <w:rPr/>
      </w:pPr>
      <w:r>
        <w:rPr>
          <w:rFonts w:eastAsia="Times New Roman" w:cs="Times New Roman" w:ascii="Times New Roman" w:hAnsi="Times New Roman"/>
          <w:color w:val="111111"/>
          <w:sz w:val="28"/>
          <w:szCs w:val="28"/>
          <w:lang w:val="en-US"/>
        </w:rPr>
        <w:t>Women are delicate and exquisite creatures and are naturally fond of make-up, adornments, beauty, flaunting, ostentation, and charming others. They wish to take over the hearts of men with their allure; however, men crave variety and are very weak against their sexual desires. Their sexual desires are easily excited and they eventually lose control. When these unruly and rebellious desires are aroused, even reason, law, and religion are generally useless in harnessing them.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Everything about women is arousing to men—especially young men: their adornments, their pretty clothes, their delicate voices, their allure and coyness, their bodies, hair, and even the warmth of their bodies can kindle this wild instinct. </w:t>
      </w:r>
      <w:bookmarkStart w:id="78" w:name="pg5850_54890"/>
    </w:p>
    <w:p>
      <w:pPr>
        <w:pStyle w:val="Heading5"/>
        <w:numPr>
          <w:ilvl w:val="4"/>
          <w:numId w:val="1"/>
        </w:numPr>
        <w:bidi w:val="0"/>
        <w:jc w:val="left"/>
        <w:rPr/>
      </w:pPr>
      <w:bookmarkStart w:id="79" w:name="__RefHeading___Toc4862169_581953129"/>
      <w:bookmarkStart w:id="80" w:name="_Toc29"/>
      <w:bookmarkEnd w:id="78"/>
      <w:bookmarkEnd w:id="79"/>
      <w:r>
        <w:rPr/>
        <w:t>Third Point</w:t>
      </w:r>
      <w:bookmarkEnd w:id="80"/>
    </w:p>
    <w:p>
      <w:pPr>
        <w:pStyle w:val="BookText"/>
        <w:bidi w:val="0"/>
        <w:jc w:val="both"/>
        <w:rPr/>
      </w:pPr>
      <w:r>
        <w:rPr>
          <w:rFonts w:eastAsia="Times New Roman" w:cs="Times New Roman" w:ascii="Times New Roman" w:hAnsi="Times New Roman"/>
          <w:color w:val="111111"/>
          <w:sz w:val="28"/>
          <w:szCs w:val="28"/>
          <w:lang w:val="en-US"/>
        </w:rPr>
        <w:t>There are many men in the society that cannot marry due to poverty, unemployment, low income, continuing education, military service, and a large number of other reasons. The tally of these individuals, who are at the juncture of adulthood and the outburst of sexual instincts, is rather high. The regretful situation of these people who are part of the society cannot be disregarded.</w:t>
      </w:r>
    </w:p>
    <w:p>
      <w:pPr>
        <w:pStyle w:val="BookText"/>
        <w:bidi w:val="0"/>
        <w:jc w:val="both"/>
        <w:rPr/>
      </w:pPr>
      <w:r>
        <w:rPr>
          <w:rFonts w:eastAsia="Times New Roman" w:cs="Times New Roman" w:ascii="Times New Roman" w:hAnsi="Times New Roman"/>
          <w:color w:val="111111"/>
          <w:sz w:val="28"/>
          <w:szCs w:val="28"/>
          <w:lang w:val="en-US"/>
        </w:rPr>
        <w:t>Considering</w:t>
      </w:r>
    </w:p>
    <w:p>
      <w:pPr>
        <w:pStyle w:val="BookText"/>
        <w:bidi w:val="0"/>
        <w:jc w:val="both"/>
        <w:rPr/>
      </w:pPr>
      <w:r>
        <w:rPr>
          <w:rFonts w:eastAsia="Times New Roman" w:cs="Times New Roman" w:ascii="Times New Roman" w:hAnsi="Times New Roman"/>
          <w:color w:val="111111"/>
          <w:sz w:val="28"/>
          <w:szCs w:val="28"/>
          <w:lang w:val="en-US"/>
        </w:rPr>
        <w:t>the previous points, the following question arises: What is in the best interests of women—uninhibitedness and absolute freedom in dress and behavior or observing Ḥijāb and enduring some restrictions?”</w:t>
      </w:r>
    </w:p>
    <w:p>
      <w:pPr>
        <w:pStyle w:val="BookText"/>
        <w:bidi w:val="0"/>
        <w:jc w:val="both"/>
        <w:rPr/>
      </w:pPr>
      <w:r>
        <w:rPr>
          <w:rFonts w:eastAsia="Times New Roman" w:cs="Times New Roman" w:ascii="Times New Roman" w:hAnsi="Times New Roman"/>
          <w:color w:val="111111"/>
          <w:sz w:val="28"/>
          <w:szCs w:val="28"/>
          <w:lang w:val="en-US"/>
        </w:rPr>
        <w:t>In order to arrive at a correct answer, it is better that we consider two hypothetical communities and compare their pros and cons.</w:t>
      </w:r>
    </w:p>
    <w:p>
      <w:pPr>
        <w:pStyle w:val="BookText"/>
        <w:bidi w:val="0"/>
        <w:jc w:val="both"/>
        <w:rPr/>
      </w:pPr>
      <w:r>
        <w:rPr>
          <w:rFonts w:eastAsia="Times New Roman" w:cs="Times New Roman" w:ascii="Times New Roman" w:hAnsi="Times New Roman"/>
          <w:color w:val="111111"/>
          <w:sz w:val="28"/>
          <w:szCs w:val="28"/>
          <w:lang w:val="en-US"/>
        </w:rPr>
        <w:t>Community A</w:t>
      </w:r>
    </w:p>
    <w:p>
      <w:pPr>
        <w:pStyle w:val="BookText"/>
        <w:bidi w:val="0"/>
        <w:jc w:val="both"/>
        <w:rPr/>
      </w:pPr>
      <w:r>
        <w:rPr>
          <w:rFonts w:eastAsia="Times New Roman" w:cs="Times New Roman" w:ascii="Times New Roman" w:hAnsi="Times New Roman"/>
          <w:color w:val="111111"/>
          <w:sz w:val="28"/>
          <w:szCs w:val="28"/>
          <w:lang w:val="en-US"/>
        </w:rPr>
        <w:t>In this community, women have complete freedom regarding their apparel and their association with men. In order to satisfy their natural tendencies, they are flamboyant and gaudy, they leave their homes made-up, half-bare, and with beautiful, colorful, and voguish clothes. With absolute liberty, they socialize and consort with all sorts of men in public places.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ravish the hearts of every male, intentionally, and unintentionally, with their scanty clothes, their beauty, and their allure and wherever they go, they drag behind themselves a caravan of hearts. Those that are not married inhabit cinemas, cabarets, dance parties, parks, and the streets until midnight hours in complete freedom. </w:t>
      </w:r>
    </w:p>
    <w:p>
      <w:pPr>
        <w:pStyle w:val="BookText"/>
        <w:bidi w:val="0"/>
        <w:rPr/>
      </w:pPr>
      <w:r>
        <w:rPr>
          <w:rFonts w:eastAsia="Times New Roman" w:cs="Times New Roman" w:ascii="Times New Roman" w:hAnsi="Times New Roman"/>
          <w:color w:val="111111"/>
          <w:sz w:val="28"/>
          <w:szCs w:val="28"/>
          <w:lang w:val="en-US"/>
        </w:rPr>
        <w:t>Furthermore, those who are married go wherever they want with or without their spouses with the excuse of freedom as their right.</w:t>
      </w:r>
    </w:p>
    <w:p>
      <w:pPr>
        <w:pStyle w:val="BookText"/>
        <w:bidi w:val="0"/>
        <w:jc w:val="both"/>
        <w:rPr/>
      </w:pPr>
      <w:r>
        <w:rPr>
          <w:rFonts w:eastAsia="Times New Roman" w:cs="Times New Roman" w:ascii="Times New Roman" w:hAnsi="Times New Roman"/>
          <w:color w:val="111111"/>
          <w:sz w:val="28"/>
          <w:szCs w:val="28"/>
          <w:lang w:val="en-US"/>
        </w:rPr>
        <w:t>In this community, boys and girls are free to associate with one another, become close friends, and even have sexual relationships. Men are also completely free to consort with women as they please. They can have relations with any willing woman or anyone they are able. Together they can go to theatres, nightclubs, parties, wander the streets and places of ill repute, and indulge in all sorts of debauchery.</w:t>
      </w:r>
    </w:p>
    <w:p>
      <w:pPr>
        <w:pStyle w:val="BookText"/>
        <w:bidi w:val="0"/>
        <w:jc w:val="both"/>
        <w:rPr/>
      </w:pPr>
      <w:r>
        <w:rPr>
          <w:rFonts w:eastAsia="Times New Roman" w:cs="Times New Roman" w:ascii="Times New Roman" w:hAnsi="Times New Roman"/>
          <w:color w:val="111111"/>
          <w:sz w:val="28"/>
          <w:szCs w:val="28"/>
          <w:lang w:val="en-US"/>
        </w:rPr>
        <w:t>The women of such communities are free in adornment, degeneracy, exiting their homes, associating with any men, and having sexual relations; however, these freedoms come with a price and have the following consequences:</w:t>
      </w:r>
    </w:p>
    <w:p>
      <w:pPr>
        <w:pStyle w:val="BookText"/>
        <w:bidi w:val="0"/>
        <w:jc w:val="both"/>
        <w:rPr/>
      </w:pPr>
      <w:r>
        <w:rPr>
          <w:rFonts w:eastAsia="Times New Roman" w:cs="Times New Roman" w:ascii="Times New Roman" w:hAnsi="Times New Roman"/>
          <w:color w:val="111111"/>
          <w:sz w:val="28"/>
          <w:szCs w:val="28"/>
          <w:lang w:val="en-US"/>
        </w:rPr>
        <w:t>Instability of the sacred foundations of family; indifference of men and women toward the home and family; suspicion of spouses towards one other and trying to police one another; family conflicts; abundance of illegitimate or vagrant children with no guardians; accruement of mental illnesses; increase of murder, crime, and suicide; escalation of the number of unmarried women and men; postponement of the age of marriage; indifference of young men and women toward establishing families; inclination of youths toward various moral corruptions and sexual deviations; upsurge of divorce statistics; and superabundance of men and women who must inevitably live alone and suffer loneliness.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Cases of such societies with disrupted families are evident in the West. Put aside raw emotions and thoroughly </w:t>
      </w:r>
    </w:p>
    <w:p>
      <w:pPr>
        <w:pStyle w:val="BookText"/>
        <w:bidi w:val="0"/>
        <w:rPr/>
      </w:pPr>
      <w:r>
        <w:rPr>
          <w:rFonts w:eastAsia="Times New Roman" w:cs="Times New Roman" w:ascii="Times New Roman" w:hAnsi="Times New Roman"/>
          <w:color w:val="111111"/>
          <w:sz w:val="28"/>
          <w:szCs w:val="28"/>
          <w:lang w:val="en-US"/>
        </w:rPr>
        <w:t>contemplate the matter. Is such a community truly in the interests of women, men, youths?</w:t>
      </w:r>
    </w:p>
    <w:p>
      <w:pPr>
        <w:pStyle w:val="BookText"/>
        <w:bidi w:val="0"/>
        <w:jc w:val="both"/>
        <w:rPr/>
      </w:pPr>
      <w:r>
        <w:rPr>
          <w:rFonts w:eastAsia="Times New Roman" w:cs="Times New Roman" w:ascii="Times New Roman" w:hAnsi="Times New Roman"/>
          <w:color w:val="111111"/>
          <w:sz w:val="28"/>
          <w:szCs w:val="28"/>
          <w:lang w:val="en-US"/>
        </w:rPr>
        <w:t>Community B</w:t>
      </w:r>
    </w:p>
    <w:p>
      <w:pPr>
        <w:pStyle w:val="BookText"/>
        <w:bidi w:val="0"/>
        <w:jc w:val="both"/>
        <w:rPr/>
      </w:pPr>
      <w:r>
        <w:rPr>
          <w:rFonts w:eastAsia="Times New Roman" w:cs="Times New Roman" w:ascii="Times New Roman" w:hAnsi="Times New Roman"/>
          <w:color w:val="111111"/>
          <w:sz w:val="28"/>
          <w:szCs w:val="28"/>
          <w:lang w:val="en-US"/>
        </w:rPr>
        <w:t>In this society, women have an active role on the stage of life. They occupy suitable jobs with necessary facilities and in this way perform their duties to the society. Like men, women have a great presence in schools, colleges, universities, research centers, hospitals, clinics, laboratories, legislative offices, government departments, and other important and suitable offices. They completely observe Ḥijāb and covering—except their hands and faces. They do not apply make-up and adornments before entering public places and their place of work. They leave their homes covered, plain, and without cosmetics and they make their adornments, cosmetics, and allure exclusive to their husbands and use them in the privacy of their own home.</w:t>
      </w:r>
    </w:p>
    <w:p>
      <w:pPr>
        <w:pStyle w:val="BookText"/>
        <w:bidi w:val="0"/>
        <w:jc w:val="both"/>
        <w:rPr/>
      </w:pPr>
      <w:r>
        <w:rPr>
          <w:rFonts w:eastAsia="Times New Roman" w:cs="Times New Roman" w:ascii="Times New Roman" w:hAnsi="Times New Roman"/>
          <w:color w:val="111111"/>
          <w:sz w:val="28"/>
          <w:szCs w:val="28"/>
          <w:lang w:val="en-US"/>
        </w:rPr>
        <w:t>They accept these restrictions selflessly and in good will in order that the environment is free of deviation and corruption. They do this with regard to the state of youths and men who do not have the power to marry. They observe Ḥijāb so that men do not become indifferent towards their own wives due to seeing the beauties of other women, and so that these men do not turn their hearty families into a scene of a battlefield with excuses and quarrels.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accept this limitation so that young men and women—who are the children of these same women—are safe from corruption, sexual deviations, and mental illnesses; and so they may marry and establish a family at </w:t>
      </w:r>
    </w:p>
    <w:p>
      <w:pPr>
        <w:pStyle w:val="BookText"/>
        <w:bidi w:val="0"/>
        <w:rPr/>
      </w:pPr>
      <w:r>
        <w:rPr>
          <w:rFonts w:eastAsia="Times New Roman" w:cs="Times New Roman" w:ascii="Times New Roman" w:hAnsi="Times New Roman"/>
          <w:color w:val="111111"/>
          <w:sz w:val="28"/>
          <w:szCs w:val="28"/>
          <w:lang w:val="en-US"/>
        </w:rPr>
        <w:t>a suitable time and with the availability of necessary resources and facilities.</w:t>
      </w:r>
    </w:p>
    <w:p>
      <w:pPr>
        <w:pStyle w:val="BookText"/>
        <w:bidi w:val="0"/>
        <w:jc w:val="both"/>
        <w:rPr/>
      </w:pPr>
      <w:r>
        <w:rPr>
          <w:rFonts w:eastAsia="Times New Roman" w:cs="Times New Roman" w:ascii="Times New Roman" w:hAnsi="Times New Roman"/>
          <w:color w:val="111111"/>
          <w:sz w:val="28"/>
          <w:szCs w:val="28"/>
          <w:lang w:val="en-US"/>
        </w:rPr>
        <w:t>They accept this limitation to help fortify the foundations of family—a thing of which they are also a part—and thus reduce the tally of divorce, living single, and distressed and guardianless children.</w:t>
      </w:r>
    </w:p>
    <w:p>
      <w:pPr>
        <w:pStyle w:val="BookText"/>
        <w:bidi w:val="0"/>
        <w:jc w:val="both"/>
        <w:rPr/>
      </w:pPr>
      <w:r>
        <w:rPr>
          <w:rFonts w:eastAsia="Times New Roman" w:cs="Times New Roman" w:ascii="Times New Roman" w:hAnsi="Times New Roman"/>
          <w:color w:val="111111"/>
          <w:sz w:val="28"/>
          <w:szCs w:val="28"/>
          <w:lang w:val="en-US"/>
        </w:rPr>
        <w:t>In this community, most families have good interrelations, the relationships of spouses are relatively genial, and there are fewer disputes. Moral corruption and sexual deviations are comparatively low among youths. Young men and women are interested in marriage and establishing the holy institution of family. The amount of divorces and single men and women is not high. There are fewer vagrant youths and children without guardians.</w:t>
      </w:r>
    </w:p>
    <w:p>
      <w:pPr>
        <w:pStyle w:val="BookText"/>
        <w:bidi w:val="0"/>
        <w:jc w:val="both"/>
        <w:rPr/>
      </w:pPr>
      <w:r>
        <w:rPr>
          <w:rFonts w:eastAsia="Times New Roman" w:cs="Times New Roman" w:ascii="Times New Roman" w:hAnsi="Times New Roman"/>
          <w:color w:val="111111"/>
          <w:sz w:val="28"/>
          <w:szCs w:val="28"/>
          <w:lang w:val="en-US"/>
        </w:rPr>
        <w:t>In this society, parents feel more assured of the purity of their children from immorality, sexual divergence, and mental disorders.</w:t>
      </w:r>
    </w:p>
    <w:p>
      <w:pPr>
        <w:pStyle w:val="BookText"/>
        <w:bidi w:val="0"/>
        <w:jc w:val="both"/>
        <w:rPr/>
      </w:pPr>
      <w:r>
        <w:rPr>
          <w:rFonts w:eastAsia="Times New Roman" w:cs="Times New Roman" w:ascii="Times New Roman" w:hAnsi="Times New Roman"/>
          <w:color w:val="111111"/>
          <w:sz w:val="28"/>
          <w:szCs w:val="28"/>
          <w:lang w:val="en-US"/>
        </w:rPr>
        <w:t>Is living in such a community in the better interests of women or the first? Any thoughtful person would regard the second community superior.</w:t>
      </w:r>
    </w:p>
    <w:p>
      <w:pPr>
        <w:pStyle w:val="BookText"/>
        <w:bidi w:val="0"/>
        <w:jc w:val="both"/>
        <w:rPr/>
      </w:pPr>
      <w:r>
        <w:rPr>
          <w:rFonts w:eastAsia="Times New Roman" w:cs="Times New Roman" w:ascii="Times New Roman" w:hAnsi="Times New Roman"/>
          <w:color w:val="111111"/>
          <w:sz w:val="28"/>
          <w:szCs w:val="28"/>
          <w:lang w:val="en-US"/>
        </w:rPr>
        <w:t>Islam also regards living in the second community better and healthier. This is why it has legislated Ḥijāb and has asked women to observe it and cover their adornments and beauties from non-maḥram men.</w:t>
      </w:r>
      <w:r>
        <w:rPr>
          <w:rStyle w:val="FootnoteAnchor"/>
        </w:rPr>
        <w:footnoteReference w:id="5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(ṣ) has forbidden women to beautify themselves for males other than their husbands and has stated: </w:t>
      </w:r>
    </w:p>
    <w:p>
      <w:pPr>
        <w:pStyle w:val="BookText"/>
        <w:bidi w:val="0"/>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أن تتزیّن لغیر زوجها، فإن فعلت کان حقّاً علی الله أن یحرقها بالنار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woman must not adorn herself for any save her spouse, and if she were to do so, it would be a just reward for Allah to burn her in the Fires [of Hell].</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Imam Muḥammad Bāqir (‘a) has stated:</w:t>
      </w:r>
    </w:p>
    <w:p>
      <w:pPr>
        <w:pStyle w:val="BookText"/>
        <w:bidi w:val="0"/>
        <w:jc w:val="both"/>
        <w:rPr/>
      </w:pPr>
      <w:r>
        <w:rPr>
          <w:rFonts w:ascii="IRNazanin" w:hAnsi="IRNazanin" w:eastAsia="IRNazanin"/>
          <w:color w:val="111111"/>
          <w:sz w:val="28"/>
          <w:sz w:val="28"/>
          <w:szCs w:val="28"/>
          <w:rtl w:val="true"/>
          <w:lang w:bidi="fa-IR"/>
        </w:rPr>
        <w:t>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لها أن تتطیّب إذا خرجت من بیتها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woman must not perfume herself when she wants to exit her house.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He has also stated:</w:t>
      </w:r>
    </w:p>
    <w:p>
      <w:pPr>
        <w:pStyle w:val="BookText"/>
        <w:bidi w:val="0"/>
        <w:jc w:val="both"/>
        <w:rPr/>
      </w:pPr>
      <w:r>
        <w:rPr>
          <w:rFonts w:ascii="IRNazanin" w:hAnsi="IRNazanin" w:eastAsia="IRNazanin"/>
          <w:color w:val="111111"/>
          <w:sz w:val="28"/>
          <w:sz w:val="28"/>
          <w:szCs w:val="28"/>
          <w:rtl w:val="true"/>
          <w:lang w:bidi="fa-IR"/>
        </w:rPr>
        <w:t>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للمرأة أن تصافح غیر ذی محرم إلّا من وراء ثوبها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not permissible for a woman to shake hands with a non-maḥram save over her clothing.</w:t>
      </w:r>
      <w:r>
        <w:rPr>
          <w:rStyle w:val="FootnoteAnchor"/>
        </w:rPr>
        <w:footnoteReference w:id="5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cleanse the social environment, Islam does not suffice with legislating Ḥijāb. In addition to this, it enjoins men to shun leering and to cast their eyes away from watching non-maḥram women. </w:t>
      </w:r>
    </w:p>
    <w:p>
      <w:pPr>
        <w:pStyle w:val="BookText"/>
        <w:bidi w:val="0"/>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Tell the faithful men to shorten their glances and guard their private parts; this is purer for them (it helps keep their purity). Surely, Allah knows all they do.”</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Imam Ṣādiq (‘a) has stated:</w:t>
      </w:r>
    </w:p>
    <w:p>
      <w:pPr>
        <w:pStyle w:val="BookText"/>
        <w:bidi w:val="0"/>
        <w:jc w:val="both"/>
        <w:rPr/>
      </w:pPr>
      <w:r>
        <w:rPr>
          <w:rFonts w:ascii="IRNazanin" w:hAnsi="IRNazanin" w:eastAsia="IRNazanin"/>
          <w:color w:val="111111"/>
          <w:sz w:val="28"/>
          <w:sz w:val="28"/>
          <w:szCs w:val="28"/>
          <w:rtl w:val="true"/>
          <w:lang w:bidi="fa-IR"/>
        </w:rPr>
        <w:t xml:space="preserve">علیّ بن عقبة، عن أبیه،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إبلیس مسمومّ، و کم من نظرة أورثت حسرة طویلة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Looking at non-maḥram persons is a poisonous arrow of the arrows of Satan and many (such) gazes entail lingering regret.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He has also stated:</w:t>
      </w:r>
    </w:p>
    <w:p>
      <w:pPr>
        <w:pStyle w:val="BookText"/>
        <w:bidi w:val="0"/>
        <w:jc w:val="both"/>
        <w:rPr/>
      </w:pPr>
      <w:r>
        <w:rPr>
          <w:rFonts w:ascii="IRNazanin" w:hAnsi="IRNazanin" w:eastAsia="IRNazanin"/>
          <w:color w:val="111111"/>
          <w:sz w:val="28"/>
          <w:sz w:val="28"/>
          <w:szCs w:val="28"/>
          <w:rtl w:val="true"/>
          <w:lang w:bidi="fa-IR"/>
        </w:rPr>
        <w:t xml:space="preserve">عقبة،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إبلیس مسمومّ، من ترکها لله عزوجل لا لغیره أعقبه الله أمناً و ایماناً یجد طعمه</w:t>
      </w:r>
      <w:r>
        <w:rPr>
          <w:rFonts w:eastAsia="IRNazanin" w:cs="IRNazanin"/>
          <w:color w:val="111111"/>
          <w:sz w:val="28"/>
          <w:szCs w:val="28"/>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at non-maḥram persons is a poisonous arrow of the arrows of Satan and to whoever abandons it for Allah and none save Him, God shall bestow the pleasure of security and faith.</w:t>
      </w:r>
      <w:r>
        <w:rPr>
          <w:rStyle w:val="FootnoteAnchor"/>
        </w:rPr>
        <w:footnoteReference w:id="59"/>
      </w:r>
    </w:p>
    <w:p>
      <w:pPr>
        <w:pStyle w:val="BookText"/>
        <w:bidi w:val="0"/>
        <w:rPr/>
      </w:pPr>
      <w:r>
        <w:rPr>
          <w:rFonts w:eastAsia="Times New Roman" w:cs="Times New Roman" w:ascii="Times New Roman" w:hAnsi="Times New Roman"/>
          <w:color w:val="111111"/>
          <w:sz w:val="28"/>
          <w:szCs w:val="28"/>
          <w:lang w:val="en-US"/>
        </w:rPr>
        <w:t>Again he has stated:</w:t>
      </w:r>
    </w:p>
    <w:p>
      <w:pPr>
        <w:pStyle w:val="BookText"/>
        <w:bidi w:val="0"/>
        <w:jc w:val="both"/>
        <w:rPr/>
      </w:pPr>
      <w:r>
        <w:rPr>
          <w:rFonts w:ascii="IRNazanin" w:hAnsi="IRNazanin" w:eastAsia="IRNazanin"/>
          <w:color w:val="111111"/>
          <w:sz w:val="28"/>
          <w:sz w:val="28"/>
          <w:szCs w:val="28"/>
          <w:rtl w:val="true"/>
          <w:lang w:bidi="fa-IR"/>
        </w:rPr>
        <w:t>عن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 و کفی بها لصاحبها فتنة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look after a look nourishes lust in one’s heart and is enough to cause strife (or temptation) for its owner.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Noble Ṣādiq (‘a) has also stated:</w:t>
      </w:r>
    </w:p>
    <w:p>
      <w:pPr>
        <w:pStyle w:val="BookText"/>
        <w:bidi w:val="0"/>
        <w:jc w:val="both"/>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امرأة فرفع بصره إلی السماء، أو غضّ بصره لم یرتدّ إلیه بصره حتّی یزوّجه الله من الحور العین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who looks at a woman and immediately looks up to the sky or casts down his eyes, Allah will wed him to a houri (in paradise) before his gaze levels again.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Prophet of Allah (ṣ) has declared:</w:t>
      </w:r>
    </w:p>
    <w:p>
      <w:pPr>
        <w:pStyle w:val="BookText"/>
        <w:bidi w:val="0"/>
        <w:jc w:val="both"/>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صافح امرأة حراماً جاء یوم القیامة مغلولاً، ثمّ یؤمر به إلی النّار</w:t>
      </w:r>
      <w:r>
        <w:rPr>
          <w:rFonts w:eastAsia="IRNazanin" w:cs="IRNazanin"/>
          <w:color w:val="111111"/>
          <w:sz w:val="28"/>
          <w:szCs w:val="28"/>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shakes hands with a non-maḥram woman shall come chained on the Last Day and will then be cast into the Fire.</w:t>
      </w:r>
      <w:r>
        <w:rPr>
          <w:rStyle w:val="FootnoteAnchor"/>
        </w:rPr>
        <w:footnoteReference w:id="62"/>
      </w:r>
    </w:p>
    <w:p>
      <w:pPr>
        <w:pStyle w:val="BookText"/>
        <w:bidi w:val="0"/>
        <w:rPr/>
      </w:pPr>
      <w:r>
        <w:rPr>
          <w:rFonts w:eastAsia="Times New Roman" w:cs="Times New Roman" w:ascii="Times New Roman" w:hAnsi="Times New Roman"/>
          <w:color w:val="111111"/>
          <w:sz w:val="28"/>
          <w:szCs w:val="28"/>
          <w:lang w:val="en-US"/>
        </w:rPr>
        <w:t>He stated elsewhere:</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فاکه امرأة لا یملکها، حبسه الله بکلّ کلمة کلّمها فی الدنیا ألف عام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who jests with a woman who is not his, for every word he has spoken to her in the world, Allah shall imprison him for one thousand years.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Amīr</w:t>
      </w:r>
    </w:p>
    <w:p>
      <w:pPr>
        <w:pStyle w:val="BookText"/>
        <w:bidi w:val="0"/>
        <w:jc w:val="both"/>
        <w:rPr/>
      </w:pPr>
      <w:r>
        <w:rPr>
          <w:rFonts w:eastAsia="Times New Roman" w:cs="Times New Roman" w:ascii="Times New Roman" w:hAnsi="Times New Roman"/>
          <w:color w:val="111111"/>
          <w:sz w:val="28"/>
          <w:szCs w:val="28"/>
          <w:lang w:val="en-US"/>
        </w:rPr>
        <w:t>al-Mu’minīn, ‘Alī ibn Abū Ṭālib (‘a) has stated:</w:t>
      </w:r>
    </w:p>
    <w:p>
      <w:pPr>
        <w:pStyle w:val="BookText"/>
        <w:bidi w:val="0"/>
        <w:jc w:val="both"/>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بامرأة رجلٌ، فما من رجلٍ خلا بامرأة إلّا کان الشیطان ثالثهما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man must not go into a secluded place with a woman, because no man goes into a private place with a woman save that the third of them is Satan.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Mūsā ibn Ja‘far has cited from his forefathers from the Prophet of Allah (ṣ) who stated:</w:t>
      </w:r>
    </w:p>
    <w:p>
      <w:pPr>
        <w:pStyle w:val="BookText"/>
        <w:bidi w:val="0"/>
        <w:jc w:val="both"/>
        <w:rPr/>
      </w:pPr>
      <w:r>
        <w:rPr>
          <w:rFonts w:ascii="IRNazanin" w:hAnsi="IRNazanin" w:eastAsia="IRNazanin"/>
          <w:color w:val="111111"/>
          <w:sz w:val="28"/>
          <w:sz w:val="28"/>
          <w:szCs w:val="28"/>
          <w:rtl w:val="true"/>
          <w:lang w:bidi="fa-IR"/>
        </w:rPr>
        <w:t xml:space="preserve">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فلا یبیت فی موضع یسمع نفس امرأة لیست له بمحرم</w:t>
      </w:r>
      <w:r>
        <w:rPr>
          <w:rFonts w:eastAsia="IRNazanin" w:cs="IRNazanin"/>
          <w:color w:val="111111"/>
          <w:sz w:val="28"/>
          <w:szCs w:val="28"/>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has faith in Allah and the Last Day shall not sleep in a place where he hears a woman breathing who is not maḥram to him.</w:t>
      </w:r>
      <w:r>
        <w:rPr>
          <w:rStyle w:val="FootnoteAnchor"/>
        </w:rPr>
        <w:footnoteReference w:id="65"/>
      </w:r>
      <w:bookmarkStart w:id="81" w:name="pg5850_54898"/>
    </w:p>
    <w:p>
      <w:pPr>
        <w:pStyle w:val="Heading3"/>
        <w:numPr>
          <w:ilvl w:val="2"/>
          <w:numId w:val="1"/>
        </w:numPr>
        <w:bidi w:val="0"/>
        <w:jc w:val="left"/>
        <w:rPr/>
      </w:pPr>
      <w:bookmarkStart w:id="82" w:name="__RefHeading___Toc4862171_581953129"/>
      <w:bookmarkStart w:id="83" w:name="_Toc30"/>
      <w:bookmarkEnd w:id="81"/>
      <w:bookmarkEnd w:id="82"/>
      <w:r>
        <w:rPr/>
        <w:t>Marriage and its Merits</w:t>
      </w:r>
      <w:bookmarkEnd w:id="83"/>
    </w:p>
    <w:p>
      <w:pPr>
        <w:pStyle w:val="Heading4"/>
        <w:numPr>
          <w:ilvl w:val="3"/>
          <w:numId w:val="1"/>
        </w:numPr>
        <w:bidi w:val="0"/>
        <w:jc w:val="left"/>
        <w:rPr/>
      </w:pPr>
      <w:bookmarkStart w:id="84" w:name="__RefHeading___Toc4862173_581953129"/>
      <w:bookmarkStart w:id="85" w:name="_Toc31"/>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The family is a small social unit that begins with the union of husband and wife and is fortified with the birth of children. Marriage is a natural need for humans, which is sanctioned by pronouncing the formula of the marriage contract (the marriage vows).</w:t>
      </w:r>
    </w:p>
    <w:p>
      <w:pPr>
        <w:pStyle w:val="BookText"/>
        <w:bidi w:val="0"/>
        <w:jc w:val="both"/>
        <w:rPr/>
      </w:pPr>
      <w:r>
        <w:rPr>
          <w:rFonts w:eastAsia="Times New Roman" w:cs="Times New Roman" w:ascii="Times New Roman" w:hAnsi="Times New Roman"/>
          <w:color w:val="111111"/>
          <w:sz w:val="28"/>
          <w:szCs w:val="28"/>
          <w:lang w:val="en-US"/>
        </w:rPr>
        <w:t>Islam assigns great importance upon establishing the family and regards it as a holy event. Various Hadith consider family the finest institution in existence. Imam Muḥammad Bāqir (‘a) has cited from the Prophet of Allah (ṣ):</w:t>
      </w:r>
    </w:p>
    <w:p>
      <w:pPr>
        <w:pStyle w:val="BookText"/>
        <w:bidi w:val="0"/>
        <w:jc w:val="both"/>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بناء فی الإسلام أحبّ إلی الله عزوجل من التزویج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No institution has been established in Islam that is more loved by Allah, the Honored, the Glorified, than marriage.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Imam Ṣādiq (‘a) has cited from the Prophet of Allah (ṣ):</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أحبّ إلی الله من بیت یعمر فی الإسلام بالنکاح، و ما من شیء أبغض إلی الله من بیت یخرب فی الإسلام بالفرقه، یعنی الطلاق</w:t>
      </w:r>
      <w:r>
        <w:rPr>
          <w:rFonts w:eastAsia="IRNazanin" w:cs="IRNazanin"/>
          <w:color w:val="111111"/>
          <w:sz w:val="28"/>
          <w:szCs w:val="28"/>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Nothing is more loved by Allah than a house that is populated through marriage and nothing is more </w:t>
      </w:r>
    </w:p>
    <w:p>
      <w:pPr>
        <w:pStyle w:val="BookText"/>
        <w:bidi w:val="0"/>
        <w:rPr/>
      </w:pPr>
      <w:r>
        <w:rPr>
          <w:rFonts w:eastAsia="Times New Roman" w:cs="Times New Roman" w:ascii="Times New Roman" w:hAnsi="Times New Roman"/>
          <w:color w:val="111111"/>
          <w:sz w:val="28"/>
          <w:szCs w:val="28"/>
          <w:lang w:val="en-US"/>
        </w:rPr>
        <w:t>hated by Allah than a house that is broken through separation (i.e. divorce).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Marriage is an invaluable Islamic tradition, the necessity of which the Holy Prophet (ṣ) and Immaculate Imams (‘a) have emphasized. Amīr al-Mu’minīn (‘a) has declared:</w:t>
      </w:r>
    </w:p>
    <w:p>
      <w:pPr>
        <w:pStyle w:val="BookText"/>
        <w:bidi w:val="0"/>
        <w:jc w:val="both"/>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یتّبع سنّتی فإنّ من سنّتی التزویج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Marry because the Prophet of Allah (ṣ) has stated: Those who wish to follow my traditions must know that marriage is one of them.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Prophet of Allah (ṣ) has stated:</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Marriage is my tradition and whoever forsakes my tradition is not of me.</w:t>
      </w:r>
      <w:r>
        <w:rPr>
          <w:rStyle w:val="FootnoteAnchor"/>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does not regard marriage (and procreation) as an animalistic deed and it does not enjoin its followers to monastic existence and abandonment of marriage. On the contrary, it regards it as a way of purification [tazkiyah] and edification [tahdhīb] of the soul, abstinence from sin, and proximity to Allah. Imam Ṣādiq (‘a) has stated: </w:t>
      </w:r>
    </w:p>
    <w:p>
      <w:pPr>
        <w:pStyle w:val="BookText"/>
        <w:bidi w:val="0"/>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المتزوّج أفضل من سبعین رکعة یصلّیها عزب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Two rak‘ats</w:t>
      </w:r>
      <w:r>
        <w:rPr>
          <w:rStyle w:val="FootnoteAnchor"/>
        </w:rPr>
        <w:footnoteReference w:id="70"/>
      </w:r>
      <w:r>
        <w:rPr>
          <w:rFonts w:eastAsia="Times New Roman" w:cs="Times New Roman" w:ascii="Times New Roman" w:hAnsi="Times New Roman"/>
          <w:color w:val="111111"/>
          <w:sz w:val="28"/>
          <w:szCs w:val="28"/>
          <w:lang w:val="en-US"/>
        </w:rPr>
        <w:t>prayer of a married person is superior to seventy rak‘ats prayer of an unmarried person.</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Holy Prophet (ṣ) has stated:</w:t>
      </w:r>
    </w:p>
    <w:p>
      <w:pPr>
        <w:pStyle w:val="BookText"/>
        <w:bidi w:val="0"/>
        <w:jc w:val="both"/>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متزوّج أفضل من رجل عزب یقوم لیله و یصوم نهاره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Two rak‘ats prayer of a married person is superior to the worship of an unmarried man who spends his nights in prayer and his days in fast.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Imam Ṣādiq has cited from the Prophet of Allah (ṣ):</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 موتاکم العزّاب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worst of your dead are those who die without marrying.</w:t>
      </w:r>
      <w:r>
        <w:rPr>
          <w:rStyle w:val="FootnoteAnchor"/>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Marriage and establishing a family is valuable according to Islam and has many merits, some of which are explained below. </w:t>
      </w:r>
      <w:bookmarkStart w:id="86" w:name="pg5850_54901"/>
    </w:p>
    <w:p>
      <w:pPr>
        <w:pStyle w:val="Heading4"/>
        <w:numPr>
          <w:ilvl w:val="3"/>
          <w:numId w:val="1"/>
        </w:numPr>
        <w:bidi w:val="0"/>
        <w:jc w:val="left"/>
        <w:rPr/>
      </w:pPr>
      <w:bookmarkStart w:id="87" w:name="__RefHeading___Toc4862175_581953129"/>
      <w:bookmarkStart w:id="88" w:name="_Toc32"/>
      <w:bookmarkEnd w:id="86"/>
      <w:bookmarkEnd w:id="87"/>
      <w:r>
        <w:rPr/>
        <w:t>1. Instrument of Love and Friendship</w:t>
      </w:r>
      <w:bookmarkEnd w:id="88"/>
    </w:p>
    <w:p>
      <w:pPr>
        <w:pStyle w:val="BookText"/>
        <w:bidi w:val="0"/>
        <w:jc w:val="both"/>
        <w:rPr/>
      </w:pPr>
      <w:r>
        <w:rPr>
          <w:rFonts w:eastAsia="Times New Roman" w:cs="Times New Roman" w:ascii="Times New Roman" w:hAnsi="Times New Roman"/>
          <w:color w:val="111111"/>
          <w:sz w:val="28"/>
          <w:szCs w:val="28"/>
          <w:lang w:val="en-US"/>
        </w:rPr>
        <w:t>In this turmoil imbued life we humans require peace, tranquility, and love. We all need a sympathetic confidant, supporter, and well-wisher who we can love and enjoy his or her sincere love, aid, and support in return. We each need a person who can be our partner in life—someone who is loyal, kind, and sympathetic in health and sickness, in prosperity and hardship, in happiness and despondency, in wealth and poverty, and by and large in all circumstances.</w:t>
      </w:r>
    </w:p>
    <w:p>
      <w:pPr>
        <w:pStyle w:val="BookText"/>
        <w:bidi w:val="0"/>
        <w:jc w:val="both"/>
        <w:rPr/>
      </w:pPr>
      <w:r>
        <w:rPr>
          <w:rFonts w:eastAsia="Times New Roman" w:cs="Times New Roman" w:ascii="Times New Roman" w:hAnsi="Times New Roman"/>
          <w:color w:val="111111"/>
          <w:sz w:val="28"/>
          <w:szCs w:val="28"/>
          <w:lang w:val="en-US"/>
        </w:rPr>
        <w:t>Who is better for meeting this need than a spouse and what place is better than the warm camaraderie of family. Allah, the Exalted, states in the Quran:</w:t>
      </w:r>
    </w:p>
    <w:p>
      <w:pPr>
        <w:pStyle w:val="BookText"/>
        <w:bidi w:val="0"/>
        <w:jc w:val="both"/>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of His signs is that He has created for you, from yourselves, spouses that you may gain peace through them and He has set among you love and compassion. Surely in this there are signs for thoughtful people.”</w:t>
      </w:r>
      <w:r>
        <w:rPr>
          <w:rStyle w:val="FootnoteAnchor"/>
        </w:rPr>
        <w:footnoteReference w:id="74"/>
      </w:r>
    </w:p>
    <w:p>
      <w:pPr>
        <w:pStyle w:val="Heading4"/>
        <w:numPr>
          <w:ilvl w:val="3"/>
          <w:numId w:val="1"/>
        </w:numPr>
        <w:bidi w:val="0"/>
        <w:jc w:val="left"/>
        <w:rPr/>
      </w:pPr>
      <w:bookmarkStart w:id="89" w:name="__RefHeading___Toc4862177_581953129"/>
      <w:bookmarkStart w:id="90" w:name="_Toc33"/>
      <w:bookmarkEnd w:id="89"/>
      <w:r>
        <w:rPr/>
        <w:t>2. Instrument of Continence and Immunity from Sin</w:t>
      </w:r>
      <w:bookmarkEnd w:id="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Humans naturally require sexual relations and release. Controlling sexual desires is challenging if they are not satisfied legitimately and they draw a person to deviation and sin. Thus, marriage is the best and healthiest implement for satisfying natural sexual instincts and </w:t>
      </w:r>
    </w:p>
    <w:p>
      <w:pPr>
        <w:pStyle w:val="BookText"/>
        <w:bidi w:val="0"/>
        <w:rPr/>
      </w:pPr>
      <w:r>
        <w:rPr>
          <w:rFonts w:eastAsia="Times New Roman" w:cs="Times New Roman" w:ascii="Times New Roman" w:hAnsi="Times New Roman"/>
          <w:color w:val="111111"/>
          <w:sz w:val="28"/>
          <w:szCs w:val="28"/>
          <w:lang w:val="en-US"/>
        </w:rPr>
        <w:t>immunization against deviation. The Prophet of Allah (ṣ) has stated: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یلقی الله طاهراً مطهراً فلیَلْقَه بزوجةٍ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wishes to meet Allah pure and immaculate must marry.</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noble Imam Ṣādiq (‘a), has cited from the Prophet of Allah (ṣ):</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Whoever gets married has guarded half of their religion.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Noble Mūsā ibn Ja‘far (‘a) has cited from his forefathers who cited from the Prophet of Allah (ṣ):</w:t>
      </w:r>
    </w:p>
    <w:p>
      <w:pPr>
        <w:pStyle w:val="BookText"/>
        <w:bidi w:val="0"/>
        <w:jc w:val="both"/>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تزوّج فی حداثة سنّه إلّا عجّ شیطانه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ویلاه، یا ویلاه، عَصَم منّی ثلثی دینه، فلیتّق الله العبد فی الثلث الباقی</w:t>
      </w:r>
      <w:r>
        <w:rPr>
          <w:rFonts w:eastAsia="IRNazanin" w:cs="IRNazanin"/>
          <w:color w:val="111111"/>
          <w:sz w:val="28"/>
          <w:szCs w:val="28"/>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someone marries when they are young, their devil cries: ‘Woe unto me! Woe unto me! This youth has protected two thirds of their religion </w:t>
      </w:r>
      <w:bookmarkStart w:id="91" w:name="pg5850_54903"/>
    </w:p>
    <w:p>
      <w:pPr>
        <w:pStyle w:val="BookText"/>
        <w:bidi w:val="0"/>
        <w:rPr/>
      </w:pPr>
      <w:bookmarkEnd w:id="91"/>
      <w:r>
        <w:rPr>
          <w:rFonts w:eastAsia="Times New Roman" w:cs="Times New Roman" w:ascii="Times New Roman" w:hAnsi="Times New Roman"/>
          <w:color w:val="111111"/>
          <w:sz w:val="28"/>
          <w:szCs w:val="28"/>
          <w:lang w:val="en-US"/>
        </w:rPr>
        <w:t>from me. So for the remaining third this person must fear Allah and be His devout servant.’</w:t>
      </w:r>
      <w:r>
        <w:rPr>
          <w:rStyle w:val="FootnoteAnchor"/>
        </w:rPr>
        <w:footnoteReference w:id="77"/>
      </w:r>
    </w:p>
    <w:p>
      <w:pPr>
        <w:pStyle w:val="Heading4"/>
        <w:numPr>
          <w:ilvl w:val="3"/>
          <w:numId w:val="1"/>
        </w:numPr>
        <w:bidi w:val="0"/>
        <w:jc w:val="left"/>
        <w:rPr/>
      </w:pPr>
      <w:bookmarkStart w:id="92" w:name="__RefHeading___Toc4862179_581953129"/>
      <w:bookmarkStart w:id="93" w:name="_Toc34"/>
      <w:bookmarkEnd w:id="92"/>
      <w:r>
        <w:rPr/>
        <w:t>3. Instrument of Physical and Mental Health</w:t>
      </w:r>
      <w:bookmarkEnd w:id="93"/>
    </w:p>
    <w:p>
      <w:pPr>
        <w:pStyle w:val="BookText"/>
        <w:bidi w:val="0"/>
        <w:jc w:val="both"/>
        <w:rPr/>
      </w:pPr>
      <w:r>
        <w:rPr>
          <w:rFonts w:eastAsia="Times New Roman" w:cs="Times New Roman" w:ascii="Times New Roman" w:hAnsi="Times New Roman"/>
          <w:color w:val="111111"/>
          <w:sz w:val="28"/>
          <w:szCs w:val="28"/>
          <w:lang w:val="en-US"/>
        </w:rPr>
        <w:t>Sexual desires and release are natural needs that bring about physical and mental health. Control and suppression of these needs strain the psyche and damage one’s equilibrium. The origin of many mental disorders such as depression, despair, anxiety, phobia, pessimism, nihilism, distrust, and anger may be suppression of sexual instincts. Thus, timely marriage and legitimate sexual fulfillment can be considered a key factor in physical and mental health. The Prophet of Allah (ṣ) has stated:</w:t>
      </w:r>
    </w:p>
    <w:p>
      <w:p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زوّجوا أیاماکم؛ فإنّ الله یحسن لهم أخلاقهم، و یوسّع لهم فی أرزاقهم، و یزیدهم فی مروّاتهم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Wed unto each other your unmarried men and women; for then surely Allah shall improve their behavior, expand their livelihood, and increase their humaneness.</w:t>
      </w:r>
      <w:r>
        <w:rPr>
          <w:rStyle w:val="FootnoteAnchor"/>
        </w:rPr>
        <w:footnoteReference w:id="78"/>
      </w:r>
    </w:p>
    <w:p>
      <w:pPr>
        <w:pStyle w:val="Heading4"/>
        <w:numPr>
          <w:ilvl w:val="3"/>
          <w:numId w:val="1"/>
        </w:numPr>
        <w:bidi w:val="0"/>
        <w:jc w:val="left"/>
        <w:rPr/>
      </w:pPr>
      <w:bookmarkStart w:id="94" w:name="__RefHeading___Toc4862181_581953129"/>
      <w:bookmarkStart w:id="95" w:name="_Toc35"/>
      <w:bookmarkEnd w:id="94"/>
      <w:r>
        <w:rPr/>
        <w:t>4. Increase in the Well-being of the Social Environment</w:t>
      </w:r>
      <w:bookmarkEnd w:id="9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individuals marry at the outset of their maturity, they shall love and depend on their families and become immune to many types of moral corruption. As a result, the statistics relating to rape, taking advantage of girls and women, fornication, sexual acts with members of the same </w:t>
      </w:r>
      <w:bookmarkStart w:id="96" w:name="pg5850_54904"/>
    </w:p>
    <w:p>
      <w:pPr>
        <w:pStyle w:val="BookText"/>
        <w:bidi w:val="0"/>
        <w:rPr/>
      </w:pPr>
      <w:bookmarkEnd w:id="96"/>
      <w:r>
        <w:rPr>
          <w:rFonts w:eastAsia="Times New Roman" w:cs="Times New Roman" w:ascii="Times New Roman" w:hAnsi="Times New Roman"/>
          <w:color w:val="111111"/>
          <w:sz w:val="28"/>
          <w:szCs w:val="28"/>
          <w:lang w:val="en-US"/>
        </w:rPr>
        <w:t>sex, masturbation, and even addiction, murder, theft, and many other crimes will plummet. Timely marriage has a great effect upon the health and security of the environment. This is why Islam advises parents and caregivers to prepare the means of marriage for those who have not yet married. The Quran states:</w:t>
      </w:r>
    </w:p>
    <w:p>
      <w:pPr>
        <w:pStyle w:val="BookText"/>
        <w:bidi w:val="0"/>
        <w:jc w:val="both"/>
        <w:rPr/>
      </w:pP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join your single men and women and your righteous bondservants in matrimony. If they are poor, Allah will enrich them of His bounty. And Allah is the Facilitator, the Omniscient.”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Prophet of Allah (ṣ) has declared:</w:t>
      </w:r>
    </w:p>
    <w:p>
      <w:pPr>
        <w:pStyle w:val="BookText"/>
        <w:bidi w:val="0"/>
        <w:jc w:val="both"/>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علی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اسمه، و یعلّمه الکتابة، و یزوّجه إذا بلغ</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father has three duties toward his children: he must give them worthy names, teach them literacy, and wed them when they mature.</w:t>
      </w:r>
      <w:r>
        <w:rPr>
          <w:rStyle w:val="FootnoteAnchor"/>
        </w:rPr>
        <w:footnoteReference w:id="80"/>
      </w:r>
    </w:p>
    <w:p>
      <w:pPr>
        <w:pStyle w:val="Heading4"/>
        <w:numPr>
          <w:ilvl w:val="3"/>
          <w:numId w:val="1"/>
        </w:numPr>
        <w:bidi w:val="0"/>
        <w:jc w:val="left"/>
        <w:rPr/>
      </w:pPr>
      <w:bookmarkStart w:id="97" w:name="__RefHeading___Toc4862183_581953129"/>
      <w:bookmarkStart w:id="98" w:name="_Toc36"/>
      <w:bookmarkEnd w:id="97"/>
      <w:r>
        <w:rPr/>
        <w:t>5. Procreation</w:t>
      </w:r>
      <w:bookmarkEnd w:id="9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favors procreation and regards it as an important objective of marriage. Imam Muḥammad Bāqir (‘a) has cited from the Prophet of Allah (ṣ): </w:t>
      </w:r>
      <w:bookmarkStart w:id="99" w:name="pg5850_54905"/>
    </w:p>
    <w:p>
      <w:pPr>
        <w:pStyle w:val="BookText"/>
        <w:bidi w:val="0"/>
        <w:rPr/>
      </w:pPr>
      <w:bookmarkEnd w:id="99"/>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المؤمن أن یتّخذ أهلاً؛ لعلّ الله یرزقه نسمة تثقل الارض بلا اله الّا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What is wrong with a believer taking a spouse; it may be that Allah provides them with a child that vitalizes the world with (speakers of the adage of monotheism:) lā ilāha illallāh.</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Prophet of Allah (ṣ) has stated:</w:t>
      </w:r>
    </w:p>
    <w:p>
      <w:pPr>
        <w:pStyle w:val="BookText"/>
        <w:bidi w:val="0"/>
        <w:jc w:val="both"/>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تناکحوا تکثروا؛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أباهی بکم الأمم یوم القیامة و لو بالسقط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Marry so you increase because surely I shall take pride in you, among the civilizations, on the Day of Judgment, even (counting) miscarriages.</w:t>
      </w:r>
      <w:r>
        <w:rPr>
          <w:rStyle w:val="FootnoteAnchor"/>
        </w:rPr>
        <w:footnoteReference w:id="82"/>
      </w:r>
    </w:p>
    <w:p>
      <w:pPr>
        <w:pStyle w:val="Heading4"/>
        <w:numPr>
          <w:ilvl w:val="3"/>
          <w:numId w:val="1"/>
        </w:numPr>
        <w:bidi w:val="0"/>
        <w:jc w:val="left"/>
        <w:rPr/>
      </w:pPr>
      <w:bookmarkStart w:id="100" w:name="__RefHeading___Toc4862185_581953129"/>
      <w:bookmarkStart w:id="101" w:name="_Toc37"/>
      <w:bookmarkEnd w:id="100"/>
      <w:r>
        <w:rPr/>
        <w:t>6. Pleasure and Sensuality</w:t>
      </w:r>
      <w:bookmarkEnd w:id="1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important merit of marriage is legitimate sexual pleasure and gratification. Sexual acts bring about one of the highest of worldly pleasures and, according to Islam, are not only decent and legitimate acts if done with the intention to become closer to Allah [qaṣd-e qurbat] but also good deeds that have rewards [thawab]. Furthermore, sexual relations are even obligatory in some circumstances. </w:t>
      </w:r>
      <w:bookmarkStart w:id="102" w:name="pg5850_54906"/>
    </w:p>
    <w:p>
      <w:pPr>
        <w:pStyle w:val="Heading4"/>
        <w:numPr>
          <w:ilvl w:val="3"/>
          <w:numId w:val="1"/>
        </w:numPr>
        <w:bidi w:val="0"/>
        <w:jc w:val="left"/>
        <w:rPr/>
      </w:pPr>
      <w:bookmarkStart w:id="103" w:name="__RefHeading___Toc4862187_581953129"/>
      <w:bookmarkStart w:id="104" w:name="_Toc38"/>
      <w:bookmarkEnd w:id="102"/>
      <w:bookmarkEnd w:id="103"/>
      <w:r>
        <w:rPr/>
        <w:t>Conditions of the Marriage Contract</w:t>
      </w:r>
      <w:bookmarkEnd w:id="104"/>
    </w:p>
    <w:p>
      <w:pPr>
        <w:pStyle w:val="BookText"/>
        <w:bidi w:val="0"/>
        <w:jc w:val="both"/>
        <w:rPr/>
      </w:pPr>
      <w:r>
        <w:rPr>
          <w:rFonts w:eastAsia="Times New Roman" w:cs="Times New Roman" w:ascii="Times New Roman" w:hAnsi="Times New Roman"/>
          <w:color w:val="111111"/>
          <w:sz w:val="28"/>
          <w:szCs w:val="28"/>
          <w:lang w:val="en-US"/>
        </w:rPr>
        <w:t>Marriage is a sacred contract that is realized with the synthesis of several factors: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Consent of the man and woman</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Permission of the woman’s father or grandfather (assuming that she is previously unwed)</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Determination of the Mahr (Mahr can be real estate, cash, credit, or any other type of property, whether abundant or meager)&lt;a href="#ref-footnote1-page75" id="footnote1-page75" style="display:inline-block"&gt;&lt;sup&gt;(1)&lt;/sup&gt;&lt;/a&gt;&lt;p class="footnote"&gt;&lt;a href="#footnote1-page75" style="color:#3b82f6;" id="ref-footnote1-page75"&gt; 1) &lt;/a&gt;- Mahr is a specified (at time of marriage) amount that a man must pay his wife as a wedding gift. [trans.]&lt;/p&gt;</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Vocalization of the marriage formulas (by the man and woman or their representative—someone who is acquainted with the Arabic language)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vocalization of the marriage formulas (marriage vows), the individual lives of the woman and man turn into familial life, and thus the man and woman gain new responsibilities.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5" w:name="pg5850_54908"/>
    </w:p>
    <w:p>
      <w:pPr>
        <w:pStyle w:val="Heading3"/>
        <w:numPr>
          <w:ilvl w:val="2"/>
          <w:numId w:val="1"/>
        </w:numPr>
        <w:bidi w:val="0"/>
        <w:jc w:val="left"/>
        <w:rPr/>
      </w:pPr>
      <w:bookmarkStart w:id="106" w:name="__RefHeading___Toc4862189_581953129"/>
      <w:bookmarkStart w:id="107" w:name="_Toc39"/>
      <w:bookmarkEnd w:id="105"/>
      <w:bookmarkEnd w:id="106"/>
      <w:r>
        <w:rPr/>
        <w:t>Mutual Rights and Responsibilities of Spouses</w:t>
      </w:r>
      <w:bookmarkEnd w:id="107"/>
    </w:p>
    <w:p>
      <w:pPr>
        <w:pStyle w:val="Heading4"/>
        <w:numPr>
          <w:ilvl w:val="3"/>
          <w:numId w:val="1"/>
        </w:numPr>
        <w:bidi w:val="0"/>
        <w:jc w:val="left"/>
        <w:rPr/>
      </w:pPr>
      <w:bookmarkStart w:id="108" w:name="__RefHeading___Toc4862191_581953129"/>
      <w:bookmarkStart w:id="109" w:name="_Toc40"/>
      <w:bookmarkEnd w:id="108"/>
      <w:r>
        <w:rPr/>
        <w:t>Point</w:t>
      </w:r>
      <w:bookmarkEnd w:id="109"/>
    </w:p>
    <w:p>
      <w:pPr>
        <w:pStyle w:val="BookText"/>
        <w:bidi w:val="0"/>
        <w:jc w:val="both"/>
        <w:rPr/>
      </w:pPr>
      <w:r>
        <w:rPr>
          <w:rFonts w:eastAsia="Times New Roman" w:cs="Times New Roman" w:ascii="Times New Roman" w:hAnsi="Times New Roman"/>
          <w:color w:val="111111"/>
          <w:sz w:val="28"/>
          <w:szCs w:val="28"/>
          <w:lang w:val="en-US"/>
        </w:rPr>
        <w:t>According to Islam, the family is a small social unit that makes up the society. This small unit is formed of a woman and a man and is extended by producing children. Members of a family have a close relationship and common goals and interests. The happiness of each member depends on the happiness of the whole family. After marriage, men and women must consider all the members of the family not only their individual selves. The relationship between a husband and wife is not like that of neighbors or friends; it is much more extreme—on the verge of unity. The Quran expresses this nicely:</w:t>
      </w:r>
    </w:p>
    <w:p>
      <w:pPr>
        <w:pStyle w:val="BookText"/>
        <w:bidi w:val="0"/>
        <w:jc w:val="both"/>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of His signs is that He has created for you, from yourselves, spouses that you may gain peace through them and He has set among you love and compassion. Surely in this there are signs for thoughtful people.”</w:t>
      </w:r>
      <w:r>
        <w:rPr>
          <w:rStyle w:val="FootnoteAnchor"/>
        </w:rPr>
        <w:footnoteReference w:id="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statement, ‘He has created for you, from yourselves, spouses’, indicates the intensity of the connection and relationship. In another verse regarding husbands and wives it states: </w:t>
      </w:r>
      <w:bookmarkStart w:id="110" w:name="pg5850_54909"/>
    </w:p>
    <w:p>
      <w:pPr>
        <w:pStyle w:val="BookText"/>
        <w:bidi w:val="0"/>
        <w:rPr/>
      </w:pPr>
      <w:bookmarkEnd w:id="11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(women) are a garment for you (men) and you are a garment for them.”</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Portrayal of wives and husbands as one another’s clothing reflects their close connection and relationship since clothes are the closest of things to one’s body and are greatly needed in order to protect one from heat and cold, to cover imperfections, and confer tranquility and beauty. Husbands and wives are also such in respect with each other and must necessarily be so.</w:t>
      </w:r>
    </w:p>
    <w:p>
      <w:pPr>
        <w:pStyle w:val="BookText"/>
        <w:bidi w:val="0"/>
        <w:jc w:val="both"/>
        <w:rPr/>
      </w:pPr>
      <w:r>
        <w:rPr>
          <w:rFonts w:eastAsia="Times New Roman" w:cs="Times New Roman" w:ascii="Times New Roman" w:hAnsi="Times New Roman"/>
          <w:color w:val="111111"/>
          <w:sz w:val="28"/>
          <w:szCs w:val="28"/>
          <w:lang w:val="en-US"/>
        </w:rPr>
        <w:t>Islam greatly favors fortification of the structure of family and decent relations between spouses, and thus it has designated specific rights and responsibilities for each. These rights and responsibilities may be summarized within two main categories: common and exclusive. Both of these categories will be elucidated in the succeeding sections.</w:t>
      </w:r>
    </w:p>
    <w:p>
      <w:pPr>
        <w:pStyle w:val="Heading4"/>
        <w:numPr>
          <w:ilvl w:val="3"/>
          <w:numId w:val="1"/>
        </w:numPr>
        <w:bidi w:val="0"/>
        <w:jc w:val="left"/>
        <w:rPr/>
      </w:pPr>
      <w:bookmarkStart w:id="111" w:name="__RefHeading___Toc4862193_581953129"/>
      <w:bookmarkStart w:id="112" w:name="_Toc41"/>
      <w:bookmarkEnd w:id="111"/>
      <w:r>
        <w:rPr/>
        <w:t>Common Rights and Responsibilities</w:t>
      </w:r>
      <w:bookmarkEnd w:id="112"/>
    </w:p>
    <w:p>
      <w:pPr>
        <w:pStyle w:val="Heading5"/>
        <w:numPr>
          <w:ilvl w:val="4"/>
          <w:numId w:val="1"/>
        </w:numPr>
        <w:bidi w:val="0"/>
        <w:jc w:val="left"/>
        <w:rPr/>
      </w:pPr>
      <w:bookmarkStart w:id="113" w:name="__RefHeading___Toc4862195_581953129"/>
      <w:bookmarkStart w:id="114" w:name="_Toc42"/>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The rights and responsibilities that pertain to both husband and wife are as follows:</w:t>
      </w:r>
    </w:p>
    <w:p>
      <w:pPr>
        <w:pStyle w:val="Heading5"/>
        <w:numPr>
          <w:ilvl w:val="4"/>
          <w:numId w:val="1"/>
        </w:numPr>
        <w:bidi w:val="0"/>
        <w:jc w:val="left"/>
        <w:rPr/>
      </w:pPr>
      <w:bookmarkStart w:id="115" w:name="__RefHeading___Toc4862197_581953129"/>
      <w:bookmarkStart w:id="116" w:name="_Toc43"/>
      <w:bookmarkEnd w:id="115"/>
      <w:r>
        <w:rPr/>
        <w:t>1. Sociability</w:t>
      </w:r>
      <w:bookmarkEnd w:id="1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Wives and husbands must behave properly with one another and observe fine etiquette. The Quran declares: </w:t>
      </w:r>
      <w:bookmarkStart w:id="117" w:name="pg5850_54910"/>
    </w:p>
    <w:p>
      <w:pPr>
        <w:pStyle w:val="BookText"/>
        <w:bidi w:val="0"/>
        <w:rPr/>
      </w:pPr>
      <w:bookmarkEnd w:id="11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consort with them (your wives) in honor and equity [ma‘rūf].”</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word ma‘rūf, which has been used in this sentence, is the opposite of munkar (meaning wicked) and means behavior that is approved by both reason and religion. Even though this verse is addressed to men, women also hold this obligation.</w:t>
      </w:r>
    </w:p>
    <w:p>
      <w:pPr>
        <w:pStyle w:val="BookText"/>
        <w:bidi w:val="0"/>
        <w:jc w:val="both"/>
        <w:rPr/>
      </w:pPr>
      <w:r>
        <w:rPr>
          <w:rFonts w:eastAsia="Times New Roman" w:cs="Times New Roman" w:ascii="Times New Roman" w:hAnsi="Times New Roman"/>
          <w:color w:val="111111"/>
          <w:sz w:val="28"/>
          <w:szCs w:val="28"/>
          <w:lang w:val="en-US"/>
        </w:rPr>
        <w:t>Husbands and wives must be kind, well-mannered, cordial, cheerful, compassionate, helpful, sympathetic, courteous, just, truthful, supportive, trustworthy, loyal, well-wishing, and polite with one other. Various Hadith also emphasize sociability and geniality between spouses. The Prophet of Islam (ṣ) has stated:</w:t>
      </w:r>
    </w:p>
    <w:p>
      <w:pPr>
        <w:pStyle w:val="BookText"/>
        <w:bidi w:val="0"/>
        <w:jc w:val="both"/>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 المؤمنین إیماناً، احسنهم خلقاً، و خیارکم خیارکم لنسائه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most complete persons in faith are those who have the best manners and the good among you are those who are good with their wives.</w:t>
      </w:r>
      <w:r>
        <w:rPr>
          <w:rStyle w:val="FootnoteAnchor"/>
        </w:rPr>
        <w:footnoteReference w:id="86"/>
      </w:r>
    </w:p>
    <w:p>
      <w:pPr>
        <w:pStyle w:val="Heading5"/>
        <w:numPr>
          <w:ilvl w:val="4"/>
          <w:numId w:val="1"/>
        </w:numPr>
        <w:bidi w:val="0"/>
        <w:jc w:val="left"/>
        <w:rPr/>
      </w:pPr>
      <w:bookmarkStart w:id="118" w:name="__RefHeading___Toc4862199_581953129"/>
      <w:bookmarkStart w:id="119" w:name="_Toc44"/>
      <w:bookmarkEnd w:id="118"/>
      <w:r>
        <w:rPr/>
        <w:t>2. Attracting the Attentions of One’s Spouse</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Husbands and wives must observe each other’s desires in cleanliness, clothing, the style of their hair and beard, etc. Islam advises women at home to apply cosmetics and adorn themselves for their husbands, wear their best </w:t>
      </w:r>
    </w:p>
    <w:p>
      <w:pPr>
        <w:pStyle w:val="BookText"/>
        <w:bidi w:val="0"/>
        <w:rPr/>
      </w:pPr>
      <w:r>
        <w:rPr>
          <w:rFonts w:eastAsia="Times New Roman" w:cs="Times New Roman" w:ascii="Times New Roman" w:hAnsi="Times New Roman"/>
          <w:color w:val="111111"/>
          <w:sz w:val="28"/>
          <w:szCs w:val="28"/>
          <w:lang w:val="en-US"/>
        </w:rPr>
        <w:t>clothes, be neat and clean, and apply fragrant perfumes. Imam Ṣādiq (‘a) has declared:</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الزوج علی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إلی أن—قال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علیها أن تتطیّب بأطیب طیبها، و تلبس أحسن ثیابها، و تتزیّن بأحسن زینتها، و تعرض نفسها علیه غدوة و عشیّة، و أکثر من ذلک حقوقه علیها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woman came to the Prophet of Allah (ṣ) and asked, ‘What are the rights of a husband regarding his wife?’ He replied, ‘Her duty is to perfume herself with the best scenting of her perfumes, and to dress in the nicest of her attires, and adorn herself with the finest of her adornments, and thus offer herself to her husband morning and night; and more than these are his rights regarding her.</w:t>
      </w:r>
      <w:r>
        <w:rPr>
          <w:rStyle w:val="FootnoteAnchor"/>
        </w:rPr>
        <w:footnoteReference w:id="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also has these responsibilities toward his wife; he must be neat and clean, perfumed and well-dressed, he must style his hair and face regularly, and make himself handsome for his wife. Imam Ja‘far ibn Muḥammad (‘a) has cited the Prophet of Allah (ṣ) through his fathers: </w:t>
      </w:r>
    </w:p>
    <w:p>
      <w:pPr>
        <w:pStyle w:val="BookText"/>
        <w:bidi w:val="0"/>
        <w:rPr/>
      </w:pPr>
      <w:r>
        <w:rPr>
          <w:rFonts w:ascii="IRNazanin" w:hAnsi="IRNazanin" w:eastAsia="IRNazanin"/>
          <w:color w:val="111111"/>
          <w:sz w:val="28"/>
          <w:sz w:val="28"/>
          <w:szCs w:val="28"/>
          <w:rtl w:val="true"/>
          <w:lang w:bidi="fa-IR"/>
        </w:rPr>
        <w:t xml:space="preserve">جعفر بن محمد، عن أبیه، عن جدّه علی بن الحسین،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لیتهیّأ أحدکم لزوجته کما تتهیّأ زوجته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یتهیّأ بالنظافة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of you must prepare yourselves for your wives; just as your wives prepare themselves for you.’ Then Imam Ja‘far (‘a) stated, ‘This means that each of you must be neat and clean.’</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The Prophet of Allah has stated:</w:t>
      </w:r>
    </w:p>
    <w:p>
      <w:pPr>
        <w:pStyle w:val="BookText"/>
        <w:bidi w:val="0"/>
        <w:jc w:val="both"/>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المرأة علی زوجها أن یسدّ جوعتها، و أن یستر عورتها، و لا یقبح لها وجهاً، فإذا فعل ذلک فقد و الله أدّیٰ حقّها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rights of a wife regarding her husband are that he must provide her nourishment and clothing and must not appear to her with an ugly appearance. If he does these, by Allah, surely he has satisfied her rights.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Ḥasan ibn al-Jahm has said: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اختضب،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فداک—أختضبت؟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التهیئة ممّا یزید فی عفّة النساء، و لقد ترک النساء العفّة بترک أزواجهنّ التهیئة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lang w:bidi="fa-IR"/>
        </w:rPr>
        <w:t xml:space="preserve">: — </w:t>
      </w:r>
      <w:bookmarkStart w:id="120" w:name="pg5850_54913"/>
    </w:p>
    <w:p>
      <w:pPr>
        <w:pStyle w:val="BookText"/>
        <w:bidi w:val="0"/>
        <w:rPr/>
      </w:pPr>
      <w:bookmarkEnd w:id="120"/>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أیسرّک أن تراها علی ما تراک علیه إذا کنت علی غیر تهیئة؟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saw Imam Mūsā ibn Ja‘far (‘a) who had dyed his hair. I said, ‘May I be sacrificed for you! You have dyed your hair!?’ He replied, ‘Yes. Surely the preparations of a husband for his wife increases her modesty [‘iffat]. Truly some women have abandoned their modesty because their spouses abandoned preparation.’ Then he asked, ‘Do you like to see your wife the way you appear to her when you have not prepared yourself?’ I answered, ‘No.’ He declared, ‘She feels the same.’</w:t>
      </w:r>
      <w:r>
        <w:rPr>
          <w:rStyle w:val="FootnoteAnchor"/>
        </w:rPr>
        <w:footnoteReference w:id="90"/>
      </w:r>
    </w:p>
    <w:p>
      <w:pPr>
        <w:pStyle w:val="Heading5"/>
        <w:numPr>
          <w:ilvl w:val="4"/>
          <w:numId w:val="1"/>
        </w:numPr>
        <w:bidi w:val="0"/>
        <w:jc w:val="left"/>
        <w:rPr/>
      </w:pPr>
      <w:bookmarkStart w:id="121" w:name="__RefHeading___Toc4862201_581953129"/>
      <w:bookmarkStart w:id="122" w:name="_Toc45"/>
      <w:bookmarkEnd w:id="121"/>
      <w:r>
        <w:rPr/>
        <w:t>3. Pleasure and Gratification</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though seeking pleasure and sexual gratification is not the whole aim of marriage, it is one of the chief goals and initial motivators for marriage and has a considerable effect in strengthening the structure of the family and preserving a good relationship between spouses. Hence, gratification is one of the responsibilities of husbands and wives. Husbands and wives must be prepared to give each other sexual pleasure and gratification. Whenever one party is inclined to sexual acts, the other must prepare themselves and not bring excuses. The Prophet of Islam (ṣ) would instruct women as follows: </w:t>
      </w:r>
    </w:p>
    <w:p>
      <w:pPr>
        <w:pStyle w:val="BookText"/>
        <w:bidi w:val="0"/>
        <w:rPr/>
      </w:pPr>
      <w:r>
        <w:rPr>
          <w:rFonts w:ascii="IRNazanin" w:hAnsi="IRNazanin" w:eastAsia="IRNazanin"/>
          <w:color w:val="111111"/>
          <w:sz w:val="28"/>
          <w:sz w:val="28"/>
          <w:szCs w:val="28"/>
          <w:rtl w:val="true"/>
          <w:lang w:bidi="fa-IR"/>
        </w:rPr>
        <w:t xml:space="preserve">أبو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تطولنّ صلاتکنّ لتمنعنّ ازواجکنّ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 not lengthen your Salāt to forestall your husbands (from sexual pleasure).</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Husbands and wives must not only think about their own pleasure in lovemaking; rather, they must also consider their partner’s pleasure and gratification. This is because regular sexual satisfaction has a significant effect on good relations between spouses and bolsters the constitution of their family. Addressing men, Amīr al-Mu’minīn (‘a) has declared:</w:t>
      </w:r>
    </w:p>
    <w:p>
      <w:pPr>
        <w:pStyle w:val="BookText"/>
        <w:bidi w:val="0"/>
        <w:jc w:val="both"/>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أحدکم امرأته فلا یعجلها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Whenever you approach your wives, do not hurry (in lovemaking).</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According to a Hadith, Imam Riḍā (‘a) has stated:</w:t>
      </w:r>
    </w:p>
    <w:p>
      <w:pPr>
        <w:pStyle w:val="BookText"/>
        <w:bidi w:val="0"/>
        <w:jc w:val="both"/>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إلی أن—قال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اشتهت منک مثل الذی تشتهیه منها</w:t>
      </w:r>
      <w:r>
        <w:rPr>
          <w:rFonts w:eastAsia="IRNazanin" w:cs="IRNazanin"/>
          <w:color w:val="111111"/>
          <w:sz w:val="28"/>
          <w:szCs w:val="28"/>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wives expect from you similar to that which you expect from them.</w:t>
      </w:r>
      <w:r>
        <w:rPr>
          <w:rStyle w:val="FootnoteAnchor"/>
        </w:rPr>
        <w:footnoteReference w:id="93"/>
      </w:r>
      <w:bookmarkStart w:id="123" w:name="pg5850_54915"/>
    </w:p>
    <w:p>
      <w:pPr>
        <w:pStyle w:val="Heading5"/>
        <w:numPr>
          <w:ilvl w:val="4"/>
          <w:numId w:val="1"/>
        </w:numPr>
        <w:bidi w:val="0"/>
        <w:jc w:val="left"/>
        <w:rPr/>
      </w:pPr>
      <w:bookmarkStart w:id="124" w:name="__RefHeading___Toc4862203_581953129"/>
      <w:bookmarkStart w:id="125" w:name="_Toc46"/>
      <w:bookmarkEnd w:id="123"/>
      <w:bookmarkEnd w:id="124"/>
      <w:r>
        <w:rPr/>
        <w:t>4. Rearing and Edifying Children</w:t>
      </w:r>
      <w:bookmarkEnd w:id="125"/>
    </w:p>
    <w:p>
      <w:pPr>
        <w:pStyle w:val="BookText"/>
        <w:bidi w:val="0"/>
        <w:jc w:val="both"/>
        <w:rPr/>
      </w:pPr>
      <w:r>
        <w:rPr>
          <w:rFonts w:eastAsia="Times New Roman" w:cs="Times New Roman" w:ascii="Times New Roman" w:hAnsi="Times New Roman"/>
          <w:color w:val="111111"/>
          <w:sz w:val="28"/>
          <w:szCs w:val="28"/>
          <w:lang w:val="en-US"/>
        </w:rPr>
        <w:t>Caring for children, providing for their health, training their bodies and souls, and educating them in knowledge and morality are shared duties of fathers and mothers. This necessitates their cooperation and mutual deliberation and diligence. A father has a greater responsibility in this matter, but the role of a mother is more sensitive and constructive.</w:t>
      </w:r>
    </w:p>
    <w:p>
      <w:pPr>
        <w:pStyle w:val="Heading4"/>
        <w:numPr>
          <w:ilvl w:val="3"/>
          <w:numId w:val="1"/>
        </w:numPr>
        <w:bidi w:val="0"/>
        <w:jc w:val="left"/>
        <w:rPr/>
      </w:pPr>
      <w:bookmarkStart w:id="126" w:name="__RefHeading___Toc4862205_581953129"/>
      <w:bookmarkStart w:id="127" w:name="_Toc47"/>
      <w:bookmarkEnd w:id="126"/>
      <w:r>
        <w:rPr/>
        <w:t>Exclusive Duties of Husbands and Wives</w:t>
      </w:r>
      <w:bookmarkEnd w:id="127"/>
    </w:p>
    <w:p>
      <w:pPr>
        <w:pStyle w:val="Heading5"/>
        <w:numPr>
          <w:ilvl w:val="4"/>
          <w:numId w:val="1"/>
        </w:numPr>
        <w:bidi w:val="0"/>
        <w:jc w:val="left"/>
        <w:rPr/>
      </w:pPr>
      <w:bookmarkStart w:id="128" w:name="__RefHeading___Toc4862207_581953129"/>
      <w:bookmarkStart w:id="129" w:name="_Toc48"/>
      <w:bookmarkEnd w:id="128"/>
      <w:r>
        <w:rPr/>
        <w:t>a. Men’s Obligations</w:t>
      </w:r>
      <w:bookmarkEnd w:id="129"/>
    </w:p>
    <w:p>
      <w:pPr>
        <w:pStyle w:val="Heading6"/>
        <w:numPr>
          <w:ilvl w:val="5"/>
          <w:numId w:val="1"/>
        </w:numPr>
        <w:bidi w:val="0"/>
        <w:jc w:val="left"/>
        <w:rPr/>
      </w:pPr>
      <w:bookmarkStart w:id="130" w:name="__RefHeading___Toc4862209_581953129"/>
      <w:bookmarkStart w:id="131" w:name="_Toc49"/>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In addition to their common duties, due to their particular genesis, men have specific responsibilities, some of which are enumerated herein:</w:t>
      </w:r>
    </w:p>
    <w:p>
      <w:pPr>
        <w:pStyle w:val="Heading6"/>
        <w:numPr>
          <w:ilvl w:val="5"/>
          <w:numId w:val="1"/>
        </w:numPr>
        <w:bidi w:val="0"/>
        <w:jc w:val="left"/>
        <w:rPr/>
      </w:pPr>
      <w:bookmarkStart w:id="132" w:name="__RefHeading___Toc4862211_581953129"/>
      <w:bookmarkStart w:id="133" w:name="_Toc50"/>
      <w:bookmarkEnd w:id="132"/>
      <w:r>
        <w:rPr/>
        <w:t>1. Supervision of the Family</w:t>
      </w:r>
      <w:bookmarkEnd w:id="133"/>
    </w:p>
    <w:p>
      <w:pPr>
        <w:pStyle w:val="BookText"/>
        <w:bidi w:val="0"/>
        <w:jc w:val="both"/>
        <w:rPr/>
      </w:pPr>
      <w:r>
        <w:rPr>
          <w:rFonts w:eastAsia="Times New Roman" w:cs="Times New Roman" w:ascii="Times New Roman" w:hAnsi="Times New Roman"/>
          <w:color w:val="111111"/>
          <w:sz w:val="28"/>
          <w:szCs w:val="28"/>
          <w:lang w:val="en-US"/>
        </w:rPr>
        <w:t>In Islam, the responsibility of guardianship, supervision, and management of the family have been set on the shoulders of men. Allah, the Exalted, has stated in the Holy Quran: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 فَالصَّالِحَاتُ قَانِتَاتٌ حَافِظَاتٌ لِّلْغَیْبِ بِمَا حَفِظَ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“Men are the protectors and supervisors of women because of the advantage Allah has given some over others and because they support them from their means. Therefore righteous women are those who are humble and who guard (in their husband’s presence and absence) his rights and </w:t>
      </w:r>
    </w:p>
    <w:p>
      <w:pPr>
        <w:pStyle w:val="BookText"/>
        <w:bidi w:val="0"/>
        <w:rPr/>
      </w:pPr>
      <w:r>
        <w:rPr>
          <w:rFonts w:eastAsia="Times New Roman" w:cs="Times New Roman" w:ascii="Times New Roman" w:hAnsi="Times New Roman"/>
          <w:color w:val="111111"/>
          <w:sz w:val="28"/>
          <w:szCs w:val="28"/>
          <w:lang w:val="en-US"/>
        </w:rPr>
        <w:t>secrets, which Allah has ordained to be guarded.”</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Family affairs must be performed by mutual agreement, consultation, and cooperation of the husband and wife; however, this small society, like any other society, cannot run well without a prudent and influential supervisor and manager. Most families that lack a manager do not have a desirable situation. Hence, either the wife must take on the responsibility of supervising and safeguarding the family or the husband.</w:t>
      </w:r>
    </w:p>
    <w:p>
      <w:pPr>
        <w:pStyle w:val="BookText"/>
        <w:bidi w:val="0"/>
        <w:jc w:val="both"/>
        <w:rPr/>
      </w:pPr>
      <w:r>
        <w:rPr>
          <w:rFonts w:eastAsia="Times New Roman" w:cs="Times New Roman" w:ascii="Times New Roman" w:hAnsi="Times New Roman"/>
          <w:color w:val="111111"/>
          <w:sz w:val="28"/>
          <w:szCs w:val="28"/>
          <w:lang w:val="en-US"/>
        </w:rPr>
        <w:t>Again due to the particular genesis of men and women, since most men are generally more rational, as opposed to emotional, than women; are more prepared to manage and supervise the family; and are better equipped to bear hardships, the burden of supervising the family has been set on their shoulders. Conversely, women are more emotional and passionate than men. Therefore, it is in the best interests of the family that women accept the supervision of men and perform important affairs after consulting with their husbands and, in the event of a disagreement, accept their husbands’ judgment.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be noted that male supervision does not mean that the man can selfishly manage the family by exploiting his power and do whatever he wants and prohibit other members of the family from expressing their opinions. This is because a prudent manager and supervisor knows very well that no institution, great or small, may be administrated by force and selfishness; especially in view </w:t>
      </w:r>
      <w:bookmarkStart w:id="134" w:name="pg5850_54917"/>
    </w:p>
    <w:p>
      <w:pPr>
        <w:pStyle w:val="BookText"/>
        <w:bidi w:val="0"/>
        <w:rPr/>
      </w:pPr>
      <w:bookmarkEnd w:id="134"/>
      <w:r>
        <w:rPr>
          <w:rFonts w:eastAsia="Times New Roman" w:cs="Times New Roman" w:ascii="Times New Roman" w:hAnsi="Times New Roman"/>
          <w:color w:val="111111"/>
          <w:sz w:val="28"/>
          <w:szCs w:val="28"/>
          <w:lang w:val="en-US"/>
        </w:rPr>
        <w:t>of the fact that the household must be a place of peace, tranquility, and nurturing for the children who are to be the future architects of the society. In point of fact, the intent of male supervision is that correct planning for administrating the family must be first and foremost and these plans must be made through consultation and an exchange of views of other members of the family; through procuring their cooperation in managing affairs; through coming to a mutual understanding in decisions and resolving problems; and finally, having the last word in disagreements.</w:t>
      </w:r>
    </w:p>
    <w:p>
      <w:pPr>
        <w:pStyle w:val="BookText"/>
        <w:bidi w:val="0"/>
        <w:jc w:val="both"/>
        <w:rPr/>
      </w:pPr>
      <w:r>
        <w:rPr>
          <w:rFonts w:eastAsia="Times New Roman" w:cs="Times New Roman" w:ascii="Times New Roman" w:hAnsi="Times New Roman"/>
          <w:color w:val="111111"/>
          <w:sz w:val="28"/>
          <w:szCs w:val="28"/>
          <w:lang w:val="en-US"/>
        </w:rPr>
        <w:t>The supervisory duties of men may be summarized in three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Providing for the expenses of the family, making plans through consultation, and managing the incomes and expenditures of the family</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Safeguarding, protecting, and looking after all members of the family</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Overseeing religious, moral, and cultural issues of family members, guiding them towards improvement and spiritual and physical development, and preventing social and ethical corruption within the family</w:t>
      </w:r>
    </w:p>
    <w:p>
      <w:pPr>
        <w:pStyle w:val="Heading6"/>
        <w:numPr>
          <w:ilvl w:val="5"/>
          <w:numId w:val="1"/>
        </w:numPr>
        <w:bidi w:val="0"/>
        <w:jc w:val="left"/>
        <w:rPr/>
      </w:pPr>
      <w:bookmarkStart w:id="135" w:name="__RefHeading___Toc4862213_581953129"/>
      <w:bookmarkStart w:id="136" w:name="_Toc51"/>
      <w:bookmarkEnd w:id="135"/>
      <w:r>
        <w:rPr/>
        <w:t>2. Providing Financial Support [nafaqah]</w:t>
      </w:r>
      <w:bookmarkEnd w:id="13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 it is a man’s duty to provide for all living expenses of the family. Isḥāq ibn ‘Ammār asked the noble Imam Ṣādiq (‘a): </w:t>
      </w:r>
    </w:p>
    <w:p>
      <w:pPr>
        <w:pStyle w:val="BookText"/>
        <w:bidi w:val="0"/>
        <w:rPr/>
      </w:pPr>
      <w:r>
        <w:rPr>
          <w:rFonts w:ascii="IRNazanin" w:hAnsi="IRNazanin" w:eastAsia="IRNazanin"/>
          <w:color w:val="111111"/>
          <w:sz w:val="28"/>
          <w:sz w:val="28"/>
          <w:szCs w:val="28"/>
          <w:rtl w:val="true"/>
          <w:lang w:bidi="fa-IR"/>
        </w:rPr>
        <w:t xml:space="preserve">سأل إسحاق بن عمّار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 المرأة علی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 بطنها، و یکسوها، و إن جهلت غفر 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 rights of a wife upon her husband?’ He replied, ‘He must fill her stomach and provide her clothing and if she makes a mistake, he must forgive her.’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Honor, Gentleness, and Lenience</w:t>
      </w:r>
    </w:p>
    <w:p>
      <w:pPr>
        <w:pStyle w:val="BookText"/>
        <w:bidi w:val="0"/>
        <w:jc w:val="both"/>
        <w:rPr/>
      </w:pPr>
      <w:r>
        <w:rPr>
          <w:rFonts w:eastAsia="Times New Roman" w:cs="Times New Roman" w:ascii="Times New Roman" w:hAnsi="Times New Roman"/>
          <w:color w:val="111111"/>
          <w:sz w:val="28"/>
          <w:szCs w:val="28"/>
          <w:lang w:val="en-US"/>
        </w:rPr>
        <w:t>A man must be appreciative of his wife and regard her as a blessing from God. He must honor her, be gentle with her, forgive her mistakes, and refrain from strictness and stubbornness. Islam regards this attitude a wife’s right and a husband’s duty. Imam Sajjād (‘a) has stated:</w:t>
      </w:r>
    </w:p>
    <w:p>
      <w:pPr>
        <w:pStyle w:val="BookText"/>
        <w:bidi w:val="0"/>
        <w:jc w:val="both"/>
        <w:rPr/>
      </w:pP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تعلم أنّ الله جعلها سکناً و أُنساً، فتعلم أنّ ذلک نعمة من الله علیک فتکرمها و ترفق بها، و إن کان حقّک علیها اُوجب، فإنّ لها علیک أنّ ترحمها؛ لأنّها أسیرتک، و تطعمها و تکسوها، و إذا جهلت عفوت عنها</w:t>
      </w:r>
      <w:r>
        <w:rPr>
          <w:rFonts w:eastAsia="IRNazanin" w:cs="IRNazanin"/>
          <w:color w:val="111111"/>
          <w:sz w:val="28"/>
          <w:szCs w:val="28"/>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rights of a wife are that you must know that Allah has made her (an instrument of) peace and friendship; then you must know that she is a blessing from Allah upon you, so honor her and be lenient and gentle with her. Even though you also have rights upon her, you must be kind and forgiving toward her because she is captivated by you. And you must provide her food and clothing </w:t>
      </w:r>
      <w:bookmarkStart w:id="137" w:name="pg5850_54919"/>
    </w:p>
    <w:p>
      <w:pPr>
        <w:pStyle w:val="BookText"/>
        <w:bidi w:val="0"/>
        <w:rPr/>
      </w:pPr>
      <w:bookmarkEnd w:id="137"/>
      <w:r>
        <w:rPr>
          <w:rFonts w:eastAsia="Times New Roman" w:cs="Times New Roman" w:ascii="Times New Roman" w:hAnsi="Times New Roman"/>
          <w:color w:val="111111"/>
          <w:sz w:val="28"/>
          <w:szCs w:val="28"/>
          <w:lang w:val="en-US"/>
        </w:rPr>
        <w:t>and when she makes a mistake, you must forgive her.</w:t>
      </w:r>
      <w:r>
        <w:rPr>
          <w:rStyle w:val="FootnoteAnchor"/>
        </w:rPr>
        <w:footnoteReference w:id="96"/>
      </w:r>
    </w:p>
    <w:p>
      <w:pPr>
        <w:pStyle w:val="Heading6"/>
        <w:numPr>
          <w:ilvl w:val="5"/>
          <w:numId w:val="1"/>
        </w:numPr>
        <w:bidi w:val="0"/>
        <w:jc w:val="left"/>
        <w:rPr/>
      </w:pPr>
      <w:bookmarkStart w:id="138" w:name="__RefHeading___Toc4862215_581953129"/>
      <w:bookmarkStart w:id="139" w:name="_Toc52"/>
      <w:bookmarkEnd w:id="138"/>
      <w:r>
        <w:rPr/>
        <w:t>4. Religious and Moral Guidance</w:t>
      </w:r>
      <w:bookmarkEnd w:id="139"/>
    </w:p>
    <w:p>
      <w:pPr>
        <w:pStyle w:val="BookText"/>
        <w:bidi w:val="0"/>
        <w:jc w:val="both"/>
        <w:rPr/>
      </w:pPr>
      <w:r>
        <w:rPr>
          <w:rFonts w:eastAsia="Times New Roman" w:cs="Times New Roman" w:ascii="Times New Roman" w:hAnsi="Times New Roman"/>
          <w:color w:val="111111"/>
          <w:sz w:val="28"/>
          <w:szCs w:val="28"/>
          <w:lang w:val="en-US"/>
        </w:rPr>
        <w:t>Men are obligated to make provision for religious, ethical, and belief related issues of their wives. Either they must help them in this matter themselves, or they must provide the instruments for their learning. A man must be careful of his wife’s morality and conduct. He must encourage her to virtuous deeds and praiseworthy behavior and dissuade her from evil deeds and indecent behavior. In short, he must free her from the fires of Hell and invite her to Heaven.</w:t>
      </w:r>
    </w:p>
    <w:p>
      <w:pPr>
        <w:pStyle w:val="BookText"/>
        <w:bidi w:val="0"/>
        <w:jc w:val="both"/>
        <w:rPr/>
      </w:pPr>
      <w:r>
        <w:rPr>
          <w:rFonts w:eastAsia="Times New Roman" w:cs="Times New Roman" w:ascii="Times New Roman" w:hAnsi="Times New Roman"/>
          <w:color w:val="111111"/>
          <w:sz w:val="28"/>
          <w:szCs w:val="28"/>
          <w:lang w:val="en-US"/>
        </w:rPr>
        <w:t>This is one of the results and requirements of supervision, which is the responsibility of men. The Quran proclaims:</w:t>
      </w:r>
    </w:p>
    <w:p>
      <w:pPr>
        <w:pStyle w:val="BookText"/>
        <w:bidi w:val="0"/>
        <w:jc w:val="both"/>
        <w:rPr/>
      </w:pP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people of faith! Save yourselves and your families from the Fire whose fuel is humans and stones.”</w:t>
      </w:r>
      <w:r>
        <w:rPr>
          <w:rStyle w:val="FootnoteAnchor"/>
        </w:rPr>
        <w:footnoteReference w:id="97"/>
      </w:r>
    </w:p>
    <w:p>
      <w:pPr>
        <w:pStyle w:val="Heading5"/>
        <w:numPr>
          <w:ilvl w:val="4"/>
          <w:numId w:val="1"/>
        </w:numPr>
        <w:bidi w:val="0"/>
        <w:jc w:val="left"/>
        <w:rPr/>
      </w:pPr>
      <w:bookmarkStart w:id="140" w:name="__RefHeading___Toc4862217_581953129"/>
      <w:bookmarkStart w:id="141" w:name="_Toc53"/>
      <w:bookmarkEnd w:id="140"/>
      <w:r>
        <w:rPr/>
        <w:t>b. Women’s Obligations</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Women also have heavy responsibilities towards their husbands, some of which have been indicated in various Hadith. All these responsibilities can be epitomized in one </w:t>
      </w:r>
    </w:p>
    <w:p>
      <w:pPr>
        <w:pStyle w:val="BookText"/>
        <w:bidi w:val="0"/>
        <w:rPr/>
      </w:pPr>
      <w:r>
        <w:rPr>
          <w:rFonts w:eastAsia="Times New Roman" w:cs="Times New Roman" w:ascii="Times New Roman" w:hAnsi="Times New Roman"/>
          <w:color w:val="111111"/>
          <w:sz w:val="28"/>
          <w:szCs w:val="28"/>
          <w:lang w:val="en-US"/>
        </w:rPr>
        <w:t>phrase: taking good care of one’s husband. Amīr al-Mu’minīn (‘a) has stated:</w:t>
      </w:r>
    </w:p>
    <w:p>
      <w:pPr>
        <w:pStyle w:val="BookText"/>
        <w:bidi w:val="0"/>
        <w:jc w:val="both"/>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jihad of a woman is taking good care of her husband.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 xml:space="preserve">The phrase </w:t>
      </w:r>
      <w:r>
        <w:rPr>
          <w:rFonts w:ascii="Amiri" w:hAnsi="Amiri" w:eastAsia="Amiri" w:cs="Amiri"/>
          <w:color w:val="111111"/>
          <w:sz w:val="28"/>
          <w:sz w:val="28"/>
          <w:szCs w:val="28"/>
          <w:rtl w:val="true"/>
          <w:lang w:bidi="ar-SA"/>
        </w:rPr>
        <w:t>حُسن التّبعُّل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taking good care of one’s husband) in this Hadith is a concise term, however, it has an extensive meaning and encompasses all virtues. Regarding a woman who takes good care of her husband, it can be said: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accepts the supervision and administration of her husband and defends and supports it. She guards her husband’s station in the family and among the children. She consults with him in important issues. She obeys his commands. If in some circumstances he deems it unwise that she leaves the house and does not permit it, she acquiesces. With good manners, virtuous behavior, and kindness she heartens her husband and turns her home into a focus of serenity and love. In times of trouble and difficulty she aids her husband and consoles and encourages him. She is trustworthy of her husband’s property and avoids waste, extravagance, and thriftlessness. She encourages him to do good deeds. At home she wears her best and most attractive clothes; she adorns herself and applies cosmetics as her husband wishes, and shows her willingness and inclination openly </w:t>
      </w:r>
    </w:p>
    <w:p>
      <w:pPr>
        <w:pStyle w:val="BookText"/>
        <w:bidi w:val="0"/>
        <w:rPr/>
      </w:pPr>
      <w:r>
        <w:rPr>
          <w:rFonts w:eastAsia="Times New Roman" w:cs="Times New Roman" w:ascii="Times New Roman" w:hAnsi="Times New Roman"/>
          <w:color w:val="111111"/>
          <w:sz w:val="28"/>
          <w:szCs w:val="28"/>
          <w:lang w:val="en-US"/>
        </w:rPr>
        <w:t>and at all times. She works hard to manage the household and train the children well. She to faithful in her husband’s secrets, trustworthy, loving, compassionate, etc.</w:t>
      </w:r>
    </w:p>
    <w:p>
      <w:pPr>
        <w:pStyle w:val="BookText"/>
        <w:bidi w:val="0"/>
        <w:jc w:val="both"/>
        <w:rPr/>
      </w:pPr>
      <w:r>
        <w:rPr>
          <w:rFonts w:eastAsia="Times New Roman" w:cs="Times New Roman" w:ascii="Times New Roman" w:hAnsi="Times New Roman"/>
          <w:color w:val="111111"/>
          <w:sz w:val="28"/>
          <w:szCs w:val="28"/>
          <w:lang w:val="en-US"/>
        </w:rPr>
        <w:t>It can be said regarding such a woman that she takes good care of her husband and her actions are on the same tier as Holy Jihad.</w:t>
      </w:r>
    </w:p>
    <w:p>
      <w:pPr>
        <w:pStyle w:val="BookText"/>
        <w:bidi w:val="0"/>
        <w:jc w:val="both"/>
        <w:rPr/>
      </w:pPr>
      <w:r>
        <w:rPr>
          <w:rFonts w:eastAsia="Times New Roman" w:cs="Times New Roman" w:ascii="Times New Roman" w:hAnsi="Times New Roman"/>
          <w:color w:val="111111"/>
          <w:sz w:val="28"/>
          <w:szCs w:val="28"/>
          <w:lang w:val="en-US"/>
        </w:rPr>
        <w:t>In Hadith several issues are greatly emphasized:</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Obeying one’s husband in religiously permissible issues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Submission to one’s husband in sleeping together, sexual pleasure, and lovemaking; except where religiously prohibited</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Trustworthiness and preservation of the property of one’s husband</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Preserving one’s modesty and chastity</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Getting permission from one’s husband in exiting the house</w:t>
      </w:r>
    </w:p>
    <w:p>
      <w:pPr>
        <w:pStyle w:val="BookText"/>
        <w:bidi w:val="0"/>
        <w:jc w:val="both"/>
        <w:rPr/>
      </w:pPr>
      <w:r>
        <w:rPr>
          <w:rFonts w:eastAsia="Times New Roman" w:cs="Times New Roman" w:ascii="Times New Roman" w:hAnsi="Times New Roman"/>
          <w:color w:val="111111"/>
          <w:sz w:val="28"/>
          <w:szCs w:val="28"/>
          <w:lang w:val="en-US"/>
        </w:rPr>
        <w:t>Imam Ṣādiq (‘a) has cited the Prophet of Allah (ṣ) through his fathers:</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إستفاد امرئ مسلم فائدة بعد الإسلام أفضل من زوجة مسلمة تسرّه إذا نظر إلیها، و تطیعه إذا أمرها، و تحفظه إذا غاب عنها فی نفسها و ماله</w:t>
      </w:r>
      <w:r>
        <w:rPr>
          <w:rFonts w:eastAsia="IRNazanin" w:cs="IRNazanin"/>
          <w:color w:val="111111"/>
          <w:sz w:val="28"/>
          <w:szCs w:val="28"/>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Muslim man has gained more benefit after becoming Muslim than through a Muslim wife who gives him a feeling of happiness when he looks at her, and obeys him when he gives her a </w:t>
      </w:r>
    </w:p>
    <w:p>
      <w:pPr>
        <w:pStyle w:val="BookText"/>
        <w:bidi w:val="0"/>
        <w:rPr/>
      </w:pPr>
      <w:r>
        <w:rPr>
          <w:rFonts w:eastAsia="Times New Roman" w:cs="Times New Roman" w:ascii="Times New Roman" w:hAnsi="Times New Roman"/>
          <w:color w:val="111111"/>
          <w:sz w:val="28"/>
          <w:szCs w:val="28"/>
          <w:lang w:val="en-US"/>
        </w:rPr>
        <w:t>command, and guards herself and his property when he is absent.</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Imam Muḥammad Bāqir (‘a) has stated:</w:t>
      </w:r>
    </w:p>
    <w:p>
      <w:pPr>
        <w:pStyle w:val="BookText"/>
        <w:bidi w:val="0"/>
        <w:jc w:val="both"/>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الزوج علی المرأة؟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تطیعه، و لا تعصیه، و لا تصدّق من بیته إلّا بإذنه، و لا تصوم تطوّعاً إلّا بإذنه، و لا تمنعه نفسها و إن کانت علی ظهر قتب، و لا تخرج من بیتها إلّا بإذنه</w:t>
      </w:r>
      <w:r>
        <w:rPr>
          <w:rFonts w:eastAsia="IRNazanin" w:cs="IRNazanin"/>
          <w:color w:val="111111"/>
          <w:sz w:val="28"/>
          <w:szCs w:val="28"/>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came to the Prophet (ṣ) and said, ‘O Messenger of Allah! What are the rights of men upon their wives?’ He replied, ‘She must obey him and not be disobedient. She must not give charity from his house without his permission. She must not perform voluntary fasts without his permission. She must not deny him her body, even if she is on the back of a camel. And she must not exit her home without his permission.</w:t>
      </w:r>
      <w:r>
        <w:rPr>
          <w:rStyle w:val="FootnoteAnchor"/>
        </w:rPr>
        <w:footnoteReference w:id="10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42" w:name="pg5850_54924"/>
    </w:p>
    <w:p>
      <w:pPr>
        <w:pStyle w:val="Heading3"/>
        <w:numPr>
          <w:ilvl w:val="2"/>
          <w:numId w:val="1"/>
        </w:numPr>
        <w:bidi w:val="0"/>
        <w:jc w:val="left"/>
        <w:rPr/>
      </w:pPr>
      <w:bookmarkStart w:id="143" w:name="__RefHeading___Toc4862219_581953129"/>
      <w:bookmarkStart w:id="144" w:name="_Toc54"/>
      <w:bookmarkEnd w:id="142"/>
      <w:bookmarkEnd w:id="143"/>
      <w:r>
        <w:rPr/>
        <w:t>The Mahr of Women and its Philosophy</w:t>
      </w:r>
      <w:bookmarkEnd w:id="144"/>
    </w:p>
    <w:p>
      <w:pPr>
        <w:pStyle w:val="Heading4"/>
        <w:numPr>
          <w:ilvl w:val="3"/>
          <w:numId w:val="1"/>
        </w:numPr>
        <w:bidi w:val="0"/>
        <w:jc w:val="left"/>
        <w:rPr/>
      </w:pPr>
      <w:bookmarkStart w:id="145" w:name="__RefHeading___Toc4862221_581953129"/>
      <w:bookmarkStart w:id="146" w:name="_Toc55"/>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When the marriage vows are recited, the husband gives his wife a gift that is called Mihr or Ṣadāq. The word Mihr does not appear in the Holy Quran, however, the word Ṣadāq has been employed. The Quran states:</w:t>
      </w:r>
    </w:p>
    <w:p>
      <w:pPr>
        <w:pStyle w:val="BookText"/>
        <w:bidi w:val="0"/>
        <w:jc w:val="both"/>
        <w:rPr/>
      </w:pP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give unto women their Ṣadāq willingly and if they freely remit any part of it to you, consume it in pleasure and delight.”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No specific amount has been determined for Ṣadāq—it is a matter that is decided by mutual agreement between the woman and man. Imam Bāqir (‘a) has stated:</w:t>
      </w:r>
    </w:p>
    <w:p>
      <w:pPr>
        <w:pStyle w:val="BookText"/>
        <w:bidi w:val="0"/>
        <w:jc w:val="both"/>
        <w:rPr/>
      </w:pP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الصداق ما تراضیا علیه من قلیل او کثیر، فهذا الصداق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Ṣadāq is something that the betrothed agree upon, whether slight or considerable.</w:t>
      </w:r>
      <w:r>
        <w:rPr>
          <w:rStyle w:val="FootnoteAnchor"/>
        </w:rPr>
        <w:footnoteReference w:id="10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minimum amount set for Mahr although various Hadith suggest that it not be excessively low. Imam Ṣādiq (‘a) has cited Imam ‘Alī (‘a) through his forefathers: </w:t>
      </w:r>
    </w:p>
    <w:p>
      <w:pPr>
        <w:pStyle w:val="BookText"/>
        <w:bidi w:val="0"/>
        <w:rPr/>
      </w:pPr>
      <w:r>
        <w:rPr>
          <w:rFonts w:ascii="IRNazanin" w:hAnsi="IRNazanin" w:eastAsia="IRNazanin"/>
          <w:color w:val="111111"/>
          <w:sz w:val="28"/>
          <w:sz w:val="28"/>
          <w:szCs w:val="28"/>
          <w:rtl w:val="true"/>
          <w:lang w:bidi="fa-IR"/>
        </w:rPr>
        <w:t xml:space="preserve">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أن یکون المهر أقلّ من عشرة دراهم؛ لئلّا یشبه مهر البغی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do not like Mahr to be less than ten dirham, so it does not resemble the payment of a prostitute.</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Additionally, no maximum amount has been specified for Ṣadāq. Even though a high Mahr is not forbidden, Islam does not regard setting high Mahr and competing in Mahr to be prudent and has advised against it. Amīr al-Mu’minīn (‘a) has declared:</w:t>
      </w:r>
    </w:p>
    <w:p>
      <w:pPr>
        <w:pStyle w:val="BookText"/>
        <w:bidi w:val="0"/>
        <w:jc w:val="both"/>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لاتغالوا بمهور النساء فتکون عداوة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 not set substantial Mahr for women and do not compete in its excess for this causes enmity.</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We must not be so uncompromising in determining Mihr so as to hamper the marriage of young adults. We must refrain from excess and determine an appropriate and moderate Mahr that befits the standing of engaged couples and the social station of their families and is also compatible with the financial means of the husband-to-be.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there is no limitation in the type of Mahr—it can be any type of property; such as gold, silver, real estate, currency, domestic appliances, carpets, dishes, cars, clothes, and any other thing that can be owned. However, it is in the good interests of the woman that, if feasible, she sets her Mahr to be real estate, gold, silver, </w:t>
      </w:r>
    </w:p>
    <w:p>
      <w:pPr>
        <w:pStyle w:val="BookText"/>
        <w:bidi w:val="0"/>
        <w:rPr/>
      </w:pPr>
      <w:r>
        <w:rPr>
          <w:rFonts w:eastAsia="Times New Roman" w:cs="Times New Roman" w:ascii="Times New Roman" w:hAnsi="Times New Roman"/>
          <w:color w:val="111111"/>
          <w:sz w:val="28"/>
          <w:szCs w:val="28"/>
          <w:lang w:val="en-US"/>
        </w:rPr>
        <w:t>and such. This is so its worth does not decrease over time and can be her reserve.</w:t>
      </w:r>
    </w:p>
    <w:p>
      <w:pPr>
        <w:pStyle w:val="BookText"/>
        <w:bidi w:val="0"/>
        <w:jc w:val="both"/>
        <w:rPr/>
      </w:pPr>
      <w:r>
        <w:rPr>
          <w:rFonts w:eastAsia="Times New Roman" w:cs="Times New Roman" w:ascii="Times New Roman" w:hAnsi="Times New Roman"/>
          <w:color w:val="111111"/>
          <w:sz w:val="28"/>
          <w:szCs w:val="28"/>
          <w:lang w:val="en-US"/>
        </w:rPr>
        <w:t>Mahr can be either granted immediately or be given on credit. It can be the responsibility of the husband or any other person who agrees to pay it, and depends on the mutual agreement of the couple.</w:t>
      </w:r>
    </w:p>
    <w:p>
      <w:pPr>
        <w:pStyle w:val="BookText"/>
        <w:bidi w:val="0"/>
        <w:jc w:val="both"/>
        <w:rPr/>
      </w:pPr>
      <w:r>
        <w:rPr>
          <w:rFonts w:eastAsia="Times New Roman" w:cs="Times New Roman" w:ascii="Times New Roman" w:hAnsi="Times New Roman"/>
          <w:color w:val="111111"/>
          <w:sz w:val="28"/>
          <w:szCs w:val="28"/>
          <w:lang w:val="en-US"/>
        </w:rPr>
        <w:t>If the Mahr was agreed to be paid on demand, the woman may request it before consummation of her marriage. If the husband has the means to pay it, he must do so. If he declines, the wife may abstain from sexual relations. This refusal is not considered nushūz</w:t>
      </w:r>
      <w:r>
        <w:rPr>
          <w:rStyle w:val="FootnoteAnchor"/>
        </w:rPr>
        <w:footnoteReference w:id="105"/>
      </w:r>
      <w:r>
        <w:rPr>
          <w:rFonts w:eastAsia="Times New Roman" w:cs="Times New Roman" w:ascii="Times New Roman" w:hAnsi="Times New Roman"/>
          <w:color w:val="111111"/>
          <w:sz w:val="28"/>
          <w:szCs w:val="28"/>
          <w:lang w:val="en-US"/>
        </w:rPr>
        <w:t>and thus her husband cannot withhold her financial support.</w:t>
      </w:r>
    </w:p>
    <w:p>
      <w:pPr>
        <w:pStyle w:val="BookText"/>
        <w:bidi w:val="0"/>
        <w:jc w:val="both"/>
        <w:rPr/>
      </w:pPr>
      <w:r>
        <w:rPr>
          <w:rFonts w:eastAsia="Times New Roman" w:cs="Times New Roman" w:ascii="Times New Roman" w:hAnsi="Times New Roman"/>
          <w:color w:val="111111"/>
          <w:sz w:val="28"/>
          <w:szCs w:val="28"/>
          <w:lang w:val="en-US"/>
        </w:rPr>
        <w:t>If the Mahr is on credit and a specific time has been agreed for reimbursement, the woman may not demand it before its time and if no date has been set, the wife may ask for it at any time. If the husband has the means to pay, he must immediately do so.</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true owner of Mahr, regardless of the type of property, is the wife. No one has the right to use or take possession of her property without her consent; even her father, mother, or husband. The profits of a woman’s properties also belong to herself. The Prophet of Allah (ṣ) has stated: </w:t>
      </w:r>
    </w:p>
    <w:p>
      <w:pPr>
        <w:pStyle w:val="BookText"/>
        <w:bidi w:val="0"/>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لیغفر کلّ ذنب یوم القیامة إلّا مهر إمرأة، و من اغتصب أجیراً أجره، و من باع حراً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Surely Allah will forgive any sin on the Day of Resurrection save the sin of one who misappropriates the Mahr of a woman or the wages of a hired person, or who sells a free person (as a slave).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It was asked of Imam Mūsā ibn Ja‘far (‘a):</w:t>
      </w:r>
    </w:p>
    <w:p>
      <w:pPr>
        <w:pStyle w:val="BookText"/>
        <w:bidi w:val="0"/>
        <w:jc w:val="both"/>
        <w:rPr/>
      </w:pPr>
      <w:r>
        <w:rPr>
          <w:rFonts w:ascii="IRNazanin" w:hAnsi="IRNazanin" w:eastAsia="IRNazanin"/>
          <w:color w:val="111111"/>
          <w:sz w:val="28"/>
          <w:sz w:val="28"/>
          <w:szCs w:val="28"/>
          <w:rtl w:val="true"/>
          <w:lang w:bidi="fa-IR"/>
        </w:rPr>
        <w:t xml:space="preserve">احمد بن ابی نصر قال سأل ابوالحسن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یزوج ابنته، اله ان یأکل صداقها؟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لیس ذلک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 father consume the Mahr of his daughter?’ He replied, ‘No, he does not have such right.’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If Mahr is on credit and the responsibility of the husband, he must pay it on demand and as soon as possible.</w:t>
      </w:r>
    </w:p>
    <w:p>
      <w:pPr>
        <w:pStyle w:val="BookText"/>
        <w:bidi w:val="0"/>
        <w:jc w:val="both"/>
        <w:rPr/>
      </w:pPr>
      <w:r>
        <w:rPr>
          <w:rFonts w:eastAsia="Times New Roman" w:cs="Times New Roman" w:ascii="Times New Roman" w:hAnsi="Times New Roman"/>
          <w:color w:val="111111"/>
          <w:sz w:val="28"/>
          <w:szCs w:val="28"/>
          <w:lang w:val="en-US"/>
        </w:rPr>
        <w:t>Regarding a man who had married a woman but did not intend to pay her Mahr, Imam Ṣādiq (‘a) declared:</w:t>
      </w:r>
    </w:p>
    <w:p>
      <w:pPr>
        <w:pStyle w:val="BookText"/>
        <w:bidi w:val="0"/>
        <w:jc w:val="both"/>
        <w:rPr/>
      </w:pPr>
      <w:r>
        <w:rPr>
          <w:rFonts w:ascii="IRNazanin" w:hAnsi="IRNazanin" w:eastAsia="IRNazanin"/>
          <w:color w:val="111111"/>
          <w:sz w:val="28"/>
          <w:sz w:val="28"/>
          <w:szCs w:val="28"/>
          <w:rtl w:val="true"/>
          <w:lang w:bidi="fa-IR"/>
        </w:rPr>
        <w:t xml:space="preserve">فضیل بن یسار،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المرأة و لا یجعل فی نفسه أن یعطیها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زنا</w:t>
      </w:r>
      <w:r>
        <w:rPr>
          <w:rFonts w:eastAsia="IRNazanin" w:cs="IRNazanin"/>
          <w:color w:val="111111"/>
          <w:sz w:val="28"/>
          <w:szCs w:val="28"/>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[considered] fornication.</w:t>
      </w:r>
      <w:r>
        <w:rPr>
          <w:rStyle w:val="FootnoteAnchor"/>
        </w:rPr>
        <w:footnoteReference w:id="108"/>
      </w:r>
    </w:p>
    <w:p>
      <w:pPr>
        <w:pStyle w:val="BookText"/>
        <w:bidi w:val="0"/>
        <w:rPr/>
      </w:pPr>
      <w:r>
        <w:rPr>
          <w:rFonts w:eastAsia="Times New Roman" w:cs="Times New Roman" w:ascii="Times New Roman" w:hAnsi="Times New Roman"/>
          <w:color w:val="111111"/>
          <w:sz w:val="28"/>
          <w:szCs w:val="28"/>
          <w:lang w:val="en-US"/>
        </w:rPr>
        <w:t>Imam Ṣādiq (‘a) has also declared:</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أمهر مهراً ثمّ لا ینوی قضاءه کان بمنزلة السارق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who designates Mihr for his wife but does not intend to honor it is equivalent to a thief.</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The noble Imam Ṣādiq (‘a) thus cited the Prophet of Allah through his forefathers:</w:t>
      </w:r>
    </w:p>
    <w:p>
      <w:pPr>
        <w:pStyle w:val="BookText"/>
        <w:bidi w:val="0"/>
        <w:jc w:val="both"/>
        <w:rPr/>
      </w:pP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المناهی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امرأة مهرها فهو عند الله زنا، یقول الله عزّوجلّ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أمتی علی عهدی فلم توف بعهدی، و ظلمت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من حسناته فیدفع إلیها بقدر حقّها، فإذا لم تبق له حسنة، أمر به إلی النار بنکثه للعهد، إنّ العهد کان مسؤلاً</w:t>
      </w:r>
      <w:r>
        <w:rPr>
          <w:rFonts w:eastAsia="IRNazanin" w:cs="IRNazanin"/>
          <w:color w:val="111111"/>
          <w:sz w:val="28"/>
          <w:szCs w:val="28"/>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who wrongs his wife regarding her Mahr is considered by Allah a fornicator. On the Day of Judgment, Allah, the honored, the glorified, shall say unto him: ‘O servant! I married My servant unto you according to My covenant; however, you were not faithful to My covenant and oppressed My servant.’ Therefore, He shall take his benefactions and good deeds [ḥasanāt] as much as is her right and give them unto her and if he is left with no benefactions, He will order him cast into the Fire because he did not honor his pledge and </w:t>
      </w:r>
      <w:bookmarkStart w:id="147" w:name="pg5850_54929"/>
    </w:p>
    <w:p>
      <w:pPr>
        <w:pStyle w:val="BookText"/>
        <w:bidi w:val="0"/>
        <w:rPr/>
      </w:pPr>
      <w:bookmarkEnd w:id="147"/>
      <w:r>
        <w:rPr>
          <w:rFonts w:eastAsia="Times New Roman" w:cs="Times New Roman" w:ascii="Times New Roman" w:hAnsi="Times New Roman"/>
          <w:color w:val="111111"/>
          <w:sz w:val="28"/>
          <w:szCs w:val="28"/>
          <w:lang w:val="en-US"/>
        </w:rPr>
        <w:t>surely all will be questioned regarding their pledges.</w:t>
      </w:r>
      <w:r>
        <w:rPr>
          <w:rStyle w:val="FootnoteAnchor"/>
        </w:rPr>
        <w:footnoteReference w:id="110"/>
      </w:r>
    </w:p>
    <w:p>
      <w:pPr>
        <w:pStyle w:val="Heading4"/>
        <w:numPr>
          <w:ilvl w:val="3"/>
          <w:numId w:val="1"/>
        </w:numPr>
        <w:bidi w:val="0"/>
        <w:jc w:val="left"/>
        <w:rPr/>
      </w:pPr>
      <w:bookmarkStart w:id="148" w:name="__RefHeading___Toc4862223_581953129"/>
      <w:bookmarkStart w:id="149" w:name="_Toc56"/>
      <w:bookmarkEnd w:id="148"/>
      <w:r>
        <w:rPr/>
        <w:t>The Philosophy of Mahr</w:t>
      </w:r>
      <w:bookmarkEnd w:id="149"/>
    </w:p>
    <w:p>
      <w:pPr>
        <w:pStyle w:val="BookText"/>
        <w:bidi w:val="0"/>
        <w:jc w:val="both"/>
        <w:rPr/>
      </w:pPr>
      <w:r>
        <w:rPr>
          <w:rFonts w:eastAsia="Times New Roman" w:cs="Times New Roman" w:ascii="Times New Roman" w:hAnsi="Times New Roman"/>
          <w:color w:val="111111"/>
          <w:sz w:val="28"/>
          <w:szCs w:val="28"/>
          <w:lang w:val="en-US"/>
        </w:rPr>
        <w:t>Some may question the legislation [tashrī‘] of Mihr and declare: ‘Men and women physically and instinctually need each other. Because of this they are attracted to one another and consequently get married. Taking this into consideration, what is the reason for Mahr? With the legislation of Mahr women are debased and downgraded to the level of a trade commodity. Men buy women with Mihr like one buys a slave.’</w:t>
      </w:r>
    </w:p>
    <w:p>
      <w:pPr>
        <w:pStyle w:val="BookText"/>
        <w:bidi w:val="0"/>
        <w:jc w:val="both"/>
        <w:rPr/>
      </w:pPr>
      <w:r>
        <w:rPr>
          <w:rFonts w:eastAsia="Times New Roman" w:cs="Times New Roman" w:ascii="Times New Roman" w:hAnsi="Times New Roman"/>
          <w:color w:val="111111"/>
          <w:sz w:val="28"/>
          <w:szCs w:val="28"/>
          <w:lang w:val="en-US"/>
        </w:rPr>
        <w:t>In answer, it must be said: In Islam neither are women considered commodities or slaves, nor is Mahr deemed a trade price; rather, Mihr is a gift or endowment that a husband bestows upon his wife in order to revere her and demonstrate his devotion to her.</w:t>
      </w:r>
    </w:p>
    <w:p>
      <w:pPr>
        <w:pStyle w:val="BookText"/>
        <w:bidi w:val="0"/>
        <w:jc w:val="both"/>
        <w:rPr/>
      </w:pPr>
      <w:r>
        <w:rPr>
          <w:rFonts w:eastAsia="Times New Roman" w:cs="Times New Roman" w:ascii="Times New Roman" w:hAnsi="Times New Roman"/>
          <w:color w:val="111111"/>
          <w:sz w:val="28"/>
          <w:szCs w:val="28"/>
          <w:lang w:val="en-US"/>
        </w:rPr>
        <w:t>In order to explicate the issue and further clarify the philosophy of the legislation of Mihr two points shall be enumerated.</w:t>
      </w:r>
    </w:p>
    <w:p>
      <w:pPr>
        <w:pStyle w:val="BookText"/>
        <w:bidi w:val="0"/>
        <w:jc w:val="both"/>
        <w:rPr/>
      </w:pPr>
      <w:r>
        <w:rPr>
          <w:rFonts w:eastAsia="Times New Roman" w:cs="Times New Roman" w:ascii="Times New Roman" w:hAnsi="Times New Roman"/>
          <w:color w:val="111111"/>
          <w:sz w:val="28"/>
          <w:szCs w:val="28"/>
          <w:lang w:val="en-US"/>
        </w:rPr>
        <w:t>First point: Even though men and women physically need each other and naturally desire one another, each of them has special characteristics: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characteristic of women is their delicacy and beauty which is one aspect of men’s attraction to them. The most important factor of women’s influence is their beauty; something for which men have a unique regard. A woman intrinsically [fitrī] understands this and thus utilizes </w:t>
      </w:r>
    </w:p>
    <w:p>
      <w:pPr>
        <w:pStyle w:val="BookText"/>
        <w:bidi w:val="0"/>
        <w:rPr/>
      </w:pPr>
      <w:r>
        <w:rPr>
          <w:rFonts w:eastAsia="Times New Roman" w:cs="Times New Roman" w:ascii="Times New Roman" w:hAnsi="Times New Roman"/>
          <w:color w:val="111111"/>
          <w:sz w:val="28"/>
          <w:szCs w:val="28"/>
          <w:lang w:val="en-US"/>
        </w:rPr>
        <w:t>various means of beautification and adornment in order to appear more beautiful and penetrate deeper into a man’s heart.</w:t>
      </w:r>
    </w:p>
    <w:p>
      <w:pPr>
        <w:pStyle w:val="BookText"/>
        <w:bidi w:val="0"/>
        <w:jc w:val="both"/>
        <w:rPr/>
      </w:pPr>
      <w:r>
        <w:rPr>
          <w:rFonts w:eastAsia="Times New Roman" w:cs="Times New Roman" w:ascii="Times New Roman" w:hAnsi="Times New Roman"/>
          <w:color w:val="111111"/>
          <w:sz w:val="28"/>
          <w:szCs w:val="28"/>
          <w:lang w:val="en-US"/>
        </w:rPr>
        <w:t>A second quality of women is that even though they have sexual needs similar to men, they are stronger in masking their instinctive desires. They appear free from desires and usually do not propose to men. A woman prefers to permeate the heart of a man and cause him to become enamored with her so that he asks for her hand in marriage. Makeup, flirtatiousness, coyness, and coquettishness of women originate from this issue. Thus, a woman deeply desires to enthrall the heart of a man and capture his love and devotion.</w:t>
      </w:r>
    </w:p>
    <w:p>
      <w:pPr>
        <w:pStyle w:val="BookText"/>
        <w:bidi w:val="0"/>
        <w:jc w:val="both"/>
        <w:rPr/>
      </w:pPr>
      <w:r>
        <w:rPr>
          <w:rFonts w:eastAsia="Times New Roman" w:cs="Times New Roman" w:ascii="Times New Roman" w:hAnsi="Times New Roman"/>
          <w:color w:val="111111"/>
          <w:sz w:val="28"/>
          <w:szCs w:val="28"/>
          <w:lang w:val="en-US"/>
        </w:rPr>
        <w:t>However, men are weak against their desires and cannot conceal their inner passions. This is why they propose to women. Men desire and yearn for women and pursue them. When a man realizes that a woman desires his devotion, he reveals his adoration and welcomes her coyness and coquetry. In order to prove his love, he uses any means necessary: he spends money, buys her gifts, and holds marriage and wedding parties.</w:t>
      </w:r>
    </w:p>
    <w:p>
      <w:pPr>
        <w:pStyle w:val="BookText"/>
        <w:bidi w:val="0"/>
        <w:jc w:val="both"/>
        <w:rPr/>
      </w:pPr>
      <w:r>
        <w:rPr>
          <w:rFonts w:eastAsia="Times New Roman" w:cs="Times New Roman" w:ascii="Times New Roman" w:hAnsi="Times New Roman"/>
          <w:color w:val="111111"/>
          <w:sz w:val="28"/>
          <w:szCs w:val="28"/>
          <w:lang w:val="en-US"/>
        </w:rPr>
        <w:t>The contract of Mahr is one such means. In order to prove his affection, honor his wife, and attain her heart, he bestows upon her a gift called Mahr.</w:t>
      </w:r>
    </w:p>
    <w:p>
      <w:pPr>
        <w:pStyle w:val="BookText"/>
        <w:bidi w:val="0"/>
        <w:jc w:val="both"/>
        <w:rPr/>
      </w:pPr>
      <w:r>
        <w:rPr>
          <w:rFonts w:eastAsia="Times New Roman" w:cs="Times New Roman" w:ascii="Times New Roman" w:hAnsi="Times New Roman"/>
          <w:color w:val="111111"/>
          <w:sz w:val="28"/>
          <w:szCs w:val="28"/>
          <w:lang w:val="en-US"/>
        </w:rPr>
        <w:t xml:space="preserve">The Quran also expresses Mahr in this manner, as it is called </w:t>
      </w:r>
      <w:r>
        <w:rPr>
          <w:rFonts w:ascii="Amiri" w:hAnsi="Amiri" w:eastAsia="Amiri" w:cs="Amiri"/>
          <w:color w:val="111111"/>
          <w:sz w:val="28"/>
          <w:sz w:val="28"/>
          <w:szCs w:val="28"/>
          <w:rtl w:val="true"/>
          <w:lang w:bidi="ar-SA"/>
        </w:rPr>
        <w:t>صَدُقاتِهِنَّ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introduces it as a Niḥlah, which means gift or endowment. This is one of the advantages and philosophies for the legislation of Mahr.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Point: The contract of Mahr gives the woman a relative amount of peacefulness and ease of mind, so that </w:t>
      </w:r>
    </w:p>
    <w:p>
      <w:pPr>
        <w:pStyle w:val="BookText"/>
        <w:bidi w:val="0"/>
        <w:rPr/>
      </w:pPr>
      <w:r>
        <w:rPr>
          <w:rFonts w:eastAsia="Times New Roman" w:cs="Times New Roman" w:ascii="Times New Roman" w:hAnsi="Times New Roman"/>
          <w:color w:val="111111"/>
          <w:sz w:val="28"/>
          <w:szCs w:val="28"/>
          <w:lang w:val="en-US"/>
        </w:rPr>
        <w:t>she may perform the duties that genesis has placed upon her. Even though when a man and woman are married they pledge to be faithful to one another and collaborate and cooperate in fostering and training their children, contrary instances have been observed where the man does not perform his duties and refrains from providing living expenses and helping to correctly rear their children whereas nature has put specific responsibilities upon women in childrearing that cannot be avoided. This issue can be elucidated with an analogy: men are like the planter and women, the plantation. He plants his seed in the woman’s womb and subsequently he is technically free to go his own way. Canonically, legally, and morally, men are responsible toward their wives and children. However, because nature has not given the man any immediate responsibilities, he can leave his wife with the child in her womb and “fly free”. Of course, most men are not this way; but even so, it is possible and this happens on occasion.</w:t>
      </w:r>
    </w:p>
    <w:p>
      <w:pPr>
        <w:pStyle w:val="BookText"/>
        <w:bidi w:val="0"/>
        <w:jc w:val="both"/>
        <w:rPr/>
      </w:pPr>
      <w:r>
        <w:rPr>
          <w:rFonts w:eastAsia="Times New Roman" w:cs="Times New Roman" w:ascii="Times New Roman" w:hAnsi="Times New Roman"/>
          <w:color w:val="111111"/>
          <w:sz w:val="28"/>
          <w:szCs w:val="28"/>
          <w:lang w:val="en-US"/>
        </w:rPr>
        <w:t>However, a woman is not free in this manner and is obliged to endure her arduous term of pregnancy, delivery, and the ensuing convalescence. After giving birth, she cannot cast aside her feeble and blameless child or leave it hungry. She is compelled to nurse and nurture her baby. Due to her intense maternal affection and the bond that is then created, she cannot leave her child after the nursing phase and has no option but to care for her child.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this time, she needs a means of livelihood—home, food, clothes, etc. What can this hapless woman do in such a situation? Naturally, women should be apprehensive about such possibilities. It might be that one </w:t>
      </w:r>
    </w:p>
    <w:p>
      <w:pPr>
        <w:pStyle w:val="BookText"/>
        <w:bidi w:val="0"/>
        <w:rPr/>
      </w:pPr>
      <w:r>
        <w:rPr>
          <w:rFonts w:eastAsia="Times New Roman" w:cs="Times New Roman" w:ascii="Times New Roman" w:hAnsi="Times New Roman"/>
          <w:color w:val="111111"/>
          <w:sz w:val="28"/>
          <w:szCs w:val="28"/>
          <w:lang w:val="en-US"/>
        </w:rPr>
        <w:t>reason for the divine legislation of Mihr is to foster in women a reasonable amount of security and ease as regards such likelihoods. If Ṣadāq is real estate or hard cash women can take it and use it when in need and if it is on credit she may demand it at any time.</w:t>
      </w:r>
    </w:p>
    <w:p>
      <w:pPr>
        <w:pStyle w:val="BookText"/>
        <w:bidi w:val="0"/>
        <w:jc w:val="both"/>
        <w:rPr/>
      </w:pPr>
      <w:r>
        <w:rPr>
          <w:rFonts w:eastAsia="Times New Roman" w:cs="Times New Roman" w:ascii="Times New Roman" w:hAnsi="Times New Roman"/>
          <w:color w:val="111111"/>
          <w:sz w:val="28"/>
          <w:szCs w:val="28"/>
          <w:lang w:val="en-US"/>
        </w:rPr>
        <w:t>In short, Mihr may be described as an instrument of assurance and backup for marriage.</w:t>
      </w:r>
    </w:p>
    <w:p>
      <w:pPr>
        <w:pStyle w:val="BookText"/>
        <w:bidi w:val="0"/>
        <w:jc w:val="both"/>
        <w:rPr/>
      </w:pPr>
      <w:r>
        <w:rPr>
          <w:rFonts w:eastAsia="Times New Roman" w:cs="Times New Roman" w:ascii="Times New Roman" w:hAnsi="Times New Roman"/>
          <w:color w:val="111111"/>
          <w:sz w:val="28"/>
          <w:szCs w:val="28"/>
          <w:lang w:val="en-US"/>
        </w:rPr>
        <w:t>Imam Ṣādiq (‘a) has stated:</w:t>
      </w:r>
    </w:p>
    <w:p>
      <w:pPr>
        <w:pStyle w:val="BookText"/>
        <w:bidi w:val="0"/>
        <w:jc w:val="both"/>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 الصداق علی الرَّجُل دونَ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فعلهما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الرجل إذا قَضَی حاجته منها قام عَنها و لَم یَنتَظر فراغها فَصار الصداق عَلَیه دونُها لذلک</w:t>
      </w:r>
      <w:r>
        <w:rPr>
          <w:rFonts w:eastAsia="Amiri" w:cs="Amiri" w:ascii="Amiri" w:hAnsi="Amiri"/>
          <w:color w:val="111111"/>
          <w:sz w:val="28"/>
          <w:szCs w:val="28"/>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that [the responsibility of] Ṣadāq has been placed upon the man not the woman—even though their actions are the same—is that when the man’s needs are satisfied he rises from her and does not await her release; for this reason Ṣadāq is his responsibility not hers.</w:t>
      </w:r>
      <w:r>
        <w:rPr>
          <w:rStyle w:val="FootnoteAnchor"/>
        </w:rPr>
        <w:footnoteReference w:id="11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50" w:name="pg5850_54934"/>
    </w:p>
    <w:p>
      <w:pPr>
        <w:pStyle w:val="Heading3"/>
        <w:numPr>
          <w:ilvl w:val="2"/>
          <w:numId w:val="1"/>
        </w:numPr>
        <w:bidi w:val="0"/>
        <w:jc w:val="left"/>
        <w:rPr/>
      </w:pPr>
      <w:bookmarkStart w:id="151" w:name="__RefHeading___Toc4862225_581953129"/>
      <w:bookmarkStart w:id="152" w:name="_Toc57"/>
      <w:bookmarkEnd w:id="150"/>
      <w:bookmarkEnd w:id="151"/>
      <w:r>
        <w:rPr/>
        <w:t>Nafaqah (Financial Support) and its Philosophy</w:t>
      </w:r>
      <w:bookmarkEnd w:id="152"/>
    </w:p>
    <w:p>
      <w:pPr>
        <w:pStyle w:val="Heading4"/>
        <w:numPr>
          <w:ilvl w:val="3"/>
          <w:numId w:val="1"/>
        </w:numPr>
        <w:bidi w:val="0"/>
        <w:jc w:val="left"/>
        <w:rPr/>
      </w:pPr>
      <w:bookmarkStart w:id="153" w:name="__RefHeading___Toc4862227_581953129"/>
      <w:bookmarkStart w:id="154" w:name="_Toc58"/>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According to Islam providing for the expenses of the family, including the expenses of his spouse, is a husband’s duty. A man must finance all his partner’s expenses, even if she is wealthier than he. The necessity of nafaqah is one of the certain commandments of Islam. It is the right of a wife. If a husband does not pay it, it remains a debt upon him and must be paid on demand. If he refuses to pay nafaqah, an Islamic religious magistrate may divorce them at the wife’s request.</w:t>
      </w:r>
    </w:p>
    <w:p>
      <w:pPr>
        <w:pStyle w:val="BookText"/>
        <w:bidi w:val="0"/>
        <w:jc w:val="both"/>
        <w:rPr/>
      </w:pPr>
      <w:r>
        <w:rPr>
          <w:rFonts w:eastAsia="Times New Roman" w:cs="Times New Roman" w:ascii="Times New Roman" w:hAnsi="Times New Roman"/>
          <w:color w:val="111111"/>
          <w:sz w:val="28"/>
          <w:szCs w:val="28"/>
          <w:lang w:val="en-US"/>
        </w:rPr>
        <w:t>Imam Muḥammad Bāqir (‘a) has declared:</w:t>
      </w:r>
    </w:p>
    <w:p>
      <w:pPr>
        <w:pStyle w:val="BookText"/>
        <w:bidi w:val="0"/>
        <w:jc w:val="both"/>
        <w:rPr/>
      </w:pPr>
      <w:r>
        <w:rPr>
          <w:rFonts w:ascii="IRNazanin" w:hAnsi="IRNazanin" w:eastAsia="IRNazanin"/>
          <w:color w:val="111111"/>
          <w:sz w:val="28"/>
          <w:sz w:val="28"/>
          <w:szCs w:val="28"/>
          <w:rtl w:val="true"/>
          <w:lang w:bidi="fa-IR"/>
        </w:rPr>
        <w:t>أبوبصیر،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عنده امرأة فلم یکسها ما یواری عورتها، و یطعمها ما یقیم صلبها کان حقّاً علی الإمام أن یفرّق بینهما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[Regarding] he who has a wife but does not provide her adequate clothing and food, it is the duty of an Imam to separate them.</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Isḥāq ibn ‘Ammār has stated:</w:t>
      </w:r>
    </w:p>
    <w:p>
      <w:pPr>
        <w:pStyle w:val="BookText"/>
        <w:bidi w:val="0"/>
        <w:jc w:val="both"/>
        <w:rPr/>
      </w:pP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المرأة علی زوجها الذی إذا فعله کان محسناً؟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یشبعها، و یکسوها، و إن جهلت غفر لها</w:t>
      </w:r>
      <w:r>
        <w:rPr>
          <w:rFonts w:eastAsia="IRNazanin" w:cs="IRNazanin"/>
          <w:color w:val="111111"/>
          <w:sz w:val="28"/>
          <w:szCs w:val="28"/>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asked Imam Ṣādiq (‘a), ‘What rights does a wife have upon her husband, which if he fulfills he will be virtuous in this respect?’ He replied, ‘He must </w:t>
      </w:r>
      <w:bookmarkStart w:id="155" w:name="pg5850_54935"/>
    </w:p>
    <w:p>
      <w:pPr>
        <w:pStyle w:val="BookText"/>
        <w:bidi w:val="0"/>
        <w:rPr/>
      </w:pPr>
      <w:bookmarkEnd w:id="155"/>
      <w:r>
        <w:rPr>
          <w:rFonts w:eastAsia="Times New Roman" w:cs="Times New Roman" w:ascii="Times New Roman" w:hAnsi="Times New Roman"/>
          <w:color w:val="111111"/>
          <w:sz w:val="28"/>
          <w:szCs w:val="28"/>
          <w:lang w:val="en-US"/>
        </w:rPr>
        <w:t>provide her food and clothes and forgive her indiscretions.’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Nafaqah consists of all needs of a family, with regard to available resources and conventions [‘urf] of the time, place, and social level of the family. Some of these needs are enumerated below:</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Food, fruit, and other such needs according to standard requirement</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Seasonal clothing according to the needs and social level of the family</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Carpeting and beds</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Cooking, eating, and drinking utensils</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Cooling and heating appliances</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Living quarters that provides comfort for the family and is in accordance with the social standing of the family</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Personal care and medical expenses</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Hygienic and cosmetic products</w:t>
      </w:r>
    </w:p>
    <w:p>
      <w:pPr>
        <w:pStyle w:val="Heading4"/>
        <w:numPr>
          <w:ilvl w:val="3"/>
          <w:numId w:val="1"/>
        </w:numPr>
        <w:bidi w:val="0"/>
        <w:jc w:val="left"/>
        <w:rPr/>
      </w:pPr>
      <w:bookmarkStart w:id="156" w:name="__RefHeading___Toc4862229_581953129"/>
      <w:bookmarkStart w:id="157" w:name="_Toc59"/>
      <w:bookmarkEnd w:id="156"/>
      <w:r>
        <w:rPr/>
        <w:t>Criticism</w:t>
      </w:r>
      <w:bookmarkEnd w:id="1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of nafaqah has been criticized such: Legislation of this commandment has dishonored women and through it, they are considered stipendiary servants who are given food, board, and clothing for their round the clock exertions and onerous housework. </w:t>
      </w:r>
      <w:bookmarkStart w:id="158" w:name="pg5850_54936"/>
    </w:p>
    <w:p>
      <w:pPr>
        <w:pStyle w:val="Heading4"/>
        <w:numPr>
          <w:ilvl w:val="3"/>
          <w:numId w:val="1"/>
        </w:numPr>
        <w:bidi w:val="0"/>
        <w:jc w:val="left"/>
        <w:rPr/>
      </w:pPr>
      <w:bookmarkStart w:id="159" w:name="__RefHeading___Toc4862231_581953129"/>
      <w:bookmarkStart w:id="160" w:name="_Toc60"/>
      <w:bookmarkEnd w:id="158"/>
      <w:bookmarkEnd w:id="159"/>
      <w:r>
        <w:rPr/>
        <w:t>Response</w:t>
      </w:r>
      <w:bookmarkEnd w:id="160"/>
    </w:p>
    <w:p>
      <w:pPr>
        <w:pStyle w:val="BookText"/>
        <w:bidi w:val="0"/>
        <w:jc w:val="both"/>
        <w:rPr/>
      </w:pPr>
      <w:r>
        <w:rPr>
          <w:rFonts w:eastAsia="Times New Roman" w:cs="Times New Roman" w:ascii="Times New Roman" w:hAnsi="Times New Roman"/>
          <w:color w:val="111111"/>
          <w:sz w:val="28"/>
          <w:szCs w:val="28"/>
          <w:lang w:val="en-US"/>
        </w:rPr>
        <w:t>In answer, it must be argued that this criticism is derived from the enmity or benightedness of the critic because, according to Islam, housework is not the duty of a wife; even regarding fostering, tending, and nursing children, no responsibility has been placed upon a wife. She can choose to do nothing and ask for a servant or she can ask for wages for performing housework and fostering and nursing her children. Even so, her nafaqah has been placed upon her husband.</w:t>
      </w:r>
    </w:p>
    <w:p>
      <w:pPr>
        <w:pStyle w:val="BookText"/>
        <w:bidi w:val="0"/>
        <w:jc w:val="both"/>
        <w:rPr/>
      </w:pPr>
      <w:r>
        <w:rPr>
          <w:rFonts w:eastAsia="Times New Roman" w:cs="Times New Roman" w:ascii="Times New Roman" w:hAnsi="Times New Roman"/>
          <w:color w:val="111111"/>
          <w:sz w:val="28"/>
          <w:szCs w:val="28"/>
          <w:lang w:val="en-US"/>
        </w:rPr>
        <w:t>According to this, how can one say that women are dishonored and have been considered stipendiary servants?</w:t>
      </w:r>
    </w:p>
    <w:p>
      <w:pPr>
        <w:pStyle w:val="BookText"/>
        <w:bidi w:val="0"/>
        <w:jc w:val="both"/>
        <w:rPr/>
      </w:pPr>
      <w:r>
        <w:rPr>
          <w:rFonts w:eastAsia="Times New Roman" w:cs="Times New Roman" w:ascii="Times New Roman" w:hAnsi="Times New Roman"/>
          <w:color w:val="111111"/>
          <w:sz w:val="28"/>
          <w:szCs w:val="28"/>
          <w:lang w:val="en-US"/>
        </w:rPr>
        <w:t xml:space="preserve">It is worthy of note that even though housework and house management is not the duty of women according to the law of Islam, it is considered morally crucial and essential for familial affection and intimacy. It is mentioned in Hadith as </w:t>
      </w:r>
      <w:r>
        <w:rPr>
          <w:rFonts w:ascii="Amiri" w:hAnsi="Amiri" w:eastAsia="Amiri" w:cs="Amiri"/>
          <w:color w:val="111111"/>
          <w:sz w:val="28"/>
          <w:sz w:val="28"/>
          <w:szCs w:val="28"/>
          <w:rtl w:val="true"/>
          <w:lang w:bidi="ar-SA"/>
        </w:rPr>
        <w:t>حُسن التّبعُّل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taking good care of one’s husband) which was mentioned previously, in chapter five. A mistress of the house who is interested in the endurance and warmth of the family endeavors as far as she is able to foster and edify her children and efficiently manage her home; albeit in willingness and relish not due to legal compulsion and coercion. The wives of the Prophet (ṣ), his daughter Zahrā, and the wives of the Immaculate Imams and Saints of Islam were such.</w:t>
      </w:r>
    </w:p>
    <w:p>
      <w:pPr>
        <w:pStyle w:val="Heading4"/>
        <w:numPr>
          <w:ilvl w:val="3"/>
          <w:numId w:val="1"/>
        </w:numPr>
        <w:bidi w:val="0"/>
        <w:jc w:val="left"/>
        <w:rPr/>
      </w:pPr>
      <w:bookmarkStart w:id="161" w:name="__RefHeading___Toc4862233_581953129"/>
      <w:bookmarkStart w:id="162" w:name="_Toc61"/>
      <w:bookmarkEnd w:id="161"/>
      <w:r>
        <w:rPr/>
        <w:t>Criticism</w:t>
      </w:r>
      <w:bookmarkEnd w:id="1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though men and women need each other to satisfy their ardor, have children, and raise them, why are all of the family’s expenses, even the wife’s personal expenditures a husband’s responsibility? Why should </w:t>
      </w:r>
      <w:bookmarkStart w:id="163" w:name="pg5850_54937"/>
    </w:p>
    <w:p>
      <w:pPr>
        <w:pStyle w:val="BookText"/>
        <w:bidi w:val="0"/>
        <w:rPr/>
      </w:pPr>
      <w:bookmarkEnd w:id="163"/>
      <w:r>
        <w:rPr>
          <w:rFonts w:eastAsia="Times New Roman" w:cs="Times New Roman" w:ascii="Times New Roman" w:hAnsi="Times New Roman"/>
          <w:color w:val="111111"/>
          <w:sz w:val="28"/>
          <w:szCs w:val="28"/>
          <w:lang w:val="en-US"/>
        </w:rPr>
        <w:t>husbands work and toil while wives eat and sleep and do not even do housework? Is this not unfair to husbands? Why should women be their husbands’ dependants so they are forced to obey them and tolerate their bullying and restrictions? Is it not better for both women and men to work and jointly pay for the family expenses?</w:t>
      </w:r>
    </w:p>
    <w:p>
      <w:pPr>
        <w:pStyle w:val="Heading4"/>
        <w:numPr>
          <w:ilvl w:val="3"/>
          <w:numId w:val="1"/>
        </w:numPr>
        <w:bidi w:val="0"/>
        <w:jc w:val="left"/>
        <w:rPr/>
      </w:pPr>
      <w:bookmarkStart w:id="164" w:name="__RefHeading___Toc4862235_581953129"/>
      <w:bookmarkStart w:id="165" w:name="_Toc62"/>
      <w:bookmarkEnd w:id="164"/>
      <w:r>
        <w:rPr/>
        <w:t>Response</w:t>
      </w:r>
      <w:bookmarkEnd w:id="165"/>
    </w:p>
    <w:p>
      <w:pPr>
        <w:pStyle w:val="BookText"/>
        <w:bidi w:val="0"/>
        <w:jc w:val="both"/>
        <w:rPr/>
      </w:pPr>
      <w:r>
        <w:rPr>
          <w:rFonts w:eastAsia="Times New Roman" w:cs="Times New Roman" w:ascii="Times New Roman" w:hAnsi="Times New Roman"/>
          <w:color w:val="111111"/>
          <w:sz w:val="28"/>
          <w:szCs w:val="28"/>
          <w:lang w:val="en-US"/>
        </w:rPr>
        <w:t>Several points must be expounded in order to refute this criticism.</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Nature and genesis has placed heavy burdens of responsibility upon women, who are compelled to carry them out; such as pregnancy, giving birth, nursing their babies, nurturing, fostering, and training and edifying their young. These demanding responsibilities require great time and effort to be performed well, and are not compatible with working extensively outside one’s home.</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Women have monthly cycles and require rest during these periods.</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Housework and child care are not women’s duties either canonically or legally; however, according to ethics and mores, they cannot eschew these desiderata because they are considered essential to familial life and greatly affect the beauty and repose of the home and hearten husbands.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Women are delicate, elegant, and beautiful beings and these are their most important instruments of attraction and charm for their husbands. Working in difficult and tiresome jobs outside their homes harms the elegance and loveliness of women, </w:t>
      </w:r>
    </w:p>
    <w:p>
      <w:pPr>
        <w:pStyle w:val="BookText"/>
        <w:bidi w:val="0"/>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which in turn decreases their attractiveness for their husbands; this is neither to women’s nor men’s benefit. If both men and women work to pay for living expenses, they will have to compete with men and therefore might be required to accept arduous jobs such as laboring in mines, ironworks, and automobile, petrochemical, and cement industries, civil engineering, railroads, trucking, and grueling graveyard shift jobs.</w:t>
      </w:r>
    </w:p>
    <w:p>
      <w:pPr>
        <w:pStyle w:val="BookText"/>
        <w:bidi w:val="0"/>
        <w:jc w:val="both"/>
        <w:rPr/>
      </w:pPr>
      <w:r>
        <w:rPr>
          <w:rFonts w:eastAsia="Times New Roman" w:cs="Times New Roman" w:ascii="Times New Roman" w:hAnsi="Times New Roman"/>
          <w:color w:val="111111"/>
          <w:sz w:val="28"/>
          <w:szCs w:val="28"/>
          <w:lang w:val="en-US"/>
        </w:rPr>
        <w:t>If women and men were equally obligated to work and provide living expenses, naturally, such problems could arise.</w:t>
      </w:r>
    </w:p>
    <w:p>
      <w:pPr>
        <w:pStyle w:val="BookText"/>
        <w:bidi w:val="0"/>
        <w:jc w:val="both"/>
        <w:rPr/>
      </w:pPr>
      <w:r>
        <w:rPr>
          <w:rFonts w:eastAsia="Times New Roman" w:cs="Times New Roman" w:ascii="Times New Roman" w:hAnsi="Times New Roman"/>
          <w:color w:val="111111"/>
          <w:sz w:val="28"/>
          <w:szCs w:val="28"/>
          <w:lang w:val="en-US"/>
        </w:rPr>
        <w:t>Accordingly, it is clear that women cannot be forced to work like men in order to pay for expenses. Thus, Islam has made men accountable for the family’s livelihood, so that women may fulfill their genetic duties at their own leisure and with ease of mind, endeavor in fostering and edifying their children, preserve their cheeriness and attraction, maintain their place in their spouse’s hearts, and make their home a place of love and tranquility.</w:t>
      </w:r>
    </w:p>
    <w:p>
      <w:pPr>
        <w:pStyle w:val="BookText"/>
        <w:bidi w:val="0"/>
        <w:jc w:val="both"/>
        <w:rPr/>
      </w:pPr>
      <w:r>
        <w:rPr>
          <w:rFonts w:eastAsia="Times New Roman" w:cs="Times New Roman" w:ascii="Times New Roman" w:hAnsi="Times New Roman"/>
          <w:color w:val="111111"/>
          <w:sz w:val="28"/>
          <w:szCs w:val="28"/>
          <w:lang w:val="en-US"/>
        </w:rPr>
        <w:t>Hence, with love of wife and children, peace of mind, and gratified with their lives, men endeavor more diligently to produce the family’s livelihood and bestow it upon their partners with willingness and genuine sincerity.</w:t>
      </w:r>
    </w:p>
    <w:p>
      <w:pPr>
        <w:pStyle w:val="BookText"/>
        <w:bidi w:val="0"/>
        <w:jc w:val="both"/>
        <w:rPr/>
      </w:pPr>
      <w:r>
        <w:rPr>
          <w:rFonts w:eastAsia="Times New Roman" w:cs="Times New Roman" w:ascii="Times New Roman" w:hAnsi="Times New Roman"/>
          <w:color w:val="111111"/>
          <w:sz w:val="28"/>
          <w:szCs w:val="28"/>
          <w:lang w:val="en-US"/>
        </w:rPr>
        <w:t>In consequence, pragmatically, with true regard to the interests of men, women, and their children, and to fortify the cornerstones of married life, Islam has given men the duty of providing for the family’s nafaqah and has not irrationally sided with one party and imposed on the other.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in the interests of both women and men that nafaqah be the charge of men and women be the dependants of </w:t>
      </w:r>
    </w:p>
    <w:p>
      <w:pPr>
        <w:pStyle w:val="BookText"/>
        <w:bidi w:val="0"/>
        <w:rPr/>
      </w:pPr>
      <w:r>
        <w:rPr>
          <w:rFonts w:eastAsia="Times New Roman" w:cs="Times New Roman" w:ascii="Times New Roman" w:hAnsi="Times New Roman"/>
          <w:color w:val="111111"/>
          <w:sz w:val="28"/>
          <w:szCs w:val="28"/>
          <w:lang w:val="en-US"/>
        </w:rPr>
        <w:t>men. Because men are attracted to and fond of women, they desire to spend for them, and not only are they without resent, they are completely satisfied and feel good about themselves when they behave in this way. The financial dependence of women is not a drawback and it does not make them stipendiary servants; rather, it strengthens the backbone of marriage. Basically, in familial life, a man’s earnings belong to the family, they are utilized for acquiring necessities; therefore, financial independence or the lack thereof is not an issue.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it must be pointed out that the aim of Islam in making men responsible for nafaqah is not to thwart employment of women, make them consumers and ‘stay-at-homers’, and obstruct them from having jobs and responsibilities outside their homes. Instead, Islam intends that women not be forced to work and provide living expenses; however, with regard to her abilities, preferences, and facilities, and the mutual agreement of spouses, a wife can choose an acceptable job and perform her responsibilities outside her home, and thus have an independent income. Naturally, her income belongs to herself and she need not use it for family expenditures. A virtuous woman would, however, with purity of heart, like her husband, prefer to donate it to the family so that it would have a part in managing and improving familial life and increase serenity and love within the entire family. </w:t>
      </w:r>
      <w:bookmarkStart w:id="166" w:name="pg5850_54940"/>
    </w:p>
    <w:p>
      <w:pPr>
        <w:pStyle w:val="Heading3"/>
        <w:numPr>
          <w:ilvl w:val="2"/>
          <w:numId w:val="1"/>
        </w:numPr>
        <w:bidi w:val="0"/>
        <w:jc w:val="left"/>
        <w:rPr/>
      </w:pPr>
      <w:bookmarkStart w:id="167" w:name="__RefHeading___Toc4862237_581953129"/>
      <w:bookmarkStart w:id="168" w:name="_Toc63"/>
      <w:bookmarkEnd w:id="166"/>
      <w:bookmarkEnd w:id="167"/>
      <w:r>
        <w:rPr/>
        <w:t>Women’s Inheritance in Islam</w:t>
      </w:r>
      <w:bookmarkEnd w:id="168"/>
    </w:p>
    <w:p>
      <w:pPr>
        <w:pStyle w:val="BookText"/>
        <w:bidi w:val="0"/>
        <w:jc w:val="both"/>
        <w:rPr/>
      </w:pPr>
      <w:r>
        <w:rPr>
          <w:rFonts w:eastAsia="Times New Roman" w:cs="Times New Roman" w:ascii="Times New Roman" w:hAnsi="Times New Roman"/>
          <w:color w:val="111111"/>
          <w:sz w:val="28"/>
          <w:szCs w:val="28"/>
          <w:lang w:val="en-US"/>
        </w:rPr>
        <w:t>In Islam, men and women have equivalent rights, including but not limited to working, acquiring wealth, possession of property, and the concept of inheritance. The Quran declares:</w:t>
      </w:r>
    </w:p>
    <w:p>
      <w:pPr>
        <w:pStyle w:val="BookText"/>
        <w:bidi w:val="0"/>
        <w:jc w:val="both"/>
        <w:rPr/>
      </w:pP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men there is a share from what their parents and close relatives leave, and for women there is a share from what their parents and close relatives leave, be it little or considerable; a definite share.”</w:t>
      </w:r>
      <w:r>
        <w:rPr>
          <w:rStyle w:val="FootnoteAnchor"/>
        </w:rPr>
        <w:footnoteReference w:id="1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makes it clear that, like men, women inherit and have a definite share. The verses regarding inheritance were revealed to the Prophet (ṣ) at a time that women in the world, and especially among the benighted Arabs, were bereft of worth or status. In the Age of Ignorance, men were ashamed when they heard that their newborn child was a girl and many innocent baby girls were even buried alive. The possessions of the deceased went to their sons or eldest son only, and girls were deprived of inheritance altogether unless a father determined an amount in his will or his sons took pity upon their female siblings and gave them something. Thus, when the verse of inheritance gave women a definite share in the legacy, some people were astonished. </w:t>
      </w:r>
    </w:p>
    <w:p>
      <w:pPr>
        <w:pStyle w:val="BookText"/>
        <w:bidi w:val="0"/>
        <w:rPr/>
      </w:pPr>
      <w:r>
        <w:rPr>
          <w:rFonts w:eastAsia="Times New Roman" w:cs="Times New Roman" w:ascii="Times New Roman" w:hAnsi="Times New Roman"/>
          <w:color w:val="111111"/>
          <w:sz w:val="28"/>
          <w:szCs w:val="28"/>
          <w:lang w:val="en-US"/>
        </w:rPr>
        <w:t>Regarding the conditions revolving around this verse’s revelation, Imam Fakhr Rāzī has written:</w:t>
      </w:r>
    </w:p>
    <w:p>
      <w:pPr>
        <w:pStyle w:val="BookText"/>
        <w:bidi w:val="0"/>
        <w:jc w:val="both"/>
        <w:rPr/>
      </w:pPr>
      <w:r>
        <w:rPr>
          <w:rFonts w:eastAsia="Times New Roman" w:cs="Times New Roman" w:ascii="Times New Roman" w:hAnsi="Times New Roman"/>
          <w:color w:val="111111"/>
          <w:sz w:val="28"/>
          <w:szCs w:val="28"/>
          <w:lang w:val="en-US"/>
        </w:rPr>
        <w:t>Ibn ‘Abbās gives account that Aūs ibn Thābit Anṣārī died and left behind his wife and three daughters. Two of his male cousins by the names of Sawīd and ‘Arafjah, who were his inheritors, came and took all his possessions. Aūs’ wife came to the Prophet (ṣ) and told her story and said, ‘Aūs’ two inheritors left nothing for my daughters and I.’ The Prophet (ṣ) said, ‘Return home until I see what God instructs.’ Subsequent to this was the revelation of the aforementioned verse, which shows that both men and women inherit.</w:t>
      </w:r>
      <w:r>
        <w:rPr>
          <w:rStyle w:val="FootnoteAnchor"/>
        </w:rPr>
        <w:footnoteReference w:id="11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by legislating women’s inheritance in such times, Islam has honored women and has considered their status as inheritors equal to that of men. However, in Islamic law, the share of women’s inheritance is half that of men’s. Allah, the Almighty, has stated in the Quran: </w:t>
      </w:r>
    </w:p>
    <w:p>
      <w:pPr>
        <w:pStyle w:val="BookText"/>
        <w:bidi w:val="0"/>
        <w:rPr/>
      </w:pP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آبَآؤُکُمْ وَ أَبناؤُکُمْ لاَ تَدْرُونَ أَیُّهُمْ أَقْرَبُ لَکُمْ نَفْعاً فَرِیضَةً مِّنَ اللّهِ إِنَّ اللّهَ کَانَ عَلِیما حَکِیمًا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Allah charges you in regard with your children: a son’s share is equal to the share of two daughters; if the [children] are [only] daughters and two or more, their share is two thirds of the legacy, and if there is only one daughter, her share is half [of the legacy]; and each of the parents inherit one-sixth of the legacy if the deceased had children, and if the deceased had no children and the parents are the only heirs, the mother inherits one-third; if the deceased had brothers, the mother inherits one-sixth; [all this is] after executing the will and settling the debts of the deceased. You do not know which of your parents and children benefit you the most. This is Allah’s injunction; surely Allah is All-knowing, All-wise.” </w:t>
      </w:r>
      <w:r>
        <w:rPr>
          <w:rStyle w:val="FootnoteAnchor"/>
        </w:rPr>
        <w:footnoteReference w:id="11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Islam, sons inherit twice that of daughters, brothers twice that of sisters, and husbands inherit twice that of wives, except regarding the father and mother of the deceased: if they are living at the time of their child’s </w:t>
      </w:r>
    </w:p>
    <w:p>
      <w:pPr>
        <w:pStyle w:val="BookText"/>
        <w:bidi w:val="0"/>
        <w:rPr/>
      </w:pPr>
      <w:r>
        <w:rPr>
          <w:rFonts w:eastAsia="Times New Roman" w:cs="Times New Roman" w:ascii="Times New Roman" w:hAnsi="Times New Roman"/>
          <w:color w:val="111111"/>
          <w:sz w:val="28"/>
          <w:szCs w:val="28"/>
          <w:lang w:val="en-US"/>
        </w:rPr>
        <w:t>death, each equally receives one sixth of the deceased’s legacy.</w:t>
      </w:r>
    </w:p>
    <w:p>
      <w:pPr>
        <w:pStyle w:val="BookText"/>
        <w:bidi w:val="0"/>
        <w:jc w:val="both"/>
        <w:rPr/>
      </w:pPr>
      <w:r>
        <w:rPr>
          <w:rFonts w:eastAsia="Times New Roman" w:cs="Times New Roman" w:ascii="Times New Roman" w:hAnsi="Times New Roman"/>
          <w:color w:val="111111"/>
          <w:sz w:val="28"/>
          <w:szCs w:val="28"/>
          <w:lang w:val="en-US"/>
        </w:rPr>
        <w:t>Criticism</w:t>
      </w:r>
    </w:p>
    <w:p>
      <w:pPr>
        <w:pStyle w:val="BookText"/>
        <w:bidi w:val="0"/>
        <w:jc w:val="both"/>
        <w:rPr/>
      </w:pPr>
      <w:r>
        <w:rPr>
          <w:rFonts w:eastAsia="Times New Roman" w:cs="Times New Roman" w:ascii="Times New Roman" w:hAnsi="Times New Roman"/>
          <w:color w:val="111111"/>
          <w:sz w:val="28"/>
          <w:szCs w:val="28"/>
          <w:lang w:val="en-US"/>
        </w:rPr>
        <w:t>The law of inheritance has been thus faulted: Why have women been discriminated against, with allotment of half the share of men? Is this not prejudice and oppression?</w:t>
      </w:r>
    </w:p>
    <w:p>
      <w:pPr>
        <w:pStyle w:val="BookText"/>
        <w:bidi w:val="0"/>
        <w:jc w:val="both"/>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The difference in the inheritance shares of women and men must not be considered dissociate from other laws and commandments and discussed and judged independently. It is true that, regarding inheritance, Islam has differentiated between men and women. However, this differentiation is due to realistic perception and the financial obligations that men bear. In Islam, men have to bestow Mihr upon their wives. All the expenses of a wife and children must be paid for by men. Thus, men must work diligently to provide all living expenses whereas women are not required to work and pay for such living expenses. If a woman has wealth, she is not required to spend it for her family; she may save it if she desires. All possessions that she gains through work, Mihr, gifts, inheritance, or any other legitimate method are solely hers and she can amass it all if she wishes. This is in contrast to men, who are legally and canonically required, in addition to bestowing Mihr, to provide all living expenses of their spouses and all other members of the family.</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women are partners in all the possessions of their husbands, including their husband’s inheritances, which are indirectly given to them; while a woman’s inheritance is absolutely and unquestionably hers only. Because of </w:t>
      </w:r>
    </w:p>
    <w:p>
      <w:pPr>
        <w:pStyle w:val="BookText"/>
        <w:bidi w:val="0"/>
        <w:rPr/>
      </w:pPr>
      <w:r>
        <w:rPr>
          <w:rFonts w:eastAsia="Times New Roman" w:cs="Times New Roman" w:ascii="Times New Roman" w:hAnsi="Times New Roman"/>
          <w:color w:val="111111"/>
          <w:sz w:val="28"/>
          <w:szCs w:val="28"/>
          <w:lang w:val="en-US"/>
        </w:rPr>
        <w:t>this, Islam intended to assist men by formulating the laws of inheritance in this manner.</w:t>
      </w:r>
    </w:p>
    <w:p>
      <w:pPr>
        <w:pStyle w:val="BookText"/>
        <w:bidi w:val="0"/>
        <w:jc w:val="both"/>
        <w:rPr/>
      </w:pPr>
      <w:r>
        <w:rPr>
          <w:rFonts w:eastAsia="Times New Roman" w:cs="Times New Roman" w:ascii="Times New Roman" w:hAnsi="Times New Roman"/>
          <w:color w:val="111111"/>
          <w:sz w:val="28"/>
          <w:szCs w:val="28"/>
          <w:lang w:val="en-US"/>
        </w:rPr>
        <w:t>With regard to this fact, can one still say that Islam discriminates against women in regard to inheritance?</w:t>
      </w:r>
    </w:p>
    <w:p>
      <w:pPr>
        <w:pStyle w:val="BookText"/>
        <w:bidi w:val="0"/>
        <w:jc w:val="both"/>
        <w:rPr/>
      </w:pPr>
      <w:r>
        <w:rPr>
          <w:rFonts w:eastAsia="Times New Roman" w:cs="Times New Roman" w:ascii="Times New Roman" w:hAnsi="Times New Roman"/>
          <w:color w:val="111111"/>
          <w:sz w:val="28"/>
          <w:szCs w:val="28"/>
          <w:lang w:val="en-US"/>
        </w:rPr>
        <w:t>If you fairly examine the matter, you will affirm that not only have women not been treated in a biased manner, they have been supported. Various Hadith indicate this reason. Imam Riḍā (‘a) has declared:</w:t>
      </w:r>
    </w:p>
    <w:p>
      <w:pPr>
        <w:pStyle w:val="BookText"/>
        <w:bidi w:val="0"/>
        <w:jc w:val="both"/>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إعطاء النساء نصف ما یُعطی الرجالَ من المیراث؛ لأنّ المرأة إذا تزوّجت أخذت و الرجل یُعطی؛ فلذلک وفّر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أخری فی إعطاء الذکر مثلی ما تُعطی الأنثی فی عیال الذکر إن احتاجت، و علیه أن یعولها، و علیه نفقتها، و لیس علی المرأة أن تعول الرجل، و لاتؤخذ بنفقته إن احتاج فوفّر علی الرجل لذلک و ذلک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that women receive half the share of men from inheritance is that when a woman marries, she takes and the man gives; for this reason, men have a larger share. Another reason is that a wife is the dependant of her husband and he must pay for her expenses, but a wife is not required to pay her husband’s expenses or financially support him in need. Hence, men have a larger share and this is [the interpretation of] the declaration of Allah: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Men are the protectors and supervisors of women because of the advantage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Allah has given some over others and because they support them from their means</w:t>
      </w:r>
      <w:r>
        <w:rPr>
          <w:rStyle w:val="FootnoteAnchor"/>
        </w:rPr>
        <w:footnoteReference w:id="117"/>
      </w:r>
      <w:r>
        <w:rPr>
          <w:rFonts w:eastAsia="Times New Roman" w:cs="Times New Roman" w:ascii="Times New Roman" w:hAnsi="Times New Roman"/>
          <w:color w:val="111111"/>
          <w:sz w:val="28"/>
          <w:szCs w:val="28"/>
          <w:lang w:val="en-US"/>
        </w:rPr>
        <w:t>)Hishām ibn Sālim narrates:</w:t>
      </w:r>
      <w:r>
        <w:rPr>
          <w:rFonts w:ascii="IRNazanin" w:hAnsi="IRNazanin" w:eastAsia="IRNazanin"/>
          <w:color w:val="111111"/>
          <w:sz w:val="28"/>
          <w:sz w:val="28"/>
          <w:szCs w:val="28"/>
          <w:rtl w:val="true"/>
          <w:lang w:bidi="fa-IR"/>
        </w:rPr>
        <w:t>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العوجاء قال للأحول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المرأة الضعیفة لها سهم واحد و للرجل القوی المؤسر سهمان؟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لیس علیها عاقلة، و لا نفقة، و لا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أشیاء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الرجال؛ فلذلک جُعل له سهمان و لها سهم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rPr>
        <w:t>Ibn Abil‘ūjā’ said to Aḥwal, ‘Why should a weak woman get one share while a wealthy man gets two shares?’ He answered, ‘I asked this same question of Imam Ṣādiq (‘a, he answered: ‘Āqilah (blood price)</w:t>
      </w:r>
      <w:r>
        <w:rPr>
          <w:rStyle w:val="FootnoteAnchor"/>
        </w:rPr>
        <w:footnoteReference w:id="118"/>
      </w:r>
      <w:r>
        <w:rPr>
          <w:rFonts w:eastAsia="Times New Roman" w:cs="Times New Roman" w:ascii="Times New Roman" w:hAnsi="Times New Roman"/>
          <w:color w:val="111111"/>
          <w:sz w:val="28"/>
          <w:szCs w:val="28"/>
          <w:lang w:val="en-US"/>
        </w:rPr>
        <w:t>, nafaqah, and Jihad—and some other things—are not obligatory for women, they are for men; thus, two shares have been designated for men and one for women.’</w:t>
      </w:r>
      <w:r>
        <w:rPr>
          <w:rStyle w:val="FootnoteAnchor"/>
        </w:rPr>
        <w:footnoteReference w:id="119"/>
      </w:r>
      <w:r>
        <w:rPr>
          <w:rFonts w:eastAsia="Times New Roman" w:cs="Times New Roman" w:ascii="Times New Roman" w:hAnsi="Times New Roman"/>
          <w:color w:val="111111"/>
          <w:sz w:val="28"/>
          <w:szCs w:val="28"/>
          <w:lang w:val="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Islam and Polygamy#### PointIslam allows polygamy and permits men, under specific circumstances, to have at most four wives at any given time.Polygamy was customary before Islam and was not abrogated with the coming of Islam; instead, Islam has corrected and set various conditions for the practice. The principle was permitted, but polygamy was limited to four wives.In authorizing polygamy, Islam does not have the intention of siding with men and encouraging them to form harems or overindulge in sexual desires and debauchery or to overlook the rights of women and oppress them. Rather, Islam’s aim is to uphold a range of women’s natural rights—the right to marriage, forming a family, and having and rearing legitimate children. Of course, the rights of men have also been kept in mind. The permitting of polygamy, while observing prescribed conditions, is a social necessity and in the ultimate interests of both women and men and in order to elucidate this matter, the following two premises are indicated.First premise: Even though female births are not more than that of males, statistics show that the number of women who are available for marriage is often more than men. There are two reasons for this:First, the fatalities of men, especially young men, exceed fatalities of girls and women. This becomes evident by referring to the casualties of incidents such as war, falling from heights, getting buried under debris, drowning, mine and industry mortalities, car accidents, work related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accidents, etc. Because of these accidents, which are not few, the equilibrium between men and women is lost and the ratio of women to men increases. This is evident in the human casualties of recent wars, such as the wars of Iraq and Iran, America and Iraq, Russia and Afghanistan and their internal wars, Serbia and Bosnia, and other wars and acts of aggression that occur all over the globe. The human death toll in these battles is monstrously high and the majority of deaths concerns men and youths that either had not married or had married recently before their demise. Now consider the increase of women over men as a result of these wars.Second, some scientists hold that women’s resistance to diseases is higher than that of men. Studies of the deaths of children, adolescents, and young adults affirm this theory. The average lifespan of women is longer than men. Statistics show a higher rate of widowed women than widower men.Thus, the number of single women who want and need to marry is higher than the number of single men who need and desire marriage. We all have seen many widowed women who wish to remarry a desirable man but cannot due to the circumstances. On the other hand, there are not many unmarried men who wish to marry that cannot find a woman willing to marry.Second premise: One of the natural rights of all human beings is the right to marriage and formation of a family; just as humans have the right to have jobs, homes, health and hygiene, food, and clothes, they also have the right to marriage. All humans, both males and females, have the right to marry, enjoy familial peace and love, develop</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lasting emotional attachments, and bring forth and raise legitimate children. As human beings, women have this right. Thus, social laws must be regulated in such a manner that this natural right is readily available to all.In short, in every society there are a large number of unmarried women who need and desire to marry and if they do not, they may be driven to deviation and corruption. The number of single men who are willing to marry widows is not high enough to appease the requirements of every society, due to the fact that young men usually prefer to marry previously unmarried women, who are already more than enough to satisfy their numbers. On this account, what must widows who wish to remarry do? In this case, the society must either accede to sexual freedom, corruption, and unrestraint, such as has been accepted in the West or, as in Islam, must follow a polygamous system.In order to resolve this problem to the advantage of widowed women, who wish to marry and perhaps start a family, and prevent social corruption and sexual deviations, Islam has allowed polygamy.Another justification for polygamy is sterility or incapacity of a man’s spouse. In the event that a woman is completely sterile or pregnancy is harmful to her due to an incurable illness, and her husband feels the need for a child, both reason and conscience give assent to his right to remarry.Additionally, if one’s wife is ill and cannot satiate the sexual needs of her husband, remarrying becomes a necessity for the man. In order to resolve this problem, the man either has to divorce his first wife or marry again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without divorcing her. The second option is to the advantage of the first wife because she does not become destitute and alone in her illness.Nevertheless, it must be stressed that in light of the fact that the most important benefit of marriage is familial love, tranquility, and affection, monogamy is far preferable to polygamy. Moreover, Islam does not encourage men to remarry to appease their concupiscence and to sacrifice familial love and peace for evanescent pleasure. The reason that Islam acquiesces to polygamy is due to a social necessity and in order to protect the rights of widowed women and women who need to marry.Conditions of time, place, societies, and personal resources and facilities differ regarding this issue. If there is no personal or social necessity for polygamy, monogamy is preferable and if polygamy is required in a society or for some persons, women and men must cooperate in attaining this goal. A man who intends to remarry for one of these reasons must adhere to his financial and physical means and in the event that he does not have the means to manage two households, he must forego remarriage. Then, if he has the means, he must discuss the issue with his wife and prove to her the necessity for remarriage, assure her that he will observe justice and equality among his wives, and obtain her consent in any fair manner possible.The duty of such a wife is self-sacrifice in order to ensure personal and social necessities; she must set aside harsh emotions, mind the predicament and needs of her husband or widowed women, and above all else, she must think of</w:t>
      </w:r>
    </w:p>
    <w:p>
      <w:pPr>
        <w:pStyle w:val="BookText"/>
        <w:bidi w:val="0"/>
        <w:rPr/>
      </w:pPr>
      <w:r>
        <w:rPr>
          <w:rFonts w:eastAsia="Times New Roman" w:cs="Times New Roman" w:ascii="Times New Roman" w:hAnsi="Times New Roman"/>
          <w:color w:val="111111"/>
          <w:sz w:val="28"/>
          <w:szCs w:val="28"/>
          <w:lang w:val="en-US"/>
        </w:rPr>
        <w:t>God’s satisfaction and thus, allow her husband, his legitimate request.If remarriage results through mutual consent of husband and wife, it will be far less problematic for everyone involved.#### Conditions for PolygamyIslam tolerates polygamy; however, it has placed various conditions for it that, in practice, are very difficult to observe. These are as follows:1.      Possession of sufficient financial resources to provide all expenses of each family2.      Physical prowess for completely satisfying the sexual desires of each wife3.      Observance of complete justice and equality among each family in every way without any favoritismAllah, the Almighty has declared in the Quran:</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فَانکِحُواْ مَا طَابَ لَکُم مِّنَ النِّسَاء مَثْنَی وَثُلاَثَ وَرُبَاعَ فَإِنْ خِفْتُمْ أَلاَّ تَعْدِلُواْ فَوَاحِدَةً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“…then marry [other] women, who seem virtuous to you, two or three or four; and if you fear that you cannot do them justice, then one [only]…”</w:t>
      </w:r>
      <w:r>
        <w:rPr>
          <w:rStyle w:val="FootnoteAnchor"/>
        </w:rPr>
        <w:footnoteReference w:id="12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verse gives permission for polygamy on the condition that there is no likelihood of refraining to </w:t>
      </w:r>
    </w:p>
    <w:p>
      <w:pPr>
        <w:pStyle w:val="BookText"/>
        <w:bidi w:val="0"/>
        <w:rPr/>
      </w:pPr>
      <w:r>
        <w:rPr>
          <w:rFonts w:eastAsia="Times New Roman" w:cs="Times New Roman" w:ascii="Times New Roman" w:hAnsi="Times New Roman"/>
          <w:color w:val="111111"/>
          <w:sz w:val="28"/>
          <w:szCs w:val="28"/>
          <w:lang w:val="en-US"/>
        </w:rPr>
        <w:t>observe fairness and justice, which is rather unfeasible and very hard to attain.</w:t>
      </w:r>
    </w:p>
    <w:p>
      <w:pPr>
        <w:pStyle w:val="BookText"/>
        <w:bidi w:val="0"/>
        <w:jc w:val="both"/>
        <w:rPr/>
      </w:pPr>
      <w:r>
        <w:rPr>
          <w:rFonts w:eastAsia="Times New Roman" w:cs="Times New Roman" w:ascii="Times New Roman" w:hAnsi="Times New Roman"/>
          <w:color w:val="111111"/>
          <w:sz w:val="28"/>
          <w:szCs w:val="28"/>
          <w:lang w:val="en-US"/>
        </w:rPr>
        <w:t>A man who has more than one wife is obligated to observe equality, justice, and fairness among his wives in the amount, type, and quality of nafaqah, sexual enjoyment and intercourse, and even in mannerism. It is the duty of polygamous men to behave comparably in all events, even if their wives are different in age, beauty, character, social status, and other virtues and perfections.</w:t>
      </w:r>
    </w:p>
    <w:p>
      <w:pPr>
        <w:pStyle w:val="BookText"/>
        <w:bidi w:val="0"/>
        <w:jc w:val="both"/>
        <w:rPr/>
      </w:pPr>
      <w:r>
        <w:rPr>
          <w:rFonts w:eastAsia="Times New Roman" w:cs="Times New Roman" w:ascii="Times New Roman" w:hAnsi="Times New Roman"/>
          <w:color w:val="111111"/>
          <w:sz w:val="28"/>
          <w:szCs w:val="28"/>
          <w:lang w:val="en-US"/>
        </w:rPr>
        <w:t>It is clear that completely adhering to justice and fairness is quite challenging and few men can be sure about their ability to shoulder such heavy responsibilities whereas the Quran makes it quite clear that if they doubt their ability to behave equally and justly with their wives, they should suffice themselves with one wife.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polygamy in Islam is a very onerous and high-liability undertaking, something that most men are not competent enough to accomplish. </w:t>
      </w:r>
      <w:bookmarkStart w:id="169" w:name="pg5850_54952"/>
    </w:p>
    <w:p>
      <w:pPr>
        <w:pStyle w:val="Heading3"/>
        <w:numPr>
          <w:ilvl w:val="2"/>
          <w:numId w:val="1"/>
        </w:numPr>
        <w:bidi w:val="0"/>
        <w:jc w:val="left"/>
        <w:rPr/>
      </w:pPr>
      <w:bookmarkStart w:id="170" w:name="__RefHeading___Toc4862239_581953129"/>
      <w:bookmarkStart w:id="171" w:name="_Toc64"/>
      <w:bookmarkEnd w:id="169"/>
      <w:bookmarkEnd w:id="170"/>
      <w:r>
        <w:rPr/>
        <w:t>Divorce in Islam</w:t>
      </w:r>
      <w:bookmarkEnd w:id="171"/>
    </w:p>
    <w:p>
      <w:pPr>
        <w:pStyle w:val="BookText"/>
        <w:bidi w:val="0"/>
        <w:jc w:val="both"/>
        <w:rPr/>
      </w:pPr>
      <w:r>
        <w:rPr>
          <w:rFonts w:eastAsia="Times New Roman" w:cs="Times New Roman" w:ascii="Times New Roman" w:hAnsi="Times New Roman"/>
          <w:color w:val="111111"/>
          <w:sz w:val="28"/>
          <w:szCs w:val="28"/>
          <w:lang w:val="en-US"/>
        </w:rPr>
        <w:t>Islam tolerates divorce and separation of a husband and wife under specific conditions; however, Islam regards divorce as abhorrent and reprehensible. Thus, it has been censured in Hadith. Imam Ṣādiq (‘a) has declared:</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یحبّ البیت الذی فیه العرس، و یبغض البیت الذی فیه الطلاق، و ما من شیء أبغض من الطلاق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Allah loves a house in which a wedding is held and hates a house in which a divorce is conducted and there is nothing more hateful than divorce.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Noble Ṣādiq (‘a) has elsewhere announced:</w:t>
      </w:r>
    </w:p>
    <w:p>
      <w:pPr>
        <w:pStyle w:val="BookText"/>
        <w:bidi w:val="0"/>
        <w:jc w:val="both"/>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اُحلّه الله أبغض إلیه من الطلاق، و إنّ الله یبغض المطلاق الذّواق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Among that which Allah has made permissible there is nothing He hates more than divorce and Allah hates a man who divorces and marries many women.</w:t>
      </w:r>
      <w:r>
        <w:rPr>
          <w:rStyle w:val="FootnoteAnchor"/>
        </w:rPr>
        <w:footnoteReference w:id="12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also stated: </w:t>
      </w:r>
    </w:p>
    <w:p>
      <w:pPr>
        <w:pStyle w:val="BookText"/>
        <w:bidi w:val="0"/>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أیّوب یرید أن یطلّق امرأته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 امّ أیّوب لحوب، أی إثم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the Prophet of Allah heard that Abu Ayyūb (Ayyūb’s father) intended to divorce his wife, he declared: The divorce of Umm Ayyūb (Ayyūb’s mother) is a sin.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Imam Muhammad Bāqir (‘a) cited from the Prophet of Allah (ṣ):</w:t>
      </w:r>
    </w:p>
    <w:p>
      <w:pPr>
        <w:pStyle w:val="BookText"/>
        <w:bidi w:val="0"/>
        <w:jc w:val="both"/>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جبرئیل علیه السلام بالمرأة حتی ظننت أنّه لا ینبغی طلاقها إلّا من فاحشة مبیّنة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Gabriel (‘a) commended wives to such an extent that I presumed divorce is not permissible unless a wife performs an‌ explicit act of unfaithfulness and infidelity.</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Noble Ṣādiq (‘a) had stated:</w:t>
      </w:r>
    </w:p>
    <w:p>
      <w:pPr>
        <w:pStyle w:val="BookText"/>
        <w:bidi w:val="0"/>
        <w:jc w:val="both"/>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 تطلّقوا؛ فإنّ الطلاق یهتزّ منه العرش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Marry and do not divorce because surely divorce shakes the very Throne of God [‘Arsh].</w:t>
      </w:r>
      <w:r>
        <w:rPr>
          <w:rStyle w:val="FootnoteAnchor"/>
        </w:rPr>
        <w:footnoteReference w:id="1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Allah (ṣ) has proclaimed: </w:t>
      </w:r>
    </w:p>
    <w:p>
      <w:pPr>
        <w:pStyle w:val="BookText"/>
        <w:bidi w:val="0"/>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الله مباحاً کالنکاح، و ما أبغض الله مباحاً کالطلاق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loves no permissible like marriage, and Allah hates no permissible like divorce.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Islam holds divorce as an extremely ugly and vile act, which must be avoided within the bounds of possibility as it even rocks the very Throne of God. Even though it has not been forbidden, for various reasons, it is severely condemned. In order to prevent divorce, Islam campaigns against its causes, some of which are enumerated below:</w:t>
      </w:r>
    </w:p>
    <w:p>
      <w:pPr>
        <w:pStyle w:val="BookText"/>
        <w:bidi w:val="0"/>
        <w:jc w:val="both"/>
        <w:rPr/>
      </w:pPr>
      <w:r>
        <w:rPr>
          <w:rFonts w:eastAsia="Times New Roman" w:cs="Times New Roman" w:ascii="Times New Roman" w:hAnsi="Times New Roman"/>
          <w:color w:val="111111"/>
          <w:sz w:val="28"/>
          <w:szCs w:val="28"/>
          <w:lang w:val="en-US"/>
        </w:rPr>
        <w:t>One influential factor for divorce is the disheartenment of a husband for his legitimate wife and his fondness and affection towards non-maḥram women. The chief instrument for this is lack of adequate Hijab among women and leering in men. When a man looks upon a woman who is more beautiful and attractive than his own wife he may become infatuated with her and become disheartened with his wife. Little by little he makes familial life bitter by finding faults, seeking excuses, and picking quarrels, which might ultimately lead to divorce.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keep this from happening, on the one hand, Islam enjoins women to observe Ḥijāb, cover their attractions from men, and refrain from being alluring for anyone but their own husbands. On the other hand, Islam directs men to abstain from looking at, and joking and bantering with non-maḥram women. If their eyes happen </w:t>
      </w:r>
    </w:p>
    <w:p>
      <w:pPr>
        <w:pStyle w:val="BookText"/>
        <w:bidi w:val="0"/>
        <w:rPr/>
      </w:pPr>
      <w:r>
        <w:rPr>
          <w:rFonts w:eastAsia="Times New Roman" w:cs="Times New Roman" w:ascii="Times New Roman" w:hAnsi="Times New Roman"/>
          <w:color w:val="111111"/>
          <w:sz w:val="28"/>
          <w:szCs w:val="28"/>
          <w:lang w:val="en-US"/>
        </w:rPr>
        <w:t>upon a non-maḥram woman, they must not linger and immediately look away.</w:t>
      </w:r>
    </w:p>
    <w:p>
      <w:pPr>
        <w:pStyle w:val="BookText"/>
        <w:bidi w:val="0"/>
        <w:jc w:val="both"/>
        <w:rPr/>
      </w:pPr>
      <w:r>
        <w:rPr>
          <w:rFonts w:eastAsia="Times New Roman" w:cs="Times New Roman" w:ascii="Times New Roman" w:hAnsi="Times New Roman"/>
          <w:color w:val="111111"/>
          <w:sz w:val="28"/>
          <w:szCs w:val="28"/>
          <w:lang w:val="en-US"/>
        </w:rPr>
        <w:t>Another agent for divorce is indifference of spouses towards one other and apathy and lack of passion in fulfillment of the sexual needs of one another. Many divorces and deviations occur when a husband or wife is not sufficiently sexually gratified.</w:t>
      </w:r>
    </w:p>
    <w:p>
      <w:pPr>
        <w:pStyle w:val="BookText"/>
        <w:bidi w:val="0"/>
        <w:jc w:val="both"/>
        <w:rPr/>
      </w:pPr>
      <w:r>
        <w:rPr>
          <w:rFonts w:eastAsia="Times New Roman" w:cs="Times New Roman" w:ascii="Times New Roman" w:hAnsi="Times New Roman"/>
          <w:color w:val="111111"/>
          <w:sz w:val="28"/>
          <w:szCs w:val="28"/>
          <w:lang w:val="en-US"/>
        </w:rPr>
        <w:t>To prevent this, Islam instructs women to wear their best clothes when at home, make themselves up according to their husbands’ wishes, and display themselves with ardent fervor. Moreover, Islam charges men to observe cleanliness and personal hygiene, style themselves, and show a handsome and warm demeanor for their wives.</w:t>
      </w:r>
    </w:p>
    <w:p>
      <w:pPr>
        <w:pStyle w:val="BookText"/>
        <w:bidi w:val="0"/>
        <w:jc w:val="both"/>
        <w:rPr/>
      </w:pPr>
      <w:r>
        <w:rPr>
          <w:rFonts w:eastAsia="Times New Roman" w:cs="Times New Roman" w:ascii="Times New Roman" w:hAnsi="Times New Roman"/>
          <w:color w:val="111111"/>
          <w:sz w:val="28"/>
          <w:szCs w:val="28"/>
          <w:lang w:val="en-US"/>
        </w:rPr>
        <w:t>Furthermore, Islam advises both women and men that when making love and performing sexual acts, they must not only think of their own pleasure and release but seek to give pleasure and gratification to their partner also.</w:t>
      </w:r>
    </w:p>
    <w:p>
      <w:pPr>
        <w:pStyle w:val="BookText"/>
        <w:bidi w:val="0"/>
        <w:jc w:val="both"/>
        <w:rPr/>
      </w:pPr>
      <w:r>
        <w:rPr>
          <w:rFonts w:eastAsia="Times New Roman" w:cs="Times New Roman" w:ascii="Times New Roman" w:hAnsi="Times New Roman"/>
          <w:color w:val="111111"/>
          <w:sz w:val="28"/>
          <w:szCs w:val="28"/>
          <w:lang w:val="en-US"/>
        </w:rPr>
        <w:t>A third catalyst for divorce is misconduct, discourteousness, carping, picking quarrels, and stubbornness in a husband, wife, or both. Statistics show that the prime reason for most divorces is behavior incompatibility of spouses.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strives to pre-empt these factors and strengthen the cornerstones of the holy institution of family by prescribing various rights and responsibilities for men and women. In addition, it advises against selfishness, egocentricity, autocracy, and recalcitrance, and advocates tolerance, forgiveness, and resolving differences with reason, fairness and affection. </w:t>
      </w:r>
    </w:p>
    <w:p>
      <w:pPr>
        <w:pStyle w:val="BookText"/>
        <w:bidi w:val="0"/>
        <w:rPr/>
      </w:pPr>
      <w:r>
        <w:rPr>
          <w:rFonts w:eastAsia="Times New Roman" w:cs="Times New Roman" w:ascii="Times New Roman" w:hAnsi="Times New Roman"/>
          <w:color w:val="111111"/>
          <w:sz w:val="28"/>
          <w:szCs w:val="28"/>
          <w:lang w:val="en-US"/>
        </w:rPr>
        <w:t>The moral obligations of both women and men have been explicated in detail in various books on ethics, but some of these have been indicated in chapter five.</w:t>
      </w:r>
    </w:p>
    <w:p>
      <w:pPr>
        <w:pStyle w:val="BookText"/>
        <w:bidi w:val="0"/>
        <w:jc w:val="both"/>
        <w:rPr/>
      </w:pPr>
      <w:r>
        <w:rPr>
          <w:rFonts w:eastAsia="Times New Roman" w:cs="Times New Roman" w:ascii="Times New Roman" w:hAnsi="Times New Roman"/>
          <w:color w:val="111111"/>
          <w:sz w:val="28"/>
          <w:szCs w:val="28"/>
          <w:lang w:val="en-US"/>
        </w:rPr>
        <w:t>Islam has also anticipated the need for a team of arbitrators to resolve the disputes of spouses and preclude divorce. This team consists of two mediators; one chosen by the wife’s family, and one by the husband’s. They may be of the couple’s family or unrelated. The Quran states:</w:t>
      </w:r>
    </w:p>
    <w:p>
      <w:pPr>
        <w:pStyle w:val="BookText"/>
        <w:bidi w:val="0"/>
        <w:jc w:val="both"/>
        <w:rPr/>
      </w:pP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you fear a breach between the two, then choose an arbitrator from his people and an arbitrator from her people. If they both desire reconciliation, Allah shall effectuate concord among them. Surely, Allah is All-knowing, All-aware.”</w:t>
      </w:r>
      <w:r>
        <w:rPr>
          <w:rStyle w:val="FootnoteAnchor"/>
        </w:rPr>
        <w:footnoteReference w:id="12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bring about reconciliation, the team of arbitrators arranges a meeting with the wife and husband. They unearth the problem, hear out both sides with punctiliousness and fairness and advise, in friendship and love, each person regarding their mistakes and shortcomings. They remind each of the spouses of their responsibilities. Then they enjoin the couple to forgiveness, tolerance, observance of marital duties, and determination to fortify the holy institution of their marriage and family. They also warn them of the </w:t>
      </w:r>
    </w:p>
    <w:p>
      <w:pPr>
        <w:pStyle w:val="BookText"/>
        <w:bidi w:val="0"/>
        <w:rPr/>
      </w:pPr>
      <w:r>
        <w:rPr>
          <w:rFonts w:eastAsia="Times New Roman" w:cs="Times New Roman" w:ascii="Times New Roman" w:hAnsi="Times New Roman"/>
          <w:color w:val="111111"/>
          <w:sz w:val="28"/>
          <w:szCs w:val="28"/>
          <w:lang w:val="en-US"/>
        </w:rPr>
        <w:t>detrimental effects of discord and separation. In this manner, they restore harmony among the pair.</w:t>
      </w:r>
    </w:p>
    <w:p>
      <w:pPr>
        <w:pStyle w:val="BookText"/>
        <w:bidi w:val="0"/>
        <w:jc w:val="both"/>
        <w:rPr/>
      </w:pPr>
      <w:r>
        <w:rPr>
          <w:rFonts w:eastAsia="Times New Roman" w:cs="Times New Roman" w:ascii="Times New Roman" w:hAnsi="Times New Roman"/>
          <w:color w:val="111111"/>
          <w:sz w:val="28"/>
          <w:szCs w:val="28"/>
          <w:lang w:val="en-US"/>
        </w:rPr>
        <w:t>However, it must be expressed that the reconciliation brought about by Islamic arbitrators is different from the settlement that results from the force of law. Judicial settlement is like the placating of two partners or neighbors or two persons who are hostile towards one another by obstructing them from encroaching upon each other’s rights, whereas the reconciliation brought about by the team of arbitrators has nothing to do with judicial constraint; rather, it results from rectifying rancor, uprooting the source of the disputes, endeavoring to create mutual understanding, consolidating familial love, heartening the couple regarding their life together, and normalizing the relations between them. The merits of this method over the modern judicial method are obviously far superior. If, however, after careful scrutiny and necessary action, the arbitrators realize that the conflicts are excessively deep-seated and that the flames of marital love and affection have been completely quenched and there is no hope for concord after encouraging forgiveness and forbearance, they may leave the couple to their own devices or they advise them to seek a divorce.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instrument that may prevent divorce or at least forestall it is the payment of Mihr. A man who has paid his wife’s Mihr, does not have the right to take it back, and if he has not, he must pay it completely before divorce. The Holy Quran states: </w:t>
      </w:r>
    </w:p>
    <w:p>
      <w:pPr>
        <w:pStyle w:val="BookText"/>
        <w:bidi w:val="0"/>
        <w:rPr/>
      </w:pP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أَتَأْخُذُونَهُ بُهْتَاناً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تَأْخُذُونَهُ وَ قَدْ أَفْضَی بَعْضُکُمْ إِلَی بَعْضٍ وَ أَخَذْنَ مِنکُم مِّیثَاقًا غَلِیظًا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you desire to take a wife instead of a [current] wife and have given her much wealth, do not take back any part of it; would you take it back with slander and blatant sin. And how shall you take it while you have taken pleasure of each other and after they have taken from you a strong pledge (at the time of marriage)”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Mihr is the canonical and lawful right of women and they can collect it in any way possible. If the husband has not given it, he must pay it before the divorce. If it is a large enough amount, it can to some extent impede divorce, especially for people who are not financially well-off.</w:t>
      </w:r>
    </w:p>
    <w:p>
      <w:pPr>
        <w:pStyle w:val="BookText"/>
        <w:bidi w:val="0"/>
        <w:jc w:val="both"/>
        <w:rPr/>
      </w:pPr>
      <w:r>
        <w:rPr>
          <w:rFonts w:eastAsia="Times New Roman" w:cs="Times New Roman" w:ascii="Times New Roman" w:hAnsi="Times New Roman"/>
          <w:color w:val="111111"/>
          <w:sz w:val="28"/>
          <w:szCs w:val="28"/>
          <w:lang w:val="en-US"/>
        </w:rPr>
        <w:t>Another factor is keeping and fostering children and providing for their expenses, which are both the duty of men. In the event that the couple’s conjugal relationship is normal and the husband and wife live together, women mostly handle the responsibility of fostering children. This gives men a better opportunity to work and provide family expenses.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if they are separated by divorce, the husband must take custody of their children and rear them (in addition to providing their expenses) and jointly accomplishing these two endeavors is very difficult. </w:t>
      </w:r>
    </w:p>
    <w:p>
      <w:pPr>
        <w:pStyle w:val="BookText"/>
        <w:bidi w:val="0"/>
        <w:rPr/>
      </w:pPr>
      <w:r>
        <w:rPr>
          <w:rFonts w:eastAsia="Times New Roman" w:cs="Times New Roman" w:ascii="Times New Roman" w:hAnsi="Times New Roman"/>
          <w:color w:val="111111"/>
          <w:sz w:val="28"/>
          <w:szCs w:val="28"/>
          <w:lang w:val="en-US"/>
        </w:rPr>
        <w:t>Additionally, children need motherly affection and this is a need that a man cannot deliver himself. This is why if a father contemplates the matter well and examines the consequences and difficulties of such an action, he usually is discouraged from getting a divorce.</w:t>
      </w:r>
    </w:p>
    <w:p>
      <w:pPr>
        <w:pStyle w:val="BookText"/>
        <w:bidi w:val="0"/>
        <w:jc w:val="both"/>
        <w:rPr/>
      </w:pPr>
      <w:r>
        <w:rPr>
          <w:rFonts w:eastAsia="Times New Roman" w:cs="Times New Roman" w:ascii="Times New Roman" w:hAnsi="Times New Roman"/>
          <w:color w:val="111111"/>
          <w:sz w:val="28"/>
          <w:szCs w:val="28"/>
          <w:lang w:val="en-US"/>
        </w:rPr>
        <w:t>Consequently, the existence of children and the responsibility of fostering them may be considered a support for the persistence and consolidation of the family institution and an obstruction for divorce.</w:t>
      </w:r>
    </w:p>
    <w:p>
      <w:pPr>
        <w:pStyle w:val="BookText"/>
        <w:bidi w:val="0"/>
        <w:jc w:val="both"/>
        <w:rPr/>
      </w:pPr>
      <w:r>
        <w:rPr>
          <w:rFonts w:eastAsia="Times New Roman" w:cs="Times New Roman" w:ascii="Times New Roman" w:hAnsi="Times New Roman"/>
          <w:color w:val="111111"/>
          <w:sz w:val="28"/>
          <w:szCs w:val="28"/>
          <w:lang w:val="en-US"/>
        </w:rPr>
        <w:t>Another factor is the necessity for two righteous witnesses. Islam necessitates the presence of two righteous witnesses when the formula of divorce is recited because it must be recited correctly, which is not achievable by just anyone. Also, the two righteous witnesses must be present when the formula is recited so they may bear witness to the recitation if necessary in the future.</w:t>
      </w:r>
    </w:p>
    <w:p>
      <w:pPr>
        <w:pStyle w:val="BookText"/>
        <w:bidi w:val="0"/>
        <w:jc w:val="both"/>
        <w:rPr/>
      </w:pPr>
      <w:r>
        <w:rPr>
          <w:rFonts w:eastAsia="Times New Roman" w:cs="Times New Roman" w:ascii="Times New Roman" w:hAnsi="Times New Roman"/>
          <w:color w:val="111111"/>
          <w:sz w:val="28"/>
          <w:szCs w:val="28"/>
          <w:lang w:val="en-US"/>
        </w:rPr>
        <w:t>Because a reciter of the divorce formula and two righteous witnesses are not easily available and require time to find, men are impeded from a hasty divorce.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meantime, it is possible that the husband sees reason and attenuates his resentments and stubbornness, thinks well about the downsides of divorce and its future complications, and thus changes his mind. Well-wishing friends and advisers can help in this matter. Even after all the necessary conditions are accumulated, the reciter of the divorce formula and the witnesses do not carry out the divorce immediately. They endeavor to resolve differences and make peace among the couple and delay the divorce as long as they deem necessary to give the man and woman more time to think about their future and </w:t>
      </w:r>
    </w:p>
    <w:p>
      <w:pPr>
        <w:pStyle w:val="BookText"/>
        <w:bidi w:val="0"/>
        <w:rPr/>
      </w:pPr>
      <w:r>
        <w:rPr>
          <w:rFonts w:eastAsia="Times New Roman" w:cs="Times New Roman" w:ascii="Times New Roman" w:hAnsi="Times New Roman"/>
          <w:color w:val="111111"/>
          <w:sz w:val="28"/>
          <w:szCs w:val="28"/>
          <w:lang w:val="en-US"/>
        </w:rPr>
        <w:t>change their minds. Because Islam is opposed to divorce, it attempts to prevent it in any manner possible.</w:t>
      </w:r>
    </w:p>
    <w:p>
      <w:pPr>
        <w:pStyle w:val="BookText"/>
        <w:bidi w:val="0"/>
        <w:jc w:val="both"/>
        <w:rPr/>
      </w:pPr>
      <w:r>
        <w:rPr>
          <w:rFonts w:eastAsia="Times New Roman" w:cs="Times New Roman" w:ascii="Times New Roman" w:hAnsi="Times New Roman"/>
          <w:color w:val="111111"/>
          <w:sz w:val="28"/>
          <w:szCs w:val="28"/>
          <w:lang w:val="en-US"/>
        </w:rPr>
        <w:t>Finally, after all the conditions of divorce are fulfilled and the process completed, Islam does not consider the marriage terminated; it has determined a duration called ‘iddah</w:t>
      </w:r>
      <w:r>
        <w:rPr>
          <w:rStyle w:val="FootnoteAnchor"/>
        </w:rPr>
        <w:footnoteReference w:id="129"/>
      </w:r>
      <w:r>
        <w:rPr>
          <w:rFonts w:eastAsia="Times New Roman" w:cs="Times New Roman" w:ascii="Times New Roman" w:hAnsi="Times New Roman"/>
          <w:color w:val="111111"/>
          <w:sz w:val="28"/>
          <w:szCs w:val="28"/>
          <w:lang w:val="en-US"/>
        </w:rPr>
        <w:t>in which after a revocable divorce a man may return to his previous marriage by mutual consent without having to recite the formula of marriage and determine Mihr anew.</w:t>
      </w:r>
    </w:p>
    <w:p>
      <w:pPr>
        <w:pStyle w:val="BookText"/>
        <w:bidi w:val="0"/>
        <w:jc w:val="both"/>
        <w:rPr/>
      </w:pPr>
      <w:r>
        <w:rPr>
          <w:rFonts w:eastAsia="Times New Roman" w:cs="Times New Roman" w:ascii="Times New Roman" w:hAnsi="Times New Roman"/>
          <w:color w:val="111111"/>
          <w:sz w:val="28"/>
          <w:szCs w:val="28"/>
          <w:lang w:val="en-US"/>
        </w:rPr>
        <w:t>Islam favors the continuance of marriage to such degree that even after the divorce it gives the couple an opportunity, for the duration of ‘iddah, to contemplate well and return to one’s spouse if they both consent.</w:t>
      </w:r>
    </w:p>
    <w:p>
      <w:pPr>
        <w:pStyle w:val="BookText"/>
        <w:bidi w:val="0"/>
        <w:jc w:val="both"/>
        <w:rPr/>
      </w:pPr>
      <w:r>
        <w:rPr>
          <w:rFonts w:eastAsia="Times New Roman" w:cs="Times New Roman" w:ascii="Times New Roman" w:hAnsi="Times New Roman"/>
          <w:color w:val="111111"/>
          <w:sz w:val="28"/>
          <w:szCs w:val="28"/>
          <w:lang w:val="en-US"/>
        </w:rPr>
        <w:t>The Philosophy of Divorce</w:t>
      </w:r>
    </w:p>
    <w:p>
      <w:pPr>
        <w:pStyle w:val="BookText"/>
        <w:bidi w:val="0"/>
        <w:jc w:val="both"/>
        <w:rPr/>
      </w:pPr>
      <w:r>
        <w:rPr>
          <w:rFonts w:eastAsia="Times New Roman" w:cs="Times New Roman" w:ascii="Times New Roman" w:hAnsi="Times New Roman"/>
          <w:color w:val="111111"/>
          <w:sz w:val="28"/>
          <w:szCs w:val="28"/>
          <w:lang w:val="en-US"/>
        </w:rPr>
        <w:t>Some might criticize the principle of divorce thus: If divorce is truly hated by Islam, as has been previously stated, why has it not prohibited it? Essentially, how is the union of legitimacy and detestability possible? Why has Islam permitted divorce and what is its philosophy?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answer it must be said: Even though divorce is hateful and ugly, sometimes it is a necessity that cannot be avoided. For instance, surgical removal of parts of the body is painful and abhorrent but it is crucial in certain conditions and is to the benefit of humans; such as when a person has cancer. If enduring the marriage is torturous and unendurable for the husband and wife and the </w:t>
      </w:r>
    </w:p>
    <w:p>
      <w:pPr>
        <w:pStyle w:val="BookText"/>
        <w:bidi w:val="0"/>
        <w:rPr/>
      </w:pPr>
      <w:r>
        <w:rPr>
          <w:rFonts w:eastAsia="Times New Roman" w:cs="Times New Roman" w:ascii="Times New Roman" w:hAnsi="Times New Roman"/>
          <w:color w:val="111111"/>
          <w:sz w:val="28"/>
          <w:szCs w:val="28"/>
          <w:lang w:val="en-US"/>
        </w:rPr>
        <w:t>problem cannot be solved in any other way, divorce may be the best solution.</w:t>
      </w:r>
    </w:p>
    <w:p>
      <w:pPr>
        <w:pStyle w:val="BookText"/>
        <w:bidi w:val="0"/>
        <w:jc w:val="both"/>
        <w:rPr/>
      </w:pPr>
      <w:r>
        <w:rPr>
          <w:rFonts w:eastAsia="Times New Roman" w:cs="Times New Roman" w:ascii="Times New Roman" w:hAnsi="Times New Roman"/>
          <w:color w:val="111111"/>
          <w:sz w:val="28"/>
          <w:szCs w:val="28"/>
          <w:lang w:val="en-US"/>
        </w:rPr>
        <w:t>For example, one of these instances is where the fires of a husband’s love and affection for his spouse are completely extinguished. Here, the woman has fallen from her beloved status of attractiveness and the foundations of the family are in ruins. A home that does not have love is cold, dark, and sinister; not only has it lost its tranquility in the eyes of the wife and husband, it is a forbidding prison and fiery hell.</w:t>
      </w:r>
    </w:p>
    <w:p>
      <w:pPr>
        <w:pStyle w:val="BookText"/>
        <w:bidi w:val="0"/>
        <w:jc w:val="both"/>
        <w:rPr/>
      </w:pPr>
      <w:r>
        <w:rPr>
          <w:rFonts w:eastAsia="Times New Roman" w:cs="Times New Roman" w:ascii="Times New Roman" w:hAnsi="Times New Roman"/>
          <w:color w:val="111111"/>
          <w:sz w:val="28"/>
          <w:szCs w:val="28"/>
          <w:lang w:val="en-US"/>
        </w:rPr>
        <w:t>Matrimony is a natural union of a man and woman. It is completely different from all other social contracts such as transactions, leases, mortgages, and peace treaties. They are wholly social and contractual with no instincts and nature involved whereas marriage is a natural union that has its roots in the essence and instincts of couples and stems from natural needs and desires. Marriage results from the inner attraction of a man and woman and their desire for unification, linkage, and unanimity.</w:t>
      </w:r>
    </w:p>
    <w:p>
      <w:pPr>
        <w:pStyle w:val="BookText"/>
        <w:bidi w:val="0"/>
        <w:jc w:val="both"/>
        <w:rPr/>
      </w:pPr>
      <w:r>
        <w:rPr>
          <w:rFonts w:eastAsia="Times New Roman" w:cs="Times New Roman" w:ascii="Times New Roman" w:hAnsi="Times New Roman"/>
          <w:color w:val="111111"/>
          <w:sz w:val="28"/>
          <w:szCs w:val="28"/>
          <w:lang w:val="en-US"/>
        </w:rPr>
        <w:t>This attraction has been instilled differently in each gender. For men it manifests as love and affection, desire and possession of the female individual. For women it exhibits as self-beautification, allure, and captivation of a man’s heart. Men want to possess their beloved and women want to be their husbands’ beloved and attain their hearts.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foundations of family are grounded on these two principles and if each part of a couple achieves their inner desires the institution of family becomes warm, pleasant, and beautiful. Men are heartened by their family and work hard to secure the ease and welfare of the family. Women </w:t>
      </w:r>
    </w:p>
    <w:p>
      <w:pPr>
        <w:pStyle w:val="BookText"/>
        <w:bidi w:val="0"/>
        <w:rPr/>
      </w:pPr>
      <w:r>
        <w:rPr>
          <w:rFonts w:eastAsia="Times New Roman" w:cs="Times New Roman" w:ascii="Times New Roman" w:hAnsi="Times New Roman"/>
          <w:color w:val="111111"/>
          <w:sz w:val="28"/>
          <w:szCs w:val="28"/>
          <w:lang w:val="en-US"/>
        </w:rPr>
        <w:t>consider themselves happy and successful and endeavor diligently in taking good care of their husbands, children, and home.</w:t>
      </w:r>
    </w:p>
    <w:p>
      <w:pPr>
        <w:pStyle w:val="BookText"/>
        <w:bidi w:val="0"/>
        <w:jc w:val="both"/>
        <w:rPr/>
      </w:pPr>
      <w:r>
        <w:rPr>
          <w:rFonts w:eastAsia="Times New Roman" w:cs="Times New Roman" w:ascii="Times New Roman" w:hAnsi="Times New Roman"/>
          <w:color w:val="111111"/>
          <w:sz w:val="28"/>
          <w:szCs w:val="28"/>
          <w:lang w:val="en-US"/>
        </w:rPr>
        <w:t>One the other hand, if a husband does not have affection towards his legitimate wife (or vice versa) and despises seeing and associating with her, and if the wife feels that she has fallen from her status of beloved and that her husband does not like her, the family has lost two of its key pillars and is considered dilapidated and ruined. Living in such a cold and broken family is exacting and painful for both women and men and its continuance in not to either’s advantage. In such a state of affairs, even though Islam despises divorce, it is regarded as the best solution and thus allows it. Hence, the legitimization of divorce is for such cases.</w:t>
      </w:r>
    </w:p>
    <w:p>
      <w:pPr>
        <w:pStyle w:val="BookText"/>
        <w:bidi w:val="0"/>
        <w:jc w:val="both"/>
        <w:rPr/>
      </w:pPr>
      <w:r>
        <w:rPr>
          <w:rFonts w:eastAsia="Times New Roman" w:cs="Times New Roman" w:ascii="Times New Roman" w:hAnsi="Times New Roman"/>
          <w:color w:val="111111"/>
          <w:sz w:val="28"/>
          <w:szCs w:val="28"/>
          <w:lang w:val="en-US"/>
        </w:rPr>
        <w:t>Another item is lack of behavioral compatibility: when a man and woman have incongruent morals and attitudes or unlike beliefs. They might both be selfish, spiteful, inflexible, and fight continually; they may not listen to reason or advice or refuse to adjust and rectify themselves. Living in such a family is grueling and agonizing and maintaining it is neither to the woman’s advantage nor the man’s. In such instances divorce seems to be the best solution and thus Islam authorizes it.</w:t>
      </w:r>
    </w:p>
    <w:p>
      <w:pPr>
        <w:pStyle w:val="BookText"/>
        <w:bidi w:val="0"/>
        <w:jc w:val="both"/>
        <w:rPr/>
      </w:pPr>
      <w:r>
        <w:rPr>
          <w:rFonts w:eastAsia="Times New Roman" w:cs="Times New Roman" w:ascii="Times New Roman" w:hAnsi="Times New Roman"/>
          <w:color w:val="111111"/>
          <w:sz w:val="28"/>
          <w:szCs w:val="28"/>
          <w:lang w:val="en-US"/>
        </w:rPr>
        <w:t>As one can see, there are some cases in which divorce is a social necessity and the best solution; hence, it cannot be prohibited.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might say: Even if we accept the necessity of divorce in some cases, why then is the law regarding divorce so general? It gives any capricious man permission to divorce, with the merest of excuses, expelling his </w:t>
      </w:r>
    </w:p>
    <w:p>
      <w:pPr>
        <w:pStyle w:val="BookText"/>
        <w:bidi w:val="0"/>
        <w:rPr/>
      </w:pPr>
      <w:r>
        <w:rPr>
          <w:rFonts w:eastAsia="Times New Roman" w:cs="Times New Roman" w:ascii="Times New Roman" w:hAnsi="Times New Roman"/>
          <w:color w:val="111111"/>
          <w:sz w:val="28"/>
          <w:szCs w:val="28"/>
          <w:lang w:val="en-US"/>
        </w:rPr>
        <w:t>unfortunate wife, who has expended her youth, energy, health, and spirit in her disloyal husband’s house from her cherished home and taking another wife soon after. Is not allowance of such divorces oppression towards women?</w:t>
      </w:r>
    </w:p>
    <w:p>
      <w:pPr>
        <w:pStyle w:val="BookText"/>
        <w:bidi w:val="0"/>
        <w:jc w:val="both"/>
        <w:rPr/>
      </w:pPr>
      <w:r>
        <w:rPr>
          <w:rFonts w:eastAsia="Times New Roman" w:cs="Times New Roman" w:ascii="Times New Roman" w:hAnsi="Times New Roman"/>
          <w:color w:val="111111"/>
          <w:sz w:val="28"/>
          <w:szCs w:val="28"/>
          <w:lang w:val="en-US"/>
        </w:rPr>
        <w:t>In reply it is said: Islam is also exceedingly opposed to capriciousness and inhumane divorces. It campaigns extensively against its causes, has determined conditions and rules for divorce, and has set obstructions that can to a great extent prevent divorce.</w:t>
      </w:r>
    </w:p>
    <w:p>
      <w:pPr>
        <w:pStyle w:val="BookText"/>
        <w:bidi w:val="0"/>
        <w:jc w:val="both"/>
        <w:rPr/>
      </w:pPr>
      <w:r>
        <w:rPr>
          <w:rFonts w:eastAsia="Times New Roman" w:cs="Times New Roman" w:ascii="Times New Roman" w:hAnsi="Times New Roman"/>
          <w:color w:val="111111"/>
          <w:sz w:val="28"/>
          <w:szCs w:val="28"/>
          <w:lang w:val="en-US"/>
        </w:rPr>
        <w:t>If, however, for any reason a wife falls from her cherished status and becomes hated by her husband, what must be done? The wife knows that she is not her husband’s sweetheart and the mistress of the house, and that her husband dislikes her. This painful occurrence causes the greatest humiliation and anguish for a woman. Is it right to forcefully keep such a woman in wedlock with laws and prevent her from divorce?</w:t>
      </w:r>
    </w:p>
    <w:p>
      <w:pPr>
        <w:pStyle w:val="BookText"/>
        <w:bidi w:val="0"/>
        <w:jc w:val="both"/>
        <w:rPr/>
      </w:pPr>
      <w:r>
        <w:rPr>
          <w:rFonts w:eastAsia="Times New Roman" w:cs="Times New Roman" w:ascii="Times New Roman" w:hAnsi="Times New Roman"/>
          <w:color w:val="111111"/>
          <w:sz w:val="28"/>
          <w:szCs w:val="28"/>
          <w:lang w:val="en-US"/>
        </w:rPr>
        <w:t>A woman can be kept in wedlock with the force of law and the man forced to pay her nafaqah; however, no laws can create love, which is the backbone of marital life, between the couple. Even though Islam loathes divorce, it seems to be the best solution to some problems.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might be asked: If divorce is necessary and the best answer to some problems, why is it specific to men, and why do women not have sanction to divorce? These feelings may also originate in women. A woman may lose her love for her husband and abhor continuing their conjugal relationship. In such a situation it can be said: Because there is no love, in essence, their familial life has ended and the wife must have the right to divorce her husband and proclaim the termination of their marriage. </w:t>
      </w:r>
    </w:p>
    <w:p>
      <w:pPr>
        <w:pStyle w:val="BookText"/>
        <w:bidi w:val="0"/>
        <w:rPr/>
      </w:pPr>
      <w:r>
        <w:rPr>
          <w:rFonts w:eastAsia="Times New Roman" w:cs="Times New Roman" w:ascii="Times New Roman" w:hAnsi="Times New Roman"/>
          <w:color w:val="111111"/>
          <w:sz w:val="28"/>
          <w:szCs w:val="28"/>
          <w:lang w:val="en-US"/>
        </w:rPr>
        <w:t>In answer, it is said: A wife’s disinterestedness cannot be considered the end of marital life; rather, it is a sign of her husband’s shortcomings and faults or his negligence regarding performing his nuptial duties and caring for his wife. The key to a woman’s love and affection is in her husband’s hands. If a man truly loves his spouse and desires her plentifully, performs his duties regarding his wife, and rectifies his behaviors, usually the wife gains high spirits, hope, and love for her husband and endeavors to retain her husband’s heart indefinitely.</w:t>
      </w:r>
    </w:p>
    <w:p>
      <w:pPr>
        <w:pStyle w:val="BookText"/>
        <w:bidi w:val="0"/>
        <w:jc w:val="both"/>
        <w:rPr/>
      </w:pPr>
      <w:r>
        <w:rPr>
          <w:rFonts w:eastAsia="Times New Roman" w:cs="Times New Roman" w:ascii="Times New Roman" w:hAnsi="Times New Roman"/>
          <w:color w:val="111111"/>
          <w:sz w:val="28"/>
          <w:szCs w:val="28"/>
          <w:lang w:val="en-US"/>
        </w:rPr>
        <w:t>Thus, if a woman is unenthusiastic toward her life and husband, it is the fault of her husband. In such a situation, divorce is not necessary; the husband must be informed of his duties and the delicate and subtle art of caring for a wife, so that he reconsiders his ways, speech, and manners, and strives to gain his wife’s heart in any method possible and give her hope for a better future.</w:t>
      </w:r>
    </w:p>
    <w:p>
      <w:pPr>
        <w:pStyle w:val="BookText"/>
        <w:bidi w:val="0"/>
        <w:jc w:val="both"/>
        <w:rPr/>
      </w:pPr>
      <w:r>
        <w:rPr>
          <w:rFonts w:eastAsia="Times New Roman" w:cs="Times New Roman" w:ascii="Times New Roman" w:hAnsi="Times New Roman"/>
          <w:color w:val="111111"/>
          <w:sz w:val="28"/>
          <w:szCs w:val="28"/>
          <w:lang w:val="en-US"/>
        </w:rPr>
        <w:t>It may be asked: What must a wife do if her husband beats her, does not provide her nafaqah, makes life hard on her, does not correctly perform his sexual duties, torments and harasses her, curses and swears at her, and even refrains from divorcing her? Do you tell her to have patience and “grin and bear it” until her death arrives? Why have women not been given the right to divorce in such cases, so that they may be freed of their torturous prison?</w:t>
      </w:r>
    </w:p>
    <w:p>
      <w:pPr>
        <w:pStyle w:val="BookText"/>
        <w:bidi w:val="0"/>
        <w:jc w:val="both"/>
        <w:rPr/>
      </w:pPr>
      <w:r>
        <w:rPr>
          <w:rFonts w:eastAsia="Times New Roman" w:cs="Times New Roman" w:ascii="Times New Roman" w:hAnsi="Times New Roman"/>
          <w:color w:val="111111"/>
          <w:sz w:val="28"/>
          <w:szCs w:val="28"/>
          <w:lang w:val="en-US"/>
        </w:rPr>
        <w:t>In answer it is said: Islam is based upon justice, fairness, and human rights; thus it never allows or approves of such indecent and oppressive behavior. Islam greatly opposes such mannerisms and defends the rights of women.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such cases, a woman must approach the team of arbitrators and ask them to advise and council her husband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and induce him to observe justice and fairness, and to perform his duties. If they are successful, she continues her life with him and if he does not see the light and amend his ways, she must advance her complaint to a canonical Islamic judge or family court. The judge summons the offending husband and demands that he refrain from oppression and abuse and that he perform his duties. If he does not accept, he is obligated to divorce her. If he refuses to do so, the judge himself divorces them and forcefully takes the wife’s rights from her husband. </w:t>
      </w:r>
      <w:bookmarkStart w:id="172" w:name="pg5850_54966"/>
    </w:p>
    <w:p>
      <w:pPr>
        <w:pStyle w:val="Heading2"/>
        <w:numPr>
          <w:ilvl w:val="1"/>
          <w:numId w:val="1"/>
        </w:numPr>
        <w:bidi w:val="0"/>
        <w:jc w:val="left"/>
        <w:rPr/>
      </w:pPr>
      <w:bookmarkStart w:id="173" w:name="__RefHeading___Toc4862241_581953129"/>
      <w:bookmarkStart w:id="174" w:name="_Toc65"/>
      <w:bookmarkEnd w:id="172"/>
      <w:bookmarkEnd w:id="173"/>
      <w:r>
        <w:rPr/>
        <w:t>Section Two: The Rights and Duties of Women in the Form of Questions and Answers</w:t>
      </w:r>
      <w:bookmarkEnd w:id="17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5" w:name="__RefHeading___Toc4862243_581953129"/>
      <w:bookmarkStart w:id="176" w:name="_Toc66"/>
      <w:bookmarkEnd w:id="175"/>
      <w:r>
        <w:rPr/>
        <w:t>Point</w:t>
      </w:r>
      <w:bookmarkEnd w:id="1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77" w:name="pg5850_54968"/>
    </w:p>
    <w:p>
      <w:pPr>
        <w:pStyle w:val="Heading3"/>
        <w:numPr>
          <w:ilvl w:val="2"/>
          <w:numId w:val="1"/>
        </w:numPr>
        <w:bidi w:val="0"/>
        <w:jc w:val="left"/>
        <w:rPr/>
      </w:pPr>
      <w:bookmarkStart w:id="178" w:name="__RefHeading___Toc4862245_581953129"/>
      <w:bookmarkStart w:id="179" w:name="_Toc67"/>
      <w:bookmarkEnd w:id="177"/>
      <w:bookmarkEnd w:id="178"/>
      <w:r>
        <w:rPr/>
        <w:t>Introduction</w:t>
      </w:r>
      <w:bookmarkEnd w:id="179"/>
    </w:p>
    <w:p>
      <w:pPr>
        <w:pStyle w:val="Heading4"/>
        <w:numPr>
          <w:ilvl w:val="3"/>
          <w:numId w:val="1"/>
        </w:numPr>
        <w:bidi w:val="0"/>
        <w:jc w:val="left"/>
        <w:rPr/>
      </w:pPr>
      <w:bookmarkStart w:id="180" w:name="__RefHeading___Toc4862247_581953129"/>
      <w:bookmarkStart w:id="181" w:name="_Toc68"/>
      <w:bookmarkEnd w:id="180"/>
      <w:r>
        <w:rPr/>
        <w:t>Point</w:t>
      </w:r>
      <w:bookmarkEnd w:id="181"/>
    </w:p>
    <w:p>
      <w:pPr>
        <w:pStyle w:val="BookText"/>
        <w:bidi w:val="0"/>
        <w:jc w:val="both"/>
        <w:rPr/>
      </w:pPr>
      <w:r>
        <w:rPr>
          <w:rFonts w:eastAsia="Times New Roman" w:cs="Times New Roman" w:ascii="Times New Roman" w:hAnsi="Times New Roman"/>
          <w:color w:val="111111"/>
          <w:sz w:val="28"/>
          <w:szCs w:val="28"/>
          <w:lang w:val="en-US"/>
        </w:rPr>
        <w:t>Divine decree requires that life continue within all echelons of creatures and animals. This was not feasible with a single sex, rather, pairs were necessary. The two genders were essential for the propagation of the human species. Meaning that some must be ‘male’ and others ‘female’. Thus, women and men were created in conformance with the noble designs of creation with similar human and natural characteristics, but plainly different physical, emotional, and spiritual traits, and accordingly with particular rights and duties.</w:t>
      </w:r>
    </w:p>
    <w:p>
      <w:pPr>
        <w:pStyle w:val="BookText"/>
        <w:bidi w:val="0"/>
        <w:jc w:val="both"/>
        <w:rPr/>
      </w:pPr>
      <w:r>
        <w:rPr>
          <w:rFonts w:eastAsia="Times New Roman" w:cs="Times New Roman" w:ascii="Times New Roman" w:hAnsi="Times New Roman"/>
          <w:color w:val="111111"/>
          <w:sz w:val="28"/>
          <w:szCs w:val="28"/>
          <w:lang w:val="en-US"/>
        </w:rPr>
        <w:t>Islam views both men and women from the perspective of their humanity and regards both as noble and superior beings for whose creation God Almighty has praised Himself. According to the exigencies of human creation and for the continuance of human existence, He has put various responsibilities upon us. However, these differing obligations and the varying rights based upon them have produced some ambiguities for us; such that the minds of some perceive a number of these laws as prejudiced and regard others opposed to freedom.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previous section I have replied to these controversies and have discussed freedom, Ḥijāb, marriage and divorce, inheritance, Mahr, nafaqah, and other topics from various aspects. However, in this section I shall employ a different method. Specifically, using questions that were asked of me, I shall directly address the questions of my readers and answer some of their questions regarding the status and standing of women, their social, political, and cultural activities, housewifery, </w:t>
      </w:r>
    </w:p>
    <w:p>
      <w:pPr>
        <w:pStyle w:val="BookText"/>
        <w:bidi w:val="0"/>
        <w:rPr/>
      </w:pPr>
      <w:r>
        <w:rPr>
          <w:rFonts w:eastAsia="Times New Roman" w:cs="Times New Roman" w:ascii="Times New Roman" w:hAnsi="Times New Roman"/>
          <w:color w:val="111111"/>
          <w:sz w:val="28"/>
          <w:szCs w:val="28"/>
          <w:lang w:val="en-US"/>
        </w:rPr>
        <w:t>art, freedom, lifestyle, natural and acquired rights, and other issues in the hopes that they will be beneficial.</w:t>
      </w:r>
    </w:p>
    <w:p>
      <w:pPr>
        <w:pStyle w:val="BookText"/>
        <w:bidi w:val="0"/>
        <w:jc w:val="both"/>
        <w:rPr/>
      </w:pPr>
      <w:r>
        <w:rPr>
          <w:rFonts w:eastAsia="Times New Roman" w:cs="Times New Roman" w:ascii="Times New Roman" w:hAnsi="Times New Roman"/>
          <w:color w:val="111111"/>
          <w:sz w:val="28"/>
          <w:szCs w:val="28"/>
          <w:lang w:val="en-US"/>
        </w:rPr>
        <w:t>· Why are most of your works oriented around the character and status of women?</w:t>
      </w:r>
    </w:p>
    <w:p>
      <w:pPr>
        <w:pStyle w:val="BookText"/>
        <w:bidi w:val="0"/>
        <w:jc w:val="both"/>
        <w:rPr/>
      </w:pPr>
      <w:r>
        <w:rPr>
          <w:rFonts w:eastAsia="Times New Roman" w:cs="Times New Roman" w:ascii="Times New Roman" w:hAnsi="Times New Roman"/>
          <w:color w:val="111111"/>
          <w:sz w:val="28"/>
          <w:szCs w:val="28"/>
          <w:lang w:val="en-US"/>
        </w:rPr>
        <w:t>Reply: Basically, my strategy in choosing the subject for each book I have written is twofold: one is societal necessity, which I understand from appraising the society, and the other is the lack of a good book on the subject that can resolve this necessity. It does not happen much that I see a good book on a subject and desire to write a book on that subject. I go after subjects that are needed and do not have books available or if they do, they are somehow incomplete. Almost all my books are such. The first book I wrote was Dādgustar-e Jahān (The World’s Executor of Justice), which I wrote in the year AH 1346 (AD 1967). In those years, the issue of the Bahā’ī and the campaigns against them was prevalent. There were questions regarding the Imam of the Age (‘a) which was an especially important issue for youth. I became aware of this need at the time and gathered and read the existing books on the matter. I realized that even though there were good books on the topic, there was no complete work which could answer the needs of youth and seekers of knowledge. Thus I thought of writing the book.</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books I have written on the subject of women include Āyīn-e Hamsardārī (The Art of the Marriage Relationship), Āyīn-e Tarbīyat (The Art of Training and Edification), Islām va Ta‘līm va Tarbīyat (Islamic Education and Edification), Intikhāb-e Hamsar (Choosing a Spouse), and Bānū-ye Nimūnah-ye Islam (The Model </w:t>
      </w:r>
    </w:p>
    <w:p>
      <w:pPr>
        <w:pStyle w:val="BookText"/>
        <w:bidi w:val="0"/>
        <w:rPr/>
      </w:pPr>
      <w:r>
        <w:rPr>
          <w:rFonts w:eastAsia="Times New Roman" w:cs="Times New Roman" w:ascii="Times New Roman" w:hAnsi="Times New Roman"/>
          <w:color w:val="111111"/>
          <w:sz w:val="28"/>
          <w:szCs w:val="28"/>
          <w:lang w:val="en-US"/>
        </w:rPr>
        <w:t>Woman of Islam). These books are specifically about women and issues regarding women.</w:t>
      </w:r>
    </w:p>
    <w:p>
      <w:pPr>
        <w:pStyle w:val="BookText"/>
        <w:bidi w:val="0"/>
        <w:jc w:val="both"/>
        <w:rPr/>
      </w:pPr>
      <w:r>
        <w:rPr>
          <w:rFonts w:eastAsia="Times New Roman" w:cs="Times New Roman" w:ascii="Times New Roman" w:hAnsi="Times New Roman"/>
          <w:color w:val="111111"/>
          <w:sz w:val="28"/>
          <w:szCs w:val="28"/>
          <w:lang w:val="en-US"/>
        </w:rPr>
        <w:t>As for my motives for these works, regarding the book, Āyīn-e Hamsardārī (The Art of the Marriage Relationship), which was written in AH 1354 (AD 1975), it was that while I was a young theologue [talabah] and because of the close contact I had with people, I was witness to the people’s—and my own family and relatives’—marital issues and problems and some came to me with their difficulties. This caused me to strive to compile the book and communicate various issues in this regard. First of all, I collected books regarding these issues, which were very few. While studying them, I realized that they could not appease the needs of the society. That is why I decided to write Āyīn-e Hamsardārī. The book had many readers and was useful. Naturally, after that I was consulted much regarding family problems. I did not brush off my consultees; in fact, I welcomed them and I took pleasure from the fact that I could help resolve family problems.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three to four years, in which I had first hand experience with these issues, I realized that most family conflicts result from the lack of correct edification of girls and boys within the family. Hence, I thought about writing a book regarding training of children. Regarding this issue also, I collected and studied relevant books and realized that, incidentally, there were no adequate books on this subject either. Of course, there were some books—some that were not based on Islam and others that were too scientific and not suitable for the masses. Therefore, using the experience I had gained, I employed myself in preparing Āyīn-e Tarbīyat (The Art of Training and </w:t>
      </w:r>
    </w:p>
    <w:p>
      <w:pPr>
        <w:pStyle w:val="BookText"/>
        <w:bidi w:val="0"/>
        <w:rPr/>
      </w:pPr>
      <w:r>
        <w:rPr>
          <w:rFonts w:eastAsia="Times New Roman" w:cs="Times New Roman" w:ascii="Times New Roman" w:hAnsi="Times New Roman"/>
          <w:color w:val="111111"/>
          <w:sz w:val="28"/>
          <w:szCs w:val="28"/>
          <w:lang w:val="en-US"/>
        </w:rPr>
        <w:t>Edification). Simultaneously, I asked a friend of mine in Tehran who held conferences for women, and explained issues regarding training and edification, to ask the women about their problems and questions. I received over two hundred letters in this manner, which went far in helping me to identify problems and write the book. Of course, in this regard, I also read various magazines and newspapers.</w:t>
      </w:r>
    </w:p>
    <w:p>
      <w:pPr>
        <w:pStyle w:val="BookText"/>
        <w:bidi w:val="0"/>
        <w:jc w:val="both"/>
        <w:rPr/>
      </w:pPr>
      <w:r>
        <w:rPr>
          <w:rFonts w:eastAsia="Times New Roman" w:cs="Times New Roman" w:ascii="Times New Roman" w:hAnsi="Times New Roman"/>
          <w:color w:val="111111"/>
          <w:sz w:val="28"/>
          <w:szCs w:val="28"/>
          <w:lang w:val="en-US"/>
        </w:rPr>
        <w:t>As for the book Intikhāb-e Hamsar (Choosing a Spouse), while reviewing family problems, I became aware that a lot of problems also arise from the fact that many young men and women do not marry judiciously and wisely and thus, they are later afflicted by various difficulties. It seemed that knowing the process of choosing a spouse was a pressing need for youths. After considerable investigation, I did not find any satisfactory books on the matter. There were some books that discussed the problem in a very subsidiary manner; however, they were not helpful to young women and men. This prompted me to write Choosing a Spouse.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meantime, because I participated in many seminars, I felt that there was need of a more scientific book regarding Islamic education and edification that could satisfy the needs of the academic community. As a result, while writing Intikhāb-e Hamsar, I started with another book named Islām va Ta‘līm va Tarbīyat (Islamic Education and Edification). Though, before these books, I had written Bānū-ye Nimūnah-ye Islam (The Model Woman of Islam). In this book, I tried to incorporate moral aspects in a behavioral aspect as opposed to historical. At the time, all these books were needed. Even now, besides the work I do in seminars and on television, one of my </w:t>
      </w:r>
    </w:p>
    <w:p>
      <w:pPr>
        <w:pStyle w:val="BookText"/>
        <w:bidi w:val="0"/>
        <w:rPr/>
      </w:pPr>
      <w:r>
        <w:rPr>
          <w:rFonts w:eastAsia="Times New Roman" w:cs="Times New Roman" w:ascii="Times New Roman" w:hAnsi="Times New Roman"/>
          <w:color w:val="111111"/>
          <w:sz w:val="28"/>
          <w:szCs w:val="28"/>
          <w:lang w:val="en-US"/>
        </w:rPr>
        <w:t>jobs is resolving family conflicts, which I perform as much as I am able, and I enjoy it. However, I am sorry that I do not have more time to spend in these issues. Even so, I do not refrain from these activities unless I have no choice.</w:t>
      </w:r>
    </w:p>
    <w:p>
      <w:pPr>
        <w:pStyle w:val="BookText"/>
        <w:bidi w:val="0"/>
        <w:jc w:val="both"/>
        <w:rPr/>
      </w:pPr>
      <w:r>
        <w:rPr>
          <w:rFonts w:eastAsia="Times New Roman" w:cs="Times New Roman" w:ascii="Times New Roman" w:hAnsi="Times New Roman"/>
          <w:color w:val="111111"/>
          <w:sz w:val="28"/>
          <w:szCs w:val="28"/>
          <w:lang w:val="en-US"/>
        </w:rPr>
        <w:t>· How can families be made more knowledgeable regarding conjugal relationships?</w:t>
      </w:r>
    </w:p>
    <w:p>
      <w:pPr>
        <w:pStyle w:val="BookText"/>
        <w:bidi w:val="0"/>
        <w:jc w:val="both"/>
        <w:rPr/>
      </w:pPr>
      <w:r>
        <w:rPr>
          <w:rFonts w:eastAsia="Times New Roman" w:cs="Times New Roman" w:ascii="Times New Roman" w:hAnsi="Times New Roman"/>
          <w:color w:val="111111"/>
          <w:sz w:val="28"/>
          <w:szCs w:val="28"/>
          <w:lang w:val="en-US"/>
        </w:rPr>
        <w:t>Reply: I believe that the mass media such as television, radio, newspapers, and magazines must give more weight to the matter of marriage and safeguarding the institution of family. I feel danger for the future of families in Islamic Iran. Of course, the mass media have some programs and writers write about these issues, but it is not enough. There is need of much more than this. Books are one of the important media of information. However, many couples do not read them. It would be good if charitable people would make books regarding family education available with lower prices, or charity organizations, such as the Imam Khomeini Charity Committee, which holds marriage ceremonies for several thousand young men and women each year, would make these books freely available. I wish that, in addition to the household appliances such as refrigerators, freezers, and televisions they donate to young couples, they would also give them a book on morals and behavior. This is easily achievable. The price of a two dollar book is nothing compared to the price of the dowry they donate to the bride.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Additionally, I feel that seminars and workshops must be held in order to prevent family troubles and make marriages more successful. Unfortunately, we are </w:t>
      </w:r>
    </w:p>
    <w:p>
      <w:pPr>
        <w:pStyle w:val="BookText"/>
        <w:bidi w:val="0"/>
        <w:rPr/>
      </w:pPr>
      <w:r>
        <w:rPr>
          <w:rFonts w:eastAsia="Times New Roman" w:cs="Times New Roman" w:ascii="Times New Roman" w:hAnsi="Times New Roman"/>
          <w:color w:val="111111"/>
          <w:sz w:val="28"/>
          <w:szCs w:val="28"/>
          <w:lang w:val="en-US"/>
        </w:rPr>
        <w:t>deficient in this area. When a company hires someone for teaching or any other job, they do not let them work until the new employees take part in a period of training and instruction. However, marriage, which is the most fundamental issue in the lives of young women and men, is performed without knowledge of how to consort with one’s spouse. These issues are neither given regard in study books nor are there classes held for this purpose. If our Islamic government would require all couples who wish to marry to take part in a one month training course, in which family issues were correctly examined and taught and then give them permission to marry, I believe that there would be many fewer problems. Theologues and learned people should especially support this matter and implement it into their schedules. Some theologues have started programs in some cities, but it is not enough. In any event, an extensive program must be started by all those who work in social services, advertizing and publication such as the clergy, writers, television and radio personnel, etc.</w:t>
      </w:r>
    </w:p>
    <w:p>
      <w:pPr>
        <w:pStyle w:val="BookText"/>
        <w:bidi w:val="0"/>
        <w:jc w:val="both"/>
        <w:rPr/>
      </w:pPr>
      <w:r>
        <w:rPr>
          <w:rFonts w:eastAsia="Times New Roman" w:cs="Times New Roman" w:ascii="Times New Roman" w:hAnsi="Times New Roman"/>
          <w:color w:val="111111"/>
          <w:sz w:val="28"/>
          <w:szCs w:val="28"/>
          <w:lang w:val="en-US"/>
        </w:rPr>
        <w:t>· What do you think about the freedom of women in Iran?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There is no doubt that throughout history, women have been oppressed and their rights have been disregarded. While today European countries give women much ostensible and superficial freedom, their history shows that they greatly oppressed them in the past. This problem caused the advent of the feminist movement in the early 20th century, which was honestly an apt movement because it provoked many intellectuals and public-spirited people into giving women consideration. Needless to say, many women and men gave the movement good reception and propagated the campaign. </w:t>
      </w:r>
    </w:p>
    <w:p>
      <w:pPr>
        <w:pStyle w:val="BookText"/>
        <w:bidi w:val="0"/>
        <w:rPr/>
      </w:pPr>
      <w:r>
        <w:rPr>
          <w:rFonts w:eastAsia="Times New Roman" w:cs="Times New Roman" w:ascii="Times New Roman" w:hAnsi="Times New Roman"/>
          <w:color w:val="111111"/>
          <w:sz w:val="28"/>
          <w:szCs w:val="28"/>
          <w:lang w:val="en-US"/>
        </w:rPr>
        <w:t>The issue they advanced at the time was that men and women must be equal in all aspects and that no difference exists between women and men. Women are human and men are also human. Two humans have equal rights and just as men are free in possession of personal property, work, and other issues, so also women must be free. Anyway, an extensive campaign, which was outwardly a good movement began. They greatly promoted the matter; however, the movement had the following drawbacks:</w:t>
      </w:r>
    </w:p>
    <w:p>
      <w:pPr>
        <w:pStyle w:val="BookText"/>
        <w:bidi w:val="0"/>
        <w:jc w:val="both"/>
        <w:rPr/>
      </w:pPr>
      <w:r>
        <w:rPr>
          <w:rFonts w:eastAsia="Times New Roman" w:cs="Times New Roman" w:ascii="Times New Roman" w:hAnsi="Times New Roman"/>
          <w:color w:val="111111"/>
          <w:sz w:val="28"/>
          <w:szCs w:val="28"/>
          <w:lang w:val="en-US"/>
        </w:rPr>
        <w:t>First, in this movement, the issue of family was disregarded and only the call of freedom could be heard. Unfortunately, what this freedom and equality would do to the institution of family was not regarded in the least!</w:t>
      </w:r>
    </w:p>
    <w:p>
      <w:pPr>
        <w:pStyle w:val="BookText"/>
        <w:bidi w:val="0"/>
        <w:jc w:val="both"/>
        <w:rPr/>
      </w:pPr>
      <w:r>
        <w:rPr>
          <w:rFonts w:eastAsia="Times New Roman" w:cs="Times New Roman" w:ascii="Times New Roman" w:hAnsi="Times New Roman"/>
          <w:color w:val="111111"/>
          <w:sz w:val="28"/>
          <w:szCs w:val="28"/>
          <w:lang w:val="en-US"/>
        </w:rPr>
        <w:t>Second, when they wanted to propound the matter of liberty and equality, no heed was given to the fact that women have a differing genetic and spiritual makeup from men. With the pretext that women are human they asserted that women should have the exact same place as men.</w:t>
      </w:r>
    </w:p>
    <w:p>
      <w:pPr>
        <w:pStyle w:val="BookText"/>
        <w:bidi w:val="0"/>
        <w:jc w:val="both"/>
        <w:rPr/>
      </w:pPr>
      <w:r>
        <w:rPr>
          <w:rFonts w:eastAsia="Times New Roman" w:cs="Times New Roman" w:ascii="Times New Roman" w:hAnsi="Times New Roman"/>
          <w:color w:val="111111"/>
          <w:sz w:val="28"/>
          <w:szCs w:val="28"/>
          <w:lang w:val="en-US"/>
        </w:rPr>
        <w:t>Negligence of these two facts resulted in women entering public work because the defenders thought that if women have financial independence, men can no longer oppress them.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Consequently, at the time, there was the matter of industrialization and development of factories and such, and naturally, they needed workers. The owners of these factories completely used this opportunity with the realization that women would enter the workforce and they could be employed with lower wages. Thus, tycoons and industrialists also welcomed this innovation. Naturally, women felt that they had gained some rights </w:t>
      </w:r>
    </w:p>
    <w:p>
      <w:pPr>
        <w:pStyle w:val="BookText"/>
        <w:bidi w:val="0"/>
        <w:rPr/>
      </w:pPr>
      <w:r>
        <w:rPr>
          <w:rFonts w:eastAsia="Times New Roman" w:cs="Times New Roman" w:ascii="Times New Roman" w:hAnsi="Times New Roman"/>
          <w:color w:val="111111"/>
          <w:sz w:val="28"/>
          <w:szCs w:val="28"/>
          <w:lang w:val="en-US"/>
        </w:rPr>
        <w:t>and an income and this made them happy. Little did they realize that some of these jobs were not suited to women and their special genesis. In short, the proprietors of businesses, those same males who before had exploited women within their homes, again became predominant in exploiting women outside their homes. In addition, men used women to attract customers and gain profit. In this manner, some women were brought into offices, advertising, cinemas, and theaters in order to provide men with pleasure. In the long run, the effect of this so called ‘equality of women and men’ is what we see in the Western world.</w:t>
      </w:r>
    </w:p>
    <w:p>
      <w:pPr>
        <w:pStyle w:val="BookText"/>
        <w:bidi w:val="0"/>
        <w:jc w:val="both"/>
        <w:rPr/>
      </w:pPr>
      <w:r>
        <w:rPr>
          <w:rFonts w:eastAsia="Times New Roman" w:cs="Times New Roman" w:ascii="Times New Roman" w:hAnsi="Times New Roman"/>
          <w:color w:val="111111"/>
          <w:sz w:val="28"/>
          <w:szCs w:val="28"/>
          <w:lang w:val="en-US"/>
        </w:rPr>
        <w:t>In the West, families are truly shattered. Even those that are not completely shattered, have many problems. When I went to Australia, they said that a high percentage of marriages result in divorce. There was a high tally of unofficial offspring. Bachelor life was extensive and there were many other problems. For example, having illegitimate children is something that is no longer considered indecent or improper. They jest and call one another illegitimate and no one becomes offended! Now, as a result of a movement it has started itself, the West is in very bad shape. Due to rapid communications, countries have become closer and the danger is that something that occurs in one place, quickly spreads everywhere.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I will point out our situation before the victory of the Islamic Revolution. At that time, women were oppressed just like the women everywhere else, and their rights were greatly ignored. Some men abused women. Men would make unjust restrictions for women and unfortunately, they put Islam at fault for many of these </w:t>
      </w:r>
    </w:p>
    <w:p>
      <w:pPr>
        <w:pStyle w:val="BookText"/>
        <w:bidi w:val="0"/>
        <w:rPr/>
      </w:pPr>
      <w:r>
        <w:rPr>
          <w:rFonts w:eastAsia="Times New Roman" w:cs="Times New Roman" w:ascii="Times New Roman" w:hAnsi="Times New Roman"/>
          <w:color w:val="111111"/>
          <w:sz w:val="28"/>
          <w:szCs w:val="28"/>
          <w:lang w:val="en-US"/>
        </w:rPr>
        <w:t>restrictions, even though they had nothing to do with Islam. This was until the movement that started in Europe slowly propagated to Iran though various books, writings, and other media of communication. This produced a parallel movement in Iran with the backing of the former regime with the tag of defending the rights of women. Therefore, an identical movement to the one in Europe stared in Iran. The matter put forth at the time was the equality and liberty of women, like in the West. This movement was the mainspring of perversion among women in Iran, and brought about abolishment of Ḥijāb and other problems.</w:t>
      </w:r>
    </w:p>
    <w:p>
      <w:pPr>
        <w:pStyle w:val="BookText"/>
        <w:bidi w:val="0"/>
        <w:jc w:val="both"/>
        <w:rPr/>
      </w:pPr>
      <w:r>
        <w:rPr>
          <w:rFonts w:eastAsia="Times New Roman" w:cs="Times New Roman" w:ascii="Times New Roman" w:hAnsi="Times New Roman"/>
          <w:color w:val="111111"/>
          <w:sz w:val="28"/>
          <w:szCs w:val="28"/>
          <w:lang w:val="en-US"/>
        </w:rPr>
        <w:t>At the time, some men attempted to preserve the previous state in their homes, and they kept up their bad behavior and solidified bigotry. Others, who were supporters of the new situation ‘did as the Romans’ and perversion thrived and greatly threatened the institution of family until God Almighty did a kindness and the Revolution occurred. Even if the Revolution had not transpired, we might not have become like the West, but the situation of our women and society in general would have become very bad.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Naturally, after the Revolution, without much propaganda or restrictions, the women themselves observed Ḥijāb for a period and the situation had become extremely good. With his wise recommendations, Imam Khomeini (may Allah have mercy upon his soul) bought women into the society. Maybe if someone else was the helmsman of the Revolution, women would not have become active in the society so quickly. In his speeches, Imam greatly encouraged them, such as in issues revolving around the war. Finally, this resulted in severance of traditional </w:t>
      </w:r>
    </w:p>
    <w:p>
      <w:pPr>
        <w:pStyle w:val="BookText"/>
        <w:bidi w:val="0"/>
        <w:rPr/>
      </w:pPr>
      <w:r>
        <w:rPr>
          <w:rFonts w:eastAsia="Times New Roman" w:cs="Times New Roman" w:ascii="Times New Roman" w:hAnsi="Times New Roman"/>
          <w:color w:val="111111"/>
          <w:sz w:val="28"/>
          <w:szCs w:val="28"/>
          <w:lang w:val="en-US"/>
        </w:rPr>
        <w:t>chauvinist men, who would not let women enter the society.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was a good opportunity and wonderful atmosphere because those who previously had unreasonable freedom were now relatively happy that they had freedom to be present and work in the society. Those who were under restrictions because of some men’s narrow-mindedness, for which Islam was sometimes faulted, now entered the society. Ultimately, nearly ideal circumstances were produced for women in order for them to attain their true rights and be saved from their previous problems. However, this opportunity was not used very well. It was befitting that women enter their true paths; the same path that Islam had set for them. They should have entered the society with foresight and received their rights, but this has not happened in many cases. In the past, many people were prejudiced—they would not let their daughters go to school. Now the path has been paved for them to go to school and enter universities. However, education alone cannot resolve the predicament of women. Of course, it is good and there is no doubt that women must also learn, vote, become candidates for election, enter the senate and ministries, create works of art, etc. These are all good and well, but are the problems of women limited to these issues? Women are encouraged in sports and the ultimate goal of some women might be to take part in international games and win. Taking part in sports is permissible for women; however, these are not the pivotal affairs of women. Women should have traveled on their true paths and pursued their real rights. Which of the basic problems of women do professional sports solve? </w:t>
      </w:r>
    </w:p>
    <w:p>
      <w:pPr>
        <w:pStyle w:val="BookText"/>
        <w:bidi w:val="0"/>
        <w:rPr/>
      </w:pPr>
      <w:r>
        <w:rPr>
          <w:rFonts w:eastAsia="Times New Roman" w:cs="Times New Roman" w:ascii="Times New Roman" w:hAnsi="Times New Roman"/>
          <w:color w:val="111111"/>
          <w:sz w:val="28"/>
          <w:szCs w:val="28"/>
          <w:lang w:val="en-US"/>
        </w:rPr>
        <w:t>In performing the things we did—many of which were done recklessly—we disregarded two issues: First, we did not reckon whether what we did would cause strengthening of the family or its weakness or whether the number of divorces would plummet or skyrocket. In our plans of action, we did not think of the instability or fortification of the family institution while we should have regarded it in all programs as a criterion. Family is a reality that, through its strength, the society becomes strong. The endurance of the family is to the advantage of both women and men, and its fragmentation harms both men and women. Regrettably, the tally of divorces not only has not become less, it has soared. Even though in our Islamic regime divorce, which is the most hated of the permissible things in Islam, should reach its minimum, it has sadly reached an all time high! This is a result of our inexperience and greenness.</w:t>
      </w:r>
    </w:p>
    <w:p>
      <w:pPr>
        <w:pStyle w:val="BookText"/>
        <w:bidi w:val="0"/>
        <w:jc w:val="both"/>
        <w:rPr/>
      </w:pPr>
      <w:r>
        <w:rPr>
          <w:rFonts w:eastAsia="Times New Roman" w:cs="Times New Roman" w:ascii="Times New Roman" w:hAnsi="Times New Roman"/>
          <w:color w:val="111111"/>
          <w:sz w:val="28"/>
          <w:szCs w:val="28"/>
          <w:lang w:val="en-US"/>
        </w:rPr>
        <w:t>Sadly, I see too many people who should themselves be the ones to resolve the family problems of others, but who do not even act correctly with their own families.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issue that was tragically disregarded in the plan to bring women into the society was their special genesis. Jobs that were well suited to women wherein they could both fulfill their God-given responsibilities and also have an influence in the society were not well thought out. It is vital to discover what types of work are suited to the needs of women. If we do not contemplate the matter well, I fear we shall be afflicted with the same fate as the West. I sense the peril of this truth. </w:t>
      </w:r>
      <w:bookmarkStart w:id="182" w:name="pg5850_54979"/>
    </w:p>
    <w:p>
      <w:pPr>
        <w:pStyle w:val="Heading4"/>
        <w:numPr>
          <w:ilvl w:val="3"/>
          <w:numId w:val="1"/>
        </w:numPr>
        <w:bidi w:val="0"/>
        <w:jc w:val="left"/>
        <w:rPr/>
      </w:pPr>
      <w:bookmarkStart w:id="183" w:name="__RefHeading___Toc4862249_581953129"/>
      <w:bookmarkStart w:id="184" w:name="_Toc69"/>
      <w:bookmarkEnd w:id="182"/>
      <w:bookmarkEnd w:id="183"/>
      <w:r>
        <w:rPr/>
        <w:t>Nonconformance of Publicity and Education</w:t>
      </w:r>
      <w:bookmarkEnd w:id="184"/>
    </w:p>
    <w:p>
      <w:pPr>
        <w:pStyle w:val="BookText"/>
        <w:bidi w:val="0"/>
        <w:jc w:val="both"/>
        <w:rPr/>
      </w:pPr>
      <w:r>
        <w:rPr>
          <w:rFonts w:eastAsia="Times New Roman" w:cs="Times New Roman" w:ascii="Times New Roman" w:hAnsi="Times New Roman"/>
          <w:color w:val="111111"/>
          <w:sz w:val="28"/>
          <w:szCs w:val="28"/>
          <w:lang w:val="en-US"/>
        </w:rPr>
        <w:t>Unfortunately, we do not have coordinated communication and organization in cultural issues, albeit this deficiency is not specific to women alone, and when communication is not coordinated we cannot arrive at a desirable outcome. In fact, we may even get an opposite result. What I mean by coordination is that all people and organizations must work synchronously in cultural decisions: television and radio, writers, magazines, publishers, speakers, etc. If all walk the same path, all will be very successful. For example, in the eight year imposed war, we publicized the culture of jihad and martyrdom</w:t>
      </w:r>
      <w:r>
        <w:rPr>
          <w:rStyle w:val="FootnoteAnchor"/>
        </w:rPr>
        <w:footnoteReference w:id="13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people and we were successful. At the time, we were all harmonious, from Imam Khomeini to all administrators, the clergy, and the media. Thus, even with an abundance of problems, we were miraculously triumphant and we were able to defeat all the powers that were behind Saddam, even though we were empty-handed and alone. The reason for this victory was that we spread this culture and because jihad and martyrdom were the greatest of values. When youths went to the frontlines, they welcomed martyrdom. The tradition of martyrdom could be seen on all fronts. In sermons, speeches, eulogies, and poems there was talk of self-sacrifice, jihad, and proximity to Allah. Back at the Friday Prayer, I </w:t>
      </w:r>
    </w:p>
    <w:p>
      <w:pPr>
        <w:pStyle w:val="BookText"/>
        <w:bidi w:val="0"/>
        <w:rPr/>
      </w:pPr>
      <w:r>
        <w:rPr>
          <w:rFonts w:eastAsia="Times New Roman" w:cs="Times New Roman" w:ascii="Times New Roman" w:hAnsi="Times New Roman"/>
          <w:color w:val="111111"/>
          <w:sz w:val="28"/>
          <w:szCs w:val="28"/>
          <w:lang w:val="en-US"/>
        </w:rPr>
        <w:t>addressed eulogists and said that throughout the years of battle against the previous regime, eulogies and poems regarding Imam Ḥussaīn (‘a) had a wonderful color and other types of poem were moot. With the rise of the Revolution, poems changed and addressed the path of martyrdom, jihad, and related matters. However, when the war was over, the poems returned to their previous style and higher values were ignored. Now, look in our newspapers and art and literature media and see what values are prevalent and what is rewarded.</w:t>
      </w:r>
    </w:p>
    <w:p>
      <w:pPr>
        <w:pStyle w:val="BookText"/>
        <w:bidi w:val="0"/>
        <w:jc w:val="both"/>
        <w:rPr/>
      </w:pPr>
      <w:r>
        <w:rPr>
          <w:rFonts w:eastAsia="Times New Roman" w:cs="Times New Roman" w:ascii="Times New Roman" w:hAnsi="Times New Roman"/>
          <w:color w:val="111111"/>
          <w:sz w:val="28"/>
          <w:szCs w:val="28"/>
          <w:lang w:val="en-US"/>
        </w:rPr>
        <w:t>In this turbulence, if someone wishes to spread a tradition, they will not be successful. Changing or spreading a custom requires a common and united movement such that at least seventy percent of administrators and organizations are coordinated and the other thirty percent follow their lead. Unfortunately, we have done no such thing and do not presently have it in our culture.</w:t>
      </w:r>
    </w:p>
    <w:p>
      <w:pPr>
        <w:pStyle w:val="BookText"/>
        <w:bidi w:val="0"/>
        <w:jc w:val="both"/>
        <w:rPr/>
      </w:pPr>
      <w:r>
        <w:rPr>
          <w:rFonts w:eastAsia="Times New Roman" w:cs="Times New Roman" w:ascii="Times New Roman" w:hAnsi="Times New Roman"/>
          <w:color w:val="111111"/>
          <w:sz w:val="28"/>
          <w:szCs w:val="28"/>
          <w:lang w:val="en-US"/>
        </w:rPr>
        <w:t>At the beginning of the Revolution, women willingly accepted ḥijāb along with the flow of the Revolution without intimidation or discipline. However, we should have used this opportunity to vitalize the tradition of ḥijāb with coordinated publicity and educating principles. Women must believe that ḥijāb is in their own interests. When this value came without effort, we did not appreciate it. Women’s acceptance of ḥijāb was truly a miracle considering the situation of the society. We could have undertaken much cultural education, but we did not. Then the surge of the Revolution and the term of the imposed war passed and still we did nothing.</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Coordinated cultural education is very important. The truth of the matter is that cultural administrators should </w:t>
      </w:r>
    </w:p>
    <w:p>
      <w:pPr>
        <w:pStyle w:val="BookText"/>
        <w:bidi w:val="0"/>
        <w:rPr/>
      </w:pPr>
      <w:r>
        <w:rPr>
          <w:rFonts w:eastAsia="Times New Roman" w:cs="Times New Roman" w:ascii="Times New Roman" w:hAnsi="Times New Roman"/>
          <w:color w:val="111111"/>
          <w:sz w:val="28"/>
          <w:szCs w:val="28"/>
          <w:lang w:val="en-US"/>
        </w:rPr>
        <w:t>have made a united decision about women. What is their correct path? What are exemplary values concerning women? If this had been done, they would have more easily accepted their worthy path. Instead of coordinated work, we undertook scattered and preferential projects and focused attention on cultural scenes such as Friday Prayer, while many newspapers, books, and cinemas became battlefields of the whims. These incongruities and differences in inclination retarded cultural education.</w:t>
      </w:r>
    </w:p>
    <w:p>
      <w:pPr>
        <w:pStyle w:val="BookText"/>
        <w:bidi w:val="0"/>
        <w:jc w:val="both"/>
        <w:rPr/>
      </w:pPr>
      <w:r>
        <w:rPr>
          <w:rFonts w:eastAsia="Times New Roman" w:cs="Times New Roman" w:ascii="Times New Roman" w:hAnsi="Times New Roman"/>
          <w:color w:val="111111"/>
          <w:sz w:val="28"/>
          <w:szCs w:val="28"/>
          <w:lang w:val="en-US"/>
        </w:rPr>
        <w:t>· Is the position of family in the moral and jurisprudential system of Islam an immutable affair?</w:t>
      </w:r>
    </w:p>
    <w:p>
      <w:pPr>
        <w:pStyle w:val="BookText"/>
        <w:bidi w:val="0"/>
        <w:jc w:val="both"/>
        <w:rPr/>
      </w:pPr>
      <w:r>
        <w:rPr>
          <w:rFonts w:eastAsia="Times New Roman" w:cs="Times New Roman" w:ascii="Times New Roman" w:hAnsi="Times New Roman"/>
          <w:color w:val="111111"/>
          <w:sz w:val="28"/>
          <w:szCs w:val="28"/>
          <w:lang w:val="en-US"/>
        </w:rPr>
        <w:t>Reply: The matter of family is one of the difficult issues of sociology and its complete analysis requires extensive discussion. However, in short, I can say that the importance of family is hidden to none and sociologists agree on this. The institution of family is held to be the best and most secure place for the tranquility and ease of husband and wife and for correctly rearing children. If families are healthy, so is the society and if families shatter, there will not be a healthy society.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puts much importance upon family. It has legislated its laws such that the institution of family remains intact and strong. Thus, in Islam, preserving and fortifying the family is considered a chief principle. However, the rules and regulations and the rights and privileges governing families can be adapted and changed with respect to varying prevailing conditions. </w:t>
      </w:r>
    </w:p>
    <w:p>
      <w:pPr>
        <w:pStyle w:val="BookText"/>
        <w:bidi w:val="0"/>
        <w:rPr/>
      </w:pPr>
      <w:r>
        <w:rPr>
          <w:rFonts w:eastAsia="Times New Roman" w:cs="Times New Roman" w:ascii="Times New Roman" w:hAnsi="Times New Roman"/>
          <w:color w:val="111111"/>
          <w:sz w:val="28"/>
          <w:szCs w:val="28"/>
          <w:lang w:val="en-US"/>
        </w:rPr>
        <w:t>· What are the main points of difference in criterion between your views, which are religiously based, and other views?</w:t>
      </w:r>
    </w:p>
    <w:p>
      <w:pPr>
        <w:pStyle w:val="BookText"/>
        <w:bidi w:val="0"/>
        <w:jc w:val="both"/>
        <w:rPr/>
      </w:pPr>
      <w:r>
        <w:rPr>
          <w:rFonts w:eastAsia="Times New Roman" w:cs="Times New Roman" w:ascii="Times New Roman" w:hAnsi="Times New Roman"/>
          <w:color w:val="111111"/>
          <w:sz w:val="28"/>
          <w:szCs w:val="28"/>
          <w:lang w:val="en-US"/>
        </w:rPr>
        <w:t>Reply: The positions some religious persons took regarding the defense of women’s rights did not consist of a unanimous, clearly thought out Islamic strategy. It did not start with regard to the special genesis of women and the necessity for preserving and strengthening the institution of family. It was not coordinated. Among the advocates of women’s rights, differing and sometimes conflicting positions were taken. Some liberalist individuals, who preferred the situation of Western women, propounded the issue of freedom and equality of rights and responsibilities for women and men. Without giving heed to the special genesis of women and the necessity of upholding and bolstering the institution of family, they endeavor to drag Muslim women down the same path of Western women—upon which Western women have incurred much loss. This is a dangerous task. Conversely, others attempt to keep women in the previous traditional situation and attribute their incorrect ways to Islam. They are not willing to impartially accept the true views of Islam and give women their canonical freedom and rights.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believe both these parties have gone to extremes. Regarding the positions I take regarding women’s issues, I seek to understand and follow the true opinion of Islam. I take into account the special genesis of women and reinforcing the institution of family. Accordingly, the main criterion for my views is ‘moderation’. </w:t>
      </w:r>
    </w:p>
    <w:p>
      <w:pPr>
        <w:pStyle w:val="BookText"/>
        <w:bidi w:val="0"/>
        <w:rPr/>
      </w:pPr>
      <w:r>
        <w:rPr>
          <w:rFonts w:eastAsia="Times New Roman" w:cs="Times New Roman" w:ascii="Times New Roman" w:hAnsi="Times New Roman"/>
          <w:color w:val="111111"/>
          <w:sz w:val="28"/>
          <w:szCs w:val="28"/>
          <w:lang w:val="en-US"/>
        </w:rPr>
        <w:t>· What is the rank and stature of women in the Islamic perspective?</w:t>
      </w:r>
    </w:p>
    <w:p>
      <w:pPr>
        <w:pStyle w:val="BookText"/>
        <w:bidi w:val="0"/>
        <w:jc w:val="both"/>
        <w:rPr/>
      </w:pPr>
      <w:r>
        <w:rPr>
          <w:rFonts w:eastAsia="Times New Roman" w:cs="Times New Roman" w:ascii="Times New Roman" w:hAnsi="Times New Roman"/>
          <w:color w:val="111111"/>
          <w:sz w:val="28"/>
          <w:szCs w:val="28"/>
          <w:lang w:val="en-US"/>
        </w:rPr>
        <w:t>Reply: The status of women as stated by the Quran and Islam is the status of ‘humanity’. It is very interesting that around one thousand and four hundred years ago, when women were mostly considered a weak and inferior gender and some even doubted the humanity of women, Islam does not even directly address the issue; rather, naturally, it encompasses both women and men when it speaks about humans. Therefore, in order to clarify the status of women in Islam, we must investigate the status of humans in Islam. Even though this issue requires a comprehensive discussion, in a nutshell, I can say that Islam regards humans as an elect being composed of a body and soul, superior to all material things. Humans are eternal beings that have a lofty purpose for their creation. This purpose is spiritual perfection, and bliss in the anthology of life, especially otherworldly bliss. Islam regards humans as superior life forms, the noblest of creatures [ashraf-e makhlūqāt] and due to this nobility, various duties have been placed upon our shoulders. Of course, this is a summary of a matter which requires much more thorough discussion. Through this discussion, the status of women may be illuminated.</w:t>
      </w:r>
    </w:p>
    <w:p>
      <w:pPr>
        <w:pStyle w:val="BookText"/>
        <w:bidi w:val="0"/>
        <w:jc w:val="both"/>
        <w:rPr/>
      </w:pPr>
      <w:r>
        <w:rPr>
          <w:rFonts w:eastAsia="Times New Roman" w:cs="Times New Roman" w:ascii="Times New Roman" w:hAnsi="Times New Roman"/>
          <w:color w:val="111111"/>
          <w:sz w:val="28"/>
          <w:szCs w:val="28"/>
          <w:lang w:val="en-US"/>
        </w:rPr>
        <w:t>The Quran and Hadith has put much emphasis on this issue. As an example, this noble verse: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وَلَقَدْ کَرَّمْنَا بَنِی آدَمَ وَ حَمَلْنَاهُمْ فِی الْبَرِّ وَ الْبَحْرِ وَ رَزَقْنَاهُم مِّنَ الطَّیِّبَاتِ وَ فَضَّلْنَاهُمْ عَلَی کَثِیرٍ مِّمَّنْ خَلَقْنَا تَفْضِیلاً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In this verse, God Almighty states: ‘Surely We have exalted the children of Adam [meaning that God has </w:t>
      </w:r>
    </w:p>
    <w:p>
      <w:pPr>
        <w:pStyle w:val="BookText"/>
        <w:bidi w:val="0"/>
        <w:rPr/>
      </w:pPr>
      <w:r>
        <w:rPr>
          <w:rFonts w:eastAsia="Times New Roman" w:cs="Times New Roman" w:ascii="Times New Roman" w:hAnsi="Times New Roman"/>
          <w:color w:val="111111"/>
          <w:sz w:val="28"/>
          <w:szCs w:val="28"/>
          <w:lang w:val="en-US"/>
        </w:rPr>
        <w:t>promoted</w:t>
      </w:r>
    </w:p>
    <w:p>
      <w:pPr>
        <w:pStyle w:val="BookText"/>
        <w:bidi w:val="0"/>
        <w:jc w:val="both"/>
        <w:rPr/>
      </w:pPr>
      <w:r>
        <w:rPr>
          <w:rFonts w:eastAsia="Times New Roman" w:cs="Times New Roman" w:ascii="Times New Roman" w:hAnsi="Times New Roman"/>
          <w:color w:val="111111"/>
          <w:sz w:val="28"/>
          <w:szCs w:val="28"/>
          <w:lang w:val="en-US"/>
        </w:rPr>
        <w:t>humans—both men and women as children of Adam—above other material beings] and We gave them means of transport on land and sea, and We provide them with good and pure things, and We have elevated them much over many of those We created.’</w:t>
      </w:r>
      <w:r>
        <w:rPr>
          <w:rStyle w:val="FootnoteAnchor"/>
        </w:rPr>
        <w:footnoteReference w:id="131"/>
      </w:r>
      <w:r>
        <w:rPr>
          <w:rFonts w:eastAsia="Times New Roman" w:cs="Times New Roman" w:ascii="Times New Roman" w:hAnsi="Times New Roman"/>
          <w:color w:val="111111"/>
          <w:sz w:val="28"/>
          <w:szCs w:val="28"/>
          <w:lang w:val="en-US"/>
        </w:rPr>
        <w:t>Of course, many exegetes state that other than material creatures and angels, there may be other lofty creatures over which humanity has been exalted, but Quranic verses and Hadith clearly state that humanity is superior to the angel race. Thus, it seems that the minority to which humans are not superior are a few specific sublime creatures. In any case, by citing this verse I intended to show the elevation of the children of Adam over many other creatures and that regarding the designation ‘children of Adam’ women and men are equal as humans. If women were not lofty, it would be said: “We have exalted men.”</w:t>
      </w:r>
    </w:p>
    <w:p>
      <w:pPr>
        <w:pStyle w:val="BookText"/>
        <w:bidi w:val="0"/>
        <w:jc w:val="both"/>
        <w:rPr/>
      </w:pPr>
      <w:r>
        <w:rPr>
          <w:rFonts w:eastAsia="Times New Roman" w:cs="Times New Roman" w:ascii="Times New Roman" w:hAnsi="Times New Roman"/>
          <w:color w:val="111111"/>
          <w:sz w:val="28"/>
          <w:szCs w:val="28"/>
          <w:lang w:val="en-US"/>
        </w:rPr>
        <w:t>Again, there is another verse that states:</w:t>
      </w:r>
    </w:p>
    <w:p>
      <w:pPr>
        <w:pStyle w:val="BookText"/>
        <w:bidi w:val="0"/>
        <w:jc w:val="both"/>
        <w:rPr/>
      </w:pPr>
      <w:r>
        <w:rPr>
          <w:rFonts w:ascii="Amiri" w:hAnsi="Amiri" w:eastAsia="Amiri" w:cs="Amiri"/>
          <w:color w:val="111111"/>
          <w:sz w:val="28"/>
          <w:sz w:val="28"/>
          <w:szCs w:val="28"/>
          <w:rtl w:val="true"/>
          <w:lang w:bidi="ar-SA"/>
        </w:rPr>
        <w:t>لَقَدْ خَلَقْنَا الْإِنسَانَ فِی أَحْسَنِ تَقْوِیمٍ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We have created humanity in the best formation.”</w:t>
      </w:r>
      <w:r>
        <w:rPr>
          <w:rStyle w:val="FootnoteAnchor"/>
        </w:rPr>
        <w:footnoteReference w:id="13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means that the spiritual and corporeal formation of humans is the best possible form. Exegetes state that this ‘supremeness’ means that humans can do many things that other beings cannot. Humans can even do things that angels cannot. Here also humans are at issue, not men. Men and women are generic in their humanity. The creation of </w:t>
      </w:r>
    </w:p>
    <w:p>
      <w:pPr>
        <w:pStyle w:val="BookText"/>
        <w:bidi w:val="0"/>
        <w:rPr/>
      </w:pPr>
      <w:r>
        <w:rPr>
          <w:rFonts w:eastAsia="Times New Roman" w:cs="Times New Roman" w:ascii="Times New Roman" w:hAnsi="Times New Roman"/>
          <w:color w:val="111111"/>
          <w:sz w:val="28"/>
          <w:szCs w:val="28"/>
          <w:lang w:val="en-US"/>
        </w:rPr>
        <w:t>humans is detailed in the Quran. God Almighty declared to the angels that He intended to create a trustee [khalīfah] on the earth. The trustee was not only man, but all humans; the children of Adam and all humans throughout history are the trustees of Allah—men and women are no different in this regard. The rank gained by Adam (‘a), who was able to learn the ‘Names’ God Almighty taught him, was due to his humanity not his maleness. Because he was human, he was able to understand them and answer questions regarding them. Women are also such. When the angels saw that Adam (‘a) could answer when they could not, they bowed and made obeisance to him:</w:t>
      </w:r>
    </w:p>
    <w:p>
      <w:pPr>
        <w:pStyle w:val="BookText"/>
        <w:bidi w:val="0"/>
        <w:jc w:val="both"/>
        <w:rPr/>
      </w:pPr>
      <w:r>
        <w:rPr>
          <w:rFonts w:ascii="Amiri" w:hAnsi="Amiri" w:eastAsia="Amiri" w:cs="Amiri"/>
          <w:color w:val="111111"/>
          <w:sz w:val="28"/>
          <w:sz w:val="28"/>
          <w:szCs w:val="28"/>
          <w:rtl w:val="true"/>
          <w:lang w:bidi="ar-SA"/>
        </w:rPr>
        <w:t>فَسَجَدَ الْمَلآئِکَةُ کُلُّهُمْ أَجْمَعُونَ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Thereupon, all the angels made obeisance, bar none.”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In truth, the obeisance of the angels was due to this ability and potential, and women and men are no different in this manner.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may argue: Considering the following facts, how can the name Adam be generalized to the whole of humanity? The Quran employs the name of Adam (‘a) in various verses such as </w:t>
      </w:r>
      <w:r>
        <w:rPr>
          <w:rFonts w:ascii="Amiri" w:hAnsi="Amiri" w:eastAsia="Amiri" w:cs="Amiri"/>
          <w:color w:val="111111"/>
          <w:sz w:val="28"/>
          <w:sz w:val="28"/>
          <w:szCs w:val="28"/>
          <w:rtl w:val="true"/>
          <w:lang w:bidi="ar-SA"/>
        </w:rPr>
        <w:t>وَ عَلَّمَ آدَمَ الأَسْمَاء کُلَّهَا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taught Adam the Names, all of them…</w:t>
      </w:r>
      <w:r>
        <w:rPr>
          <w:rStyle w:val="FootnoteAnchor"/>
        </w:rPr>
        <w:footnoteReference w:id="134"/>
      </w:r>
      <w:r>
        <w:rPr>
          <w:rFonts w:eastAsia="Times New Roman" w:cs="Times New Roman" w:ascii="Times New Roman" w:hAnsi="Times New Roman"/>
          <w:color w:val="111111"/>
          <w:sz w:val="28"/>
          <w:szCs w:val="28"/>
          <w:lang w:val="en-US"/>
        </w:rPr>
        <w:t xml:space="preserve">) and </w:t>
      </w:r>
      <w:r>
        <w:rPr>
          <w:rFonts w:ascii="Amiri" w:hAnsi="Amiri" w:eastAsia="Amiri" w:cs="Amiri"/>
          <w:color w:val="111111"/>
          <w:sz w:val="28"/>
          <w:sz w:val="28"/>
          <w:szCs w:val="28"/>
          <w:rtl w:val="true"/>
          <w:lang w:bidi="ar-SA"/>
        </w:rPr>
        <w:t>وَ إِذْ قُلْنَا لِلْمَلاَئِکَةِ اسْجُدُواْ لآدَمَ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when We said to the angels: prostrate yourselves unto </w:t>
      </w:r>
    </w:p>
    <w:p>
      <w:pPr>
        <w:pStyle w:val="BookText"/>
        <w:bidi w:val="0"/>
        <w:rPr/>
      </w:pPr>
      <w:r>
        <w:rPr>
          <w:rFonts w:eastAsia="Times New Roman" w:cs="Times New Roman" w:ascii="Times New Roman" w:hAnsi="Times New Roman"/>
          <w:color w:val="111111"/>
          <w:sz w:val="28"/>
          <w:szCs w:val="28"/>
          <w:lang w:val="en-US"/>
        </w:rPr>
        <w:t>Adam…</w:t>
      </w:r>
      <w:r>
        <w:rPr>
          <w:rStyle w:val="FootnoteAnchor"/>
        </w:rPr>
        <w:footnoteReference w:id="135"/>
      </w:r>
      <w:r>
        <w:rPr>
          <w:rFonts w:eastAsia="Times New Roman" w:cs="Times New Roman" w:ascii="Times New Roman" w:hAnsi="Times New Roman"/>
          <w:color w:val="111111"/>
          <w:sz w:val="28"/>
          <w:szCs w:val="28"/>
          <w:lang w:val="en-US"/>
        </w:rPr>
        <w:t xml:space="preserve">). Moreover, the name Adam (‘a), which is a proper noun used as opposed to Adam’s wife such as in the verse </w:t>
      </w:r>
      <w:r>
        <w:rPr>
          <w:rFonts w:ascii="Amiri" w:hAnsi="Amiri" w:eastAsia="Amiri" w:cs="Amiri"/>
          <w:color w:val="111111"/>
          <w:sz w:val="28"/>
          <w:sz w:val="28"/>
          <w:szCs w:val="28"/>
          <w:rtl w:val="true"/>
          <w:lang w:bidi="ar-SA"/>
        </w:rPr>
        <w:t>یَا آدَمُ اسْکُنْ أَنتَ وَ زَوْجُکَ الْجَنَّةَ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Adam! Dwell you and your wife in the Garden…</w:t>
      </w:r>
      <w:r>
        <w:rPr>
          <w:rStyle w:val="FootnoteAnchor"/>
        </w:rPr>
        <w:footnoteReference w:id="136"/>
      </w:r>
      <w:r>
        <w:rPr>
          <w:rFonts w:eastAsia="Times New Roman" w:cs="Times New Roman" w:ascii="Times New Roman" w:hAnsi="Times New Roman"/>
          <w:color w:val="111111"/>
          <w:sz w:val="28"/>
          <w:szCs w:val="28"/>
          <w:lang w:val="en-US"/>
        </w:rPr>
        <w:t>), is used specifically to indicate the first man.</w:t>
      </w:r>
    </w:p>
    <w:p>
      <w:pPr>
        <w:pStyle w:val="BookText"/>
        <w:bidi w:val="0"/>
        <w:jc w:val="both"/>
        <w:rPr/>
      </w:pPr>
      <w:r>
        <w:rPr>
          <w:rFonts w:eastAsia="Times New Roman" w:cs="Times New Roman" w:ascii="Times New Roman" w:hAnsi="Times New Roman"/>
          <w:color w:val="111111"/>
          <w:sz w:val="28"/>
          <w:szCs w:val="28"/>
          <w:lang w:val="en-US"/>
        </w:rPr>
        <w:t>In answer, we must say: True, here Adam is the addressee. However, sometimes Adam is addressed as a person and sometimes as a human. Here Adam is addressed as a human. It is not true that God intended to designate a certain man as His khalīfah upon the earth. Also, it was his human soul that enabled him to understand the ‘Names’. The angels bowed to Adam because of his humanity not his personage or gender. Additionally, some Quranic verses also use the term ‘the children of Adam’.</w:t>
      </w:r>
    </w:p>
    <w:p>
      <w:pPr>
        <w:pStyle w:val="BookText"/>
        <w:bidi w:val="0"/>
        <w:jc w:val="both"/>
        <w:rPr/>
      </w:pPr>
      <w:r>
        <w:rPr>
          <w:rFonts w:eastAsia="Times New Roman" w:cs="Times New Roman" w:ascii="Times New Roman" w:hAnsi="Times New Roman"/>
          <w:color w:val="111111"/>
          <w:sz w:val="28"/>
          <w:szCs w:val="28"/>
          <w:lang w:val="en-US"/>
        </w:rPr>
        <w:t>Consequently, the understanding the angels voiced in their question regarding this new creation (Why do you want to create a creature that will cause corruption and spill blood on the earth?) was the creation of the human kind as opposed to Noble Adam the person. Their understanding was that because this creature is material, it can cause corruption. The corruption, they presumed, involved both genders. This humanity is where we derive our characteristics.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that Islam has not separated males and females is very interesting; it means that it is an indisputable fact that does not even merit a discussion. Especially in times that some cultures doubted the humanity of women, Islam did </w:t>
      </w:r>
    </w:p>
    <w:p>
      <w:pPr>
        <w:pStyle w:val="BookText"/>
        <w:bidi w:val="0"/>
        <w:rPr/>
      </w:pPr>
      <w:r>
        <w:rPr>
          <w:rFonts w:eastAsia="Times New Roman" w:cs="Times New Roman" w:ascii="Times New Roman" w:hAnsi="Times New Roman"/>
          <w:color w:val="111111"/>
          <w:sz w:val="28"/>
          <w:szCs w:val="28"/>
          <w:lang w:val="en-US"/>
        </w:rPr>
        <w:t>not see any need to defend the issue. Islam never says women are also human, because it is taken as a given fact.</w:t>
      </w:r>
    </w:p>
    <w:p>
      <w:pPr>
        <w:pStyle w:val="BookText"/>
        <w:bidi w:val="0"/>
        <w:jc w:val="both"/>
        <w:rPr/>
      </w:pPr>
      <w:r>
        <w:rPr>
          <w:rFonts w:eastAsia="Times New Roman" w:cs="Times New Roman" w:ascii="Times New Roman" w:hAnsi="Times New Roman"/>
          <w:color w:val="111111"/>
          <w:sz w:val="28"/>
          <w:szCs w:val="28"/>
          <w:lang w:val="en-US"/>
        </w:rPr>
        <w:t>It is also interesting that no verse in the whole Quran can be found that regards women as less than men or indicates the possibility of deficiency or weakness in their intellect or social behavior. No part of the Quran reproaches women due to their femininity. It does reproach women, not because of their womanhood but due to their deeds, just as it also reproaches men on account of their deeds.</w:t>
      </w:r>
    </w:p>
    <w:p>
      <w:pPr>
        <w:pStyle w:val="BookText"/>
        <w:bidi w:val="0"/>
        <w:jc w:val="both"/>
        <w:rPr/>
      </w:pPr>
      <w:r>
        <w:rPr>
          <w:rFonts w:eastAsia="Times New Roman" w:cs="Times New Roman" w:ascii="Times New Roman" w:hAnsi="Times New Roman"/>
          <w:color w:val="111111"/>
          <w:sz w:val="28"/>
          <w:szCs w:val="28"/>
          <w:lang w:val="en-US"/>
        </w:rPr>
        <w:t>· What are the common duties that Islam has put upon both men and women?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Humans are superior beings among the creations of God. One of their responsibilities is that they must preserve their species because the extinction of humankind may cause great harm. They are complete beings who are magnificent and are the purpose of Creation. Thus, the first duty of humans is self-preservation and reproduction. Of course, God has also implanted the instrument for this, which is sexual desire, in the nature of both men and women. In his exegesis ‘Allāmah</w:t>
      </w:r>
      <w:r>
        <w:rPr>
          <w:rStyle w:val="FootnoteAnchor"/>
        </w:rPr>
        <w:footnoteReference w:id="137"/>
      </w:r>
      <w:r>
        <w:rPr>
          <w:rFonts w:eastAsia="Times New Roman" w:cs="Times New Roman" w:ascii="Times New Roman" w:hAnsi="Times New Roman"/>
          <w:color w:val="111111"/>
          <w:sz w:val="28"/>
          <w:szCs w:val="28"/>
          <w:lang w:val="en-US"/>
        </w:rPr>
        <w:t xml:space="preserve">Ṭabāṭabā’ī states: Providing this sexual drive in humans is a veil for the reality that the Creator wants humans to sustain their race; this duty has been put upon the shoulders of both women and men and both are the source of the race’s perpetuation. The Quran has also stated this issue; for example in this noble verse: </w:t>
      </w:r>
    </w:p>
    <w:p>
      <w:pPr>
        <w:pStyle w:val="BookText"/>
        <w:bidi w:val="0"/>
        <w:rPr/>
      </w:pP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Humans! Verily We have created you from a male and female…”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First, this verse addresses humans [nās], which comprises both women and men. Then it states, We have created you from one male and one female. Again it mentions them both together and does not differentiate. Near the end of the verse it states: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the dearest of you to Allah are the most righteous of you…”</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Here also there is no distinction between men and women. Woman can be just as pious as men and both can deviate from the correct path.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common duty among humans is to perfect their souls, use this world to gain a better place in the next, and improve and develop both their worlds. This mystical quest, spiritual perfection, and improvement of worldly and otherworldly life are common responsibilities upon all humans, regardless of whether they are male or female. There are many verses on this issue, some of which I shall enumerate. </w:t>
      </w:r>
    </w:p>
    <w:p>
      <w:pPr>
        <w:pStyle w:val="BookText"/>
        <w:bidi w:val="0"/>
        <w:rPr/>
      </w:pP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“Whosoever performs a good and righteous deed, whether they be male or female, while they are a believer, We shall certainly vivify them with a good and pure life…”</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Good and pure life [ḥayāt-e ṭayyibah] is congruous in both this world and the afterworld [akhirat]. Life in this world and the next is not separate. One enters pure and good life in this world and continues it in Akhirat. The verse ends thus: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لَنَجْزِیَنَّهُمْ أَجْرَهُم بِأَحْسَنِ 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and We shall recompense them with a reward according to the best of what they used to do.” </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Again it is made clear that any man or woman that does good deeds shall be given ḥayāt-e ṭayyibah.</w:t>
      </w:r>
    </w:p>
    <w:p>
      <w:pPr>
        <w:pStyle w:val="BookText"/>
        <w:bidi w:val="0"/>
        <w:jc w:val="both"/>
        <w:rPr/>
      </w:pPr>
      <w:r>
        <w:rPr>
          <w:rFonts w:eastAsia="Times New Roman" w:cs="Times New Roman" w:ascii="Times New Roman" w:hAnsi="Times New Roman"/>
          <w:color w:val="111111"/>
          <w:sz w:val="28"/>
          <w:szCs w:val="28"/>
          <w:lang w:val="en-US"/>
        </w:rPr>
        <w:t>Another verse states: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أَنِّی لاَ أُضِیعُ عَمَلَ عَامِلٍ مِّنکُم مِّن ذَکَرٍ أَوْ أُنثَی بَعْضُکُم مِّن بَعْضٍ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shall not waste the work of any agent among you, whether man or woman; you are all members of the same race…”</w:t>
      </w:r>
      <w:r>
        <w:rPr>
          <w:rStyle w:val="FootnoteAnchor"/>
        </w:rPr>
        <w:footnoteReference w:id="142"/>
      </w:r>
    </w:p>
    <w:p>
      <w:pPr>
        <w:pStyle w:val="BookText"/>
        <w:bidi w:val="0"/>
        <w:rPr/>
      </w:pPr>
      <w:r>
        <w:rPr>
          <w:rFonts w:eastAsia="Times New Roman" w:cs="Times New Roman" w:ascii="Times New Roman" w:hAnsi="Times New Roman"/>
          <w:color w:val="111111"/>
          <w:sz w:val="28"/>
          <w:szCs w:val="28"/>
          <w:lang w:val="en-US"/>
        </w:rPr>
        <w:t xml:space="preserve">The last statement is very interesting: </w:t>
      </w:r>
      <w:r>
        <w:rPr>
          <w:rFonts w:ascii="Amiri" w:hAnsi="Amiri" w:eastAsia="Amiri" w:cs="Amiri"/>
          <w:color w:val="111111"/>
          <w:sz w:val="28"/>
          <w:sz w:val="28"/>
          <w:szCs w:val="28"/>
          <w:rtl w:val="true"/>
          <w:lang w:bidi="ar-SA"/>
        </w:rPr>
        <w:t>بَعْضُکُم مِّن بَعْضٍ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(i.e. some of you are from some others). This can mean some women are from other women; some men are from other men; or that some men and some women are from each other. Regardless, it is saying that men and women are the same in this respect. It seems that it wants to say that you are all together, have to continue this life together, and work together to attain human perfection.</w:t>
      </w:r>
    </w:p>
    <w:p>
      <w:pPr>
        <w:pStyle w:val="BookText"/>
        <w:bidi w:val="0"/>
        <w:jc w:val="both"/>
        <w:rPr/>
      </w:pPr>
      <w:r>
        <w:rPr>
          <w:rFonts w:eastAsia="Times New Roman" w:cs="Times New Roman" w:ascii="Times New Roman" w:hAnsi="Times New Roman"/>
          <w:color w:val="111111"/>
          <w:sz w:val="28"/>
          <w:szCs w:val="28"/>
          <w:lang w:val="en-US"/>
        </w:rPr>
        <w:t>Just as the Quran has praised some men for their faith and righteous deeds, so also it has praised some righteous women. For example, it beautifully eulogizes Saint Maryam (‘a):</w:t>
      </w:r>
    </w:p>
    <w:p>
      <w:pPr>
        <w:pStyle w:val="BookText"/>
        <w:bidi w:val="0"/>
        <w:jc w:val="both"/>
        <w:rPr/>
      </w:pP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[remember] when the angels said: O Maryam! Verily, Allah has chosen you and purified you and preferred you above the women of the worlds.”</w:t>
      </w:r>
      <w:r>
        <w:rPr>
          <w:rStyle w:val="FootnoteAnchor"/>
        </w:rPr>
        <w:footnoteReference w:id="14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great excellence. Or the example of Āsīyah, Pharaoh’s wife, who is also thus. She has been extolled in the Quran: </w:t>
      </w:r>
    </w:p>
    <w:p>
      <w:pPr>
        <w:pStyle w:val="BookText"/>
        <w:bidi w:val="0"/>
        <w:rPr/>
      </w:pPr>
      <w:r>
        <w:rPr>
          <w:rFonts w:ascii="Amiri" w:hAnsi="Amiri" w:eastAsia="Amiri" w:cs="Amiri"/>
          <w:color w:val="111111"/>
          <w:sz w:val="28"/>
          <w:sz w:val="28"/>
          <w:szCs w:val="28"/>
          <w:rtl w:val="true"/>
          <w:lang w:bidi="ar-SA"/>
        </w:rPr>
        <w:t>وَ ضَرَبَ اللَّهُ مَثَلًا لِّلَّذِینَ آمَنُوا اِمْرَأَةَ فِرْعَوْنَ إِذْ قَالَتْ رَبِّ ابْنِ لِی عِندَکَ بَیْتًا فِی الْجَنَّةِ وَ نَجِّنِی مِن فِرْعَوْنَ وَ عَمَلِهِ وَ نَجِّنِی مِنَ الْقَوْمِ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has set forth an example for the believers, Pharaoh’s wife when she said, ‘O Nourisher! Build for me, in your presence, a house in Paradise, and deliver me from Pharaoh and his deeds, and deliver me from the evil doing people.”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 xml:space="preserve">It is interesting that God Almighty has cited Pharaoh’s wife as an example for the believers: </w:t>
      </w:r>
      <w:r>
        <w:rPr>
          <w:rFonts w:ascii="Amiri" w:hAnsi="Amiri" w:eastAsia="Amiri" w:cs="Amiri"/>
          <w:color w:val="111111"/>
          <w:sz w:val="28"/>
          <w:sz w:val="28"/>
          <w:szCs w:val="28"/>
          <w:rtl w:val="true"/>
          <w:lang w:bidi="ar-SA"/>
        </w:rPr>
        <w:t>لِلَّذِینَ آمَنُوا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meaning all believers, men and women alike. It wants to say: Look! This is a woman who has gained such rank. It shows great excellence for the Quran to give a model woman as an example for all believers.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common merit and duty for humans is gaining knowledge. God Almighty has created humans such that they can acquire both intellectual and empirical knowledge and their greatness is due to this ability. The worth of humans is due to their knowledge, and women and men are similar in this respect. God Almighty has given both men and women the matching ability to learn and acquire knowledge. The fact that He has given humans this capacity means that we must use it. God has anticipated a purpose and end for everything he has given to humans. If women were not supposed to obtain knowledge, surely God would not give them the capacity </w:t>
      </w:r>
    </w:p>
    <w:p>
      <w:pPr>
        <w:pStyle w:val="BookText"/>
        <w:bidi w:val="0"/>
        <w:rPr/>
      </w:pPr>
      <w:r>
        <w:rPr>
          <w:rFonts w:eastAsia="Times New Roman" w:cs="Times New Roman" w:ascii="Times New Roman" w:hAnsi="Times New Roman"/>
          <w:color w:val="111111"/>
          <w:sz w:val="28"/>
          <w:szCs w:val="28"/>
          <w:lang w:val="en-US"/>
        </w:rPr>
        <w:t>to do so. Therefore, they must endeavor to learn and they are completely identical to men in this regard.</w:t>
      </w:r>
    </w:p>
    <w:p>
      <w:pPr>
        <w:pStyle w:val="BookText"/>
        <w:bidi w:val="0"/>
        <w:jc w:val="both"/>
        <w:rPr/>
      </w:pPr>
      <w:r>
        <w:rPr>
          <w:rFonts w:eastAsia="Times New Roman" w:cs="Times New Roman" w:ascii="Times New Roman" w:hAnsi="Times New Roman"/>
          <w:color w:val="111111"/>
          <w:sz w:val="28"/>
          <w:szCs w:val="28"/>
          <w:lang w:val="en-US"/>
        </w:rPr>
        <w:t>Moreover, it is evident that the Quran does not give any special preference to men when speaking of knowledge and women also have these merits. There are many Hadith that instruct us to acquire knowledge, such as this well known Hadith of the Prophet (ṣ):</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Seeking knowledge is a duty for every Muslim.</w:t>
      </w:r>
    </w:p>
    <w:p>
      <w:pPr>
        <w:pStyle w:val="BookText"/>
        <w:bidi w:val="0"/>
        <w:jc w:val="both"/>
        <w:rPr/>
      </w:pPr>
      <w:r>
        <w:rPr>
          <w:rFonts w:eastAsia="Times New Roman" w:cs="Times New Roman" w:ascii="Times New Roman" w:hAnsi="Times New Roman"/>
          <w:color w:val="111111"/>
          <w:sz w:val="28"/>
          <w:szCs w:val="28"/>
          <w:lang w:val="en-US"/>
        </w:rPr>
        <w:t>As I have said, the term ‘Muslim’ equally refers to both females and males, but some citations also state this Hadith specifically with the words ‘Muslim’ and ‘Muslimah’: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lang w:bidi="fa-IR"/>
        </w:rPr>
        <w:t>.</w:t>
      </w:r>
      <w:r>
        <w:rPr>
          <w:rStyle w:val="FootnoteAnchor"/>
        </w:rPr>
        <w:footnoteReference w:id="1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even if it did not contain the word “Muslimah” it would be sufficient for this purpose. Also:</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الا ان الله یحب بغاة العلم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loves seekers of knowledge.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 deem it necessary to succinctly state that if women and men both have the capacity for knowledge and if Islam expects it of both and if the Quran does not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differentiate between men and women, then one of the important things to which women must pay attention is the acquisition of knowledge and completing their erudition. Women must strive to obtain the rights that God has given them. It is with knowledge that humans attain civilization, development, and advancement, and scientists and scholars have delivered humanity to the current state of development and advancement. Humans are responsible for their own advancement; both men and women—it makes no difference. Women consist of approximately half the population. They should try to become self-supporting because half of the society is women. Naturally, half of universities and schools must be for women and it would be better for them if they governed them, meaning that all the people involved should be women; including the drivers, janitors, teachers, professors, etc. Because half the society consists of women, half of the hospitals, laboratories, and other medical centers must be run by women. This is due to the fact that women have needs just like men. It is proper that women be independent in these fields; that is, they must have professors, doctors, specialists, nurses, etc. from themselves and be independent of men in this regard. Half of doctors in Iran should be women—no, even more than half; because women usually consult doctors more than men. The wife of one of my students was ready to give birth. He said to me, ‘She was not inclined to let a man help deliver the baby. When I told this to the person in charge, they gave only women responsibility over the necessary tasks and services.’ It is very noble and dignified of a woman to decline to allow a man to examine her. These are truths that women must seek for themselves. </w:t>
      </w:r>
    </w:p>
    <w:p>
      <w:pPr>
        <w:pStyle w:val="BookText"/>
        <w:bidi w:val="0"/>
        <w:rPr/>
      </w:pPr>
      <w:r>
        <w:rPr>
          <w:rFonts w:eastAsia="Times New Roman" w:cs="Times New Roman" w:ascii="Times New Roman" w:hAnsi="Times New Roman"/>
          <w:color w:val="111111"/>
          <w:sz w:val="28"/>
          <w:szCs w:val="28"/>
          <w:lang w:val="en-US"/>
        </w:rPr>
        <w:t>Women also need to learn religious issues, religious jurisprudence, religious precepts, and theology. Half of religious centers must be held by women. Half of preachers must be women. They must hold classes, discussion forums, and lectures for themselves. In fact, they understand each other better and their own words influence other women better. It is very delightful for women to say, ‘We are capable and independent and we wish to be independent in religious issues also. We will train and provide teachers and specialists in this field ourselves. We will do research, write books, make speeches, we will do it by ourselves.’ Why should women not be able to do these things?</w:t>
      </w:r>
    </w:p>
    <w:p>
      <w:pPr>
        <w:pStyle w:val="BookText"/>
        <w:bidi w:val="0"/>
        <w:jc w:val="both"/>
        <w:rPr/>
      </w:pPr>
      <w:r>
        <w:rPr>
          <w:rFonts w:eastAsia="Times New Roman" w:cs="Times New Roman" w:ascii="Times New Roman" w:hAnsi="Times New Roman"/>
          <w:color w:val="111111"/>
          <w:sz w:val="28"/>
          <w:szCs w:val="28"/>
          <w:lang w:val="en-US"/>
        </w:rPr>
        <w:t>Why should we not have enough educated women to teach in schools so that men do not have to teach in women’s high schools?</w:t>
      </w:r>
    </w:p>
    <w:p>
      <w:pPr>
        <w:pStyle w:val="BookText"/>
        <w:bidi w:val="0"/>
        <w:jc w:val="both"/>
        <w:rPr/>
      </w:pPr>
      <w:r>
        <w:rPr>
          <w:rFonts w:eastAsia="Times New Roman" w:cs="Times New Roman" w:ascii="Times New Roman" w:hAnsi="Times New Roman"/>
          <w:color w:val="111111"/>
          <w:sz w:val="28"/>
          <w:szCs w:val="28"/>
          <w:lang w:val="en-US"/>
        </w:rPr>
        <w:t>Why should women be secretaries and men doctors? There should be female specialists with female secretaries and they should perform injections and other services themselves. It is not in a woman’s dignity for her to be a man’s secretary or a male surgeon’s assistant in an operation. A women’s dignity is much greater than this, and they should not be content to be only nurses. True, the work of a nurse is very noble and women are quite competent in such work, but cannot women also be competent as specialists in medicine? We have many talented and brilliant women. They must go after these jobs; this is what gives them greater character.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would be good if women would reveal the greatness of their character to men. They can if they desire to. I have seen women who are great in various sciences or jobs— </w:t>
      </w:r>
    </w:p>
    <w:p>
      <w:pPr>
        <w:pStyle w:val="BookText"/>
        <w:bidi w:val="0"/>
        <w:rPr/>
      </w:pPr>
      <w:r>
        <w:rPr>
          <w:rFonts w:eastAsia="Times New Roman" w:cs="Times New Roman" w:ascii="Times New Roman" w:hAnsi="Times New Roman"/>
          <w:color w:val="111111"/>
          <w:sz w:val="28"/>
          <w:szCs w:val="28"/>
          <w:lang w:val="en-US"/>
        </w:rPr>
        <w:t>even better than men. Unfortunately, the arrogance of men sometimes keeps women from attaining greatness. I have heard that many male specialists do not accept women as their students to become specialists, maybe because they fear that by becoming specialists, women will take over their jobs. I believe that, with regard to statistics, we should lower the number of men that are accepted in medical universities so that more women can enter these fields and the ratio of men to women balances out. Then woman may say, ‘We have strived for our own independence and now we have really attained it.’ Development and independence is not in sports. Sports are a good thing; however, it is deceiving women to over-promote sports among women because women are similar to men in this respect and can do sports on their own. It is not a merit for which men can hold women under obligation that, ‘we let women do sports’. It would be of much worth if they were to become experts or intellectuals.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amazed at women. They sometimes ignore their true rights and dignity and go after inferior things. They say, let us work—but where? They choose second-rate jobs like being a secretary for a male doctor? Women are far more worthy than this. This is also true of the clergy and religious schools. I truly believe that if we want to do it right, if we plan correctly, half of theologues must be women. However, it is evident that they must learn particular studies that are appropriate to them and hold female-specific specialties, which can help them become more independent. Of course, it is also a matter for debate that even though women have the right to study in any field, is it to the advantage of women and the society in </w:t>
      </w:r>
    </w:p>
    <w:p>
      <w:pPr>
        <w:pStyle w:val="BookText"/>
        <w:bidi w:val="0"/>
        <w:rPr/>
      </w:pPr>
      <w:r>
        <w:rPr>
          <w:rFonts w:eastAsia="Times New Roman" w:cs="Times New Roman" w:ascii="Times New Roman" w:hAnsi="Times New Roman"/>
          <w:color w:val="111111"/>
          <w:sz w:val="28"/>
          <w:szCs w:val="28"/>
          <w:lang w:val="en-US"/>
        </w:rPr>
        <w:t>general for women to study in all fields and are not some fields better suited to women? In any event, we should not disregard the femininity of women, the specific situation of women, their families, and even the society.</w:t>
      </w:r>
    </w:p>
    <w:p>
      <w:pPr>
        <w:pStyle w:val="BookText"/>
        <w:bidi w:val="0"/>
        <w:jc w:val="both"/>
        <w:rPr/>
      </w:pPr>
      <w:r>
        <w:rPr>
          <w:rFonts w:eastAsia="Times New Roman" w:cs="Times New Roman" w:ascii="Times New Roman" w:hAnsi="Times New Roman"/>
          <w:color w:val="111111"/>
          <w:sz w:val="28"/>
          <w:szCs w:val="28"/>
          <w:lang w:val="en-US"/>
        </w:rPr>
        <w:t>· Why do you emphasize medical fields so much for women’s employment?</w:t>
      </w:r>
    </w:p>
    <w:p>
      <w:pPr>
        <w:pStyle w:val="BookText"/>
        <w:bidi w:val="0"/>
        <w:jc w:val="both"/>
        <w:rPr/>
      </w:pPr>
      <w:r>
        <w:rPr>
          <w:rFonts w:eastAsia="Times New Roman" w:cs="Times New Roman" w:ascii="Times New Roman" w:hAnsi="Times New Roman"/>
          <w:color w:val="111111"/>
          <w:sz w:val="28"/>
          <w:szCs w:val="28"/>
          <w:lang w:val="en-US"/>
        </w:rPr>
        <w:t>Reply: My stress on medical professions and their dependencies for women is due to the facts that such fields are always needed by everyone and in order to diagnose an illness an examination is necessary, which usually entails observing and touching the body of the patient. Islam has prohibited both men and women from viewing or touching the body of non-maḥram persons because this is a preliminary for deviation. Thus, we should strive to bring about the prerequisites for preventing deviation so that we may easily carry out divine commandments and maintain the interests of religion.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while back, a distressed final year medical student came to me and said, ‘I wish to change my field.’ I asked why and he replied, ‘Because after graduation if I want to not take female patients it would be problematic and if I do accept them, I would have to examine them which would entail a ḥarām act. So it seems that it would be better for me to just change my field now and save myself from this problem.’ Women also have this problem. Those that are religious and wish to observe their Islamic duties cannot see a male doctor save in necessity. As long as there is a female doctor in town who can perform examinations, woman cannot canonically consult a male doctor. Also, under such conditions, male practitioners of medicine do </w:t>
      </w:r>
    </w:p>
    <w:p>
      <w:pPr>
        <w:pStyle w:val="BookText"/>
        <w:bidi w:val="0"/>
        <w:rPr/>
      </w:pPr>
      <w:r>
        <w:rPr>
          <w:rFonts w:eastAsia="Times New Roman" w:cs="Times New Roman" w:ascii="Times New Roman" w:hAnsi="Times New Roman"/>
          <w:color w:val="111111"/>
          <w:sz w:val="28"/>
          <w:szCs w:val="28"/>
          <w:lang w:val="en-US"/>
        </w:rPr>
        <w:t>not have the right to examine women. Therefore, I feel that there is an extreme need for women to be more active and become independent in this regard.</w:t>
      </w:r>
    </w:p>
    <w:p>
      <w:pPr>
        <w:pStyle w:val="BookText"/>
        <w:bidi w:val="0"/>
        <w:jc w:val="both"/>
        <w:rPr/>
      </w:pPr>
      <w:r>
        <w:rPr>
          <w:rFonts w:eastAsia="Times New Roman" w:cs="Times New Roman" w:ascii="Times New Roman" w:hAnsi="Times New Roman"/>
          <w:color w:val="111111"/>
          <w:sz w:val="28"/>
          <w:szCs w:val="28"/>
          <w:lang w:val="en-US"/>
        </w:rPr>
        <w:t>Islamic laws engender circumstances in which individuals and society do not deviate from and are not stunted on the path of development, advancement, and the lofty purposes of the human race. Regardless, the nature of men and women is such that they feel attracted to one another. When the seeds of inclination and tendency are sown in a person due to undisciplined association and contact, they may deviate which would be deplorable. If they do not alleviate themselves or are religious and do not desire to perform a sin, they will slowly become mentally or spiritually ill. In addition, the situation may also cause other complications; for instance, the person may lose the affection and love they previously felt for their spouse, which may cause family problems. This is why Islam emphasizes this issue.</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benefit of women’s independence in this matter is that they may freely prove their worth and virtue in their own regard. Moreover, women who seek medical advice in independent medical centers that belong to women are more at ease, because they look on it as their own and take pride in it and are peaceful there; for example, a patient laying on a bed in such a center is at peace because she knows that no male doctor or nurse will frequently come up to her to examine her or take her readings. Also, men will not be worried or anxious because of their wives’ or daughters’ presence in such environments. This is better and lovelier for the whole community. If these things happen, we can even be an example for other countries and prove the excellence of women. </w:t>
      </w:r>
    </w:p>
    <w:p>
      <w:pPr>
        <w:pStyle w:val="BookText"/>
        <w:bidi w:val="0"/>
        <w:rPr/>
      </w:pPr>
      <w:r>
        <w:rPr>
          <w:rFonts w:eastAsia="Times New Roman" w:cs="Times New Roman" w:ascii="Times New Roman" w:hAnsi="Times New Roman"/>
          <w:color w:val="111111"/>
          <w:sz w:val="28"/>
          <w:szCs w:val="28"/>
          <w:lang w:val="en-US"/>
        </w:rPr>
        <w:t>· Must we accept the separation of men and women that is implemented in some facilities? Does not this separation make men and women more sensitive toward each other? Some say that the sensitivity that women and men have toward each other in Islamic societies is not so intense in Western cultures and this is because of the attitude and restrictions that must be religiously observed. Do you confirm the more intense attraction between men and women in Eastern and Islamic communities and do you believe that this is its cause?</w:t>
      </w:r>
    </w:p>
    <w:p>
      <w:pPr>
        <w:pStyle w:val="BookText"/>
        <w:bidi w:val="0"/>
        <w:jc w:val="both"/>
        <w:rPr/>
      </w:pPr>
      <w:r>
        <w:rPr>
          <w:rFonts w:eastAsia="Times New Roman" w:cs="Times New Roman" w:ascii="Times New Roman" w:hAnsi="Times New Roman"/>
          <w:color w:val="111111"/>
          <w:sz w:val="28"/>
          <w:szCs w:val="28"/>
          <w:lang w:val="en-US"/>
        </w:rPr>
        <w:t>Reply: Women and men are naturally attracted to one another. If this attraction is unrestrained, it usually brings about illegitimate relations, and moral and social corruption. However, in Western cultures, due to complete unrestraint in the relations among men and women, they do not regard these corruptions as corruption. They have become addicted to the immoral by-products of uninhibitedness in morality, spirituality, and the society. It has become normal to them. Sometimes when a person has never seen health and well-being, they become accustomed to their deformity and contortion. However, another related fact is that geographically, sexual arousal is less severe in humid environments as opposed to torrid climates.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separation is not bias, it is independence and independence does not entail bias. There was bias in the past and we intend to prevent it. If women become self-reliant it is to their own advantage and they can prove their excellence and freely progress. Besides, I do not mean that women must not go to men’s hospitals or vice versa. There is no problem with women being self-sufficient; they can have hospitals, medical universities, </w:t>
      </w:r>
    </w:p>
    <w:p>
      <w:pPr>
        <w:pStyle w:val="BookText"/>
        <w:bidi w:val="0"/>
        <w:rPr/>
      </w:pPr>
      <w:r>
        <w:rPr>
          <w:rFonts w:eastAsia="Times New Roman" w:cs="Times New Roman" w:ascii="Times New Roman" w:hAnsi="Times New Roman"/>
          <w:color w:val="111111"/>
          <w:sz w:val="28"/>
          <w:szCs w:val="28"/>
          <w:lang w:val="en-US"/>
        </w:rPr>
        <w:t>and such for themselves and be independent. And if a woman wishes to visit a male doctor and her illness does not require contact or observation of the body, what is the problem?! There is no problem. By separation I do not mean that men and women should not even see each other; rather, it is to prevent interactions that are religiously prohibited.</w:t>
      </w:r>
    </w:p>
    <w:p>
      <w:pPr>
        <w:pStyle w:val="BookText"/>
        <w:bidi w:val="0"/>
        <w:jc w:val="both"/>
        <w:rPr/>
      </w:pPr>
      <w:r>
        <w:rPr>
          <w:rFonts w:eastAsia="Times New Roman" w:cs="Times New Roman" w:ascii="Times New Roman" w:hAnsi="Times New Roman"/>
          <w:color w:val="111111"/>
          <w:sz w:val="28"/>
          <w:szCs w:val="28"/>
          <w:lang w:val="en-US"/>
        </w:rPr>
        <w:t>· What is your opinion about other fields of study?</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Women have the aptitude for all types of knowledge and if they are inclined to choose any field of study, there is no prohibition or proscription. There is no doubt about this and women can study in any field they wish. However, regarding the fact that education is usually for employment, I do not deem some fields suitable for women. I do not say that some fields are prohibited (ḥarām), just that I do not deem them suitable because women will have problems when they wish to go to work. There are some fields of work that are not appropriate for women, such as heavy mechanical fields, mining, seamanship, and so on. First, beauty, exquisiteness, and elegance are great merits of women and the more they are able to retain these characteristics, the more they are successful in life. If a woman wishes to have influence in the heart of her husband she must endeavor to maintain her beauty. Regardless of how much income certain experts have, vigor and cheerfulness have great influence in the family. Hence, Islam emphasizes for women to adorn themselves and apply beauty products for their husbands, wear lovely clothes, and maintain their beauty. We even have a Hadith that states: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المرأةُ ریحانة و لیست بقهرمانة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woman is a beautiful and fragrant flower [riyḥān], not a champion.</w:t>
      </w:r>
    </w:p>
    <w:p>
      <w:pPr>
        <w:pStyle w:val="BookText"/>
        <w:bidi w:val="0"/>
        <w:jc w:val="both"/>
        <w:rPr/>
      </w:pPr>
      <w:r>
        <w:rPr>
          <w:rFonts w:eastAsia="Times New Roman" w:cs="Times New Roman" w:ascii="Times New Roman" w:hAnsi="Times New Roman"/>
          <w:color w:val="111111"/>
          <w:sz w:val="28"/>
          <w:szCs w:val="28"/>
          <w:lang w:val="en-US"/>
        </w:rPr>
        <w:t>Also, various Hadith state that women must not be committed to tasks beyond their endurance.</w:t>
      </w:r>
    </w:p>
    <w:p>
      <w:pPr>
        <w:pStyle w:val="BookText"/>
        <w:bidi w:val="0"/>
        <w:jc w:val="both"/>
        <w:rPr/>
      </w:pPr>
      <w:r>
        <w:rPr>
          <w:rFonts w:eastAsia="Times New Roman" w:cs="Times New Roman" w:ascii="Times New Roman" w:hAnsi="Times New Roman"/>
          <w:color w:val="111111"/>
          <w:sz w:val="28"/>
          <w:szCs w:val="28"/>
          <w:lang w:val="en-US"/>
        </w:rPr>
        <w:t>Thus, women must place sufficient importance on preserving their beauty. There is no problem with women working in the society, though it is good for them to find work that will not harm their beauty. Consider a woman who is an engineer whose work is in the desert where she has to endure the sun and sweat. Or a woman who works in crude oil extraction or similar jobs with all the hardships such jobs have. Her beauty cannot endure. Even though such jobs have good incomes, she may not keep her attraction for her husband. Therefore, I do not consider professions with such conditions in the interest of women and the institution of family.</w:t>
      </w:r>
    </w:p>
    <w:p>
      <w:pPr>
        <w:pStyle w:val="BookText"/>
        <w:bidi w:val="0"/>
        <w:jc w:val="both"/>
        <w:rPr/>
      </w:pPr>
      <w:r>
        <w:rPr>
          <w:rFonts w:eastAsia="Times New Roman" w:cs="Times New Roman" w:ascii="Times New Roman" w:hAnsi="Times New Roman"/>
          <w:color w:val="111111"/>
          <w:sz w:val="28"/>
          <w:szCs w:val="28"/>
          <w:lang w:val="en-US"/>
        </w:rPr>
        <w:t>We regard preserving the family a truly fundamental issue and a societal necessity. The institution of family and rearing children is the foremost role of men and women. Having children is a fact of life and it is a need that both women and men have. Women must have foresight and think ahead about whether their intended field of study is compatible with the cohesion of their family. It should not be a job that shatters the family or makes them unsuccessful in training their children.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an undeniable truth that children do not need their fathers as much as their mothers. Fathers mostly provide their living expenses, but it is the affections of a mother, and her patience, forbearance, and method of training that </w:t>
      </w:r>
    </w:p>
    <w:p>
      <w:pPr>
        <w:pStyle w:val="BookText"/>
        <w:bidi w:val="0"/>
        <w:rPr/>
      </w:pPr>
      <w:r>
        <w:rPr>
          <w:rFonts w:eastAsia="Times New Roman" w:cs="Times New Roman" w:ascii="Times New Roman" w:hAnsi="Times New Roman"/>
          <w:color w:val="111111"/>
          <w:sz w:val="28"/>
          <w:szCs w:val="28"/>
          <w:lang w:val="en-US"/>
        </w:rPr>
        <w:t>is very important for a child. This is not a shortcoming but a perfection that women have an emotional makeup that can sustain children. There is a saying in Persian that in ashes (poverty) a mother can manage her children such that a father cannot, even in richness and comfort. Women must choose a field in which they may also tend to their children. If she chooses a line of work in which she must be on a ship for six months of the year or travel for days at a time, naturally, her children will have problems. Therefore, they should choose a job that will not harm their beauty, the solidarity of their family, and training of their children.</w:t>
      </w:r>
    </w:p>
    <w:p>
      <w:pPr>
        <w:pStyle w:val="BookText"/>
        <w:bidi w:val="0"/>
        <w:jc w:val="both"/>
        <w:rPr/>
      </w:pPr>
      <w:r>
        <w:rPr>
          <w:rFonts w:eastAsia="Times New Roman" w:cs="Times New Roman" w:ascii="Times New Roman" w:hAnsi="Times New Roman"/>
          <w:color w:val="111111"/>
          <w:sz w:val="28"/>
          <w:szCs w:val="28"/>
          <w:lang w:val="en-US"/>
        </w:rPr>
        <w:t>In general, I believe that some fields are quite suited to women, like educational and training fields, in which women are usually more proficient than men, such as education, psychology, sociology, mathematics, IT, and other fields that are suited to the nature and situation of women.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must also state that sometimes if women do not work, the household cannot be managed (their work is necessary for the family’s livelihood). Among nomads or in rural, farming, and animal husbandry communities women work as much as or sometimes even more than men. They also do household tasks and jobs like carpet-weaving. Naturally, help in providing such income is not a problem; in fact it should be considered one of the merits of women. However, I advise men not to expect women to perform tasks that interfere with the cheerful home atmosphere and the training of their children unless absolutely necessary; because according to Islam, a woman is like a riyḥān, a fragrant and delicate flower, and as such they must be cherished and not forced to do taxing </w:t>
      </w:r>
    </w:p>
    <w:p>
      <w:pPr>
        <w:pStyle w:val="BookText"/>
        <w:bidi w:val="0"/>
        <w:rPr/>
      </w:pPr>
      <w:r>
        <w:rPr>
          <w:rFonts w:eastAsia="Times New Roman" w:cs="Times New Roman" w:ascii="Times New Roman" w:hAnsi="Times New Roman"/>
          <w:color w:val="111111"/>
          <w:sz w:val="28"/>
          <w:szCs w:val="28"/>
          <w:lang w:val="en-US"/>
        </w:rPr>
        <w:t>jobs. I council men that it is in their own interests to refrain from asking their wives to perform heavy work. However, if women wish to work and are able at the same time to observe religious regulations, there is no problem with them working.</w:t>
      </w:r>
    </w:p>
    <w:p>
      <w:pPr>
        <w:pStyle w:val="BookText"/>
        <w:bidi w:val="0"/>
        <w:jc w:val="both"/>
        <w:rPr/>
      </w:pPr>
      <w:r>
        <w:rPr>
          <w:rFonts w:eastAsia="Times New Roman" w:cs="Times New Roman" w:ascii="Times New Roman" w:hAnsi="Times New Roman"/>
          <w:color w:val="111111"/>
          <w:sz w:val="28"/>
          <w:szCs w:val="28"/>
          <w:lang w:val="en-US"/>
        </w:rPr>
        <w:t>It would be befitting for the government and related organizations to promote a culture in which heavy jobs are not given to women. I see that sometimes very arduous jobs are given to women, in some places of Iran, such as in some northern regions. It can be seen that men are mostly unoccupied while women perform difficult occupations, such as farming, and when they come home, again men do nothing while the women do household duties. Truly women endure many hardships. Women’s hardships should become fewer and men should take care of and accommodate the women.</w:t>
      </w:r>
    </w:p>
    <w:p>
      <w:pPr>
        <w:pStyle w:val="BookText"/>
        <w:bidi w:val="0"/>
        <w:jc w:val="both"/>
        <w:rPr/>
      </w:pPr>
      <w:r>
        <w:rPr>
          <w:rFonts w:eastAsia="Times New Roman" w:cs="Times New Roman" w:ascii="Times New Roman" w:hAnsi="Times New Roman"/>
          <w:color w:val="111111"/>
          <w:sz w:val="28"/>
          <w:szCs w:val="28"/>
          <w:lang w:val="en-US"/>
        </w:rPr>
        <w:t>· Is there any ban, reproof, or criticism regarding the education of women in Islam?</w:t>
      </w:r>
    </w:p>
    <w:p>
      <w:pPr>
        <w:pStyle w:val="BookText"/>
        <w:bidi w:val="0"/>
        <w:jc w:val="both"/>
        <w:rPr/>
      </w:pPr>
      <w:r>
        <w:rPr>
          <w:rFonts w:eastAsia="Times New Roman" w:cs="Times New Roman" w:ascii="Times New Roman" w:hAnsi="Times New Roman"/>
          <w:color w:val="111111"/>
          <w:sz w:val="28"/>
          <w:szCs w:val="28"/>
          <w:lang w:val="en-US"/>
        </w:rPr>
        <w:t>Reply: Essentially, the ability to acquire knowledge is an aptitude that has been given to all humans—whether man or women. In truth, this aptitude gives them license to seek knowledge.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learning is one of the natural and human rights of women. In addition, Islam confirms this right and there are many Quranic verses and Hadith that emphasize the necessity to learn and women and men are no different in this regard. I shall enumerate several verses: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‘Are those who know and those who know not alike?’”</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 verse leaves the answer to our inner selves, our human nature and instincts; it is an evident and indubitable fact that a knowledgeable person is not equal to a person without knowledge. Here it is clear men and women are no different. Just as a male scientist cannot be compared to an ignorant man, women are the same.</w:t>
      </w:r>
    </w:p>
    <w:p>
      <w:pPr>
        <w:pStyle w:val="BookText"/>
        <w:bidi w:val="0"/>
        <w:jc w:val="both"/>
        <w:rPr/>
      </w:pPr>
      <w:r>
        <w:rPr>
          <w:rFonts w:eastAsia="Times New Roman" w:cs="Times New Roman" w:ascii="Times New Roman" w:hAnsi="Times New Roman"/>
          <w:color w:val="111111"/>
          <w:sz w:val="28"/>
          <w:szCs w:val="28"/>
          <w:lang w:val="en-US"/>
        </w:rPr>
        <w:t>Or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exalts those of you who believe and those who have been given knowledge to great ranks.”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In this verse Almighty God regards those who believe—both women and men—to have high ranks and those with knowledge are even higher. Again men and women are the same in this.</w:t>
      </w:r>
    </w:p>
    <w:p>
      <w:pPr>
        <w:pStyle w:val="BookText"/>
        <w:bidi w:val="0"/>
        <w:jc w:val="both"/>
        <w:rPr/>
      </w:pPr>
      <w:r>
        <w:rPr>
          <w:rFonts w:eastAsia="Times New Roman" w:cs="Times New Roman" w:ascii="Times New Roman" w:hAnsi="Times New Roman"/>
          <w:color w:val="111111"/>
          <w:sz w:val="28"/>
          <w:szCs w:val="28"/>
          <w:lang w:val="en-US"/>
        </w:rPr>
        <w:t>Many verses of the Quran advise people to think, contemplate, and acquire knowledge. Such as: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أَفَلَمْ یَسِیرُوا فِی الْأَرْضِ فَتَکُونَ لَهُمْ قُلُوبٌ یَعْقِلُونَ بِهَا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“Have they not traveled upon the earth so as to have hearts to understand with…?”</w:t>
      </w:r>
      <w:r>
        <w:rPr>
          <w:rStyle w:val="FootnoteAnchor"/>
        </w:rPr>
        <w:footnoteReference w:id="148"/>
      </w:r>
    </w:p>
    <w:p>
      <w:pPr>
        <w:pStyle w:val="BookText"/>
        <w:bidi w:val="0"/>
        <w:rPr/>
      </w:pPr>
      <w:r>
        <w:rPr>
          <w:rFonts w:eastAsia="Times New Roman" w:cs="Times New Roman" w:ascii="Times New Roman" w:hAnsi="Times New Roman"/>
          <w:color w:val="111111"/>
          <w:sz w:val="28"/>
          <w:szCs w:val="28"/>
          <w:lang w:val="en-US"/>
        </w:rPr>
        <w:t>Here, the Quran enjoins travel so that our minds open in order that we may better think and understand. Or for example this noble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یَجْعَلُ الرِّجْسَ عَلَی الَّذِینَ لاَ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places uncleanness (sin and unbelief) upon those who think not.”</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These verses indicate that knowledge and the quest for it is a great virtue for a person and women and men are similar in this respect. Elsewhere, God Almighty declares:</w:t>
      </w:r>
    </w:p>
    <w:p>
      <w:pPr>
        <w:pStyle w:val="BookText"/>
        <w:bidi w:val="0"/>
        <w:jc w:val="both"/>
        <w:rPr/>
      </w:pP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He has made submissive to you that which is in the heavens and that which is in the earth, all these are from Him.”</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All creations are compliant to humans and ultimately humans must subjugate them. There is no distinction between men and women.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these verses I conclude that Islam regards learning and acquiring knowledge a great virtue in humans due to their humanity. Islam greatly underscores that we must not be ignorant people—on the contrary we must be intellectuals and scholars. We also have many Hadith in this regard. Because learning is a natural and human right, Islam accepts it, emphasizes it, and condemns the </w:t>
      </w:r>
    </w:p>
    <w:p>
      <w:pPr>
        <w:pStyle w:val="BookText"/>
        <w:bidi w:val="0"/>
        <w:rPr/>
      </w:pPr>
      <w:r>
        <w:rPr>
          <w:rFonts w:eastAsia="Times New Roman" w:cs="Times New Roman" w:ascii="Times New Roman" w:hAnsi="Times New Roman"/>
          <w:color w:val="111111"/>
          <w:sz w:val="28"/>
          <w:szCs w:val="28"/>
          <w:lang w:val="en-US"/>
        </w:rPr>
        <w:t>contrary. Therefore, we understand that Islam intends that women also seek knowledge. In opposition to these strong arguments, if one resorts to some narrations with weak credentials [sanad] and denotations [dilālat] it is an inappropriate and useless act. I believe that such weak narrations cannot stand up to the previous strong and secure reasoning.</w:t>
      </w:r>
    </w:p>
    <w:p>
      <w:pPr>
        <w:pStyle w:val="BookText"/>
        <w:bidi w:val="0"/>
        <w:jc w:val="both"/>
        <w:rPr/>
      </w:pPr>
      <w:r>
        <w:rPr>
          <w:rFonts w:eastAsia="Times New Roman" w:cs="Times New Roman" w:ascii="Times New Roman" w:hAnsi="Times New Roman"/>
          <w:color w:val="111111"/>
          <w:sz w:val="28"/>
          <w:szCs w:val="28"/>
          <w:lang w:val="en-US"/>
        </w:rPr>
        <w:t>There do exist around six or seven narrations on similar matters, which do not prohibit women from learning per se, but do seem to prohibit writing; they say not to teach women writing and penmanship. There is no prohibition regarding learning. Women can seek knowledge, but regarding script there are a few narrations that are either weak or are only attributed to one Infallible (‘a) and do not have strong denotations or credentials. For example, the most clear of them is a Hadith in which the Prophet of Allah (ṣ) declared: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تنزلوا النساء الغرف و لا تعلموهن الکتابة و علّموهن المغزل و سورة النور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 not quarter women in upper stories [ghurfah] and do not teach them writing. Teach them spining and Sūrah Nūr.</w:t>
      </w:r>
      <w:r>
        <w:rPr>
          <w:rStyle w:val="FootnoteAnchor"/>
        </w:rPr>
        <w:footnoteReference w:id="15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investigated the credentials of this Hadith and even though it is clearer than some other similar Hadith, it does have weak credentials. In addition, it says do not accommodate women in upper stories! Has such a thing </w:t>
      </w:r>
    </w:p>
    <w:p>
      <w:pPr>
        <w:pStyle w:val="BookText"/>
        <w:bidi w:val="0"/>
        <w:rPr/>
      </w:pPr>
      <w:r>
        <w:rPr>
          <w:rFonts w:eastAsia="Times New Roman" w:cs="Times New Roman" w:ascii="Times New Roman" w:hAnsi="Times New Roman"/>
          <w:color w:val="111111"/>
          <w:sz w:val="28"/>
          <w:szCs w:val="28"/>
          <w:lang w:val="en-US"/>
        </w:rPr>
        <w:t>ever been practiced or has any religious authority ever decreed that women must not live in upper stories?! Then writing has been mentioned. If two things are to be banned in one statement, they should be cohesive and similar; residing in upper stories and writing?! Maybe if they had detrimental consequences they would be disapproved [makrūh] due to their harm and if there is no harm in them, they cannot even be considered disapproved. Also, the following statement is in an imperative mood; does anyone consider learning to spin yarn and mastering Sūrah Nūr to be obligatory in order that we may, based on this dictum, consider the previous injunctions to imply prohibition or harām?!</w:t>
      </w:r>
    </w:p>
    <w:p>
      <w:pPr>
        <w:pStyle w:val="BookText"/>
        <w:bidi w:val="0"/>
        <w:jc w:val="both"/>
        <w:rPr/>
      </w:pPr>
      <w:r>
        <w:rPr>
          <w:rFonts w:eastAsia="Times New Roman" w:cs="Times New Roman" w:ascii="Times New Roman" w:hAnsi="Times New Roman"/>
          <w:color w:val="111111"/>
          <w:sz w:val="28"/>
          <w:szCs w:val="28"/>
          <w:lang w:val="en-US"/>
        </w:rPr>
        <w:t>Anyway, with such narrations, which are indeed few and weak, one cannot stand against our previous strong and solid arguments; especially regarding the fact that writing is one of the definite necessities and preliminaries to studying.</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believe that there is no problem in this matter and some people unreasonably adhere to the forms of these narrations and seek to bar women from studying. In addition, this was never the custom of women from the time of the Prophet (ṣ) until now. In the age of the Prophet (ṣ) there were many erudite women who sought knowledge; such as noble Zahrā’ (‘a), and two of the Prophet’s (ṣ) wives ‘Āyishah and Ḥafṣah. Various narrations indicate that in addition to knowing how to read, Ḥafṣah also knew how to write and would narrate Hadith just like many other women who were narrators of Hadith. Therefore, these Hadith cannot inhibit the decree to learn. Hence, I do not deem it necessary to scrutinize </w:t>
      </w:r>
    </w:p>
    <w:p>
      <w:pPr>
        <w:pStyle w:val="BookText"/>
        <w:bidi w:val="0"/>
        <w:rPr/>
      </w:pPr>
      <w:r>
        <w:rPr>
          <w:rFonts w:eastAsia="Times New Roman" w:cs="Times New Roman" w:ascii="Times New Roman" w:hAnsi="Times New Roman"/>
          <w:color w:val="111111"/>
          <w:sz w:val="28"/>
          <w:szCs w:val="28"/>
          <w:lang w:val="en-US"/>
        </w:rPr>
        <w:t>each and every one of these Hadith and to inspect their context, meaning, and credentials.</w:t>
      </w:r>
    </w:p>
    <w:p>
      <w:pPr>
        <w:pStyle w:val="BookText"/>
        <w:bidi w:val="0"/>
        <w:jc w:val="both"/>
        <w:rPr/>
      </w:pPr>
      <w:r>
        <w:rPr>
          <w:rFonts w:eastAsia="Times New Roman" w:cs="Times New Roman" w:ascii="Times New Roman" w:hAnsi="Times New Roman"/>
          <w:color w:val="111111"/>
          <w:sz w:val="28"/>
          <w:szCs w:val="28"/>
          <w:lang w:val="en-US"/>
        </w:rPr>
        <w:t>· What is your opinion about Hadith regarding deficiency of reason and weakness of faith in women?</w:t>
      </w:r>
    </w:p>
    <w:p>
      <w:pPr>
        <w:pStyle w:val="BookText"/>
        <w:bidi w:val="0"/>
        <w:jc w:val="both"/>
        <w:rPr/>
      </w:pPr>
      <w:r>
        <w:rPr>
          <w:rFonts w:eastAsia="Times New Roman" w:cs="Times New Roman" w:ascii="Times New Roman" w:hAnsi="Times New Roman"/>
          <w:color w:val="111111"/>
          <w:sz w:val="28"/>
          <w:szCs w:val="28"/>
          <w:lang w:val="en-US"/>
        </w:rPr>
        <w:t>Reply: In books of Hadith there are instances where the faculties of intellect and reason of women are considered weak. First, the numbers of such Hadith are few, maybe around ten. Second, they are both debatable in denotation and credentials. A Hadith that is in a book is not reason enough to follow that Hadith. In the science of Hadith, Hadith are divided into several types. For instance, a ‘correct’ or ‘sound’ [ṣaḥīḥ] Hadith is a Hadith whose chain of narrators up to an Infallible consists of only righteous persons. A ‘trustworthy’ [muwaththaq] Hadith is a Hadith whose narrators are not righteous but are trustworthy and a ‘weak’ [ḍa‘īf] Hadith is one that at least one of its narrators is neither righteous nor trustworthy. Sometimes a Hadith is Marfū‘, which means that it is attributed to an Infallible (‘a) but its chain of narrators is vague and is thus set aside. Also, a Hadith may have no credentials at all; meaning that its chain of narrators is completely unknown. Among these, only ‘correct’ Hadith are considered authoritative. Some people consider ‘trustworthy’ Hadith to be authoritative also. However, other narrations are not proof. Now the problem is that we must go through and inspect these ten or twelve Hadith to see if there are ‘correct’ and ‘sound’ Hadith that can be considered authoritative among them or not.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sometimes we are sure that a Hadith is from the Prophet (ṣ) or an Imam (‘a); for example, we were witnesses ourselves or have definitive evidence that </w:t>
      </w:r>
    </w:p>
    <w:p>
      <w:pPr>
        <w:pStyle w:val="BookText"/>
        <w:bidi w:val="0"/>
        <w:rPr/>
      </w:pPr>
      <w:r>
        <w:rPr>
          <w:rFonts w:eastAsia="Times New Roman" w:cs="Times New Roman" w:ascii="Times New Roman" w:hAnsi="Times New Roman"/>
          <w:color w:val="111111"/>
          <w:sz w:val="28"/>
          <w:szCs w:val="28"/>
          <w:lang w:val="en-US"/>
        </w:rPr>
        <w:t>this Hadith has surely been stated by an Infallible (‘a). Such Hadith are surely authoritative and substantive. However, sometimes a Hadith is not definite, and such are divided into mutawātir and non-mutawātir Hadith. A mutawātir Hadith is one that has so many parallel narrators from the Prophet (ṣ) or Imams (‘a) that it would normally be impossible for them all to collectively conspire to lie and forge the Hadith; for instance, a Hadith might be narrated by fifty or one hundred persons who directly heard it from the Prophet (ṣ) or an Imam (‘a). If a Hadith has so many narrators, anyone would accept that there is no possibility for it to be a lie; especially when the narrators are from different cities and professions. Not many conspiracy theorists could come up with the probability that all of the narrators could come together and forge such a Hadith. Such a Hadith is considered ‘mutawātir’ and, because it brings about conviction, it is considered authoritative.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Sometimes the utterance of a Hadith is not mutawātir, however, the narrators of the Hadith report the same thing using different words from the Prophet (ṣ) or the Imams (‘a) in a mutawātir manner. If such narrations are so numerous that they could not have been forged, they are also considered mutawātir. In addition, there is another type of Hadith that is called a ‘singular report’ [khabar-e wāḥid]. This does not necessarily mean that there exists only one report of the Hadith; rather, that there are so few reports that they do not cause conviction and certitude as to its veracity; in this case, it is still considered a ‘singular report’. Even so, it must be noted that most of our Hadith are singular reports. </w:t>
      </w:r>
    </w:p>
    <w:p>
      <w:pPr>
        <w:pStyle w:val="BookText"/>
        <w:bidi w:val="0"/>
        <w:rPr/>
      </w:pPr>
      <w:r>
        <w:rPr>
          <w:rFonts w:eastAsia="Times New Roman" w:cs="Times New Roman" w:ascii="Times New Roman" w:hAnsi="Times New Roman"/>
          <w:color w:val="111111"/>
          <w:sz w:val="28"/>
          <w:szCs w:val="28"/>
          <w:lang w:val="en-US"/>
        </w:rPr>
        <w:t>Another method for investigating Hadith is through their content; for example, we can realize from the utterance whether the Hadith is correct or not. The late Āyatullāh Burūjirdī, God’s absolution upon him, would say: Sometimes we see a Hadith of which the text clearly shows that it is from an Infallible (‘a) and sometimes we see a statement that, even though its credentials seem to be correct and reliable, obviously does not correspond to the dignity and status of the Prophet (ṣ) or one of the Imams (‘a) because they were the most eloquent of people. It is also such in various supplications [du‘ā]; for instance, the Supplication of Kumayl, the Supplication of Abuḥamzah, or the Khamsah ‘Ashar Supplication–other than an Infallible (‘a) who could form such eloquent phrases?!</w:t>
      </w:r>
    </w:p>
    <w:p>
      <w:pPr>
        <w:pStyle w:val="BookText"/>
        <w:bidi w:val="0"/>
        <w:jc w:val="both"/>
        <w:rPr/>
      </w:pPr>
      <w:r>
        <w:rPr>
          <w:rFonts w:eastAsia="Times New Roman" w:cs="Times New Roman" w:ascii="Times New Roman" w:hAnsi="Times New Roman"/>
          <w:color w:val="111111"/>
          <w:sz w:val="28"/>
          <w:szCs w:val="28"/>
          <w:lang w:val="en-US"/>
        </w:rPr>
        <w:t>Of course, this ability of discernment</w:t>
      </w:r>
      <w:r>
        <w:rPr>
          <w:rStyle w:val="FootnoteAnchor"/>
        </w:rPr>
        <w:footnoteReference w:id="152"/>
      </w:r>
      <w:r>
        <w:rPr>
          <w:rFonts w:eastAsia="Times New Roman" w:cs="Times New Roman" w:ascii="Times New Roman" w:hAnsi="Times New Roman"/>
          <w:color w:val="111111"/>
          <w:sz w:val="28"/>
          <w:szCs w:val="28"/>
          <w:lang w:val="en-US"/>
        </w:rPr>
        <w:t>can only be gained by a person who persists sufficiently in studying Hadith and becomes an expert in the field in accordance with their sense of the science of Hadith and their knowledge of other religious disciplines; not through their own personal taste and partiality. In any event, almost all of our religious authorities consider ‘singular reports’ to be valid and authoritative; of course only those that are correct (sound), not those that are weak, obscure, and the like.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important point is that we cannot consider all correct reports as proof. Only a report that relays a decree or duty, gives commands or prohibits, proclaims an action </w:t>
      </w:r>
    </w:p>
    <w:p>
      <w:pPr>
        <w:pStyle w:val="BookText"/>
        <w:bidi w:val="0"/>
        <w:rPr/>
      </w:pPr>
      <w:r>
        <w:rPr>
          <w:rFonts w:eastAsia="Times New Roman" w:cs="Times New Roman" w:ascii="Times New Roman" w:hAnsi="Times New Roman"/>
          <w:color w:val="111111"/>
          <w:sz w:val="28"/>
          <w:szCs w:val="28"/>
          <w:lang w:val="en-US"/>
        </w:rPr>
        <w:t>as obligatory [wājib], recommended [mustaḥabb], prohibited [harām], or disapproved [makrūh], and in short, assigns a duty to people can be considered proof. Obviously, we have duties that are revealed to us by the Prophet (ṣ) and Infallible Imams (‘a). We must make every attempt to know what our duties are and when there is no way to reach certainty in this regard, the probability we gather from such narrations is sufficient and is proof enough for determining our religious responsibilities.</w:t>
      </w:r>
    </w:p>
    <w:p>
      <w:pPr>
        <w:pStyle w:val="BookText"/>
        <w:bidi w:val="0"/>
        <w:jc w:val="both"/>
        <w:rPr/>
      </w:pPr>
      <w:r>
        <w:rPr>
          <w:rFonts w:eastAsia="Times New Roman" w:cs="Times New Roman" w:ascii="Times New Roman" w:hAnsi="Times New Roman"/>
          <w:color w:val="111111"/>
          <w:sz w:val="28"/>
          <w:szCs w:val="28"/>
          <w:lang w:val="en-US"/>
        </w:rPr>
        <w:t>However, a Hadith whose accuracy is not certain and that Hadith is about belief and doctrine cannot be considered proof and credible unless one can become certain of its correctness because, regarding beliefs, we must reach conviction and certitude for it to be acceptable. Therefore, even though the Hadith may be correct, it is not certain and cannot be followed as a Hadith that reports a truth. Suppose according to a Hadith, an Infallible Imam (‘a) has instructed others to eat such and such fruit because it has a positive effect on the body. Such narrations, even if they are correct, do not cause certitude and are not jurisprudential; they are simply reports of various issues.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Accordingly, some of our Hadith are such. Hadith regarding women that state they are deficient in intellect or faith are of this sort. They are not proofs that bring about a duty or commitment; their issuance by the Infallibles is not certain or mutawātir; there are no sure indications of their accuracy; thus, they do not entail compliance. Hence, we cannot say that they are authoritative and must be put into effect. We cannot absolutely refute them, but we cannot accept them or attribute them to the Legislator [shāri‘] i.e. God either. Because such Hadith regarding women are not mutawātir </w:t>
      </w:r>
    </w:p>
    <w:p>
      <w:pPr>
        <w:pStyle w:val="BookText"/>
        <w:bidi w:val="0"/>
        <w:rPr/>
      </w:pPr>
      <w:r>
        <w:rPr>
          <w:rFonts w:eastAsia="Times New Roman" w:cs="Times New Roman" w:ascii="Times New Roman" w:hAnsi="Times New Roman"/>
          <w:color w:val="111111"/>
          <w:sz w:val="28"/>
          <w:szCs w:val="28"/>
          <w:lang w:val="en-US"/>
        </w:rPr>
        <w:t>or cannot be credited to an Infallible (‘a) with certainty, we cannot state that Islam believes that women are deficient in intellect or faith. Based on a probability and likelihood regarding this important matter, no one can put such a thing into effect.</w:t>
      </w:r>
    </w:p>
    <w:p>
      <w:pPr>
        <w:pStyle w:val="BookText"/>
        <w:bidi w:val="0"/>
        <w:jc w:val="both"/>
        <w:rPr/>
      </w:pPr>
      <w:r>
        <w:rPr>
          <w:rFonts w:eastAsia="Times New Roman" w:cs="Times New Roman" w:ascii="Times New Roman" w:hAnsi="Times New Roman"/>
          <w:color w:val="111111"/>
          <w:sz w:val="28"/>
          <w:szCs w:val="28"/>
          <w:lang w:val="en-US"/>
        </w:rPr>
        <w:t>In places where we are not certain, we must investigate and research the matter. Thus, we should test women to see whether it is really true whether they are inferior in faith or intellect or not. These narrations can be considered as conjecture and we cannot impute these thoughts to Islam. Were women such as Fātimah (‘a), Khadījah (‘a), Zaīnab (‘a), Sakīnah (‘a), Maryam (‘a), and Asīyah (‘a) who were great and some of whom the Quran has greatly exalted truly so?! Can we say that women throughout history who had greater minds than men and had great influence were weak in faith or lacking in reason?! No, we cannot say this. Therefore, the generality of this statement is impaired. If we wish to make a correct evaluation, we must say that among women there are those of weak minds and weak faith, just as among men.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aspect to this discussion is the question regarding the interpretation of ‘reason’ or ‘intellect’ that is spoken of in these Hadith? We have an ‘immanent intellect’ [‘aql-e dhātī] that humans possess, but other animals do not, which is the point of excellence of humans over other animals. This intellect is the incorporeal soul of the human being and it provides humanity with the ability to think in abstracts, generalities, and the like. This immanent intellect is characteristic to all humans, both male and female. Another type of intellect is ‘acquired intellect’ [‘aql-e iktisābī] which is also called the ‘social intellect’ [‘aql-e ijtimā‘ī]. It is the intellect that a person gains from </w:t>
      </w:r>
    </w:p>
    <w:p>
      <w:pPr>
        <w:pStyle w:val="BookText"/>
        <w:bidi w:val="0"/>
        <w:rPr/>
      </w:pPr>
      <w:r>
        <w:rPr>
          <w:rFonts w:eastAsia="Times New Roman" w:cs="Times New Roman" w:ascii="Times New Roman" w:hAnsi="Times New Roman"/>
          <w:color w:val="111111"/>
          <w:sz w:val="28"/>
          <w:szCs w:val="28"/>
          <w:lang w:val="en-US"/>
        </w:rPr>
        <w:t>social interaction. Everyone has an initial intellect that evolves and is perfected throughout their lives. The more a person acquires knowledge or gains experience, their intellect grows and becomes more complete. Acquired intellect is something that all human beings, women and men alike, can cultivate within themselves and perfect.</w:t>
      </w:r>
    </w:p>
    <w:p>
      <w:pPr>
        <w:pStyle w:val="BookText"/>
        <w:bidi w:val="0"/>
        <w:jc w:val="both"/>
        <w:rPr/>
      </w:pPr>
      <w:r>
        <w:rPr>
          <w:rFonts w:eastAsia="Times New Roman" w:cs="Times New Roman" w:ascii="Times New Roman" w:hAnsi="Times New Roman"/>
          <w:color w:val="111111"/>
          <w:sz w:val="28"/>
          <w:szCs w:val="28"/>
          <w:lang w:val="en-US"/>
        </w:rPr>
        <w:t>All humans are more or less equal in immanent intellect; men and women are no different in this; they are both human and sapient. We have previously cited various Quranic verses in this regard. Both can also have acquired intellect. If we keep a man in a closed and restricted environment he will not mature intellectually; however, if we give him responsibilities in the society, his mind will grow. If a man does not acquire knowledge his intellect shall be lacking and if he studies and learns, his mind will mature. Women are the same. If women are not active in the society and live in a restricted environment, it is evident that their minds will not become complete. On the other hand, if they play an active role in the society, their minds will become more complete.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we can state the case in this manner: Assuming the narration is correct, if for example the Prophet (ṣ) identified women as deficient in mind and religion, he was referring to the women of that time; meaning that those women, due to their deprivation and lack of activity in the society were like that at that particular time. None of these narrations stated that women must stay like this; rather, Hadith encourage people to further their knowledge and faith. Women can become higher than men and experience shows that women who have roles in the society have more mature minds. Naturally, this does not mean that any type of presence in the society develops </w:t>
      </w:r>
    </w:p>
    <w:p>
      <w:pPr>
        <w:pStyle w:val="BookText"/>
        <w:bidi w:val="0"/>
        <w:rPr/>
      </w:pPr>
      <w:r>
        <w:rPr>
          <w:rFonts w:eastAsia="Times New Roman" w:cs="Times New Roman" w:ascii="Times New Roman" w:hAnsi="Times New Roman"/>
          <w:color w:val="111111"/>
          <w:sz w:val="28"/>
          <w:szCs w:val="28"/>
          <w:lang w:val="en-US"/>
        </w:rPr>
        <w:t>intellects. There are many women in various societies that have much freedom and presence in the community; nevertheless, their minds do not develop. Minds develop comparatively in both women and men through social responsibility, acquisition of knowledge, etc.</w:t>
      </w:r>
    </w:p>
    <w:p>
      <w:pPr>
        <w:pStyle w:val="BookText"/>
        <w:bidi w:val="0"/>
        <w:jc w:val="both"/>
        <w:rPr/>
      </w:pPr>
      <w:r>
        <w:rPr>
          <w:rFonts w:eastAsia="Times New Roman" w:cs="Times New Roman" w:ascii="Times New Roman" w:hAnsi="Times New Roman"/>
          <w:color w:val="111111"/>
          <w:sz w:val="28"/>
          <w:szCs w:val="28"/>
          <w:lang w:val="en-US"/>
        </w:rPr>
        <w:t>Of course, there is no doubt that women have stronger sentiments and emotions; however, having stronger emotions is not a point of weakness. They are emotional, but emotions are not in opposition to reason and thought. A person may be emotional and also be very thoughtful. If you keep a woman at home and she only trains her children, her emotions will become stronger, and her intellect might not develop very much. However, if this same woman were to become a scientist or scholar, she will become strong in both fortes. Then she could be said to excel over men.</w:t>
      </w:r>
    </w:p>
    <w:p>
      <w:pPr>
        <w:pStyle w:val="BookText"/>
        <w:bidi w:val="0"/>
        <w:jc w:val="both"/>
        <w:rPr/>
      </w:pPr>
      <w:r>
        <w:rPr>
          <w:rFonts w:eastAsia="Times New Roman" w:cs="Times New Roman" w:ascii="Times New Roman" w:hAnsi="Times New Roman"/>
          <w:color w:val="111111"/>
          <w:sz w:val="28"/>
          <w:szCs w:val="28"/>
          <w:lang w:val="en-US"/>
        </w:rPr>
        <w:t>Regarding the fact of whether there is a physical difference between women and men, in short we must say: Women have no flaw in their genesis. The differences are not such that we can say women are ‘defective in mind’. This is something that is said of someone who essentially is not sane. It also cannot be said that women are weaker in intellect than men because experience has shown that wherever women have performed jobs, they have performed them as well as men.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Regardless, intellect itself, which is the incorporeal transcendent soul of humans, is equal in women and men. The characteristics of intellect which are understanding, reasoning, deduction, and such are possessed by both males and females. We cannot say that one gender is dispossessed of one; doubtless, women may be stronger in </w:t>
      </w:r>
    </w:p>
    <w:p>
      <w:pPr>
        <w:pStyle w:val="BookText"/>
        <w:bidi w:val="0"/>
        <w:rPr/>
      </w:pPr>
      <w:r>
        <w:rPr>
          <w:rFonts w:eastAsia="Times New Roman" w:cs="Times New Roman" w:ascii="Times New Roman" w:hAnsi="Times New Roman"/>
          <w:color w:val="111111"/>
          <w:sz w:val="28"/>
          <w:szCs w:val="28"/>
          <w:lang w:val="en-US"/>
        </w:rPr>
        <w:t>some abilities and men weak in the same, and vice versa. Even so, these differences are not reason for being considered flawed. One gender may be stronger in one aspect and the other gender stronger in another. Each gender is also the same among itself. For instance, sometimes a man may have a strong memory and other men may be stronger in intelligence, art, humanities, etc. The same is true of women. We cannot consider diversity in capacities and abilities to be flaws.</w:t>
      </w:r>
    </w:p>
    <w:p>
      <w:pPr>
        <w:pStyle w:val="BookText"/>
        <w:bidi w:val="0"/>
        <w:jc w:val="both"/>
        <w:rPr/>
      </w:pPr>
      <w:r>
        <w:rPr>
          <w:rFonts w:eastAsia="Times New Roman" w:cs="Times New Roman" w:ascii="Times New Roman" w:hAnsi="Times New Roman"/>
          <w:color w:val="111111"/>
          <w:sz w:val="28"/>
          <w:szCs w:val="28"/>
          <w:lang w:val="en-US"/>
        </w:rPr>
        <w:t>· In Islamic texts and references, it seems that women are considered ignoble, second-rate, and subordinate creatures and in genesis and in familial and social life, men appear to be noble and superior. As examples, there are differences between women and men in inheritance, blood money [dīyah], etc; women must obey men under some circumstances; as a condition for marriage, a virgin woman must have her father’s or paternal forefather’s permission; a wife may not exit her home without her husband’s permission, and similar issues. Is this understanding correct?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There are various issues in the above question, each of which requires a discrete discussion and each must be clarified in its own place. There are some issues that cannot be attributed to Islam at all and we cannot judge Islam based on them; for example, there is a narration that claims: “</w:t>
      </w:r>
      <w:r>
        <w:rPr>
          <w:rFonts w:ascii="Amiri" w:hAnsi="Amiri" w:eastAsia="Amiri" w:cs="Amiri"/>
          <w:color w:val="111111"/>
          <w:sz w:val="28"/>
          <w:sz w:val="28"/>
          <w:szCs w:val="28"/>
          <w:rtl w:val="true"/>
          <w:lang w:bidi="ar-SA"/>
        </w:rPr>
        <w:t>المرأةُ شرّ کلّها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The whole being of women is evil’). Such narrations have no credibility for numerous reasons. There are issues regarding women such as the fact that women need their husband’s permission to exit the house. This needs to be discussed. What does it mean? Under what conditions? Is it conditional or </w:t>
      </w:r>
    </w:p>
    <w:p>
      <w:pPr>
        <w:pStyle w:val="BookText"/>
        <w:bidi w:val="0"/>
        <w:rPr/>
      </w:pPr>
      <w:r>
        <w:rPr>
          <w:rFonts w:eastAsia="Times New Roman" w:cs="Times New Roman" w:ascii="Times New Roman" w:hAnsi="Times New Roman"/>
          <w:color w:val="111111"/>
          <w:sz w:val="28"/>
          <w:szCs w:val="28"/>
          <w:lang w:val="en-US"/>
        </w:rPr>
        <w:t xml:space="preserve">absolute? Inheritance, marriage, and such issues each require a separate and lengthy discussion. There are narrations regarding the imperfection of intellect; or the verse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lang w:bidi="ar-SA"/>
        </w:rPr>
        <w:t>...</w:t>
      </w:r>
      <w:r>
        <w:rPr>
          <w:rStyle w:val="FootnoteAnchor"/>
        </w:rPr>
        <w:footnoteReference w:id="153"/>
      </w:r>
      <w:r>
        <w:rPr>
          <w:rFonts w:eastAsia="Times New Roman" w:cs="Times New Roman" w:ascii="Times New Roman" w:hAnsi="Times New Roman"/>
          <w:color w:val="111111"/>
          <w:sz w:val="28"/>
          <w:szCs w:val="28"/>
          <w:lang w:val="en-US"/>
        </w:rPr>
        <w:t>which announces that men are the protectors and supervisors of women. It would not be right to add all these up and come to a conclusion without a comprehensive and in depth review of Islamic teachings and decrees.</w:t>
      </w:r>
    </w:p>
    <w:p>
      <w:pPr>
        <w:pStyle w:val="BookText"/>
        <w:bidi w:val="0"/>
        <w:jc w:val="both"/>
        <w:rPr/>
      </w:pPr>
      <w:r>
        <w:rPr>
          <w:rFonts w:eastAsia="Times New Roman" w:cs="Times New Roman" w:ascii="Times New Roman" w:hAnsi="Times New Roman"/>
          <w:color w:val="111111"/>
          <w:sz w:val="28"/>
          <w:szCs w:val="28"/>
          <w:lang w:val="en-US"/>
        </w:rPr>
        <w:t>Islam does not consider women subservient and second-rate creations and some people’s conjectures in this regard are incorrect. They have ascribed things to Islam that have no proof or they have incorrectly understood various Islamic documents and references. They have judged Islam according to fallacious perceptions. In order to resolve these doubts and misgivings we must explain religious issues all-inclusively, purely, and completely in order to reveal all of Islam’s rightfulness and beauty.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wrong to say that Islam is patriarchal. Islam has prorated duties and Islam prefers tasks that have been given to women. For example, training children is a woman’s characteristic and men can never reach a women’s level in this respect. In the society also some jobs are more suited to women and others to men. We cannot deny this suitability, as it is due to the discrete genesis of men and women. However, this does not mean that women must be underlings and men must have the last word. If women utilize well their abilities and the rights and privileges that Islam has given them, they have </w:t>
      </w:r>
    </w:p>
    <w:p>
      <w:pPr>
        <w:pStyle w:val="BookText"/>
        <w:bidi w:val="0"/>
        <w:rPr/>
      </w:pPr>
      <w:r>
        <w:rPr>
          <w:rFonts w:eastAsia="Times New Roman" w:cs="Times New Roman" w:ascii="Times New Roman" w:hAnsi="Times New Roman"/>
          <w:color w:val="111111"/>
          <w:sz w:val="28"/>
          <w:szCs w:val="28"/>
          <w:lang w:val="en-US"/>
        </w:rPr>
        <w:t>a fine situation and much dignity both in the society and within their families.</w:t>
      </w:r>
    </w:p>
    <w:p>
      <w:pPr>
        <w:pStyle w:val="BookText"/>
        <w:bidi w:val="0"/>
        <w:jc w:val="both"/>
        <w:rPr/>
      </w:pPr>
      <w:r>
        <w:rPr>
          <w:rFonts w:eastAsia="Times New Roman" w:cs="Times New Roman" w:ascii="Times New Roman" w:hAnsi="Times New Roman"/>
          <w:color w:val="111111"/>
          <w:sz w:val="28"/>
          <w:szCs w:val="28"/>
          <w:lang w:val="en-US"/>
        </w:rPr>
        <w:t>· Some Hadith prohibit men from consulting with women. Are such narrations correct?</w:t>
      </w:r>
    </w:p>
    <w:p>
      <w:pPr>
        <w:pStyle w:val="BookText"/>
        <w:bidi w:val="0"/>
        <w:jc w:val="both"/>
        <w:rPr/>
      </w:pPr>
      <w:r>
        <w:rPr>
          <w:rFonts w:eastAsia="Times New Roman" w:cs="Times New Roman" w:ascii="Times New Roman" w:hAnsi="Times New Roman"/>
          <w:color w:val="111111"/>
          <w:sz w:val="28"/>
          <w:szCs w:val="28"/>
          <w:lang w:val="en-US"/>
        </w:rPr>
        <w:t>Reply: We do have Hadith that prohibit consulting with women and some even say that if you are in doubt, consult with a woman and do the opposite.</w:t>
      </w:r>
    </w:p>
    <w:p>
      <w:pPr>
        <w:pStyle w:val="BookText"/>
        <w:bidi w:val="0"/>
        <w:jc w:val="both"/>
        <w:rPr/>
      </w:pPr>
      <w:r>
        <w:rPr>
          <w:rFonts w:eastAsia="Times New Roman" w:cs="Times New Roman" w:ascii="Times New Roman" w:hAnsi="Times New Roman"/>
          <w:color w:val="111111"/>
          <w:sz w:val="28"/>
          <w:szCs w:val="28"/>
          <w:lang w:val="en-US"/>
        </w:rPr>
        <w:t>Such a Hadith has been attributed to Amīr al-Mu’minīn (‘a):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ایاک و مشاورة النساء الّا مَن جُرّبَت بکمال عقلٍ فانَّ رأیِهن یَجُرُّ الی الأفن و عَزمهن الی وهن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warn you of consulting with women, except those whose complete intellect you have experienced. Surely their opinions make a person timid and weaken their resolve.</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Regarding such Hadith, of which we have maybe ten or twelve, I must point out several issues: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as I have previously stated, all Hadith are not credible. Only ṣaḥīḥ (correct or sound), muwaththaq (trustworthy), or ḥasan (good) Hadith are considered credible. Ḍa‘īf (weak), mursal, marfū‘, majhūl, maj‘ūl and such Hadith are not authoritative proof. Some Hadith are ḍa‘īf and as such are not credible even though some such Hadith may be right. Therefore, we cannot consider them certain due to their numerousness. </w:t>
      </w:r>
    </w:p>
    <w:p>
      <w:pPr>
        <w:pStyle w:val="BookText"/>
        <w:bidi w:val="0"/>
        <w:rPr/>
      </w:pPr>
      <w:r>
        <w:rPr>
          <w:rFonts w:eastAsia="Times New Roman" w:cs="Times New Roman" w:ascii="Times New Roman" w:hAnsi="Times New Roman"/>
          <w:color w:val="111111"/>
          <w:sz w:val="28"/>
          <w:szCs w:val="28"/>
          <w:lang w:val="en-US"/>
        </w:rPr>
        <w:t>Second, among uncertain narrations, we only give credit to those that give us instructions not those that notify us of a fact. For instance as it says: Do not consult with women because it will make you weak. The tone of these Hadith is not instructive such that they entail a religious decree or duty; rather, they are recommendatory.</w:t>
      </w:r>
    </w:p>
    <w:p>
      <w:pPr>
        <w:pStyle w:val="BookText"/>
        <w:bidi w:val="0"/>
        <w:jc w:val="both"/>
        <w:rPr/>
      </w:pPr>
      <w:r>
        <w:rPr>
          <w:rFonts w:eastAsia="Times New Roman" w:cs="Times New Roman" w:ascii="Times New Roman" w:hAnsi="Times New Roman"/>
          <w:color w:val="111111"/>
          <w:sz w:val="28"/>
          <w:szCs w:val="28"/>
          <w:lang w:val="en-US"/>
        </w:rPr>
        <w:t>Another issue is that some of these Hadith are absolute and others conditional; for example, it excludes: «</w:t>
      </w:r>
      <w:r>
        <w:rPr>
          <w:rFonts w:ascii="Amiri" w:hAnsi="Amiri" w:eastAsia="Amiri" w:cs="Amiri"/>
          <w:color w:val="111111"/>
          <w:sz w:val="28"/>
          <w:sz w:val="28"/>
          <w:szCs w:val="28"/>
          <w:rtl w:val="true"/>
          <w:lang w:bidi="ar-SA"/>
        </w:rPr>
        <w:t>الّا مَن جُرّبَت بکمال عقلٍ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meaning: Do not consult, save with a person whose complete intellect has been proven. If we wish to form a rational conclusion from these Hadith, we must say: At first do not accept the consultation of women, because their opinion is typically weak and makes one timid, except those whose competences have been proven. Thus, it is clear that one may consult with and act upon the opinions of wise women.</w:t>
      </w:r>
    </w:p>
    <w:p>
      <w:pPr>
        <w:pStyle w:val="BookText"/>
        <w:bidi w:val="0"/>
        <w:jc w:val="both"/>
        <w:rPr/>
      </w:pPr>
      <w:r>
        <w:rPr>
          <w:rFonts w:eastAsia="Times New Roman" w:cs="Times New Roman" w:ascii="Times New Roman" w:hAnsi="Times New Roman"/>
          <w:color w:val="111111"/>
          <w:sz w:val="28"/>
          <w:szCs w:val="28"/>
          <w:lang w:val="en-US"/>
        </w:rPr>
        <w:t>There are also similar narrations regarding men. There are narrations that recommend consulting with wise persons and not to consult with injudicious individuals. Thus, the same has been said of men. Ultimately, we can say that if a person wishes to consult with another, whether male or female, they should first get to know the person, whether he or she is benevolent, wise, and righteous and there is no difference between men and women in this respect.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(ṣ) and Imams (‘a) themselves consulted with women on occasion. Such as regarding the Peace of Ḥudaībīyyah when the Prophet (ṣ) signed the peace treaty with the polytheists, he and his followers had already put on their pilgrim’s garb in order to make pilgrimage at Mecca and circumambulate the Ka‘bah. However, according to the treaty, it was agreed that the Muslims </w:t>
      </w:r>
    </w:p>
    <w:p>
      <w:pPr>
        <w:pStyle w:val="BookText"/>
        <w:bidi w:val="0"/>
        <w:rPr/>
      </w:pPr>
      <w:r>
        <w:rPr>
          <w:rFonts w:eastAsia="Times New Roman" w:cs="Times New Roman" w:ascii="Times New Roman" w:hAnsi="Times New Roman"/>
          <w:color w:val="111111"/>
          <w:sz w:val="28"/>
          <w:szCs w:val="28"/>
          <w:lang w:val="en-US"/>
        </w:rPr>
        <w:t>would not do the Ḥajj that year. The Prophet (ṣ) instructed his followers to become muḥill (to take off their pilgrim’s garb and withdraw from state of the pilgrimage). This was very hard for his followers because when a person becomes muḥrim (enters the state of pilgrimage) they should only become muḥill after they have circumambulated the Ka‘bah. Withdrawing from the state of pilgrimage was not acceptable to them. Thus, even though the Prophet (ṣ) himself clearly instructed them to become muḥill, they did not obey him. The Prophet (ṣ) returned to his tent. Umm Salmah, his wife, declared, ‘O Prophet of Allah! Why are you disturbed?’ He replied, ‘I gave this instruction and the people did not obey.’ Umm Salmah suggested, ‘O Prophet of Allah! Sacrifice a sheep, and transgress by becoming muḥill and do not pay attention to what the people do. Thus, the Prophet (ṣ) did this in their presence and everyone followed his lead.</w:t>
      </w:r>
    </w:p>
    <w:p>
      <w:pPr>
        <w:pStyle w:val="BookText"/>
        <w:bidi w:val="0"/>
        <w:jc w:val="both"/>
        <w:rPr/>
      </w:pPr>
      <w:r>
        <w:rPr>
          <w:rFonts w:eastAsia="Times New Roman" w:cs="Times New Roman" w:ascii="Times New Roman" w:hAnsi="Times New Roman"/>
          <w:color w:val="111111"/>
          <w:sz w:val="28"/>
          <w:szCs w:val="28"/>
          <w:lang w:val="en-US"/>
        </w:rPr>
        <w:t>There were also many instances where Alī (‘a) consulted with Fātimah (‘a). Regardless of such Hadith, the Imams (‘a) would consult with women. However, due to the conditions of the time, because women were less active in the society and had less social experience it was advised that people not consult with women, because they were not complete in their social knowledge and understanding; however, these Hadith were not said for the purpose of keeping women from entering the society. The presence of women in the society leads to development of their minds and better judgment.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point here is that if we maintain that exceptions contain important meaning, when a narration instructs against consultation with women other than those with proven complete intellects, we can deduce that taking </w:t>
      </w:r>
    </w:p>
    <w:p>
      <w:pPr>
        <w:pStyle w:val="BookText"/>
        <w:bidi w:val="0"/>
        <w:rPr/>
      </w:pPr>
      <w:r>
        <w:rPr>
          <w:rFonts w:eastAsia="Times New Roman" w:cs="Times New Roman" w:ascii="Times New Roman" w:hAnsi="Times New Roman"/>
          <w:color w:val="111111"/>
          <w:sz w:val="28"/>
          <w:szCs w:val="28"/>
          <w:lang w:val="en-US"/>
        </w:rPr>
        <w:t>counsel from women with verified wisdom is not only not prohibited, but it is even recommended in Hadith.</w:t>
      </w:r>
    </w:p>
    <w:p>
      <w:pPr>
        <w:pStyle w:val="BookText"/>
        <w:bidi w:val="0"/>
        <w:jc w:val="both"/>
        <w:rPr/>
      </w:pPr>
      <w:r>
        <w:rPr>
          <w:rFonts w:eastAsia="Times New Roman" w:cs="Times New Roman" w:ascii="Times New Roman" w:hAnsi="Times New Roman"/>
          <w:color w:val="111111"/>
          <w:sz w:val="28"/>
          <w:szCs w:val="28"/>
          <w:lang w:val="en-US"/>
        </w:rPr>
        <w:t>Nevertheless, Islam does stress and endorses consultation and it is helpful for a person to consult with anyone who is competent and worthy. In addition, various Hadith advise consultation with women and children regarding their own affairs, because they know more about their own issues. Basically, if we wish to discuss narrations regarding deficiency of intellect and similar issues, we must individually scrutinize each Hadith on this issue.</w:t>
      </w:r>
    </w:p>
    <w:p>
      <w:pPr>
        <w:pStyle w:val="BookText"/>
        <w:bidi w:val="0"/>
        <w:jc w:val="both"/>
        <w:rPr/>
      </w:pPr>
      <w:r>
        <w:rPr>
          <w:rFonts w:eastAsia="Times New Roman" w:cs="Times New Roman" w:ascii="Times New Roman" w:hAnsi="Times New Roman"/>
          <w:color w:val="111111"/>
          <w:sz w:val="28"/>
          <w:szCs w:val="28"/>
          <w:lang w:val="en-US"/>
        </w:rPr>
        <w:t>· In various Hadith there are sayings regarding the undesirability of the presence of women at Friday Prayer, collective prayers, funeral processions, and the like. Is the presence of women in such activities absolutely prohibited or were these Hadith due to the circumstances of the time?</w:t>
      </w:r>
    </w:p>
    <w:p>
      <w:pPr>
        <w:pStyle w:val="BookText"/>
        <w:bidi w:val="0"/>
        <w:jc w:val="both"/>
        <w:rPr/>
      </w:pPr>
      <w:r>
        <w:rPr>
          <w:rFonts w:eastAsia="Times New Roman" w:cs="Times New Roman" w:ascii="Times New Roman" w:hAnsi="Times New Roman"/>
          <w:color w:val="111111"/>
          <w:sz w:val="28"/>
          <w:szCs w:val="28"/>
          <w:lang w:val="en-US"/>
        </w:rPr>
        <w:t>Reply: Such Hadith reject the necessity for women to perform actions that are sometimes difficult and arduous for them; for example, in a Hadith that Jābir ibn Ju‘fī cites from Imam Bāqir (‘a) it is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لیس علی النساء أذانٌ و لا إقامةٌ و لا جمعة و لا جماعة و لا عیادة المریض و لا اتباع الجنازة و لا إجهارٌ بالتلبیة و لا الهرولة بین الصفا و المروة و لا استلام الحجر الاسود و لا دخول الکعبة</w:t>
      </w:r>
      <w:r>
        <w:rPr>
          <w:rFonts w:eastAsia="IRNazanin" w:cs="IRNazanin"/>
          <w:color w:val="111111"/>
          <w:sz w:val="28"/>
          <w:szCs w:val="28"/>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Aḍan, Iqāmah, Friday Prayer, collective prayer, visiting the sick, escorting funeral processions, saying Talbīyah loudly in Iḥrām, running between Ṣafā and Marwah, touching and kissing the Black Stone [ḥajar ul-aswad] (in the Ka‘bah), and </w:t>
      </w:r>
    </w:p>
    <w:p>
      <w:pPr>
        <w:pStyle w:val="BookText"/>
        <w:bidi w:val="0"/>
        <w:rPr/>
      </w:pPr>
      <w:r>
        <w:rPr>
          <w:rFonts w:eastAsia="Times New Roman" w:cs="Times New Roman" w:ascii="Times New Roman" w:hAnsi="Times New Roman"/>
          <w:color w:val="111111"/>
          <w:sz w:val="28"/>
          <w:szCs w:val="28"/>
          <w:lang w:val="en-US"/>
        </w:rPr>
        <w:t>entering the Ka‘bah are not obligatory for women.</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Most of the narrations use similar wordings. My understanding of the matter is that because of various complications and preoccupations that women have, such as fostering and training children, Islam sympathizes with them; thus, Islam has released them of various obligations, but has not prohibited those actions. In this way, Islam has shown consideration for women. Consideration is not restriction. It does not say: do not; rather, you do not have to. If you can and it is suitable, you are able.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some Hadith are not like this. They might say, for example, a woman’s prayer is superior at home. By considering all such Hadith, it seems that they intend to appease women so that they do not feel that they are sustaining loss if they cannot present themselves for collective prayer because it is greatly encouraged. If they had told women not to present themselves for collective prayer, women would surely become upset because they felt obliged to pray collectively. These narrations wish to console women in that, if they have a problem or reason for not attending collective prayer, they can pray at home and God will bestow upon them the same reward and excellence. My opinion regarding all such Hadith is the same. Of course, I do not consider it unlikely that such Hadith were stated due to prevailing conditions and problems for the presence of women in such affairs. </w:t>
      </w:r>
    </w:p>
    <w:p>
      <w:pPr>
        <w:pStyle w:val="BookText"/>
        <w:bidi w:val="0"/>
        <w:rPr/>
      </w:pPr>
      <w:r>
        <w:rPr>
          <w:rFonts w:eastAsia="Times New Roman" w:cs="Times New Roman" w:ascii="Times New Roman" w:hAnsi="Times New Roman"/>
          <w:color w:val="111111"/>
          <w:sz w:val="28"/>
          <w:szCs w:val="28"/>
          <w:lang w:val="en-US"/>
        </w:rPr>
        <w:t>The credentials of narrations that state that it is better for women to pray inside their homes must be investigated for their correctness and credibility. If their credentials are correct, that it is said to be better for women to pray inside their homes can be considered to be intended for times when women cannot attend collective prayer so that they are not upset because of the excellence and rewards they have lost.</w:t>
      </w:r>
    </w:p>
    <w:p>
      <w:pPr>
        <w:pStyle w:val="BookText"/>
        <w:bidi w:val="0"/>
        <w:jc w:val="both"/>
        <w:rPr/>
      </w:pPr>
      <w:r>
        <w:rPr>
          <w:rFonts w:eastAsia="Times New Roman" w:cs="Times New Roman" w:ascii="Times New Roman" w:hAnsi="Times New Roman"/>
          <w:color w:val="111111"/>
          <w:sz w:val="28"/>
          <w:szCs w:val="28"/>
          <w:lang w:val="en-US"/>
        </w:rPr>
        <w:t>In consequence, the presence of women in cultural and political centers such as mosques and various other assemblies, and their participation in social activities are desirable and advisable, and there is no problem with these things. In fact, they are responsible in these affairs as members of the society and must fulfill their roles. Women must perform these activities, such as participating in communal demonstrations and performing behind the lines support tasks, while observing the terms and conditions of such work.</w:t>
      </w:r>
    </w:p>
    <w:p>
      <w:pPr>
        <w:pStyle w:val="BookText"/>
        <w:bidi w:val="0"/>
        <w:jc w:val="both"/>
        <w:rPr/>
      </w:pPr>
      <w:r>
        <w:rPr>
          <w:rFonts w:eastAsia="Times New Roman" w:cs="Times New Roman" w:ascii="Times New Roman" w:hAnsi="Times New Roman"/>
          <w:color w:val="111111"/>
          <w:sz w:val="28"/>
          <w:szCs w:val="28"/>
          <w:lang w:val="en-US"/>
        </w:rPr>
        <w:t>· What is your opinion regarding social, political, and economic activities of women and their employment in current conditions?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Regarding social, political, and economic activities of women I should first say that like men, women can be active in all social, political, and economic arenas and there is no religious prohibition in any of these areas. There are however two points of controversy. One is the field of judgeship: some religious jurisprudents regard it permissible for women to be a judge, and others do not. Also there is disagreement as to whether women can hold high government offices such as the presidency. However, they are completely free and without </w:t>
      </w:r>
    </w:p>
    <w:p>
      <w:pPr>
        <w:pStyle w:val="BookText"/>
        <w:bidi w:val="0"/>
        <w:rPr/>
      </w:pPr>
      <w:r>
        <w:rPr>
          <w:rFonts w:eastAsia="Times New Roman" w:cs="Times New Roman" w:ascii="Times New Roman" w:hAnsi="Times New Roman"/>
          <w:color w:val="111111"/>
          <w:sz w:val="28"/>
          <w:szCs w:val="28"/>
          <w:lang w:val="en-US"/>
        </w:rPr>
        <w:t>restrictions in all other fields. Of course, keeping their characteristics in mind, women must choose a compatible and suitable job.</w:t>
      </w:r>
    </w:p>
    <w:p>
      <w:pPr>
        <w:pStyle w:val="BookText"/>
        <w:bidi w:val="0"/>
        <w:jc w:val="both"/>
        <w:rPr/>
      </w:pPr>
      <w:r>
        <w:rPr>
          <w:rFonts w:eastAsia="Times New Roman" w:cs="Times New Roman" w:ascii="Times New Roman" w:hAnsi="Times New Roman"/>
          <w:color w:val="111111"/>
          <w:sz w:val="28"/>
          <w:szCs w:val="28"/>
          <w:lang w:val="en-US"/>
        </w:rPr>
        <w:t>One of the characteristics of women that I previously mentioned is their elegance, beauty, and delicateness; these are some of their merits. Not only are these not deficiencies, they are perfections. Preserving these merits is to their own advantage, and to the advantage of their families and ultimately, the society. Accordingly, performing heavy jobs that are not compatible with these characteristics is not recommended, including coarse jobs such as trucking, desert jobs, road and building construction, long and taxing overnight jobs, and jobs in polluted environments that harm the beauty and delicateness of women such as ironworks, mine working, equipment mechanics, etc. Also, laborious agricultural occupations that put health at risk and blemish skin by long hours in the sun are also of this type. It cannot be said that such lines of work are prohibited for women; nevertheless, they are not in their interests.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quality in women is their emotionalism and this again is not a weakness but perfection. It can be a source of many beneficial effects. Of course, some men are also sentimental; be that as it may, women are more so. When choosing a line of employment, it is better that women refrain from professions that are not compatible with their emotionalism. A military commander must give the order to attack, kill, and destroy. Naturally, some people will get killed. There will be wails and screams. Hence, an emotional person might be influenced; their emotions will clash with their duties and will harm the well-being of the country. Also, professions that require execution of </w:t>
      </w:r>
    </w:p>
    <w:p>
      <w:pPr>
        <w:pStyle w:val="BookText"/>
        <w:bidi w:val="0"/>
        <w:rPr/>
      </w:pPr>
      <w:r>
        <w:rPr>
          <w:rFonts w:eastAsia="Times New Roman" w:cs="Times New Roman" w:ascii="Times New Roman" w:hAnsi="Times New Roman"/>
          <w:color w:val="111111"/>
          <w:sz w:val="28"/>
          <w:szCs w:val="28"/>
          <w:lang w:val="en-US"/>
        </w:rPr>
        <w:t>disciplinary punishment and sentences such as dealing lashes are not compatible with the delicate nature of women. They may violate their duties or suffer the loss or detriment of their emotions and mentalities.</w:t>
      </w:r>
    </w:p>
    <w:p>
      <w:pPr>
        <w:pStyle w:val="BookText"/>
        <w:bidi w:val="0"/>
        <w:jc w:val="both"/>
        <w:rPr/>
      </w:pPr>
      <w:r>
        <w:rPr>
          <w:rFonts w:eastAsia="Times New Roman" w:cs="Times New Roman" w:ascii="Times New Roman" w:hAnsi="Times New Roman"/>
          <w:color w:val="111111"/>
          <w:sz w:val="28"/>
          <w:szCs w:val="28"/>
          <w:lang w:val="en-US"/>
        </w:rPr>
        <w:t>Naturally, there are exceptions. Some women may not be like this, but most are. The Hadith regarding judgeship of women and jurisprudents that regard this profession unsuitable for women effectuate from this truth. It is natural that this profession is not suitable for women because, as a rule, one side will lose. A person who loses sometimes grieves, pleads, weeps, makes threats, sends people to beg their case or intimidate the judge, or exhibits a meek or oppressed attitude. Characteristically, due to their compassion, sympathy, and kindness women take pity and might be influenced. Even though there may be exceptions, the law must encompass the majority of circumstances.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attribute of women is that they are more and better prepared for training and edifying children. Of course, men also are fit for this and do have this duty; however, the tenderness and affection of women helps them to be more worthy for this task. Even though training children is a common duty of a father and mother, the important role of women in this affair cannot be overlooked. If there is no husband, a mother can still train her children but the opposite is extremely difficult. Women must never forget this basic power and merit that they are prepared and able to train children. They must endeavor to choose a job that is not in conflict with this human responsibility and great service. There may be no work more important and influential for the welfare and happiness of the entire society than the profession of </w:t>
      </w:r>
    </w:p>
    <w:p>
      <w:pPr>
        <w:pStyle w:val="BookText"/>
        <w:bidi w:val="0"/>
        <w:rPr/>
      </w:pPr>
      <w:r>
        <w:rPr>
          <w:rFonts w:eastAsia="Times New Roman" w:cs="Times New Roman" w:ascii="Times New Roman" w:hAnsi="Times New Roman"/>
          <w:color w:val="111111"/>
          <w:sz w:val="28"/>
          <w:szCs w:val="28"/>
          <w:lang w:val="en-US"/>
        </w:rPr>
        <w:t>training human beings. A pivotal issue that women must anticipate is the perseverance and preservation of the institution of family. The responsibility to uphold the family is for both men and women. Men must choose jobs that do not harm their families. Women also must be careful that their occupation does not clash with the perpetuation of the family.</w:t>
      </w:r>
    </w:p>
    <w:p>
      <w:pPr>
        <w:pStyle w:val="BookText"/>
        <w:bidi w:val="0"/>
        <w:jc w:val="both"/>
        <w:rPr/>
      </w:pPr>
      <w:r>
        <w:rPr>
          <w:rFonts w:eastAsia="Times New Roman" w:cs="Times New Roman" w:ascii="Times New Roman" w:hAnsi="Times New Roman"/>
          <w:color w:val="111111"/>
          <w:sz w:val="28"/>
          <w:szCs w:val="28"/>
          <w:lang w:val="en-US"/>
        </w:rPr>
        <w:t>Another issue is that it is not expedient for women to work in jobs that entail excessive contact and relations among males and females because in addition to causing mental pressure and work delays, immoderate mixture and relations of the sexes may bring about corruption and damage the delicate fabric of the families just as we witness in the West. In my opinion, these aspects necessitate that women observe restrictions in their work. Again, I underscore the fact that it must not be concluded from this discussion that some occupations are forbidden or ḥarām for women; rather, heeding these issues prevents problems for women, their families, and their society while they can still work and have an influential presence in the community.</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some jobs are completely suitable and even advisable for women. These include professions in teaching which do not incorporate any of the above hazards. Women can occupy jobs in all tiers of education and training, from the most elementary and rudimentary levels to the highest and if possible in completely independent and self-governed environs. These are the best of jobs which are compatible with their nature and elegance. As I have previously stated, some lines of occupation are necessities for women. Women must endeavor to be self-sufficient in all affairs regarding </w:t>
      </w:r>
    </w:p>
    <w:p>
      <w:pPr>
        <w:pStyle w:val="BookText"/>
        <w:bidi w:val="0"/>
        <w:rPr/>
      </w:pPr>
      <w:r>
        <w:rPr>
          <w:rFonts w:eastAsia="Times New Roman" w:cs="Times New Roman" w:ascii="Times New Roman" w:hAnsi="Times New Roman"/>
          <w:color w:val="111111"/>
          <w:sz w:val="28"/>
          <w:szCs w:val="28"/>
          <w:lang w:val="en-US"/>
        </w:rPr>
        <w:t>health and treatment, including education, administration, and implementation. There is no problem with them providing services for men also, but it would be very good if they were independent of men in this area.</w:t>
      </w:r>
    </w:p>
    <w:p>
      <w:pPr>
        <w:pStyle w:val="BookText"/>
        <w:bidi w:val="0"/>
        <w:jc w:val="both"/>
        <w:rPr/>
      </w:pPr>
      <w:r>
        <w:rPr>
          <w:rFonts w:eastAsia="Times New Roman" w:cs="Times New Roman" w:ascii="Times New Roman" w:hAnsi="Times New Roman"/>
          <w:color w:val="111111"/>
          <w:sz w:val="28"/>
          <w:szCs w:val="28"/>
          <w:lang w:val="en-US"/>
        </w:rPr>
        <w:t>Other fields of work that are suitable for women include scientific, literary, cultural, and artistic activities. Work such as scientific research in various fields, writing, painting, sewing, and carpet weaving are all quite appropriate for women. They are also compatible with housework and rearing children. Some people might think that carpet weaving is not an appropriate job—but what is wrong with it? It is a delicate and beautiful undertaking in which a person creates gorgeous works of art with their hands and also helps their own livelihood and their country. Nowadays, women can also do many interesting and useful tasks with a computer in scientific and artistic fields. Regardless, I suggest that women not stay unemployed. I would like to see all women work at their own leisure; however, they must observe the necessary criteria.</w:t>
      </w:r>
    </w:p>
    <w:p>
      <w:pPr>
        <w:pStyle w:val="BookText"/>
        <w:bidi w:val="0"/>
        <w:jc w:val="both"/>
        <w:rPr/>
      </w:pPr>
      <w:r>
        <w:rPr>
          <w:rFonts w:eastAsia="Times New Roman" w:cs="Times New Roman" w:ascii="Times New Roman" w:hAnsi="Times New Roman"/>
          <w:color w:val="111111"/>
          <w:sz w:val="28"/>
          <w:szCs w:val="28"/>
          <w:lang w:val="en-US"/>
        </w:rPr>
        <w:t>· What is your opinion regarding the profession of household management?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A policy of the previous regime was to annihilate household management as a profession and promote it as a type of unemployment and this lowered its status. Of course, this has changed to some extent after the Revolution. Even so, housewives are not considered as part of the workforce and are not influential in economic growth and development in official statistics and their output is not considered to be part of the gross national product! All in all, we might say that the role of </w:t>
      </w:r>
    </w:p>
    <w:p>
      <w:pPr>
        <w:pStyle w:val="BookText"/>
        <w:bidi w:val="0"/>
        <w:rPr/>
      </w:pPr>
      <w:r>
        <w:rPr>
          <w:rFonts w:eastAsia="Times New Roman" w:cs="Times New Roman" w:ascii="Times New Roman" w:hAnsi="Times New Roman"/>
          <w:color w:val="111111"/>
          <w:sz w:val="28"/>
          <w:szCs w:val="28"/>
          <w:lang w:val="en-US"/>
        </w:rPr>
        <w:t>housewives is disregarded in human and social development.</w:t>
      </w:r>
    </w:p>
    <w:p>
      <w:pPr>
        <w:pStyle w:val="BookText"/>
        <w:bidi w:val="0"/>
        <w:jc w:val="both"/>
        <w:rPr/>
      </w:pPr>
      <w:r>
        <w:rPr>
          <w:rFonts w:eastAsia="Times New Roman" w:cs="Times New Roman" w:ascii="Times New Roman" w:hAnsi="Times New Roman"/>
          <w:color w:val="111111"/>
          <w:sz w:val="28"/>
          <w:szCs w:val="28"/>
          <w:lang w:val="en-US"/>
        </w:rPr>
        <w:t>Housewifery is essential for the survival of families. It is not merely the performance of household services—it is a much more significant matter. Maintaining and managing this establishment, which also includes human aspects such as taking care of one’s husband and children which we could call wifecraft and mothercraft respectively, are primary and chief requirements of all societies. It is surely not frivolous or futile but exceedingly valuable and precious. If the internal affairs of a household are not managed well, the family is greatly harmed.</w:t>
      </w:r>
    </w:p>
    <w:p>
      <w:pPr>
        <w:pStyle w:val="BookText"/>
        <w:bidi w:val="0"/>
        <w:jc w:val="both"/>
        <w:rPr/>
      </w:pPr>
      <w:r>
        <w:rPr>
          <w:rFonts w:eastAsia="Times New Roman" w:cs="Times New Roman" w:ascii="Times New Roman" w:hAnsi="Times New Roman"/>
          <w:color w:val="111111"/>
          <w:sz w:val="28"/>
          <w:szCs w:val="28"/>
          <w:lang w:val="en-US"/>
        </w:rPr>
        <w:t>Normally, women take the responsibility of housewifery upon themselves. From a financial point of view, the cost of this occupation is considerable so that if neither the man nor the woman of the house takes it upon themselves to work at home, the management of the household will become crippled and someone else must be found to manage the home. In this case, a large salary must be paid for fulltime management of the household—and even so no hired household staff will make the same efforts as the lady of the house.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matter of taking care of children is also entirely different. If a couple chooses to send their children to a childcare center in order that they care for them like a mother, the couple must pay a large portion of their salary for this. Therefore, housewifery has economic value and both men and women must keep this in mind. This is why I believe housewifery is a very important and respectable profession and men must appreciate the value of a housewife. Husbands must realize that due to the work of </w:t>
      </w:r>
    </w:p>
    <w:p>
      <w:pPr>
        <w:pStyle w:val="BookText"/>
        <w:bidi w:val="0"/>
        <w:rPr/>
      </w:pPr>
      <w:r>
        <w:rPr>
          <w:rFonts w:eastAsia="Times New Roman" w:cs="Times New Roman" w:ascii="Times New Roman" w:hAnsi="Times New Roman"/>
          <w:color w:val="111111"/>
          <w:sz w:val="28"/>
          <w:szCs w:val="28"/>
          <w:lang w:val="en-US"/>
        </w:rPr>
        <w:t>their wives, they are exempt from great expense and it would be good and worthy for husbands who are wealthy enough to give their wives the money that they save them. In Iran it has been legislated that if a man and woman choose to divorce, half of the wealth the man has gained after marriage belongs to the woman. If we judge righteously, it is evident that this is mostly fair. Women must be optimistic and hopeful regarding their lives; they must know that they are truly partners of their husbands in life. Some women decide to work outside their homes because they fear that if their husbands choose to divorce them they will have to leave his house empty handed. Hence, we must respect women and truly appreciate the value of their work. I advise women to give top priority to the home and household management and, as long as there is no necessity, I recommend that they refrain from choosing occupations that harm the household management.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housewifery can help the society in two other ways. First, the endeavors of a mother at home and her struggle to correctly train her children helps the children grow well in a family full of love and affection. A child that is saturated with proper love and is nurtured with proper training usually does not go after corruption and does not become tainted and can be useful to the society. Truly, housewives manage the future of the society. All the services men do for the society is a result of the endeavors of women. Imam Khomeini (q)</w:t>
      </w:r>
      <w:r>
        <w:rPr>
          <w:rStyle w:val="FootnoteAnchor"/>
        </w:rPr>
        <w:footnoteReference w:id="156"/>
      </w:r>
      <w:r>
        <w:rPr>
          <w:rFonts w:eastAsia="Times New Roman" w:cs="Times New Roman" w:ascii="Times New Roman" w:hAnsi="Times New Roman"/>
          <w:color w:val="111111"/>
          <w:sz w:val="28"/>
          <w:szCs w:val="28"/>
          <w:lang w:val="en-US"/>
        </w:rPr>
        <w:t xml:space="preserve">also stated,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ascend to heaven from the laps of women’. This means that if men do something important and attain great ranks it is due to the services and training of their mother and this is no laughing matter.</w:t>
      </w:r>
    </w:p>
    <w:p>
      <w:pPr>
        <w:pStyle w:val="BookText"/>
        <w:bidi w:val="0"/>
        <w:jc w:val="both"/>
        <w:rPr/>
      </w:pPr>
      <w:r>
        <w:rPr>
          <w:rFonts w:eastAsia="Times New Roman" w:cs="Times New Roman" w:ascii="Times New Roman" w:hAnsi="Times New Roman"/>
          <w:color w:val="111111"/>
          <w:sz w:val="28"/>
          <w:szCs w:val="28"/>
          <w:lang w:val="en-US"/>
        </w:rPr>
        <w:t>Second, in addition to the fact that the work of women at home is, in itself, beneficial and necessary, it influences the quality of other people’s work. If the husband and other members of the household live in a warm and congenial environment, they can be more successful in the society—in scientific research, political work, economic endeavors, and everything in general. Thus, housewives are full partners in the activities and successes of their husbands. If it were not for the support, sympathy, and hard work of women, Mr. President, Mr. Minister, or even Mr. Scientist who work outside would not be very successful. In truth, their wives have as much part in their success as they do; both regarding the social value of the activities and their outcomes. It is very delightful and beautiful for ministers to be able to consult their spouses at home on various issues, to gain morale and help from them and to depend on them.</w:t>
      </w:r>
    </w:p>
    <w:p>
      <w:pPr>
        <w:pStyle w:val="BookText"/>
        <w:bidi w:val="0"/>
        <w:jc w:val="both"/>
        <w:rPr/>
      </w:pPr>
      <w:r>
        <w:rPr>
          <w:rFonts w:eastAsia="Times New Roman" w:cs="Times New Roman" w:ascii="Times New Roman" w:hAnsi="Times New Roman"/>
          <w:color w:val="111111"/>
          <w:sz w:val="28"/>
          <w:szCs w:val="28"/>
          <w:lang w:val="en-US"/>
        </w:rPr>
        <w:t>Therefore, even if a housewife does not get out much but is able to have a good effect from her home, she is truly influential in the economics and politics of the society. She must not belittle her existence or think that success and service can only be achieved in jobs outside the home.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‘Allāmah Ṭabāṭabā’ī’s (q) wife passed away, he wept much. One day I told him in private, ‘We must learn patience and forbearance from you. Why are you so agitated?’ He replied, ‘The truth is that my distress for my wife concerns my feelings and devotion for her. This </w:t>
      </w:r>
    </w:p>
    <w:p>
      <w:pPr>
        <w:pStyle w:val="BookText"/>
        <w:bidi w:val="0"/>
        <w:rPr/>
      </w:pPr>
      <w:r>
        <w:rPr>
          <w:rFonts w:eastAsia="Times New Roman" w:cs="Times New Roman" w:ascii="Times New Roman" w:hAnsi="Times New Roman"/>
          <w:color w:val="111111"/>
          <w:sz w:val="28"/>
          <w:szCs w:val="28"/>
          <w:lang w:val="en-US"/>
        </w:rPr>
        <w:t>woman gave me such help and support that I can never forget her.’ After a while he told me of his difficulties regarding the time he lived in Najaf until he got to where he said, ‘In order to write my exegesis, sometimes I would concentrate and work for eight hours straight. Sometimes I would have to contemplate an issue for four hours. On the one hand, I was tired and on the other hand if someone wanted to come to me and talk my train of thought would be broken. Then I would have to deliberate all over again. My wife understood this. She would always leave the samovar on and when I would go into my room to work in the morning, she would not disturb me. She would manage the house and do the housework. At the outset of each hour she would bring me a cup of tea and without saying anything she would put it before me and leave. She would do this as long as I was in my workroom. If she had not helped me in this manner I would not have been able to perform my scientific research as I have. She was a partner in my work and that is why I am upset. Because how can I forget her kindnesses?’ The lamented ‘Allāmah said this and started to weep.</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great thinker ‘Allāmah Ṭabāṭabā’ī considers his great exegesis, Tafsīr-e Al-Mīzān, indebted to the sacrifices and devotion of his wife who would correctly and wisely manage the household. If this woman was a discordant person how could ‘Allāmah Ṭabāṭabā’ī have performed his work?! Doubtless this woman is a partner in all the accomplishments of the ‘Allāmah; both in worldly aspects and otherworldly rewards. In a meeting where I was talking about the excellences of the ‘Allāmah I mentioned this story and said that we must also respect and be </w:t>
      </w:r>
    </w:p>
    <w:p>
      <w:pPr>
        <w:pStyle w:val="BookText"/>
        <w:bidi w:val="0"/>
        <w:rPr/>
      </w:pPr>
      <w:r>
        <w:rPr>
          <w:rFonts w:eastAsia="Times New Roman" w:cs="Times New Roman" w:ascii="Times New Roman" w:hAnsi="Times New Roman"/>
          <w:color w:val="111111"/>
          <w:sz w:val="28"/>
          <w:szCs w:val="28"/>
          <w:lang w:val="en-US"/>
        </w:rPr>
        <w:t>grateful to the ‘Allāmah’s wife. May God bless both of them!</w:t>
      </w:r>
    </w:p>
    <w:p>
      <w:pPr>
        <w:pStyle w:val="BookText"/>
        <w:bidi w:val="0"/>
        <w:jc w:val="both"/>
        <w:rPr/>
      </w:pPr>
      <w:r>
        <w:rPr>
          <w:rFonts w:eastAsia="Times New Roman" w:cs="Times New Roman" w:ascii="Times New Roman" w:hAnsi="Times New Roman"/>
          <w:color w:val="111111"/>
          <w:sz w:val="28"/>
          <w:szCs w:val="28"/>
          <w:lang w:val="en-US"/>
        </w:rPr>
        <w:t>Managing the household is not an easy task. It is an art; an art that not all women have. Unfortunately, in our society the value of the profession of household management is not appreciated. This important job must be seen as an independent discipline and requires special research and training. For example, there must be a class called household management in high school and boys and girls must study this as part of the curriculum. Many women wish to be good housewives but do not know how. I completely endorse that classes be established in high school and even university in which youths, both young women and men, can become experts and authorities on the subject. I have also said this before: it would be good if every man and woman attended a course regarding home management, ‘spousecraft’, and other necessary issues before marriage in order to lessen conflicts and so that they utilize their facilities and capacities in the best possible manner.</w:t>
      </w:r>
    </w:p>
    <w:p>
      <w:pPr>
        <w:pStyle w:val="BookText"/>
        <w:bidi w:val="0"/>
        <w:jc w:val="both"/>
        <w:rPr/>
      </w:pPr>
      <w:r>
        <w:rPr>
          <w:rFonts w:eastAsia="Times New Roman" w:cs="Times New Roman" w:ascii="Times New Roman" w:hAnsi="Times New Roman"/>
          <w:color w:val="111111"/>
          <w:sz w:val="28"/>
          <w:szCs w:val="28"/>
          <w:lang w:val="en-US"/>
        </w:rPr>
        <w:t>Women must observe precepts when choosing an occupation inside or outside the home and they should also be aware of the dignity of every position. For example, even at home it is not in the interests of women for them to do heavy or dirty jobs. The occupational laws of the country must adhere to these points and amenities must be prepared in the interests of women and families.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women are inclined to heavy-duty professions and disciplines and if we tell them that these are not in their interests they consider it to be a personal insult. This might be an extreme reaction to past restrictions, which </w:t>
      </w:r>
    </w:p>
    <w:p>
      <w:pPr>
        <w:pStyle w:val="BookText"/>
        <w:bidi w:val="0"/>
        <w:rPr/>
      </w:pPr>
      <w:r>
        <w:rPr>
          <w:rFonts w:eastAsia="Times New Roman" w:cs="Times New Roman" w:ascii="Times New Roman" w:hAnsi="Times New Roman"/>
          <w:color w:val="111111"/>
          <w:sz w:val="28"/>
          <w:szCs w:val="28"/>
          <w:lang w:val="en-US"/>
        </w:rPr>
        <w:t>makes them deem it of great value to take on jobs that are more suited to men.</w:t>
      </w:r>
    </w:p>
    <w:p>
      <w:pPr>
        <w:pStyle w:val="BookText"/>
        <w:bidi w:val="0"/>
        <w:jc w:val="both"/>
        <w:rPr/>
      </w:pPr>
      <w:r>
        <w:rPr>
          <w:rFonts w:eastAsia="Times New Roman" w:cs="Times New Roman" w:ascii="Times New Roman" w:hAnsi="Times New Roman"/>
          <w:color w:val="111111"/>
          <w:sz w:val="28"/>
          <w:szCs w:val="28"/>
          <w:lang w:val="en-US"/>
        </w:rPr>
        <w:t>However, the restrictions that we have in mind for women are not for the reason of belittling them or considering them weak or flawed beings. Our reason is that some professions are more suited to the special genesis of women. If a woman is prepared to endure hardships and become, for example, a mechanic of heavy machinery, well, that is her own choice and it is not ḥarām. However, there are better jobs for her to do and they are more advantageous to her and the society. The truth is women were very restricted in the past and they were prohibited from jobs that were suited to them. This caused an opposite reaction and now some women say that men think that they cannot. So they say: We will do these jobs to show men that we can indeed. In order to resolve this problem, first we must realize the true value of the jobs women do; for example, we must conduct extensive cultural promotion regarding the importance of housewifery. We must encourage, praise, and honor the profession of household management.</w:t>
      </w:r>
    </w:p>
    <w:p>
      <w:pPr>
        <w:pStyle w:val="BookText"/>
        <w:bidi w:val="0"/>
        <w:jc w:val="both"/>
        <w:rPr/>
      </w:pPr>
      <w:r>
        <w:rPr>
          <w:rFonts w:eastAsia="Times New Roman" w:cs="Times New Roman" w:ascii="Times New Roman" w:hAnsi="Times New Roman"/>
          <w:color w:val="111111"/>
          <w:sz w:val="28"/>
          <w:szCs w:val="28"/>
          <w:lang w:val="en-US"/>
        </w:rPr>
        <w:t>Second, as I have mentioned, men must realize the worth of women and consider them full partners in their income and provide them with their fair share so that women sense their true importance and feel secure and so they do not consider jobs suited to them restrictive or undignified.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the effect of unsuited occupations on the souls of women I must say: It is hard for a woman to preserve her female characteristics, delicateness, and spiritual elegance in strenuous and punishing conditions and coarse jobs and effectively put distance between impersonal </w:t>
      </w:r>
    </w:p>
    <w:p>
      <w:pPr>
        <w:pStyle w:val="BookText"/>
        <w:bidi w:val="0"/>
        <w:rPr/>
      </w:pPr>
      <w:r>
        <w:rPr>
          <w:rFonts w:eastAsia="Times New Roman" w:cs="Times New Roman" w:ascii="Times New Roman" w:hAnsi="Times New Roman"/>
          <w:color w:val="111111"/>
          <w:sz w:val="28"/>
          <w:szCs w:val="28"/>
          <w:lang w:val="en-US"/>
        </w:rPr>
        <w:t>work demands and the softness and calm that she must apply at home and in training her children. For this reason, it is better for men to perform jobs that entail such hardships, because they have more endurance in these areas. When each person takes up a part of an undertaking which is more suitable for their mentality and abilities, great works can be completed with the participation of both genders. Everyone has a part in managing the society; however, women in one way and men in another.</w:t>
      </w:r>
    </w:p>
    <w:p>
      <w:pPr>
        <w:pStyle w:val="BookText"/>
        <w:bidi w:val="0"/>
        <w:jc w:val="both"/>
        <w:rPr/>
      </w:pPr>
      <w:r>
        <w:rPr>
          <w:rFonts w:eastAsia="Times New Roman" w:cs="Times New Roman" w:ascii="Times New Roman" w:hAnsi="Times New Roman"/>
          <w:color w:val="111111"/>
          <w:sz w:val="28"/>
          <w:szCs w:val="28"/>
          <w:lang w:val="en-US"/>
        </w:rPr>
        <w:t>If complete facilities are provided for women in areas that are suited to them and they are encouraged to become self-sufficient in these areas, it would be far better for their identity than seeking jobs that are not in their interests. Even though we will not ban these professions, it is not necessary for us to encourage them. If we express gratitude for the positive advances of women, they will think about these things themselves. For example, women can have positive roles in political arenas such as the parliament. They can perform cultural work and have influence although in my opinion there are some cultural jobs that are not in the interests of women.</w:t>
      </w:r>
    </w:p>
    <w:p>
      <w:pPr>
        <w:pStyle w:val="BookText"/>
        <w:bidi w:val="0"/>
        <w:jc w:val="both"/>
        <w:rPr/>
      </w:pPr>
      <w:r>
        <w:rPr>
          <w:rFonts w:eastAsia="Times New Roman" w:cs="Times New Roman" w:ascii="Times New Roman" w:hAnsi="Times New Roman"/>
          <w:color w:val="111111"/>
          <w:sz w:val="28"/>
          <w:szCs w:val="28"/>
          <w:lang w:val="en-US"/>
        </w:rPr>
        <w:t>· In what sort of artistic areas can women become active?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In general, women have the capability and ability for artistic work; however, every job is different. Some jobs are alright; such as painting, sewing, writing, etc. On the other hand, some jobs may sometimes be problematic for women. For instance, acting and the presence of women in some roles and stages and coming before millions of people can put the stability of their family life in jeopardy. I have seen time and again that the shared lives of such individuals has ended in divorce. Sometimes </w:t>
      </w:r>
    </w:p>
    <w:p>
      <w:pPr>
        <w:pStyle w:val="BookText"/>
        <w:bidi w:val="0"/>
        <w:rPr/>
      </w:pPr>
      <w:r>
        <w:rPr>
          <w:rFonts w:eastAsia="Times New Roman" w:cs="Times New Roman" w:ascii="Times New Roman" w:hAnsi="Times New Roman"/>
          <w:color w:val="111111"/>
          <w:sz w:val="28"/>
          <w:szCs w:val="28"/>
          <w:lang w:val="en-US"/>
        </w:rPr>
        <w:t>actresses call me and talk of such problems. Here, I must advise women that even if their husbands agree with their artistic endeavors, they must completely perceive their husbands’ feelings and when they choose to present themselves on stage, they must accept jobs that do not cause sensitivity. If their husbands are not satisfied, their common life shall be shattered. Their children will become motherless or fatherless. Regardless, great care must be taken in artistic and cultural work so that the talents of women are utilized but no moral, social, or familial problems arise.</w:t>
      </w:r>
    </w:p>
    <w:p>
      <w:pPr>
        <w:pStyle w:val="BookText"/>
        <w:bidi w:val="0"/>
        <w:jc w:val="both"/>
        <w:rPr/>
      </w:pPr>
      <w:r>
        <w:rPr>
          <w:rFonts w:eastAsia="Times New Roman" w:cs="Times New Roman" w:ascii="Times New Roman" w:hAnsi="Times New Roman"/>
          <w:color w:val="111111"/>
          <w:sz w:val="28"/>
          <w:szCs w:val="28"/>
          <w:lang w:val="en-US"/>
        </w:rPr>
        <w:t>These days, the inclination for artistic activities, especially acting, has risen among youth and young women in particular. Acting is one of the professions and fields that receives much attention and has many supporters. On the other hand, due to the points of moral vulnerability in these fields, which sometimes influence the workplace, naturally, religious persons look upon such fields with doubt and seek them out much less. This results in fewer religious individuals in artistic and cultural areas. This is a prevalent problem and under such conditions we cannot be successful in the cultural encounter with foreign countries.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need films, cinema and television. We must defend the positive aspects of our culture. Many values have been weakened in the West. Modesty is a human value. We must do something to preserve our values while also providing for our needs and requirements. Adhering to religious precepts is very instrumental. For example, if it is necessary for a young woman to play a part in a movie, adherence to religious precepts results in less sensitivity. If moral issues and Ḥijāb are observed, laughter and </w:t>
      </w:r>
    </w:p>
    <w:p>
      <w:pPr>
        <w:pStyle w:val="BookText"/>
        <w:bidi w:val="0"/>
        <w:rPr/>
      </w:pPr>
      <w:r>
        <w:rPr>
          <w:rFonts w:eastAsia="Times New Roman" w:cs="Times New Roman" w:ascii="Times New Roman" w:hAnsi="Times New Roman"/>
          <w:color w:val="111111"/>
          <w:sz w:val="28"/>
          <w:szCs w:val="28"/>
          <w:lang w:val="en-US"/>
        </w:rPr>
        <w:t>allurements that are out of place are avoided and matters of maḥram and non-maḥram are completely observed, it is evident that such acting will not result in calamities and negative effects in families and the society. If moral limits are honored it is both to the advantage of the actors and the society. Performers must not think that viewers will get only what the actors intend. Viewers perceive more generally. Polite, reasonable, and honorable behavior between male and female actors teaches women and men who are watching the scene to act the same. On the other hand, an undignified and immodest performance between actors also sets a negative example for the society. Thus, we who wish to promote our culture and influence others must realize that film-making and acting are very delicate matters—much more delicate than we think. Sometimes artists pay less attention to such matters and desire more that their work be interesting or entertaining for viewers; whereas, if they conform to these issues, they can greatly help improve the morality of the society.</w:t>
      </w:r>
    </w:p>
    <w:p>
      <w:pPr>
        <w:pStyle w:val="BookText"/>
        <w:bidi w:val="0"/>
        <w:jc w:val="both"/>
        <w:rPr/>
      </w:pPr>
      <w:r>
        <w:rPr>
          <w:rFonts w:eastAsia="Times New Roman" w:cs="Times New Roman" w:ascii="Times New Roman" w:hAnsi="Times New Roman"/>
          <w:color w:val="111111"/>
          <w:sz w:val="28"/>
          <w:szCs w:val="28"/>
          <w:lang w:val="en-US"/>
        </w:rPr>
        <w:t>Naturally, negative roles are sometimes necessary in movies and observance of ethical and religious criteria ties the hands of the artists in fulfilling their roles as desired. Sometimes actors show demeanors that are not typical of the personality of their role; for example, they act tactlessly and perform rude and loathsome gestures in a Chādur and act dignified and pleasant in inappropriate clothing. Nevertheless, it seems that this issue requires special care and original methods and approaches must be formulated.</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regard, I advise that positive aspects are shown as much as possible because whether we like it or not the negative aspects are influential. Even when the film- </w:t>
      </w:r>
    </w:p>
    <w:p>
      <w:pPr>
        <w:pStyle w:val="BookText"/>
        <w:bidi w:val="0"/>
        <w:rPr/>
      </w:pPr>
      <w:r>
        <w:rPr>
          <w:rFonts w:eastAsia="Times New Roman" w:cs="Times New Roman" w:ascii="Times New Roman" w:hAnsi="Times New Roman"/>
          <w:color w:val="111111"/>
          <w:sz w:val="28"/>
          <w:szCs w:val="28"/>
          <w:lang w:val="en-US"/>
        </w:rPr>
        <w:t>maker intends to criticize the negative points by presenting them, some viewers take pattern after these same negative points. The training background of some people is such that, for example, when they see actors swear, curse, and use foul language, they learn, imitate, and take pattern after them even if one’s intention is to criticize this behavior. If a positive character and a negative one is introduced, some people incline toward the good protagonist and set that one as their role model and others, according to their temperament, lean toward the antagonist—the one that was intended to be condemned. Hence, I advise that negative aspects be used as little as possible and only where necessary.</w:t>
      </w:r>
    </w:p>
    <w:p>
      <w:pPr>
        <w:pStyle w:val="BookText"/>
        <w:bidi w:val="0"/>
        <w:jc w:val="both"/>
        <w:rPr/>
      </w:pPr>
      <w:r>
        <w:rPr>
          <w:rFonts w:eastAsia="Times New Roman" w:cs="Times New Roman" w:ascii="Times New Roman" w:hAnsi="Times New Roman"/>
          <w:color w:val="111111"/>
          <w:sz w:val="28"/>
          <w:szCs w:val="28"/>
          <w:lang w:val="en-US"/>
        </w:rPr>
        <w:t>· What is your opinion regarding political activeness of women?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The presence of women in political arenas can have a decisive role in the society. If women congregate they can be very influential in various orientations. In the demonstrations at the time Islamic Revolution and also arenas after the Revolution such as war and elections, women proved that they are very influential in some areas. When we see the votes of the elected, we see that women had great unity and presence in order to bring about such results and this is very important. Women can have a fateful role in choosing the president and can cause the election of a president other than the one men might have chosen. This is no small matter. There is no problem with women having more presence than men in the parliament. Their presence on the seats of the parliament has been satisfactory until now. The important thing is: How active are they? If women can bring representatives that truly have authority and influence, and are indeed active it </w:t>
      </w:r>
    </w:p>
    <w:p>
      <w:pPr>
        <w:pStyle w:val="BookText"/>
        <w:bidi w:val="0"/>
        <w:rPr/>
      </w:pPr>
      <w:r>
        <w:rPr>
          <w:rFonts w:eastAsia="Times New Roman" w:cs="Times New Roman" w:ascii="Times New Roman" w:hAnsi="Times New Roman"/>
          <w:color w:val="111111"/>
          <w:sz w:val="28"/>
          <w:szCs w:val="28"/>
          <w:lang w:val="en-US"/>
        </w:rPr>
        <w:t>would be very good because all members of the parliament are not so active. Only a minority are truly active, so if women can increase the active members by sending in active and thoughtful women, this can greatly help them defend their rights even though nowadays many men do defend the rights of women, even more than women themselves.</w:t>
      </w:r>
    </w:p>
    <w:p>
      <w:pPr>
        <w:pStyle w:val="BookText"/>
        <w:bidi w:val="0"/>
        <w:jc w:val="both"/>
        <w:rPr/>
      </w:pPr>
      <w:r>
        <w:rPr>
          <w:rFonts w:eastAsia="Times New Roman" w:cs="Times New Roman" w:ascii="Times New Roman" w:hAnsi="Times New Roman"/>
          <w:color w:val="111111"/>
          <w:sz w:val="28"/>
          <w:szCs w:val="28"/>
          <w:lang w:val="en-US"/>
        </w:rPr>
        <w:t>Another issue is the organization of women. Having organization is very good because people work better when organized, especially when they spread their organization throughout the country—they can both select better representatives and better demand their desires from their representatives. This can be very influential and cause men to think higher of them. I believe the organization of women must be thoroughly thought out. First, it should not be like a union or be gender-biased in that they only think about themselves and about defending their own rights because if it is like this it will only restrict them. Second, in addition to supporting the true interests of women, they should have a hand in the main affairs of the country. Women must know who to choose and they must keep in mind all economic, cultural, and religious issues of the country. If women do not restrict themselves to only women, and work for the whole society, they will have more influence and this organization will cause them to gain power and lead to men counting on them more.</w:t>
      </w:r>
    </w:p>
    <w:p>
      <w:pPr>
        <w:pStyle w:val="BookText"/>
        <w:bidi w:val="0"/>
        <w:jc w:val="both"/>
        <w:rPr/>
      </w:pPr>
      <w:r>
        <w:rPr>
          <w:rFonts w:eastAsia="Times New Roman" w:cs="Times New Roman" w:ascii="Times New Roman" w:hAnsi="Times New Roman"/>
          <w:color w:val="111111"/>
          <w:sz w:val="28"/>
          <w:szCs w:val="28"/>
          <w:lang w:val="en-US"/>
        </w:rPr>
        <w:t>· Can women also hold positions of judgeship or government rule?</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The two issues of judgeship, government rule (women being at the head of the government), and such are religious jurisprudential issues that have been </w:t>
      </w:r>
    </w:p>
    <w:p>
      <w:pPr>
        <w:pStyle w:val="BookText"/>
        <w:bidi w:val="0"/>
        <w:rPr/>
      </w:pPr>
      <w:r>
        <w:rPr>
          <w:rFonts w:eastAsia="Times New Roman" w:cs="Times New Roman" w:ascii="Times New Roman" w:hAnsi="Times New Roman"/>
          <w:color w:val="111111"/>
          <w:sz w:val="28"/>
          <w:szCs w:val="28"/>
          <w:lang w:val="en-US"/>
        </w:rPr>
        <w:t>analyzed and explored in books on religious jurisprudence [fiqh]. Jurisprudents have varying opinions regarding these matters. Some declare them permissible, others ḥarām, others makrūh. This is a matter of controversy. First we must note that these issues are matters of taqlīd (following a religious jurisprudent or faqīh). Our tradition is one of taqlīd and religious jurisprudence. In taqlīd-related issues we must refer to the religious jurisprudent that each of us has accepted and ultimately they shall give the decisive opinion. Therefore, when it is stated in a speech or magazine that something is permissible or not permissible, some become confused. In effect, all disciplines have experts and the experts of these issues are religious jurisprudents.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issue is that my recommendation to religious jurisprudents is that they should see that times have changed and many things are different from the past. Fundamental changes have been made. Iran is not separate from other countries. Women are not apart from other societies. We can no longer govern women like in the past. The people of our society have become acquainted with the conditions and thoughts of other people of the world and their expectations have risen. We expect the great faqīhs to examine women’s issues with a wide-ranging and liberal view and to clarify our responsibilities regarding these matters based on solid and substantial jurisprudential sources of reference so that there is no need for the opining of non-authoritative and possibly unrighteous persons. Of course, other scholars can, if they are well-versed in religious jurisprudence and heed such issues, discuss these subjects. Such discussions can be useful for religious jurisprudents and might influence their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religious opinions. However, the ultimate decision belongs to religious jurisprudents and the bounds of the tradition of religious jurisprudence must not be broken in jurisprudential issues.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85" w:name="pg5850_55040"/>
    </w:p>
    <w:p>
      <w:pPr>
        <w:pStyle w:val="Heading3"/>
        <w:numPr>
          <w:ilvl w:val="2"/>
          <w:numId w:val="1"/>
        </w:numPr>
        <w:bidi w:val="0"/>
        <w:jc w:val="left"/>
        <w:rPr/>
      </w:pPr>
      <w:bookmarkStart w:id="186" w:name="__RefHeading___Toc4862251_581953129"/>
      <w:bookmarkStart w:id="187" w:name="_Toc70"/>
      <w:bookmarkEnd w:id="185"/>
      <w:bookmarkEnd w:id="186"/>
      <w:r>
        <w:rPr/>
        <w:t>Common Rights of Women and Men</w:t>
      </w:r>
      <w:bookmarkEnd w:id="187"/>
    </w:p>
    <w:p>
      <w:pPr>
        <w:pStyle w:val="Heading4"/>
        <w:numPr>
          <w:ilvl w:val="3"/>
          <w:numId w:val="1"/>
        </w:numPr>
        <w:bidi w:val="0"/>
        <w:jc w:val="left"/>
        <w:rPr/>
      </w:pPr>
      <w:bookmarkStart w:id="188" w:name="__RefHeading___Toc4862253_581953129"/>
      <w:bookmarkStart w:id="189" w:name="_Toc71"/>
      <w:bookmarkEnd w:id="188"/>
      <w:r>
        <w:rPr/>
        <w:t>Point</w:t>
      </w:r>
      <w:bookmarkEnd w:id="189"/>
    </w:p>
    <w:p>
      <w:pPr>
        <w:pStyle w:val="BookText"/>
        <w:bidi w:val="0"/>
        <w:jc w:val="both"/>
        <w:rPr/>
      </w:pPr>
      <w:r>
        <w:rPr>
          <w:rFonts w:eastAsia="Times New Roman" w:cs="Times New Roman" w:ascii="Times New Roman" w:hAnsi="Times New Roman"/>
          <w:color w:val="111111"/>
          <w:sz w:val="28"/>
          <w:szCs w:val="28"/>
          <w:lang w:val="en-US"/>
        </w:rPr>
        <w:t>·      What are the common rights of men and women?</w:t>
      </w:r>
    </w:p>
    <w:p>
      <w:pPr>
        <w:pStyle w:val="BookText"/>
        <w:bidi w:val="0"/>
        <w:jc w:val="both"/>
        <w:rPr/>
      </w:pPr>
      <w:r>
        <w:rPr>
          <w:rFonts w:eastAsia="Times New Roman" w:cs="Times New Roman" w:ascii="Times New Roman" w:hAnsi="Times New Roman"/>
          <w:color w:val="111111"/>
          <w:sz w:val="28"/>
          <w:szCs w:val="28"/>
          <w:lang w:val="en-US"/>
        </w:rPr>
        <w:t>Reply: Islam does not regard women and men any different in their humanness and it considers this principle so obvious that it does not feel the need to openly stress this issue in the Quran or Hadith. Hence, whenever a Quranic verse or Hadith addresses humans, both men and women are intended. At the advent of Islam even in ‘civilized’ nations there was a controversy as to whether women were human or not or perhaps half-human.</w:t>
      </w:r>
    </w:p>
    <w:p>
      <w:pPr>
        <w:pStyle w:val="BookText"/>
        <w:bidi w:val="0"/>
        <w:jc w:val="both"/>
        <w:rPr/>
      </w:pPr>
      <w:r>
        <w:rPr>
          <w:rFonts w:eastAsia="Times New Roman" w:cs="Times New Roman" w:ascii="Times New Roman" w:hAnsi="Times New Roman"/>
          <w:color w:val="111111"/>
          <w:sz w:val="28"/>
          <w:szCs w:val="28"/>
          <w:lang w:val="en-US"/>
        </w:rPr>
        <w:t>The case of human rights has only become global for about a century. Assuredly, Islam has discussed this topic from the very beginning and has determined and validated various rights. The issues I shall subsequently discuss regarding women’s rights are the same that are sometimes discussed as human rights, which are common among women and men. Here I shall itemize several of the most important points:</w:t>
      </w:r>
    </w:p>
    <w:p>
      <w:pPr>
        <w:pStyle w:val="Heading4"/>
        <w:numPr>
          <w:ilvl w:val="3"/>
          <w:numId w:val="1"/>
        </w:numPr>
        <w:bidi w:val="0"/>
        <w:jc w:val="left"/>
        <w:rPr/>
      </w:pPr>
      <w:bookmarkStart w:id="190" w:name="__RefHeading___Toc4862255_581953129"/>
      <w:bookmarkStart w:id="191" w:name="_Toc72"/>
      <w:bookmarkEnd w:id="190"/>
      <w:r>
        <w:rPr/>
        <w:t>1. The Right to Live and Exist</w:t>
      </w:r>
      <w:bookmarkEnd w:id="191"/>
    </w:p>
    <w:p>
      <w:pPr>
        <w:pStyle w:val="BookText"/>
        <w:bidi w:val="0"/>
        <w:jc w:val="both"/>
        <w:rPr/>
      </w:pPr>
      <w:r>
        <w:rPr>
          <w:rFonts w:eastAsia="Times New Roman" w:cs="Times New Roman" w:ascii="Times New Roman" w:hAnsi="Times New Roman"/>
          <w:color w:val="111111"/>
          <w:sz w:val="28"/>
          <w:szCs w:val="28"/>
          <w:lang w:val="en-US"/>
        </w:rPr>
        <w:t>As living beings, humans have the right to continue their lives and no one has the right to take this right away from them without religiously and legally legitimate grounds.</w:t>
      </w:r>
    </w:p>
    <w:p>
      <w:pPr>
        <w:pStyle w:val="Heading4"/>
        <w:numPr>
          <w:ilvl w:val="3"/>
          <w:numId w:val="1"/>
        </w:numPr>
        <w:bidi w:val="0"/>
        <w:jc w:val="left"/>
        <w:rPr/>
      </w:pPr>
      <w:bookmarkStart w:id="192" w:name="__RefHeading___Toc4862257_581953129"/>
      <w:bookmarkStart w:id="193" w:name="_Toc73"/>
      <w:bookmarkEnd w:id="192"/>
      <w:r>
        <w:rPr/>
        <w:t>2. The Right to Freedom</w:t>
      </w:r>
      <w:bookmarkEnd w:id="1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person, man and woman, has been created free and this freedom has been ingrained upon every soul. No one has the right to deprive any person of this freedom unless it causes conflict with the freedom of others or divergence from their own or the society’s interests. </w:t>
      </w:r>
      <w:bookmarkStart w:id="194" w:name="pg5850_55041"/>
    </w:p>
    <w:p>
      <w:pPr>
        <w:pStyle w:val="Heading4"/>
        <w:numPr>
          <w:ilvl w:val="3"/>
          <w:numId w:val="1"/>
        </w:numPr>
        <w:bidi w:val="0"/>
        <w:jc w:val="left"/>
        <w:rPr/>
      </w:pPr>
      <w:bookmarkStart w:id="195" w:name="__RefHeading___Toc4862259_581953129"/>
      <w:bookmarkStart w:id="196" w:name="_Toc74"/>
      <w:bookmarkEnd w:id="194"/>
      <w:bookmarkEnd w:id="195"/>
      <w:r>
        <w:rPr/>
        <w:t>3. The Right to Utilize Natural Resources</w:t>
      </w:r>
      <w:bookmarkEnd w:id="196"/>
    </w:p>
    <w:p>
      <w:pPr>
        <w:pStyle w:val="BookText"/>
        <w:bidi w:val="0"/>
        <w:jc w:val="both"/>
        <w:rPr/>
      </w:pPr>
      <w:r>
        <w:rPr>
          <w:rFonts w:eastAsia="Times New Roman" w:cs="Times New Roman" w:ascii="Times New Roman" w:hAnsi="Times New Roman"/>
          <w:color w:val="111111"/>
          <w:sz w:val="28"/>
          <w:szCs w:val="28"/>
          <w:lang w:val="en-US"/>
        </w:rPr>
        <w:t>We live in a world that requires of us various needs: water, air, food, clothing, etc. We must be able to consume food, oxygen, and the like. Resources such as mines, forests, jungles, and seas belong to the people and naturally, humans have the right to utilize them. No one has the right to prevent us unless this right conflicts with the rights of others. It is the same regarding the right of residency. Because humans require a home, naturally, they have the right to obtain a home for themselves within the boundaries of their country or city, or anywhere else for that matter. Of course, it is established that this must be according to a specific regulative system, which is a necessity for social life and required for providing public interests.</w:t>
      </w:r>
    </w:p>
    <w:p>
      <w:pPr>
        <w:pStyle w:val="BookText"/>
        <w:bidi w:val="0"/>
        <w:jc w:val="both"/>
        <w:rPr/>
      </w:pPr>
      <w:r>
        <w:rPr>
          <w:rFonts w:eastAsia="Times New Roman" w:cs="Times New Roman" w:ascii="Times New Roman" w:hAnsi="Times New Roman"/>
          <w:color w:val="111111"/>
          <w:sz w:val="28"/>
          <w:szCs w:val="28"/>
          <w:lang w:val="en-US"/>
        </w:rPr>
        <w:t>In all of these points, we state that due to our human nature and according to primary principles, we have such rights. Naturally, if our use of these rights entails violation and infringement upon the rights of individuals or the society, they must assuredly be restricted. For example, the right to live of a person who performs acts of aggression against the lives of others or puts the security of the society in danger cannot be said to be respectable and secure. In fact, such persons divest themselves of this right and civil law, whose rank is just after human rights, shall determine what must be done regarding them.</w:t>
      </w:r>
    </w:p>
    <w:p>
      <w:pPr>
        <w:pStyle w:val="Heading4"/>
        <w:numPr>
          <w:ilvl w:val="3"/>
          <w:numId w:val="1"/>
        </w:numPr>
        <w:bidi w:val="0"/>
        <w:jc w:val="left"/>
        <w:rPr/>
      </w:pPr>
      <w:bookmarkStart w:id="197" w:name="__RefHeading___Toc4862261_581953129"/>
      <w:bookmarkStart w:id="198" w:name="_Toc75"/>
      <w:bookmarkEnd w:id="197"/>
      <w:r>
        <w:rPr/>
        <w:t>4. The Right to Health Care and Sanitation</w:t>
      </w:r>
      <w:bookmarkEnd w:id="1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protect their lives and health, as humans, women and men have the right to enjoy a healthy and hygienic environment and make use of what they require for treatment and eliminating illness. This is a natural </w:t>
      </w:r>
      <w:bookmarkStart w:id="199" w:name="pg5850_55042"/>
    </w:p>
    <w:p>
      <w:pPr>
        <w:pStyle w:val="BookText"/>
        <w:bidi w:val="0"/>
        <w:rPr/>
      </w:pPr>
      <w:bookmarkEnd w:id="199"/>
      <w:r>
        <w:rPr>
          <w:rFonts w:eastAsia="Times New Roman" w:cs="Times New Roman" w:ascii="Times New Roman" w:hAnsi="Times New Roman"/>
          <w:color w:val="111111"/>
          <w:sz w:val="28"/>
          <w:szCs w:val="28"/>
          <w:lang w:val="en-US"/>
        </w:rPr>
        <w:t>right of all humans and no one can legitimately obstruct them from it.</w:t>
      </w:r>
    </w:p>
    <w:p>
      <w:pPr>
        <w:pStyle w:val="Heading4"/>
        <w:numPr>
          <w:ilvl w:val="3"/>
          <w:numId w:val="1"/>
        </w:numPr>
        <w:bidi w:val="0"/>
        <w:jc w:val="left"/>
        <w:rPr/>
      </w:pPr>
      <w:bookmarkStart w:id="200" w:name="__RefHeading___Toc4862263_581953129"/>
      <w:bookmarkStart w:id="201" w:name="_Toc76"/>
      <w:bookmarkEnd w:id="200"/>
      <w:r>
        <w:rPr/>
        <w:t>5. The Right to Employment</w:t>
      </w:r>
      <w:bookmarkEnd w:id="2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prerequisite for providing living expenses is work. Thus, in order to resolve one’s needs, men and women have the right to work and the fruits of every person’s toils belong to themselves. Whoever works for another person must receive fair wages. Fair wages means compensation for the amount of work that is done, regardless of whether the employee is man or woman, black or white. Every person has the right to receive compensation for the work they do. One cannot say to their employee: because you are a woman you must receive lower wages for the same amount of work. Islam is completely against this. According to Islam, if a woman works at home or anywhere else, she must receive the same income that a man receives. In my opinion, women are oppressed in this regard all over the world because usually others take advantage of the needs of women and employ them and instead of a fair income they give them less pay than a man. Unfortunately, this is also true in the West and women are used as an inexpensive workforce. The concept of just rights is not the same as equal rights. Each person must receive as much pay as the value of their work. A female worker might work as much as a male worker or even more and she must receive an equivalent amount of pay for the work she does. Gender must not be a criterion—the work, its conditions, and its yield must be the basis for a person’s salary. </w:t>
      </w:r>
      <w:bookmarkStart w:id="202" w:name="pg5850_55043"/>
    </w:p>
    <w:p>
      <w:pPr>
        <w:pStyle w:val="Heading4"/>
        <w:numPr>
          <w:ilvl w:val="3"/>
          <w:numId w:val="1"/>
        </w:numPr>
        <w:bidi w:val="0"/>
        <w:jc w:val="left"/>
        <w:rPr/>
      </w:pPr>
      <w:bookmarkStart w:id="203" w:name="__RefHeading___Toc4862265_581953129"/>
      <w:bookmarkStart w:id="204" w:name="_Toc77"/>
      <w:bookmarkEnd w:id="202"/>
      <w:bookmarkEnd w:id="203"/>
      <w:r>
        <w:rPr/>
        <w:t>A Sympathetic Word</w:t>
      </w:r>
      <w:bookmarkEnd w:id="204"/>
    </w:p>
    <w:p>
      <w:pPr>
        <w:pStyle w:val="BookText"/>
        <w:bidi w:val="0"/>
        <w:jc w:val="both"/>
        <w:rPr/>
      </w:pPr>
      <w:r>
        <w:rPr>
          <w:rFonts w:eastAsia="Times New Roman" w:cs="Times New Roman" w:ascii="Times New Roman" w:hAnsi="Times New Roman"/>
          <w:color w:val="111111"/>
          <w:sz w:val="28"/>
          <w:szCs w:val="28"/>
          <w:lang w:val="en-US"/>
        </w:rPr>
        <w:t>In current conditions, we have hundreds of thousands of university graduates in various disciplines, many of which are women who are usually inclined to work. With the pretext of the equality of the rights of men and women, those in charge prefer to employ women rather than unemployed young men because they are content with less pay and are more compliant. With the current high rates of unemployment, the numbers of unemployed young men rises every day. Women are not willing to marry unemployed men and every day the number of young women and men who cannot marry increases. The age of marriage has skyrocketed and many people are completely deprived of marriage, forming a family, and raising children and must live their whole lives in solitude. Single life is very hard and has many detrimental side effects. With the current situation, the foundations of family are in great jeopardy. Government officials must find a remedy for this problem. Also, women must not neglect the issue of timely marriage and formation of a family when choosing a university field and job. They must cooperate with men otherwise they will have many regrets.</w:t>
      </w:r>
    </w:p>
    <w:p>
      <w:pPr>
        <w:pStyle w:val="Heading4"/>
        <w:numPr>
          <w:ilvl w:val="3"/>
          <w:numId w:val="1"/>
        </w:numPr>
        <w:bidi w:val="0"/>
        <w:jc w:val="left"/>
        <w:rPr/>
      </w:pPr>
      <w:bookmarkStart w:id="205" w:name="__RefHeading___Toc4862267_581953129"/>
      <w:bookmarkStart w:id="206" w:name="_Toc78"/>
      <w:bookmarkEnd w:id="205"/>
      <w:r>
        <w:rPr/>
        <w:t>6. The Right to Possession and Enjoyment of Property</w:t>
      </w:r>
      <w:bookmarkEnd w:id="2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person works legitimately, they become the owner of the proceeds of their work. The results of one’s work do not belong to anyone else. By way of example, if a woman works and her husband or father takes her income, this is oppression. Of course, if she chooses to spend her wages for her family she may do so. However, due to the fact that the property belongs to her as a result of legitimate means, whether through work, inheritance, donation, etc., she has the right to enjoy or dispose of her </w:t>
      </w:r>
      <w:bookmarkStart w:id="207" w:name="pg5850_55044"/>
    </w:p>
    <w:p>
      <w:pPr>
        <w:pStyle w:val="BookText"/>
        <w:bidi w:val="0"/>
        <w:rPr/>
      </w:pPr>
      <w:bookmarkEnd w:id="207"/>
      <w:r>
        <w:rPr>
          <w:rFonts w:eastAsia="Times New Roman" w:cs="Times New Roman" w:ascii="Times New Roman" w:hAnsi="Times New Roman"/>
          <w:color w:val="111111"/>
          <w:sz w:val="28"/>
          <w:szCs w:val="28"/>
          <w:lang w:val="en-US"/>
        </w:rPr>
        <w:t>properties in any way she likes and her femaleness does not result in the restriction of her right to possess and utilize assets. If a woman obtains some goods and chattels and chooses to give it as a gift, start a business, hoard it, or donate it for God, she is free to do so. However, there are some things that neither men nor women may do even with their own money, such as if a person wishes to set fire to their own wealth, utilize it in an illegitimate manner, or make use of it in a way that is harmful to the society. Such usages are forbidden and there is no difference in this whether one is a woman or man.</w:t>
      </w:r>
    </w:p>
    <w:p>
      <w:pPr>
        <w:pStyle w:val="Heading4"/>
        <w:numPr>
          <w:ilvl w:val="3"/>
          <w:numId w:val="1"/>
        </w:numPr>
        <w:bidi w:val="0"/>
        <w:jc w:val="left"/>
        <w:rPr/>
      </w:pPr>
      <w:bookmarkStart w:id="208" w:name="__RefHeading___Toc4862269_581953129"/>
      <w:bookmarkStart w:id="209" w:name="_Toc79"/>
      <w:bookmarkEnd w:id="208"/>
      <w:r>
        <w:rPr/>
        <w:t>7. The Right to Security</w:t>
      </w:r>
      <w:bookmarkEnd w:id="20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person who wishes to live in the society—whether man or woman—needs security. This means that there must be an environment in which their lives, possessions, honor, and standing may be safe and in which no one interferes with their legitimate rights, affairs, and liberties. Security is the greatest and most important desire of every person. For women this need must be provided for both in her husband’s home and in the society. If their security is violated, they have the right to approach righteous courts with their complaint in order to receive their rights. If it does not cause a conflict of interest or disorder in the society, she may directly defend herself and demand her rights. Men and women are no different in this respect. Women can advance complaints, take necessary legal steps, hire a lawyer, speak in court, defend themselves, and perform any necessary actions their defense might require such as travel or perform any other legitimate action. In addition to the fact that Islam has not denied this natural right, it is also obvious that the way of the women at the advent of Islam was so and the conduct of noble </w:t>
      </w:r>
      <w:bookmarkStart w:id="210" w:name="pg5850_55045"/>
    </w:p>
    <w:p>
      <w:pPr>
        <w:pStyle w:val="BookText"/>
        <w:bidi w:val="0"/>
        <w:rPr/>
      </w:pPr>
      <w:bookmarkEnd w:id="210"/>
      <w:r>
        <w:rPr>
          <w:rFonts w:eastAsia="Times New Roman" w:cs="Times New Roman" w:ascii="Times New Roman" w:hAnsi="Times New Roman"/>
          <w:color w:val="111111"/>
          <w:sz w:val="28"/>
          <w:szCs w:val="28"/>
          <w:lang w:val="en-US"/>
        </w:rPr>
        <w:t>Fāṭimah (‘a) confirms this. In order to get her rights, Fāṭimah (‘a) made speeches, performed debates and gave logical reasoning. She spoke in the presence of a great gathering of people in the Mosque of the Prophet (ṣ) and interpellated government officials in order to obtain her just rights. These are clear and apparent issues in Islam. Women must not say that they are embarrassed to speak out for justice and others must not say that it is shameful and indecent for women to demand their own rights! Why is it indecent?! Even others must help in this regard so that women may better and easier rise to obtain their just rights.</w:t>
      </w:r>
    </w:p>
    <w:p>
      <w:pPr>
        <w:pStyle w:val="Heading4"/>
        <w:numPr>
          <w:ilvl w:val="3"/>
          <w:numId w:val="1"/>
        </w:numPr>
        <w:bidi w:val="0"/>
        <w:jc w:val="left"/>
        <w:rPr/>
      </w:pPr>
      <w:bookmarkStart w:id="211" w:name="__RefHeading___Toc4862271_581953129"/>
      <w:bookmarkStart w:id="212" w:name="_Toc80"/>
      <w:bookmarkEnd w:id="211"/>
      <w:r>
        <w:rPr/>
        <w:t>8. The Right to Legislation and Living in the Presence of Laws</w:t>
      </w:r>
      <w:bookmarkEnd w:id="212"/>
    </w:p>
    <w:p>
      <w:pPr>
        <w:pStyle w:val="BookText"/>
        <w:bidi w:val="0"/>
        <w:jc w:val="both"/>
        <w:rPr/>
      </w:pPr>
      <w:r>
        <w:rPr>
          <w:rFonts w:eastAsia="Times New Roman" w:cs="Times New Roman" w:ascii="Times New Roman" w:hAnsi="Times New Roman"/>
          <w:color w:val="111111"/>
          <w:sz w:val="28"/>
          <w:szCs w:val="28"/>
          <w:lang w:val="en-US"/>
        </w:rPr>
        <w:t>The existence of laws is one of the indispensable items of human social life. Men and women both have the right to have a part in legislation and naturally, they have the right to live in the presence of laws and benefit from the advantages of such laws. No one has the right to have bias and for example deny the right of women to have a part in legislation or deprive someone of the protection of the law because they are a woman.</w:t>
      </w:r>
    </w:p>
    <w:p>
      <w:pPr>
        <w:pStyle w:val="Heading4"/>
        <w:numPr>
          <w:ilvl w:val="3"/>
          <w:numId w:val="1"/>
        </w:numPr>
        <w:bidi w:val="0"/>
        <w:jc w:val="left"/>
        <w:rPr/>
      </w:pPr>
      <w:bookmarkStart w:id="213" w:name="__RefHeading___Toc4862273_581953129"/>
      <w:bookmarkStart w:id="214" w:name="_Toc81"/>
      <w:bookmarkEnd w:id="213"/>
      <w:r>
        <w:rPr/>
        <w:t>9. The Right to Participate and Associate in the Government</w:t>
      </w:r>
      <w:bookmarkEnd w:id="21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definite and certain that the society requires government. The prerequisite for enforcing laws is that there be a government that has the responsibility for bringing order to the society. Women and men alike, as citizens who have the right to participate in choosing their futures, can have a part in the government and its determination. Naturally, presence in the prerequisites of </w:t>
      </w:r>
      <w:bookmarkStart w:id="215" w:name="pg5850_55046"/>
    </w:p>
    <w:p>
      <w:pPr>
        <w:pStyle w:val="BookText"/>
        <w:bidi w:val="0"/>
        <w:rPr/>
      </w:pPr>
      <w:bookmarkEnd w:id="215"/>
      <w:r>
        <w:rPr>
          <w:rFonts w:eastAsia="Times New Roman" w:cs="Times New Roman" w:ascii="Times New Roman" w:hAnsi="Times New Roman"/>
          <w:color w:val="111111"/>
          <w:sz w:val="28"/>
          <w:szCs w:val="28"/>
          <w:lang w:val="en-US"/>
        </w:rPr>
        <w:t>this affair is also everyone’s right. Establishment of unions and political parties, participation in various groups, taking part in elections and other political activities are several of the rights of all people, including women. Women may form groups and defend the rights of men, women, and their whole country. They must not only think of their own affairs. They must also take the rights of the oppressed into consideration. If they think of these things also, they shall be much more successful. The useless rivalry and separation between men and women must not be provoked. While preserving religious and legal criteria, women must act in the interests of the whole society and all humans.</w:t>
      </w:r>
    </w:p>
    <w:p>
      <w:pPr>
        <w:pStyle w:val="Heading4"/>
        <w:numPr>
          <w:ilvl w:val="3"/>
          <w:numId w:val="1"/>
        </w:numPr>
        <w:bidi w:val="0"/>
        <w:jc w:val="left"/>
        <w:rPr/>
      </w:pPr>
      <w:bookmarkStart w:id="216" w:name="__RefHeading___Toc4862275_581953129"/>
      <w:bookmarkStart w:id="217" w:name="_Toc82"/>
      <w:bookmarkEnd w:id="216"/>
      <w:r>
        <w:rPr/>
        <w:t>10. The Right to Choose a Spouse</w:t>
      </w:r>
      <w:bookmarkEnd w:id="217"/>
    </w:p>
    <w:p>
      <w:pPr>
        <w:pStyle w:val="BookText"/>
        <w:bidi w:val="0"/>
        <w:jc w:val="both"/>
        <w:rPr/>
      </w:pPr>
      <w:r>
        <w:rPr>
          <w:rFonts w:eastAsia="Times New Roman" w:cs="Times New Roman" w:ascii="Times New Roman" w:hAnsi="Times New Roman"/>
          <w:color w:val="111111"/>
          <w:sz w:val="28"/>
          <w:szCs w:val="28"/>
          <w:lang w:val="en-US"/>
        </w:rPr>
        <w:t>Just as men have the right to choose who to marry, so also when women arrive at the age of marriage, they have the right to choose a husband for themselves. A woman is free to choose a husband and no one may force her to marry or bar her from marriage. No one has the right to force a woman or maiden to marry a certain person. Fathers, mothers, relatives, nor any other person or persons may force her into an imposed or arranged marriage. Humans are completely free in choosing a legitimate spouse and there may be no coercion or compulsion involved.</w:t>
      </w:r>
    </w:p>
    <w:p>
      <w:pPr>
        <w:pStyle w:val="Heading4"/>
        <w:numPr>
          <w:ilvl w:val="3"/>
          <w:numId w:val="1"/>
        </w:numPr>
        <w:bidi w:val="0"/>
        <w:jc w:val="left"/>
        <w:rPr/>
      </w:pPr>
      <w:bookmarkStart w:id="218" w:name="__RefHeading___Toc4862277_581953129"/>
      <w:bookmarkStart w:id="219" w:name="_Toc83"/>
      <w:bookmarkEnd w:id="218"/>
      <w:r>
        <w:rPr/>
        <w:t>11. The Right to Have and Raise Children</w:t>
      </w:r>
      <w:bookmarkEnd w:id="2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children is a natural need and right. Humans regard having children as a method of perpetuating their existence. Women and men have the right to have children. If a man tells his wife that he does not want children at all, he can say that but that is only his side of the matter; the rights and desires of women must not be </w:t>
      </w:r>
      <w:bookmarkStart w:id="220" w:name="pg5850_55047"/>
    </w:p>
    <w:p>
      <w:pPr>
        <w:pStyle w:val="BookText"/>
        <w:bidi w:val="0"/>
        <w:rPr/>
      </w:pPr>
      <w:bookmarkEnd w:id="220"/>
      <w:r>
        <w:rPr>
          <w:rFonts w:eastAsia="Times New Roman" w:cs="Times New Roman" w:ascii="Times New Roman" w:hAnsi="Times New Roman"/>
          <w:color w:val="111111"/>
          <w:sz w:val="28"/>
          <w:szCs w:val="28"/>
          <w:lang w:val="en-US"/>
        </w:rPr>
        <w:t>disregarded. Therefore, civil laws must preserve both their rights in some manner. Every man and woman has the right to train their children as they deem fit—in a legitimate manner. This is a natural desire and feeling that exists in all women and men. This issue requires a lengthier and clearer discussion in the area of family rights and I shall end it here.</w:t>
      </w:r>
    </w:p>
    <w:p>
      <w:pPr>
        <w:pStyle w:val="Heading4"/>
        <w:numPr>
          <w:ilvl w:val="3"/>
          <w:numId w:val="1"/>
        </w:numPr>
        <w:bidi w:val="0"/>
        <w:jc w:val="left"/>
        <w:rPr/>
      </w:pPr>
      <w:bookmarkStart w:id="221" w:name="__RefHeading___Toc4862279_581953129"/>
      <w:bookmarkStart w:id="222" w:name="_Toc84"/>
      <w:bookmarkEnd w:id="221"/>
      <w:r>
        <w:rPr/>
        <w:t>12. The Right to Think and Have Opinions and Beliefs</w:t>
      </w:r>
      <w:bookmarkEnd w:id="222"/>
    </w:p>
    <w:p>
      <w:pPr>
        <w:pStyle w:val="BookText"/>
        <w:bidi w:val="0"/>
        <w:jc w:val="both"/>
        <w:rPr/>
      </w:pPr>
      <w:r>
        <w:rPr>
          <w:rFonts w:eastAsia="Times New Roman" w:cs="Times New Roman" w:ascii="Times New Roman" w:hAnsi="Times New Roman"/>
          <w:color w:val="111111"/>
          <w:sz w:val="28"/>
          <w:szCs w:val="28"/>
          <w:lang w:val="en-US"/>
        </w:rPr>
        <w:t>Women are sapient and so are men. Having reason and thought is a characteristic of both. When God gives someone a blessing, they have the right to make use of it. It goes without saying that as a consequence of thought, people arrive at an opinion or belief. This belief may be about issues spiritual and otherworldly or social and worldly. In any event, a person’s belief is respectable, regardless of the way they are achieved. True, others may give them advice and ask that they revise their beliefs. They may debate and refute their beliefs, but they cannot force them to change their views. For example, a person believes in God and someone tells them not to. Or a person has not yet apprehended the existence of God. No one may put others under pressure and condemn and imprison them because they could not accept their beliefs! So, they could not accept them, so what? They can bring them logical reasons, guide them, and encourage them to think in a certain manner in order to rectify their beliefs. However, if ultimately the person says, ‘I do not agree with what you are telling me’, one cannot punish the person because they do not accept our views or are uncertain regarding them.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must declare that some people protest Islam’s decree regarding apostates [murtadd] and maintain that it </w:t>
      </w:r>
    </w:p>
    <w:p>
      <w:pPr>
        <w:pStyle w:val="BookText"/>
        <w:bidi w:val="0"/>
        <w:rPr/>
      </w:pPr>
      <w:r>
        <w:rPr>
          <w:rFonts w:eastAsia="Times New Roman" w:cs="Times New Roman" w:ascii="Times New Roman" w:hAnsi="Times New Roman"/>
          <w:color w:val="111111"/>
          <w:sz w:val="28"/>
          <w:szCs w:val="28"/>
          <w:lang w:val="en-US"/>
        </w:rPr>
        <w:t>conflicts with freedom of belief as one of the natural rights of humans. They say: If a Muslim becomes skeptical regarding the righteousness of their religion or one of its pillars and cannot accept it, why do you deny their right to live?</w:t>
      </w:r>
    </w:p>
    <w:p>
      <w:pPr>
        <w:pStyle w:val="BookText"/>
        <w:bidi w:val="0"/>
        <w:jc w:val="both"/>
        <w:rPr/>
      </w:pPr>
      <w:r>
        <w:rPr>
          <w:rFonts w:eastAsia="Times New Roman" w:cs="Times New Roman" w:ascii="Times New Roman" w:hAnsi="Times New Roman"/>
          <w:color w:val="111111"/>
          <w:sz w:val="28"/>
          <w:szCs w:val="28"/>
          <w:lang w:val="en-US"/>
        </w:rPr>
        <w:t>In short, I must say that this issue does not concern a natural right; rather, it goes back to the social and political rights of humans. Just as individuals have rights, the society also has rights that must be preserved. For example, at the advent of Islam some unbelievers would instruct their friends to accept Islam and then renounce and repudiate it after they were known as Muslims. This was a conspiracy for weakening the faith of the people and harming the society of Muslims. This is one of the motives for this decree.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beliefs of people must be respected. Men and women are the same. However, if it goes beyond just believing and grows into expression of belief—meaning if a person intends to harm the beliefs of others, whose beliefs are also respectable, by promoting their own individual beliefs—civil rights and laws must determine the boundaries of freedom and naturally, special restrictions and regulations are necessary. All human rights are such that when they attain social manifestation, like it or not, they are faced with conflicts. These conflicts prevent them from being realized in their pure forms; rather, they require special molds and channels. The spirit of these principles must be introduced in the form of constitutional laws and civil rights so that all people may benefit from the highest amount of rights and freedom possible and so that nobody’s freedom debars the freedom of others. </w:t>
      </w:r>
      <w:bookmarkStart w:id="223" w:name="pg5850_55049"/>
    </w:p>
    <w:p>
      <w:pPr>
        <w:pStyle w:val="BookText"/>
        <w:bidi w:val="0"/>
        <w:rPr/>
      </w:pPr>
      <w:bookmarkEnd w:id="223"/>
      <w:r>
        <w:rPr>
          <w:rFonts w:eastAsia="Times New Roman" w:cs="Times New Roman" w:ascii="Times New Roman" w:hAnsi="Times New Roman"/>
          <w:color w:val="111111"/>
          <w:sz w:val="28"/>
          <w:szCs w:val="28"/>
          <w:lang w:val="en-US"/>
        </w:rPr>
        <w:t>One of the necessities of freedom in belief is that if someone must perform specific rites and ceremonies as a result of their belief, it is their right and no one may obstruct them from or interfere with it.</w:t>
      </w:r>
    </w:p>
    <w:p>
      <w:pPr>
        <w:pStyle w:val="Heading4"/>
        <w:numPr>
          <w:ilvl w:val="3"/>
          <w:numId w:val="1"/>
        </w:numPr>
        <w:bidi w:val="0"/>
        <w:jc w:val="left"/>
        <w:rPr/>
      </w:pPr>
      <w:bookmarkStart w:id="224" w:name="__RefHeading___Toc4862281_581953129"/>
      <w:bookmarkStart w:id="225" w:name="_Toc85"/>
      <w:bookmarkEnd w:id="224"/>
      <w:r>
        <w:rPr/>
        <w:t>13. The Right to Seek Knowledge</w:t>
      </w:r>
      <w:bookmarkEnd w:id="225"/>
    </w:p>
    <w:p>
      <w:pPr>
        <w:pStyle w:val="BookText"/>
        <w:bidi w:val="0"/>
        <w:jc w:val="both"/>
        <w:rPr/>
      </w:pPr>
      <w:r>
        <w:rPr>
          <w:rFonts w:eastAsia="Times New Roman" w:cs="Times New Roman" w:ascii="Times New Roman" w:hAnsi="Times New Roman"/>
          <w:color w:val="111111"/>
          <w:sz w:val="28"/>
          <w:szCs w:val="28"/>
          <w:lang w:val="en-US"/>
        </w:rPr>
        <w:t>Liberty in seeking knowledge is a human right which has been extensively discussed previously. In short, women are as free as men in acquiring knowledge and there is no need to repeat the discussion.</w:t>
      </w:r>
    </w:p>
    <w:p>
      <w:pPr>
        <w:pStyle w:val="Heading4"/>
        <w:numPr>
          <w:ilvl w:val="3"/>
          <w:numId w:val="1"/>
        </w:numPr>
        <w:bidi w:val="0"/>
        <w:jc w:val="left"/>
        <w:rPr/>
      </w:pPr>
      <w:bookmarkStart w:id="226" w:name="__RefHeading___Toc4862283_581953129"/>
      <w:bookmarkStart w:id="227" w:name="_Toc86"/>
      <w:bookmarkEnd w:id="226"/>
      <w:r>
        <w:rPr/>
        <w:t>14. The Right to Spiritual and Mystical Improvement</w:t>
      </w:r>
      <w:bookmarkEnd w:id="227"/>
    </w:p>
    <w:p>
      <w:pPr>
        <w:pStyle w:val="BookText"/>
        <w:bidi w:val="0"/>
        <w:jc w:val="both"/>
        <w:rPr/>
      </w:pPr>
      <w:r>
        <w:rPr>
          <w:rFonts w:eastAsia="Times New Roman" w:cs="Times New Roman" w:ascii="Times New Roman" w:hAnsi="Times New Roman"/>
          <w:color w:val="111111"/>
          <w:sz w:val="28"/>
          <w:szCs w:val="28"/>
          <w:lang w:val="en-US"/>
        </w:rPr>
        <w:t>Humans have the capacity and ability for spiritual improvement and intellectual advancement. Thus, women and men have the right to strive for lofty spiritual ranks and attain spiritual perfection and transcendent refinement and no one has the right to bar anyone from this path.</w:t>
      </w:r>
    </w:p>
    <w:p>
      <w:pPr>
        <w:pStyle w:val="BookText"/>
        <w:bidi w:val="0"/>
        <w:jc w:val="both"/>
        <w:rPr/>
      </w:pPr>
      <w:r>
        <w:rPr>
          <w:rFonts w:eastAsia="Times New Roman" w:cs="Times New Roman" w:ascii="Times New Roman" w:hAnsi="Times New Roman"/>
          <w:color w:val="111111"/>
          <w:sz w:val="28"/>
          <w:szCs w:val="28"/>
          <w:lang w:val="en-US"/>
        </w:rPr>
        <w:t>This was a summary of the rights woman have as humans. All people are obligated to accept these rights. Not only must everyone refrain from subverting these rights, they must also struggle to help defend them. The government and others are responsible for the fulfillment of these rights and must provide the instruments for the attainment of women’s rights.</w:t>
      </w:r>
    </w:p>
    <w:p>
      <w:pPr>
        <w:pStyle w:val="BookText"/>
        <w:bidi w:val="0"/>
        <w:jc w:val="both"/>
        <w:rPr/>
      </w:pPr>
      <w:r>
        <w:rPr>
          <w:rFonts w:eastAsia="Times New Roman" w:cs="Times New Roman" w:ascii="Times New Roman" w:hAnsi="Times New Roman"/>
          <w:color w:val="111111"/>
          <w:sz w:val="28"/>
          <w:szCs w:val="28"/>
          <w:lang w:val="en-US"/>
        </w:rPr>
        <w:t>·      What is the meaning of ‘natural rights’ and ‘acquired rights’?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Two types of rights can be conceived for humans: natural rights and acquired rights. Natural rights are rights whose source and provenance is the special genesis of humans. Such rights do not require laws or conventions. Every “natural capacity” is a basis for a “natural right”. The reason that these rights are equal or equivalent for all </w:t>
      </w:r>
    </w:p>
    <w:p>
      <w:pPr>
        <w:pStyle w:val="BookText"/>
        <w:bidi w:val="0"/>
        <w:rPr/>
      </w:pPr>
      <w:r>
        <w:rPr>
          <w:rFonts w:eastAsia="Times New Roman" w:cs="Times New Roman" w:ascii="Times New Roman" w:hAnsi="Times New Roman"/>
          <w:color w:val="111111"/>
          <w:sz w:val="28"/>
          <w:szCs w:val="28"/>
          <w:lang w:val="en-US"/>
        </w:rPr>
        <w:t>humans is that no human is born superior, dominant, or subservient to others and the social systems of human life are not natural (inborn) or fatalistic. Jobs, posts, and responsibilities are not distributed by nature. Therefore, these rights belong to everyone and every human individual benefits from them according to nature. As these rights do not need to be formulated, no one can take them away and obstruct others from these rights. Regarding these rights, color, race, femaleness, maleness, or other differences or advantages are unimportant and no one is different. For example, the rights to learn or marry are rights that have been chronicled by the genesis of humanity and nature itself. Someone who attempts to prove such rights have nothing new to say. They can only recite obvious and definite truths. Correspondingly, those who attempt to deny such rights are in conflict with logic, nature, and the human genesis.</w:t>
      </w:r>
    </w:p>
    <w:p>
      <w:pPr>
        <w:pStyle w:val="BookText"/>
        <w:bidi w:val="0"/>
        <w:jc w:val="both"/>
        <w:rPr/>
      </w:pPr>
      <w:r>
        <w:rPr>
          <w:rFonts w:eastAsia="Times New Roman" w:cs="Times New Roman" w:ascii="Times New Roman" w:hAnsi="Times New Roman"/>
          <w:color w:val="111111"/>
          <w:sz w:val="28"/>
          <w:szCs w:val="28"/>
          <w:lang w:val="en-US"/>
        </w:rPr>
        <w:t>It is of primal importance to observe and honor the natural rights of others. Thus, constitutional and civil laws must be legislated based on natural and inherent rights and under no condition must they violate or conflict with such rights.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laws do not conflict with foundational rules and principles—some of which have been enumerated—their differences and temporal development must be considered a result of prevailing conditions and changes in circumstances. For instance, in a society it may be necessary to designate various restrictions and regulations for facilitating administration so that everyone may equally enjoy their natural rights, such as restrictions in familial marriage, birth control, conditions and manners of marriage and other contracts, labor laws, property laws, </w:t>
      </w:r>
    </w:p>
    <w:p>
      <w:pPr>
        <w:pStyle w:val="BookText"/>
        <w:bidi w:val="0"/>
        <w:rPr/>
      </w:pPr>
      <w:r>
        <w:rPr>
          <w:rFonts w:eastAsia="Times New Roman" w:cs="Times New Roman" w:ascii="Times New Roman" w:hAnsi="Times New Roman"/>
          <w:color w:val="111111"/>
          <w:sz w:val="28"/>
          <w:szCs w:val="28"/>
          <w:lang w:val="en-US"/>
        </w:rPr>
        <w:t>etc. These laws may differ from country to country. Even so, in similar circumstances, all humans who are subject to these laws have an equal right to benefit from them and the law itself determines exceptions, if any.</w:t>
      </w:r>
    </w:p>
    <w:p>
      <w:pPr>
        <w:pStyle w:val="BookText"/>
        <w:bidi w:val="0"/>
        <w:jc w:val="both"/>
        <w:rPr/>
      </w:pPr>
      <w:r>
        <w:rPr>
          <w:rFonts w:eastAsia="Times New Roman" w:cs="Times New Roman" w:ascii="Times New Roman" w:hAnsi="Times New Roman"/>
          <w:color w:val="111111"/>
          <w:sz w:val="28"/>
          <w:szCs w:val="28"/>
          <w:lang w:val="en-US"/>
        </w:rPr>
        <w:t>Another aspect that is usually regarded in the legislation of laws is that they must clarify what is to be done when rights are in conflict. For example, suppose some have a specific contagious disease in which case the law might bar them from marriage until they are cured. This deprivation of a natural right is because their enjoyment of their own right equals the divestment of others of some of their rights. Thus, the preference is that, in order to preserve the legitimate rights of the majority and to prevent their loss, the rights and liberties of a minority are restricted. The law must determine these limitations. It must secure the rights of the society while also respecting individual rights and liberties and attempting to further them.</w:t>
      </w:r>
    </w:p>
    <w:p>
      <w:pPr>
        <w:pStyle w:val="BookText"/>
        <w:bidi w:val="0"/>
        <w:jc w:val="both"/>
        <w:rPr/>
      </w:pPr>
      <w:r>
        <w:rPr>
          <w:rFonts w:eastAsia="Times New Roman" w:cs="Times New Roman" w:ascii="Times New Roman" w:hAnsi="Times New Roman"/>
          <w:color w:val="111111"/>
          <w:sz w:val="28"/>
          <w:szCs w:val="28"/>
          <w:lang w:val="en-US"/>
        </w:rPr>
        <w:t>To state matters differently, secondary and specific laws incorporate the factor of objective truths and adhere to securing and providing the natural rights of all citizens with respect to specific temporal and physical conditions. Here, the question exists as to whether, apart from humanity’s natural needs and attributes and also the necessities of social life, there are any other factors involved in the formulation of laws?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answer we must say: God, the Wise, the Glorified, has created humans for a specific purpose. He has ingrained some of the prerequisites for this objective in the nature and constitution of humanity. As an example, for the perpetuation of the human race, it is part of an </w:t>
      </w:r>
    </w:p>
    <w:p>
      <w:pPr>
        <w:pStyle w:val="BookText"/>
        <w:bidi w:val="0"/>
        <w:rPr/>
      </w:pPr>
      <w:r>
        <w:rPr>
          <w:rFonts w:eastAsia="Times New Roman" w:cs="Times New Roman" w:ascii="Times New Roman" w:hAnsi="Times New Roman"/>
          <w:color w:val="111111"/>
          <w:sz w:val="28"/>
          <w:szCs w:val="28"/>
          <w:lang w:val="en-US"/>
        </w:rPr>
        <w:t>individual’s being to feel the need to marry and have affection for their children. When determining laws, we do not have the right to oppose this plan and ideal in a way that jeopardizes the continuance of humankind. This is one reason that the formation of a ‘family’ by two members of the same sex cannot be sanctioned.</w:t>
      </w:r>
    </w:p>
    <w:p>
      <w:pPr>
        <w:pStyle w:val="BookText"/>
        <w:bidi w:val="0"/>
        <w:jc w:val="both"/>
        <w:rPr/>
      </w:pPr>
      <w:r>
        <w:rPr>
          <w:rFonts w:eastAsia="Times New Roman" w:cs="Times New Roman" w:ascii="Times New Roman" w:hAnsi="Times New Roman"/>
          <w:color w:val="111111"/>
          <w:sz w:val="28"/>
          <w:szCs w:val="28"/>
          <w:lang w:val="en-US"/>
        </w:rPr>
        <w:t>In addition, each person must choose and pursue various objectives based on their own principles and values. The development and success of individuals and societies alike depend upon this. In addition to not deterring or impeding the journey towards advancement and salvation, laws must make such paths smother, easier to cross, and brighter. Of course, as a result of the limits in humanity’s knowledge and differences in opinion among people, laws that human beings legislate differ from each other and sometimes even conflict.</w:t>
      </w:r>
    </w:p>
    <w:p>
      <w:pPr>
        <w:pStyle w:val="BookText"/>
        <w:bidi w:val="0"/>
        <w:jc w:val="both"/>
        <w:rPr/>
      </w:pPr>
      <w:r>
        <w:rPr>
          <w:rFonts w:eastAsia="Times New Roman" w:cs="Times New Roman" w:ascii="Times New Roman" w:hAnsi="Times New Roman"/>
          <w:color w:val="111111"/>
          <w:sz w:val="28"/>
          <w:szCs w:val="28"/>
          <w:lang w:val="en-US"/>
        </w:rPr>
        <w:t>Some people state that this discussion has a close and interlaced relationship with “the relationship of truth and ideology”, or in different terms “the relationship of truths and requisites”. Can it be said that requisites (legislated laws) are completely derived from and based on realities?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basic issue which the late ‘Allāmah Ṭabāṭabā’ī, Shaḥīd Muṭaharī, and some others have discussed at length. Other authorities do not agree with their logic. I believe that requisites are based on realities. Humans have capacities and needs and as a result, they must fulfill them. As I have stated before, legislative rights and matters are a response to humanity’s genetic needs and circumstances which cannot be denied or opposed. However, one point must be kept in mind: any “requisite” cannot be derived from any “fact”. If, for instance, science </w:t>
      </w:r>
    </w:p>
    <w:p>
      <w:pPr>
        <w:pStyle w:val="BookText"/>
        <w:bidi w:val="0"/>
        <w:rPr/>
      </w:pPr>
      <w:r>
        <w:rPr>
          <w:rFonts w:eastAsia="Times New Roman" w:cs="Times New Roman" w:ascii="Times New Roman" w:hAnsi="Times New Roman"/>
          <w:color w:val="111111"/>
          <w:sz w:val="28"/>
          <w:szCs w:val="28"/>
          <w:lang w:val="en-US"/>
        </w:rPr>
        <w:t>comes to the conclusion that such and such race is superior to another race in some abilities and features, we may conclude that each must develop their own greater points of capacity and their acquired rights must be determined based on their success and efficiency. We cannot conclude racial bias from such differences because racism is a formula that is based on an essential difference between races. If we regard the races different in their humanity, then we can differentiate their natural rights and merits. However, because all are identical in their humanity, their natural rights are absolutely equal. Everyone has the right to freedom, self-determination, education, political activeness, health, hygiene, etc. and they must all have complete benefit of the facilities and rights that are the entitlement of all human beings. Then, if varying results are achieved after this equal benefit, each person must take their suitable place in the society and play a role that is most appropriate to their abilities.</w:t>
      </w:r>
    </w:p>
    <w:p>
      <w:pPr>
        <w:pStyle w:val="BookText"/>
        <w:bidi w:val="0"/>
        <w:jc w:val="both"/>
        <w:rPr/>
      </w:pPr>
      <w:r>
        <w:rPr>
          <w:rFonts w:eastAsia="Times New Roman" w:cs="Times New Roman" w:ascii="Times New Roman" w:hAnsi="Times New Roman"/>
          <w:color w:val="111111"/>
          <w:sz w:val="28"/>
          <w:szCs w:val="28"/>
          <w:lang w:val="en-US"/>
        </w:rPr>
        <w:t>Some assert that there exists equality among all humans in regard to natural rights. Racial and individual differences have no effect on these rights. However, because acquired rights are based on the capacities, endeavors, and circumstances of people, naturally they will not be equal or similar. Now that there is equality in this matter, is there a specific rule that can be considered the basis and criterion for acquired rights?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answer I must say that one criterion is the manifestation of capacities. If a person works hard and attains competence in knowledge and science, management and leadership, or physical prowess, that person must be situated in his or her appropriate place in life so that their individual skills are wasted and impeded to the least </w:t>
      </w:r>
    </w:p>
    <w:p>
      <w:pPr>
        <w:pStyle w:val="BookText"/>
        <w:bidi w:val="0"/>
        <w:rPr/>
      </w:pPr>
      <w:r>
        <w:rPr>
          <w:rFonts w:eastAsia="Times New Roman" w:cs="Times New Roman" w:ascii="Times New Roman" w:hAnsi="Times New Roman"/>
          <w:color w:val="111111"/>
          <w:sz w:val="28"/>
          <w:szCs w:val="28"/>
          <w:lang w:val="en-US"/>
        </w:rPr>
        <w:t>extent possible. Another criterion is that benefiting from individual rights must not cause damage or loss to others or violation of their rights. They must not even induce detriment in the persons themselves. Also, they must not cause disorder in or harm to the social system and must not conflict and cause discord with other human standards and criteria. The corpus of these criteria may be summarized in the word justice; meaning that no right may be inharmonious with the principles of justice.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use of a right entails injustice, it becomes unjust and loses its status as a right. It is not permissible or lawful for any woman or man to violate the rights of others with the pretext of benefiting from their own rights. This is forbidden on grounds of rights abuse.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28" w:name="pg5850_55056"/>
    </w:p>
    <w:p>
      <w:pPr>
        <w:pStyle w:val="Heading3"/>
        <w:numPr>
          <w:ilvl w:val="2"/>
          <w:numId w:val="1"/>
        </w:numPr>
        <w:bidi w:val="0"/>
        <w:jc w:val="left"/>
        <w:rPr/>
      </w:pPr>
      <w:bookmarkStart w:id="229" w:name="__RefHeading___Toc4862285_581953129"/>
      <w:bookmarkStart w:id="230" w:name="_Toc87"/>
      <w:bookmarkEnd w:id="228"/>
      <w:bookmarkEnd w:id="229"/>
      <w:r>
        <w:rPr/>
        <w:t>The Noble Zahrā (‘a): The Epitome of Women</w:t>
      </w:r>
      <w:bookmarkEnd w:id="230"/>
    </w:p>
    <w:p>
      <w:pPr>
        <w:pStyle w:val="BookText"/>
        <w:bidi w:val="0"/>
        <w:jc w:val="both"/>
        <w:rPr/>
      </w:pPr>
      <w:r>
        <w:rPr>
          <w:rFonts w:eastAsia="Times New Roman" w:cs="Times New Roman" w:ascii="Times New Roman" w:hAnsi="Times New Roman"/>
          <w:color w:val="111111"/>
          <w:sz w:val="28"/>
          <w:szCs w:val="28"/>
          <w:lang w:val="en-US"/>
        </w:rPr>
        <w:t>·      What was your motive for writing the book Bānū-ye Nimūnah-ye Islam (The Model Woman of Islam)?</w:t>
      </w:r>
    </w:p>
    <w:p>
      <w:pPr>
        <w:pStyle w:val="BookText"/>
        <w:bidi w:val="0"/>
        <w:jc w:val="both"/>
        <w:rPr/>
      </w:pPr>
      <w:r>
        <w:rPr>
          <w:rFonts w:eastAsia="Times New Roman" w:cs="Times New Roman" w:ascii="Times New Roman" w:hAnsi="Times New Roman"/>
          <w:color w:val="111111"/>
          <w:sz w:val="28"/>
          <w:szCs w:val="28"/>
          <w:lang w:val="en-US"/>
        </w:rPr>
        <w:t>Reply: My second work was the book Bānū-ye Nimūnah-ye Islam which I wrote in the year AH 1349 (approximately AD 1970). For a long time I was thinking that we must provide the Islamic society with an ideal family as a paragon with which men and women can learn lessons for all areas of life. The best family that could be considered for this aim was the family of ‘Alī ibn Abī Ṭālib (‘a) and Zahrā (‘a). This is because, among men, after the Prophet (ṣ), Amīr al-Mu’minīn (‘a) and among women, noble Fāṭimah (‘a) are the best of people and the great personages of Islam. Because they were Infallible, these two worthy personalities completely observed all their religious duties and lived by virtuous Islamic values. Thus, they can be considered models for families in marriage, social relations, and internal family relationships including spousecraft, raising children, household management, etc. Hence, I thought to inspect and examine this family and introduce it as a paragon.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chronicle the family life of these two personages, two methods were available: One was investigation of their inherent virtues. Amīr al-Mu’minīn (‘a) and noble Zahrā (‘a) each possessed intrinsic virtues due to their infallibility and investigating these was, in itself, an extensive affair. The second method was illustration of the family and to some extent social behavior of these luminaries. This was my main purpose; even so, I also more or less engaged in the first focus though my intent for this was also to elucidate the </w:t>
      </w:r>
    </w:p>
    <w:p>
      <w:pPr>
        <w:pStyle w:val="BookText"/>
        <w:bidi w:val="0"/>
        <w:rPr/>
      </w:pPr>
      <w:r>
        <w:rPr>
          <w:rFonts w:eastAsia="Times New Roman" w:cs="Times New Roman" w:ascii="Times New Roman" w:hAnsi="Times New Roman"/>
          <w:color w:val="111111"/>
          <w:sz w:val="28"/>
          <w:szCs w:val="28"/>
          <w:lang w:val="en-US"/>
        </w:rPr>
        <w:t>practical program and behavior of these two great personalities.</w:t>
      </w:r>
    </w:p>
    <w:p>
      <w:pPr>
        <w:pStyle w:val="BookText"/>
        <w:bidi w:val="0"/>
        <w:jc w:val="both"/>
        <w:rPr/>
      </w:pPr>
      <w:r>
        <w:rPr>
          <w:rFonts w:eastAsia="Times New Roman" w:cs="Times New Roman" w:ascii="Times New Roman" w:hAnsi="Times New Roman"/>
          <w:color w:val="111111"/>
          <w:sz w:val="28"/>
          <w:szCs w:val="28"/>
          <w:lang w:val="en-US"/>
        </w:rPr>
        <w:t>At first I believed that our Islamic sources were very rich and profuse regarding the life of noble Zahrā (‘a). However, during my research I realized that, in fact, we have very few references because the lifespan of Ḥaḍrat</w:t>
      </w:r>
      <w:r>
        <w:rPr>
          <w:rStyle w:val="FootnoteAnchor"/>
        </w:rPr>
        <w:footnoteReference w:id="157"/>
      </w:r>
      <w:r>
        <w:rPr>
          <w:rFonts w:eastAsia="Times New Roman" w:cs="Times New Roman" w:ascii="Times New Roman" w:hAnsi="Times New Roman"/>
          <w:color w:val="111111"/>
          <w:sz w:val="28"/>
          <w:szCs w:val="28"/>
          <w:lang w:val="en-US"/>
        </w:rPr>
        <w:t>Zahrā (‘a) and especially her married life was very short. In addition, due to her main responsibilities, a large portion of the life of this guiding light was played out at home and people are less notified of what goes on within the homes of others. Therefore, we do not have thorough information regarding the details of Ḥaḍrat Zahrā’s (‘a) behavior. Moreover, the women of that age were under various restrictions and the nature of these restrictions was that no one realized the details of their behavior. Basically, behavioristic matters were not considered important enough to mention. Although I was faced with such problems, I tried to use anything I could, however miniscule, and extract results.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 advanced in the study, I became more interested and attracted to the issue; it achieved a spiritual aspect. The perfect character of noble Zahrā (‘a) had greatly affected me such that many times I cried while writing. I had become captivated. My inspiration to pursue the subject further would strengthen by the moment. At this juncture it seems suitable to reminisce about one of my memories: </w:t>
      </w:r>
    </w:p>
    <w:p>
      <w:pPr>
        <w:pStyle w:val="BookText"/>
        <w:bidi w:val="0"/>
        <w:rPr/>
      </w:pPr>
      <w:r>
        <w:rPr>
          <w:rFonts w:eastAsia="Times New Roman" w:cs="Times New Roman" w:ascii="Times New Roman" w:hAnsi="Times New Roman"/>
          <w:color w:val="111111"/>
          <w:sz w:val="28"/>
          <w:szCs w:val="28"/>
          <w:lang w:val="en-US"/>
        </w:rPr>
        <w:t>When the book was finished I softly spoke to the Ḥaḍrat: ‘O Daughter of the Prophet! If this work is satisfactory and acceptable to you I desire a reward from you.’ Due to the course of events, I was not able to go to Ḥajj because I did not wish to go as a caravan cleric or using similar titles, and I did not want to pay by installments. I also did not have enough money to go on my own. Naturally, I almost had no hope. Therefore, I said before the presence of the exalted Ṣadīqah Ṭāhirah (‘a): ‘The prize I want from you is a Ḥajj pilgrimage. I want to go to Ḥajj with my own money and I want my pilgrimage to be successful.’</w:t>
      </w:r>
    </w:p>
    <w:p>
      <w:pPr>
        <w:pStyle w:val="BookText"/>
        <w:bidi w:val="0"/>
        <w:jc w:val="both"/>
        <w:rPr/>
      </w:pPr>
      <w:r>
        <w:rPr>
          <w:rFonts w:eastAsia="Times New Roman" w:cs="Times New Roman" w:ascii="Times New Roman" w:hAnsi="Times New Roman"/>
          <w:color w:val="111111"/>
          <w:sz w:val="28"/>
          <w:szCs w:val="28"/>
          <w:lang w:val="en-US"/>
        </w:rPr>
        <w:t>One day, I was walking home through Ṣafā’īah street in Qum when a man that I was somewhat acquainted with pulled his car over to the side of the road and insisted that he take me where I wanted to go. I finally got into his car. He asked were my house was and took me there. At the door he said: We want to compile and author religious books for some Islamic schools in Tehran. We have the permission of the Department of Education and Training. I want to put you in charge of the work so that we may prepare a suitable book with the collaboration of some others.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I had not worked on children’s books until then, the job seemed hard for me and I said that I could not. However, he insisted and when he left he was still adamant that I certainly accept the project. Then he put two, one thousand toman bills, which had recently entered circulation at the time, on the mantel and left. For a time, I endeavored to prepare the preliminaries for the job until he again came to my house. As much as I tried to evade the job he would not accept and he said: You are the only </w:t>
      </w:r>
    </w:p>
    <w:p>
      <w:pPr>
        <w:pStyle w:val="BookText"/>
        <w:bidi w:val="0"/>
        <w:rPr/>
      </w:pPr>
      <w:r>
        <w:rPr>
          <w:rFonts w:eastAsia="Times New Roman" w:cs="Times New Roman" w:ascii="Times New Roman" w:hAnsi="Times New Roman"/>
          <w:color w:val="111111"/>
          <w:sz w:val="28"/>
          <w:szCs w:val="28"/>
          <w:lang w:val="en-US"/>
        </w:rPr>
        <w:t>one for the job. Again before he left, he put two one thousand toman bills on the mantel. That made it four thousand tomans.</w:t>
      </w:r>
    </w:p>
    <w:p>
      <w:pPr>
        <w:pStyle w:val="BookText"/>
        <w:bidi w:val="0"/>
        <w:jc w:val="both"/>
        <w:rPr/>
      </w:pPr>
      <w:r>
        <w:rPr>
          <w:rFonts w:eastAsia="Times New Roman" w:cs="Times New Roman" w:ascii="Times New Roman" w:hAnsi="Times New Roman"/>
          <w:color w:val="111111"/>
          <w:sz w:val="28"/>
          <w:szCs w:val="28"/>
          <w:lang w:val="en-US"/>
        </w:rPr>
        <w:t>The job was forced upon me. At the time, they were registering people for Ḥajj in Ṣafā’īah street. I took the four thousand tomans and signed up for Ḥajj. I do not remember where I got the rest of the money (five hundred tomans) that was needed for the pilgrimage. Anyway, that year I made a pilgrimage to the House of God. After that also I succeeded in making a few more pilgrimages in the most desirable manner to Ḥajj. In two of my journeys I was able to visit the interior of the Ka‘bah and I do not see this as anything but the favor of the noble Zahrā (‘a).</w:t>
      </w:r>
    </w:p>
    <w:p>
      <w:pPr>
        <w:pStyle w:val="BookText"/>
        <w:bidi w:val="0"/>
        <w:jc w:val="both"/>
        <w:rPr/>
      </w:pPr>
      <w:r>
        <w:rPr>
          <w:rFonts w:eastAsia="Times New Roman" w:cs="Times New Roman" w:ascii="Times New Roman" w:hAnsi="Times New Roman"/>
          <w:color w:val="111111"/>
          <w:sz w:val="28"/>
          <w:szCs w:val="28"/>
          <w:lang w:val="en-US"/>
        </w:rPr>
        <w:t>It has been over 27 years from the first print of the book Bānū-ye Nimūnah-ye Islam. By the grace of Allah, the Almighty, the book was reprinted at least once almost every year. The fact that in the recent prints it is written 14th or 15th print is because in the past they did not write the print number and it is much more than that. Every year it has been reprinted at least once and sometimes even twice. It has also been translated to some foreign languages. Even though 27 years has passed from its authorship, it is still considered a new book and this is due to nothing but the special favor and grace of the lauded Zahrā (‘a).</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continually tried to add on new content I found in Hadith or the Quran or things that came to my mind. Its file was always and still is open to amendment and improvement. Throughout these years I have made significant changes a few times and have added new </w:t>
      </w:r>
    </w:p>
    <w:p>
      <w:pPr>
        <w:pStyle w:val="BookText"/>
        <w:bidi w:val="0"/>
        <w:rPr/>
      </w:pPr>
      <w:r>
        <w:rPr>
          <w:rFonts w:eastAsia="Times New Roman" w:cs="Times New Roman" w:ascii="Times New Roman" w:hAnsi="Times New Roman"/>
          <w:color w:val="111111"/>
          <w:sz w:val="28"/>
          <w:szCs w:val="28"/>
          <w:lang w:val="en-US"/>
        </w:rPr>
        <w:t>content. This may have had influence in the continuing novelty and freshness of the book.</w:t>
      </w:r>
    </w:p>
    <w:p>
      <w:pPr>
        <w:pStyle w:val="BookText"/>
        <w:bidi w:val="0"/>
        <w:jc w:val="both"/>
        <w:rPr/>
      </w:pPr>
      <w:r>
        <w:rPr>
          <w:rFonts w:eastAsia="Times New Roman" w:cs="Times New Roman" w:ascii="Times New Roman" w:hAnsi="Times New Roman"/>
          <w:color w:val="111111"/>
          <w:sz w:val="28"/>
          <w:szCs w:val="28"/>
          <w:lang w:val="en-US"/>
        </w:rPr>
        <w:t>·      What are the criteria for a model woman? Can the passage of time influence such criteria?</w:t>
      </w:r>
    </w:p>
    <w:p>
      <w:pPr>
        <w:pStyle w:val="BookText"/>
        <w:bidi w:val="0"/>
        <w:jc w:val="both"/>
        <w:rPr/>
      </w:pPr>
      <w:r>
        <w:rPr>
          <w:rFonts w:eastAsia="Times New Roman" w:cs="Times New Roman" w:ascii="Times New Roman" w:hAnsi="Times New Roman"/>
          <w:color w:val="111111"/>
          <w:sz w:val="28"/>
          <w:szCs w:val="28"/>
          <w:lang w:val="en-US"/>
        </w:rPr>
        <w:t>Reply: Temporal transition and transformations in the circumstances of human life do not remold the substructures and fundamentals of human life. Only superstructures, lifestyle, and forms of human communication change. The nature and constitution of humans is uniform in all ages and generations. The Traditions of Allah (i.e. the laws of existence), which includes the laws governing human life, are all constant and immutable. The relationships of humans with God, the society—including family—and nature are relationships that in their essence follow set principles and cannot change. As a woman who was enlightened in these values and lived by divine and human standards, Ḥaḍrat Zahrā (‘a) can serve as a perfect example for all humans until the end of time. In other words, we can say just as religion is unchanging and constant, an exemplar may also be constant and eternal. We need not set details that are not values or basics per se and are direct results of prevailing circumstances as our paragon. Rather, we should accurately understand the measures and values derived from the conduct of the Infallibles (‘a) and execute them in our lives according to current states of affairs.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anyone claim that the essence of choosing and taking a suitable spouse, simplicity and unpretentiousness in living, reciprocal respect and mutual understanding among spouses, devotion and sacrifice, defense of the </w:t>
      </w:r>
    </w:p>
    <w:p>
      <w:pPr>
        <w:pStyle w:val="BookText"/>
        <w:bidi w:val="0"/>
        <w:rPr/>
      </w:pPr>
      <w:r>
        <w:rPr>
          <w:rFonts w:eastAsia="Times New Roman" w:cs="Times New Roman" w:ascii="Times New Roman" w:hAnsi="Times New Roman"/>
          <w:color w:val="111111"/>
          <w:sz w:val="28"/>
          <w:szCs w:val="28"/>
          <w:lang w:val="en-US"/>
        </w:rPr>
        <w:t>rights of the family, honesty and integrity, giving importance and endeavoring to train children, feeling responsibility towards the society, and similar issues are things whose righteousness and value transform with the passage of time? All these are seen in the life of the lofty Zahrā (‘a) and people such as she can be a perfect paradigm for everyone for all time.</w:t>
      </w:r>
    </w:p>
    <w:p>
      <w:pPr>
        <w:pStyle w:val="BookText"/>
        <w:bidi w:val="0"/>
        <w:jc w:val="both"/>
        <w:rPr/>
      </w:pPr>
      <w:r>
        <w:rPr>
          <w:rFonts w:eastAsia="Times New Roman" w:cs="Times New Roman" w:ascii="Times New Roman" w:hAnsi="Times New Roman"/>
          <w:color w:val="111111"/>
          <w:sz w:val="28"/>
          <w:szCs w:val="28"/>
          <w:lang w:val="en-US"/>
        </w:rPr>
        <w:t>·      What important and facilitating characteristic in the life of Ḥaḍrat Zahrā (‘a) has drawn your attention the most?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In truth, the lives of Ḥaḍrat Zahrā (‘a) and Amīr al-Mu’minīn (‘a) are intriguing and perfect examples in all aspects. However, that which most enchanted me was their modest livelihood. Ḥaḍrat ‘Alī (‘a) was the second personage of Islam and the Prophet’s (ṣ) son-in-law. If it was not for the struggles and selflessness of Imam ‘Alī (‘a) Islam could not have easily attained such success. His was a superior character in all aspects. Fāṭimah Zahrā (‘a) was both the greatest of women and the daughter of the Prophet (ṣ) and as such she was honored by him. Even so, they lived in ultimate simplicity. They endeavored to keep their livelihood even below the usual and common level of the times. They endured the hardships of life more than others and Ḥaḍrat Zahrā (‘a) was completely willing and prepared for this. This is a very important matter because at the time the Prophet (ṣ) kept the Islamic funds and taxes and he could for example provide an extensive trousseau for his daughter or he could have given ‘Alī (‘a) great sums of money for his services to Islam to help him in his life. But he did not do this. </w:t>
      </w:r>
    </w:p>
    <w:p>
      <w:pPr>
        <w:pStyle w:val="BookText"/>
        <w:bidi w:val="0"/>
        <w:rPr/>
      </w:pPr>
      <w:r>
        <w:rPr>
          <w:rFonts w:eastAsia="Times New Roman" w:cs="Times New Roman" w:ascii="Times New Roman" w:hAnsi="Times New Roman"/>
          <w:color w:val="111111"/>
          <w:sz w:val="28"/>
          <w:szCs w:val="28"/>
          <w:lang w:val="en-US"/>
        </w:rPr>
        <w:t>The noble Zahrā (‘a) observed this value very carefully and endured all types of hardships with heart and soul and never made excuses or protests. One day the Prophet (ṣ) saw a curtain in Ḥaḍrat Zahrā’s (‘a) house. When he left her house to pray Fāṭimah (‘a) felt that he got upset that she had a curtain. She gathered the curtain and sent her children to take the curtain to the Prophet (ṣ) at the mosque. The Prophet (ṣ) was elated and said: My daughter has done what I wanted. Their entire life is imbued with simplicity and in my opinion this is very important.</w:t>
      </w:r>
    </w:p>
    <w:p>
      <w:pPr>
        <w:pStyle w:val="BookText"/>
        <w:bidi w:val="0"/>
        <w:jc w:val="both"/>
        <w:rPr/>
      </w:pPr>
      <w:r>
        <w:rPr>
          <w:rFonts w:eastAsia="Times New Roman" w:cs="Times New Roman" w:ascii="Times New Roman" w:hAnsi="Times New Roman"/>
          <w:color w:val="111111"/>
          <w:sz w:val="28"/>
          <w:szCs w:val="28"/>
          <w:lang w:val="en-US"/>
        </w:rPr>
        <w:t>·      Why is simplicity in livelihood and abstinence from consumerism and luxury considered a value? Is this recommendable for everyone or only officials, leaders, and their families?</w:t>
      </w:r>
    </w:p>
    <w:p>
      <w:pPr>
        <w:pStyle w:val="BookText"/>
        <w:bidi w:val="0"/>
        <w:jc w:val="both"/>
        <w:rPr/>
      </w:pPr>
      <w:r>
        <w:rPr>
          <w:rFonts w:eastAsia="Times New Roman" w:cs="Times New Roman" w:ascii="Times New Roman" w:hAnsi="Times New Roman"/>
          <w:color w:val="111111"/>
          <w:sz w:val="28"/>
          <w:szCs w:val="28"/>
          <w:lang w:val="en-US"/>
        </w:rPr>
        <w:t>Reply: It is a general principle that wealthy and prosperous people should help the weak and needy classes. In addition, they must not live in such a manner that the inclination for luxury is intensified and fortified among the various social classes and causes the unhappiness of the lower classes. Islam in no way endorses competition for luxury. That which one wants to spend for luxury must be spent for social affairs and helping the poor. However, officials and those that, spiritually or politically, possess elevated statuses or are great personages must pay special attention to the matter. If they even wish to live luxuriously with their own personal and legitimate property and be bound to welfare, others will also follow this path and the lives of those that are not economically endowed will become more difficult.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detriment to the society in this area is that fundamental beliefs and values in the minds and hearts of </w:t>
      </w:r>
    </w:p>
    <w:p>
      <w:pPr>
        <w:pStyle w:val="BookText"/>
        <w:bidi w:val="0"/>
        <w:rPr/>
      </w:pPr>
      <w:r>
        <w:rPr>
          <w:rFonts w:eastAsia="Times New Roman" w:cs="Times New Roman" w:ascii="Times New Roman" w:hAnsi="Times New Roman"/>
          <w:color w:val="111111"/>
          <w:sz w:val="28"/>
          <w:szCs w:val="28"/>
          <w:lang w:val="en-US"/>
        </w:rPr>
        <w:t>the people will become undermined. They will say: When our personages act in this manner it is evident that the cardinal purpose is money and materiality and spirituality has no real credence.</w:t>
      </w:r>
    </w:p>
    <w:p>
      <w:pPr>
        <w:pStyle w:val="BookText"/>
        <w:bidi w:val="0"/>
        <w:jc w:val="both"/>
        <w:rPr/>
      </w:pPr>
      <w:r>
        <w:rPr>
          <w:rFonts w:eastAsia="Times New Roman" w:cs="Times New Roman" w:ascii="Times New Roman" w:hAnsi="Times New Roman"/>
          <w:color w:val="111111"/>
          <w:sz w:val="28"/>
          <w:szCs w:val="28"/>
          <w:lang w:val="en-US"/>
        </w:rPr>
        <w:t>Even if there were no poor and disadvantaged people in the society and the extravagance and profligacy of the prosperous did not have a detrimental effect on others, simplicity in livelihood would still be a value and duty. This is because Islam is opposed to wastefulness and prodigality and deems these things indecent even if there are no poor in the society. Instead of using wealth for luxuries and formalities, it should be used on the path of growth and perfection of the society so that the people and society advance in all areas and become powerful.</w:t>
      </w:r>
    </w:p>
    <w:p>
      <w:pPr>
        <w:pStyle w:val="BookText"/>
        <w:bidi w:val="0"/>
        <w:jc w:val="both"/>
        <w:rPr/>
      </w:pPr>
      <w:r>
        <w:rPr>
          <w:rFonts w:eastAsia="Times New Roman" w:cs="Times New Roman" w:ascii="Times New Roman" w:hAnsi="Times New Roman"/>
          <w:color w:val="111111"/>
          <w:sz w:val="28"/>
          <w:szCs w:val="28"/>
          <w:lang w:val="en-US"/>
        </w:rPr>
        <w:t>In order to attain this purpose, we must lessen our material attachment because the more attachment we humans have to the world the farther we get from spirituality. However, worldliness is not just having wealth, welfare, or excellent facilities it is also extreme affection to such things. A person may be poor not because of their lack of interest in the world but because even though they were overly fond of the world they were not successful in attaining wealth or a person may have very few worldly possessions but love them dearly and be extremely attached to them.</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human spiritual inclinations may also be influential in the methods and strategies of acquiring riches. A person who has great love for worldly chattel seeks it in any way and does not refrain from injustice, unfairness, oppression, or sin. On the other hand, persons who are not greatly attached to the world do not see illegitimate paths open </w:t>
      </w:r>
    </w:p>
    <w:p>
      <w:pPr>
        <w:pStyle w:val="BookText"/>
        <w:bidi w:val="0"/>
        <w:rPr/>
      </w:pPr>
      <w:r>
        <w:rPr>
          <w:rFonts w:eastAsia="Times New Roman" w:cs="Times New Roman" w:ascii="Times New Roman" w:hAnsi="Times New Roman"/>
          <w:color w:val="111111"/>
          <w:sz w:val="28"/>
          <w:szCs w:val="28"/>
          <w:lang w:val="en-US"/>
        </w:rPr>
        <w:t>before themselves and abstain from violating the rights of others.</w:t>
      </w:r>
    </w:p>
    <w:p>
      <w:pPr>
        <w:pStyle w:val="BookText"/>
        <w:bidi w:val="0"/>
        <w:jc w:val="both"/>
        <w:rPr/>
      </w:pPr>
      <w:r>
        <w:rPr>
          <w:rFonts w:eastAsia="Times New Roman" w:cs="Times New Roman" w:ascii="Times New Roman" w:hAnsi="Times New Roman"/>
          <w:color w:val="111111"/>
          <w:sz w:val="28"/>
          <w:szCs w:val="28"/>
          <w:lang w:val="en-US"/>
        </w:rPr>
        <w:t>The great Zahrā (‘a) was daughter to the Prophet (ṣ) and wife to the vicegerent of God. The conformance of the life of this luminary with the values and slogans of the Prophet (ṣ) and Ḥaḍrat ‘Alī (‘a), her simple livelihood, her attention to spirituality, and her high regard for the interest and benefit of the society were things that can be considered the secrets of the Holy Prophet’s (ṣ) success.</w:t>
      </w:r>
    </w:p>
    <w:p>
      <w:pPr>
        <w:pStyle w:val="BookText"/>
        <w:bidi w:val="0"/>
        <w:jc w:val="both"/>
        <w:rPr/>
      </w:pPr>
      <w:r>
        <w:rPr>
          <w:rFonts w:eastAsia="Times New Roman" w:cs="Times New Roman" w:ascii="Times New Roman" w:hAnsi="Times New Roman"/>
          <w:color w:val="111111"/>
          <w:sz w:val="28"/>
          <w:szCs w:val="28"/>
          <w:lang w:val="en-US"/>
        </w:rPr>
        <w:t>Of course, the value of simple living is not limited to the time of the Prophet (ṣ). The people expect all those who claim to be good Muslims, those who support Islam, those who have gained renown as Islamic personages or proponents of the Islamic government to live like the Prophet (ṣ), Amīr al-Mu’minīn (‘a), and Fāṭimah Zahrā (‘a). If the people observe simplicity and lack of attachment to the world, they will become fond of religious authorities, the Islamic government, and officials. On the other hand, if they see attachment and lavishness and a chasm between words and deeds, they lose hope in these things.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trustworthiness of a savant that describes the life of Fāṭimah Zahrā (‘a) and ‘Alī (‘a), praises the justice of ‘Alī (‘a), speaks of the underprivileged and downtrodden but has a luxurious life—albeit through legitimate wealth—comes into question. The people say the Prophet (ṣ) and Ḥaḍrat ‘Alī (‘a) worked and surely their great intelligence and incredible foresight brought them great benefits. Even so, whatever they obtained, they would give it to the poor. The people also expect the same nowadays from government officials. </w:t>
      </w:r>
    </w:p>
    <w:p>
      <w:pPr>
        <w:pStyle w:val="BookText"/>
        <w:bidi w:val="0"/>
        <w:rPr/>
      </w:pPr>
      <w:r>
        <w:rPr>
          <w:rFonts w:eastAsia="Times New Roman" w:cs="Times New Roman" w:ascii="Times New Roman" w:hAnsi="Times New Roman"/>
          <w:color w:val="111111"/>
          <w:sz w:val="28"/>
          <w:szCs w:val="28"/>
          <w:lang w:val="en-US"/>
        </w:rPr>
        <w:t>Thus, religious personages and officials of the Islamic government have a great responsibility in that they must be very careful of their behavior and that of their families and those close to them. If they live correctly they are in effect propagating Islam.</w:t>
      </w:r>
    </w:p>
    <w:p>
      <w:pPr>
        <w:pStyle w:val="BookText"/>
        <w:bidi w:val="0"/>
        <w:jc w:val="both"/>
        <w:rPr/>
      </w:pPr>
      <w:r>
        <w:rPr>
          <w:rFonts w:eastAsia="Times New Roman" w:cs="Times New Roman" w:ascii="Times New Roman" w:hAnsi="Times New Roman"/>
          <w:color w:val="111111"/>
          <w:sz w:val="28"/>
          <w:szCs w:val="28"/>
          <w:lang w:val="en-US"/>
        </w:rPr>
        <w:t>Some women encourage their husbands to prodigality, overindulgence, and luxury-living in order to “keep up with the Joneses”. They must take example from the life of noble Zahrā (‘a) and know that if they perform an offence and desist from observing their status and station they are harming the Islamic government and are answerable in the next life.</w:t>
      </w:r>
    </w:p>
    <w:p>
      <w:pPr>
        <w:pStyle w:val="BookText"/>
        <w:bidi w:val="0"/>
        <w:jc w:val="both"/>
        <w:rPr/>
      </w:pPr>
      <w:r>
        <w:rPr>
          <w:rFonts w:eastAsia="Times New Roman" w:cs="Times New Roman" w:ascii="Times New Roman" w:hAnsi="Times New Roman"/>
          <w:color w:val="111111"/>
          <w:sz w:val="28"/>
          <w:szCs w:val="28"/>
          <w:lang w:val="en-US"/>
        </w:rPr>
        <w:t>·      Regarding her social relationships and activities, which characteristic of Ḥaḍrat Zahrā (‘a) has entranced you the most?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Ḥaḍrat Zahrā (‘a) was present in political and social activities in various manners. Participation in war related issues, even direct participation in behind the lines activities, spiritual and mental cooperation and aid of Amīr al-Mu’minīn (‘a) in matters of Jihād, holding meetings for education and edification, and similar tasks. However, I believe that the most important issue for Fāṭimah Zahrā (‘a) was defense of the right and vicegerency of Amīr al-Mu’minīn (‘a) which she worked on as a social duty in any form possible. For instance, regarding the Fadak affair the basic essence and reason for her deeds and persistent follow ups was the defense of right and vicegerency. Even her last effort in which she willed that her husband hold her funeral and bury her in the middle of the night and conceal the grave was an extension to Ḥaḍrat Zahrā’s (‘a) political and social </w:t>
      </w:r>
    </w:p>
    <w:p>
      <w:pPr>
        <w:pStyle w:val="BookText"/>
        <w:bidi w:val="0"/>
        <w:rPr/>
      </w:pPr>
      <w:r>
        <w:rPr>
          <w:rFonts w:eastAsia="Times New Roman" w:cs="Times New Roman" w:ascii="Times New Roman" w:hAnsi="Times New Roman"/>
          <w:color w:val="111111"/>
          <w:sz w:val="28"/>
          <w:szCs w:val="28"/>
          <w:lang w:val="en-US"/>
        </w:rPr>
        <w:t>presence. It shows the intensity of her purpose and greatness because everyone likes others to attend their funeral procession and burial and honor them, they like others to come to their graves and remember them. However, this great woman sacrificed all this for the purpose and message that was her duty to convey.</w:t>
      </w:r>
    </w:p>
    <w:p>
      <w:pPr>
        <w:pStyle w:val="BookText"/>
        <w:bidi w:val="0"/>
        <w:jc w:val="both"/>
        <w:rPr/>
      </w:pPr>
      <w:r>
        <w:rPr>
          <w:rFonts w:eastAsia="Times New Roman" w:cs="Times New Roman" w:ascii="Times New Roman" w:hAnsi="Times New Roman"/>
          <w:color w:val="111111"/>
          <w:sz w:val="28"/>
          <w:szCs w:val="28"/>
          <w:lang w:val="en-US"/>
        </w:rPr>
        <w:t>·      Without taking into account her infallibility, what individual, familial, social factors and influences in her background helped determine the formation of Fāṭimah Zahrā’s (‘a) virtues?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Ḥaḍrat Zahrā (‘a) had a superior familial position. She was born into the house of a father who was the best teacher and guide of all of humanity. Her mother was also not an ordinary person. In a time that women were subject to great deprivation, Khadījah (‘a) was a woman who was able to establish and manage a great commercial firm and dispatch grand commercial caravans to other countries. This shows the intrinsic worthiness of this woman. In my opinion, even more important than this was the correct determination, deep understanding, and exact insight in human character of this woman who had great wealth and social standing that caused her to propose marriage to a person who did not have a great financial standing in the society and was an employee in her business. This shows how subtle and sharp-sighted she was in apprehending lofty human values which she decisively and faithfully chose and preferred over material values. Also, after the fact, when the Prophet (ṣ) was appointed by Allah, she put all her belongings in his control to use for furthering Islam. Ḥaḍrat Zahrā (‘a) grew up and was trained by such a mother and father. She matured in a family that was immersed in religion and perpetual struggle for the faith. </w:t>
      </w:r>
    </w:p>
    <w:p>
      <w:pPr>
        <w:pStyle w:val="BookText"/>
        <w:bidi w:val="0"/>
        <w:rPr/>
      </w:pPr>
      <w:r>
        <w:rPr>
          <w:rFonts w:eastAsia="Times New Roman" w:cs="Times New Roman" w:ascii="Times New Roman" w:hAnsi="Times New Roman"/>
          <w:color w:val="111111"/>
          <w:sz w:val="28"/>
          <w:szCs w:val="28"/>
          <w:lang w:val="en-US"/>
        </w:rPr>
        <w:t>Later, when she entered her husband’s household, she lived with a person who was the spiritual son of and had been trained by the Prophet of Allah (ṣ) and who was the essence of human virtues. And all these people and events had roles in the formation of the superior character of Ṣadīqah Ṭāhirah (‘a).</w:t>
      </w:r>
    </w:p>
    <w:p>
      <w:pPr>
        <w:pStyle w:val="BookText"/>
        <w:bidi w:val="0"/>
        <w:jc w:val="both"/>
        <w:rPr/>
      </w:pPr>
      <w:r>
        <w:rPr>
          <w:rFonts w:eastAsia="Times New Roman" w:cs="Times New Roman" w:ascii="Times New Roman" w:hAnsi="Times New Roman"/>
          <w:color w:val="111111"/>
          <w:sz w:val="28"/>
          <w:szCs w:val="28"/>
          <w:lang w:val="en-US"/>
        </w:rPr>
        <w:t>Fāṭimah (‘a) was the daughter of the Prophet (ṣ) and Khadījah (‘a), the wife of ‘Alī (‘a), the mother of the two Ḥassans (‘a) and the two Zaīnabs (‘a)… But, I must say that the most expressive word is that: “Fāṭimah was Fāṭimah”. Sometimes the character and prestige of a person is due to their kinship with their father, mother, or others. However, in addition to having these merits, the character of Ḥaḍrat Zahrā (‘a) was because she was Fāṭimah and due to her inherent personality and greatness.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fact that in some prayers handed down by the Infallibles (‘a), noble Zahrā (‘a) is addressed using her relation to others is because it is necessary to emphasize these relationships to people so that they are made aware that these are the People of the House [Ahl al-bayt] of the Prophet (ṣ) and so that they remember what was written in the Quran and the sayings of the Prophet (ṣ) regarding the dignity and status of the Ahl al-Bayt. There are many instances in history where the Imams (‘a) emphasized this aspect so that even if the people could not comprehend their other merits, they would not forget this merit and know them through this. Another issue is that when we address the noble Zahrā (‘a) as the “Daughter of the Prophet of Allah (ṣ)” [binta rasūl allah], this means the true daughter of the prophethood. This is different from saying, for example, daughter of Muḥammad (ṣ). When we say Daughter of the Prophet of Allah (ṣ) the person </w:t>
      </w:r>
    </w:p>
    <w:p>
      <w:pPr>
        <w:pStyle w:val="BookText"/>
        <w:bidi w:val="0"/>
        <w:rPr/>
      </w:pPr>
      <w:r>
        <w:rPr>
          <w:rFonts w:eastAsia="Times New Roman" w:cs="Times New Roman" w:ascii="Times New Roman" w:hAnsi="Times New Roman"/>
          <w:color w:val="111111"/>
          <w:sz w:val="28"/>
          <w:szCs w:val="28"/>
          <w:lang w:val="en-US"/>
        </w:rPr>
        <w:t>and physical relationship is not intended; rather, it is the character and spiritual relationship of the person we intend.</w:t>
      </w:r>
    </w:p>
    <w:p>
      <w:pPr>
        <w:pStyle w:val="BookText"/>
        <w:bidi w:val="0"/>
        <w:jc w:val="both"/>
        <w:rPr/>
      </w:pPr>
      <w:r>
        <w:rPr>
          <w:rFonts w:eastAsia="Times New Roman" w:cs="Times New Roman" w:ascii="Times New Roman" w:hAnsi="Times New Roman"/>
          <w:color w:val="111111"/>
          <w:sz w:val="28"/>
          <w:szCs w:val="28"/>
          <w:lang w:val="en-US"/>
        </w:rPr>
        <w:t>·      What expectations did Ḥaḍrat Fāṭimah (‘a) have of the people in her historical speech in the Madīnah Mosque and what was the reason for her anger?</w:t>
      </w:r>
    </w:p>
    <w:p>
      <w:pPr>
        <w:pStyle w:val="BookText"/>
        <w:bidi w:val="0"/>
        <w:jc w:val="both"/>
        <w:rPr/>
      </w:pPr>
      <w:r>
        <w:rPr>
          <w:rFonts w:eastAsia="Times New Roman" w:cs="Times New Roman" w:ascii="Times New Roman" w:hAnsi="Times New Roman"/>
          <w:color w:val="111111"/>
          <w:sz w:val="28"/>
          <w:szCs w:val="28"/>
          <w:lang w:val="en-US"/>
        </w:rPr>
        <w:t>Reply: The momentous and sensitive speech Ḥaḍrat Fāṭimah Zahrā (‘a) made in the Mosque of the Prophet (ṣ) and among his followers was a very interesting occurrence which showed the depth of the character of her eminence. Such a brilliant and meaningful oration by a bereaved and pained woman and in such times with their problems and limitations shows her great social commitment, precise power of analysis, and boundless spiritual and mental prowess. In this lecture, the Ḥaḍrat (‘a) referred to the people’s shining record of service to the Prophet (ṣ) and then maintained that their current behavior was opposed to prior expectations. It is a fact that from her childhood Ḥaḍrat Zahrā (‘a) was witness to all the sufferings of her father. She experienced the Shi‘b of Abiṭālib,</w:t>
      </w:r>
      <w:r>
        <w:rPr>
          <w:rStyle w:val="FootnoteAnchor"/>
        </w:rPr>
        <w:footnoteReference w:id="15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 saw the torture Muslims were subject to, she felt the hunger and pressure the Muslims bore for the advancement of their religion with her whole being, she was witness to all the steadfastness, struggles, emigrations, and martyrdoms of the Muslims. She remembered the history of Islam from a time of conditions that caused Muslims not to be able to perform their religious rites and ceremonies in peace, up to the time when the Muslims attained greatness and the </w:t>
      </w:r>
    </w:p>
    <w:p>
      <w:pPr>
        <w:pStyle w:val="BookText"/>
        <w:bidi w:val="0"/>
        <w:rPr/>
      </w:pPr>
      <w:r>
        <w:rPr>
          <w:rFonts w:eastAsia="Times New Roman" w:cs="Times New Roman" w:ascii="Times New Roman" w:hAnsi="Times New Roman"/>
          <w:color w:val="111111"/>
          <w:sz w:val="28"/>
          <w:szCs w:val="28"/>
          <w:lang w:val="en-US"/>
        </w:rPr>
        <w:t>advancement and development of Islam gained great momentum.</w:t>
      </w:r>
    </w:p>
    <w:p>
      <w:pPr>
        <w:pStyle w:val="BookText"/>
        <w:bidi w:val="0"/>
        <w:jc w:val="both"/>
        <w:rPr/>
      </w:pPr>
      <w:r>
        <w:rPr>
          <w:rFonts w:eastAsia="Times New Roman" w:cs="Times New Roman" w:ascii="Times New Roman" w:hAnsi="Times New Roman"/>
          <w:color w:val="111111"/>
          <w:sz w:val="28"/>
          <w:szCs w:val="28"/>
          <w:lang w:val="en-US"/>
        </w:rPr>
        <w:t>Ḥaḍrat Zahrā (‘a) had much hope for the future of Islam and it was not far from reality for the light of Islam to illuminate the whole world. All these triumphs were due to the endeavors and leadership of the Prophet (ṣ) and the sacrifice, selflessness, and unity of the Muslims. However, on that day, against all expectations, she saw a new problem for the advancement of Islam. There was neither a trace of continuing divine leadership nor unity of the Islamic community [ummah]. Thus, she was upset: What happened to all my father’s advice about holding fast the rope of Allah [ḥabl allah]? She knew of the knowledge, infallibility, piety, and management abilities of ‘Alī (‘a) and she saw that the people disregarded all the guidance and divine sayings of the Prophet (ṣ) regarding ‘Alī ibn Abī Ṭālib (‘a). The deep sorrow of Zahrā (‘a) arose from observing the great distance and gaping chasm between that which should have been and that which was.</w:t>
      </w:r>
    </w:p>
    <w:p>
      <w:pPr>
        <w:pStyle w:val="BookText"/>
        <w:bidi w:val="0"/>
        <w:jc w:val="both"/>
        <w:rPr/>
      </w:pPr>
      <w:r>
        <w:rPr>
          <w:rFonts w:eastAsia="Times New Roman" w:cs="Times New Roman" w:ascii="Times New Roman" w:hAnsi="Times New Roman"/>
          <w:color w:val="111111"/>
          <w:sz w:val="28"/>
          <w:szCs w:val="28"/>
          <w:lang w:val="en-US"/>
        </w:rPr>
        <w:t>·      Sometimes the characters and lives of Ḥaḍrat Fāṭimah (‘a) and the other Infallibles are introduced as entirely composed of sadness and sorrow and blended with lamentation and grieving. Is this correct?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That which is discussed as the greatest element regarding the character of the Infallible Imams (‘a) and noble Zahrā (‘a) is that their thoughts, morals, and mannerisms must be examples for the people because we can easily declare that Islam was absolutely manifested in their existence. Our love for our Infallible leaders is love </w:t>
      </w:r>
    </w:p>
    <w:p>
      <w:pPr>
        <w:pStyle w:val="BookText"/>
        <w:bidi w:val="0"/>
        <w:rPr/>
      </w:pPr>
      <w:r>
        <w:rPr>
          <w:rFonts w:eastAsia="Times New Roman" w:cs="Times New Roman" w:ascii="Times New Roman" w:hAnsi="Times New Roman"/>
          <w:color w:val="111111"/>
          <w:sz w:val="28"/>
          <w:szCs w:val="28"/>
          <w:lang w:val="en-US"/>
        </w:rPr>
        <w:t>of completely perfect manifestations of Islamic commandments, beliefs, and values.</w:t>
      </w:r>
    </w:p>
    <w:p>
      <w:pPr>
        <w:pStyle w:val="BookText"/>
        <w:bidi w:val="0"/>
        <w:jc w:val="both"/>
        <w:rPr/>
      </w:pPr>
      <w:r>
        <w:rPr>
          <w:rFonts w:eastAsia="Times New Roman" w:cs="Times New Roman" w:ascii="Times New Roman" w:hAnsi="Times New Roman"/>
          <w:color w:val="111111"/>
          <w:sz w:val="28"/>
          <w:szCs w:val="28"/>
          <w:lang w:val="en-US"/>
        </w:rPr>
        <w:t>Our duty toward the leaders of our religion is that we must love them as perfect divine examples, understand their thought, execute their instructions, and structure all aspects of our lives by their intended standards. The exemplariness of the Prophet (ṣ) which was stated in the Holy Quran is a principle and it teaches us that we must, more than anything, see the Infallibles (‘a) in this perspective.</w:t>
      </w:r>
    </w:p>
    <w:p>
      <w:pPr>
        <w:pStyle w:val="BookText"/>
        <w:bidi w:val="0"/>
        <w:jc w:val="both"/>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you have in the Prophet of Allah a good example…”</w:t>
      </w:r>
      <w:r>
        <w:rPr>
          <w:rStyle w:val="FootnoteAnchor"/>
        </w:rPr>
        <w:footnoteReference w:id="15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(ṣ), Pure Imams (‘a), and Fāṭimah Zahrā (‘a) were each afflicted with various worldly tribulations and adversities and it is a truth that due to their emphasis and decisiveness in righteousness and extraordinary intransigence before evil, they were treated with animosity, oppression, and spite by antagonists. We must join in their sadness, sympathize with them, and shed tears for them. This is a necessity for being their allies and followers. However, that which is of greater import and which essentially must be the soul of mourning and lamenting is that we must learn from them, from their words, their deeds, and their whole lives. Our mourning gatherings must be held for this purpose. However, with utmost regret we see that the situation has </w:t>
      </w:r>
    </w:p>
    <w:p>
      <w:pPr>
        <w:pStyle w:val="BookText"/>
        <w:bidi w:val="0"/>
        <w:rPr/>
      </w:pPr>
      <w:r>
        <w:rPr>
          <w:rFonts w:eastAsia="Times New Roman" w:cs="Times New Roman" w:ascii="Times New Roman" w:hAnsi="Times New Roman"/>
          <w:color w:val="111111"/>
          <w:sz w:val="28"/>
          <w:szCs w:val="28"/>
          <w:lang w:val="en-US"/>
        </w:rPr>
        <w:t>changed; meaning that instead of accepting them as our role models and learning from their lives, we have lost everything about the leaders of our religion and only remember their calamities and mourning.</w:t>
      </w:r>
    </w:p>
    <w:p>
      <w:pPr>
        <w:pStyle w:val="BookText"/>
        <w:bidi w:val="0"/>
        <w:jc w:val="both"/>
        <w:rPr/>
      </w:pPr>
      <w:r>
        <w:rPr>
          <w:rFonts w:eastAsia="Times New Roman" w:cs="Times New Roman" w:ascii="Times New Roman" w:hAnsi="Times New Roman"/>
          <w:color w:val="111111"/>
          <w:sz w:val="28"/>
          <w:szCs w:val="28"/>
          <w:lang w:val="en-US"/>
        </w:rPr>
        <w:t>What I mean is that Imam Hussaīn (‘a) did not go to Karbalā to die so that we might cry for him and go to heaven. He had a purpose for going to Karbalā and our chief duty regarding this great man is to follow his objectives. This is the best service and task that will both make Imam Hussaīn (‘a) happy and have the most rewards and recompense for us in the afterlife. In fact, this is the true meaning of Imamate and Vicegerency [wilāyat]. It is the same regarding the other Infallibles (‘a). We must realize the reason for Ḥaḍrat Zahrā’s (‘a) stance and behavior, why she made those speeches, why she was insistent on the affair of Fadak, and so on. We must know our duty as Shī‘as and followers and friends of Zahrā (‘a). We have erroneously let go of all this and have held fast only to the weeping.</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various Hadith state that crying for Hussaīn entails much otherworldly reward [thawāb], and this is true. We might cry for Imam Hussaīn (‘a) because he was surrounded by enemies in Karbalā and was killed while he and his children were thirsty and parched. These tears do not have the true value that must be sought. However, if we cry for Imam Hussaīn (‘a) because this grand man rose up in defense of Islam, stood against evil with his whole being without the slightest doubt or hesitation for God, wholeheartedly accepted all the hardships of this path, and was ultimately tyrannously martyred due to the naïveté, insensateness, derangement, negligence, nonchalance, sybaritism, and greed of those who regarded themselves </w:t>
      </w:r>
    </w:p>
    <w:p>
      <w:pPr>
        <w:pStyle w:val="BookText"/>
        <w:bidi w:val="0"/>
        <w:rPr/>
      </w:pPr>
      <w:r>
        <w:rPr>
          <w:rFonts w:eastAsia="Times New Roman" w:cs="Times New Roman" w:ascii="Times New Roman" w:hAnsi="Times New Roman"/>
          <w:color w:val="111111"/>
          <w:sz w:val="28"/>
          <w:szCs w:val="28"/>
          <w:lang w:val="en-US"/>
        </w:rPr>
        <w:t>the Ummah of the Prophet (ṣ) and followers of his religion, such tears have value; such tears mean alignment and unity with Hussaīn; such tears mean being Shī‘a.</w:t>
      </w:r>
    </w:p>
    <w:p>
      <w:pPr>
        <w:pStyle w:val="BookText"/>
        <w:bidi w:val="0"/>
        <w:jc w:val="both"/>
        <w:rPr/>
      </w:pPr>
      <w:r>
        <w:rPr>
          <w:rFonts w:eastAsia="Times New Roman" w:cs="Times New Roman" w:ascii="Times New Roman" w:hAnsi="Times New Roman"/>
          <w:color w:val="111111"/>
          <w:sz w:val="28"/>
          <w:szCs w:val="28"/>
          <w:lang w:val="en-US"/>
        </w:rPr>
        <w:t>If we cry for Fāṭimah Zahrā (‘a) because she was an eighteen year old woman who took no pleasure from life and was oppressed and her Fadak was misappropriated and the like, this has no real value. Crying for Ḥaḍrat Zahrā (‘a) has value when we know and realize that she was undeviating and adamant for her purpose and because of this she endured many hardships. We can cry in two ways for a shahīd (martyr). One way we can cry is because they died unfulfilled or unmarried and took no pleasure from life, which is worthless. However, sometimes the magnificence, beauty, and greatness of their act causes our hearts to tremble and tears to flow. We cry–for why should evil have power in the world so that it may overcome righteousness in such a manner? Such tears are constructive motivators. They strengthen the passion and eagerness for Godly deeds within the souls of humans and thus, they have value. It is a great tragedy that we have lost this aspect and have fallen into other paths. All of us have the duty to remedy this occurrence. As long as we do not rectify this affair, many of our problems shall endure.</w:t>
      </w:r>
    </w:p>
    <w:p>
      <w:pPr>
        <w:pStyle w:val="BookText"/>
        <w:bidi w:val="0"/>
        <w:jc w:val="both"/>
        <w:rPr/>
      </w:pPr>
      <w:r>
        <w:rPr>
          <w:rFonts w:eastAsia="Times New Roman" w:cs="Times New Roman" w:ascii="Times New Roman" w:hAnsi="Times New Roman"/>
          <w:color w:val="111111"/>
          <w:sz w:val="28"/>
          <w:szCs w:val="28"/>
          <w:lang w:val="en-US"/>
        </w:rPr>
        <w:t>·      In your opinion what are the roots of these problems?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Reply: Those who propagate these things more than anyone else are eulogists and tragedians. They must be made knowledgeable so that they can perform their duties correctly. They must be perfectly acquainted with Imam Hussaīn (‘a), Ḥaḍrat Zahrā (‘a), and noble Zaīnab (‘a) and introduce them accurately. Eulogists must be made to </w:t>
      </w:r>
    </w:p>
    <w:p>
      <w:pPr>
        <w:pStyle w:val="BookText"/>
        <w:bidi w:val="0"/>
        <w:rPr/>
      </w:pPr>
      <w:r>
        <w:rPr>
          <w:rFonts w:eastAsia="Times New Roman" w:cs="Times New Roman" w:ascii="Times New Roman" w:hAnsi="Times New Roman"/>
          <w:color w:val="111111"/>
          <w:sz w:val="28"/>
          <w:szCs w:val="28"/>
          <w:lang w:val="en-US"/>
        </w:rPr>
        <w:t>realize that they must incorporate useful purposes into their poetry. If eulogists pay attention to these aspects and delineate, realistically and properly, the personalities of the Saints of God in their mourning ceremonies and pay the most attention to learning from them, these problems will resolve themselves and they must be resolved because the current state of affairs is truly not right.</w:t>
      </w:r>
    </w:p>
    <w:p>
      <w:pPr>
        <w:pStyle w:val="BookText"/>
        <w:bidi w:val="0"/>
        <w:jc w:val="both"/>
        <w:rPr/>
      </w:pPr>
      <w:r>
        <w:rPr>
          <w:rFonts w:eastAsia="Times New Roman" w:cs="Times New Roman" w:ascii="Times New Roman" w:hAnsi="Times New Roman"/>
          <w:color w:val="111111"/>
          <w:sz w:val="28"/>
          <w:szCs w:val="28"/>
          <w:lang w:val="en-US"/>
        </w:rPr>
        <w:t>The people should be made aware that listening to and orating eulogies and attending ceremonies of Imam Hussaīn (‘a) can only be useful when, through them, they are enlightened with the aims and teachings of this luminary. Mourning him is only useful when it is for the path and purpose of Imam Hussaīn (‘a). The people must be careful that they not accept everything that is said in such ceremonies. In order to make the people cry, some eulogists present many weak and untruthful materials. Sometimes they say things that reduce the status and personality of those great individuals even lower than normal people.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event, the laws of supply and demand also hold true here. Because the masses want tears, eulogists and preachers take more to this path to make people cry even with untrue attributions to the Imams (‘a)! We should not neglect the fact that fabrication is a sin and harām and lying about the Imams (‘a) is even worse. Without having competence in this area, some have entered the field and have gained renown. Thus, they imply incorrect duties regarding the greatness of the Imams (‘a) and the people’s responsibilities towards them, and wrongly present various issues such as some aspects of intercession [shafā‘at] to the people. They also promote styles of lamentation that are not without fault.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my opinion, religious authorities have the greatest responsibility in guiding these programs. Religious authorities must analyze the facts correctly and inform the people. They must not dissimulate [taqīyyah] before the people. Just as Shahīd Muṭaharī—may God bless him—has put forth some great materials in speeches that were gathered into a book called Epic of Ḥusaīnī Valor [ḥamāsah-ye ḥusaīnī]. In times that were very different from today, he had the courage to say words of righteousness. Nowadays the path has been widened and paved because the people are more enlightened. It is the certain duty of religious authorities to provide insight. Religious authorities should not be public-oriented in that they verify and follow any custom or way that becomes common is the society. In revealing righteousness one should not fear the anger or dismay of others. All religious authorities, writers, mass media—everyone must perform their duty; otherwise the situation will become worse day by day. At the decline of the previous regime and the apex of the religious Movement our religious societies were much better. I remember that because preachers could not plainly state regime and government matters, they would assert these issues by analyzing the uprising of Abā ‘Abdillah al-Ḥusaīn (‘a) and its objectives. However, now, instead of in depth analysis of such issues, the main issue is forgotten and we have returned to where we were before. If we want to hold a ceremony or do something in the name of religion, it should be according to religious precepts. A deed worthy of rewards is not something we can just make up by ourselves. We must see if there is a religious reason behind it or not; if it is congruous with religious principles, values, and aims or not. However, can just anyone do these things? Again only religious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authorities can and must. They must examine the methods and styles of mourning and their content to find from where an innovation [bid‘at] stems, why it exists, what effect it has on the society, and if, God forbid, there are deviations they must be corrected. Especially programs that are broadcast by the Television and Radio Department of the Islamic Republic of Iran must be scrutinized and it must be determined whether the thoughts and deeds of the people that make the programs are sound. </w:t>
      </w:r>
      <w:bookmarkStart w:id="231" w:name="pg5850_55076"/>
    </w:p>
    <w:p>
      <w:pPr>
        <w:pStyle w:val="Heading2"/>
        <w:numPr>
          <w:ilvl w:val="1"/>
          <w:numId w:val="1"/>
        </w:numPr>
        <w:bidi w:val="0"/>
        <w:jc w:val="left"/>
        <w:rPr/>
      </w:pPr>
      <w:bookmarkStart w:id="232" w:name="__RefHeading___Toc4862287_581953129"/>
      <w:bookmarkStart w:id="233" w:name="_Toc88"/>
      <w:bookmarkEnd w:id="231"/>
      <w:bookmarkEnd w:id="232"/>
      <w:r>
        <w:rPr/>
        <w:t>Bibliography</w:t>
      </w:r>
      <w:bookmarkEnd w:id="2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Ḥurr ‘Āmiī, Muḥammad ibn Ḥasan, Wasā’il ush-Shī‘ah, First Print, Institute of Āl al-Bayt li-Iḥyā’ at-Turāth, Qum AH 1410 (lunar reckoning).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Ḥuwaīzī, ‘Abdullah ibn Jum‘ah, Nūr ath-Thaqalaīn, Maṭba‘at al-Ḥikmah, Qum [no date].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Ṭabarsī, Faḍl ibn Ḥasan, Majma‘ al-Bayān, Fifth Print, Islāmīyyah Bookstore, Tehran AH 1395 (lunar reckoning).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Ṭabarsī, Faḍl ibn Ḥasan, Makārim al-Akhlāq, Al-A‘lamī Institute, Karbalā [no date].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Kulaīnī, Muḥammad ibn Ya‘qūb, Al-Kāfī, Third Print, Dār al-Kitāb al-Islāmīyyah, Tehran AH 1388 (lunar reckoning).</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Nūrī, Mirzā Ḥusaīn, Mūstadrak al-Wasā’il, First Print, Institute of Āl al-Bayt li-Iḥyā’ at-Turāth, Qum AH 1407 (lunar reckoning).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17:70.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15:29.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2:31-33.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Hujurāt 49:13.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16:97.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3:195.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33:35.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Āli ‘Imrān 3:37.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3:42.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Taḥrīm 66:11.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33:33.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Kashf ul-Ghummah, vol. 2, p. 76.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Taḥrīm 66:10; and Sūrah Masad 111:4.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Ṣalāt is the daily ritual prayer of Muslims, which must be performed five times a day in a specific form. [trans.]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Tawbah 9:71.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Kāfī, vol. 1, p. 30.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Kāfī, vol. 5, p. 78.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84.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Amīr al-Mu‘minīn (meaning: Commander of the Faithful) is the title of Imam ‘Ali ibn Abī Ṭālīb ('a). [trans.]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168.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284.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274.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 p. 269.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272.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270.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4:19.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Ṭalāq 65:6.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word non-maḥram denotes males that are not close family members in front of whom women must cover themselves and behave modestly. The relationships of mahram men (close family members) are explained in more detail and mentioned in verses in ensuing sections. [trans.]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Nūr 24:30-31.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201.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Majma‘ ul-Bayān, vol. 7, p. 138.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33:59.Ḥ</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33:32-33.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Maḥārim is the plural form of maḥram. Maḥārim are close relatives with whom one cannot be married. Additionally, one’s spouse is a closer form of maḥram. Women are only obliged to cover their private parts before maḥārim and before their spouse they are not required to cover at all. [trans.]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They may see her entire body save her private parts; even so, modesty is always a rule of thumb. Naturally, one’s husband may look at any part of his spouse’s body for pleasure or otherwise. [trans.]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chador is a type of loose cloth that covers the whole body except the face and hands. [trans.]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 aba is a type of robe traditionally worn by Arabs.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212.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20, p. 201.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Nūr uth-Thaqalayn, vol. 3, p. 590.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 p. 522.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20, p. 199.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20, p. 229.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 p. 228.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Tafsīr-e Nūr uth-Thaqalayn, vol. 3, p. 587.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Anṣār literally means helpers. It is the denomination of the new Muslims of Madīnah (then called Yathrib) who invited the Prophet (ṣ) and his followers to live in their city away from the persecutions of the idolaters of Mecca. [trans.]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Nūr 24:31.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212.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220.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222.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Nūr 24:30.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191.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p. 192.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192.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193.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198.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198.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al-Wasā’il, vol. 14, p. 265.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185.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103, p. 220.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Rak‘at is the basic unit of Salāt, the compulsory daily Islamic prayer. [trans.]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p. 19.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Rūm 30:21.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103, p. 221.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222.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Nūr 24:32.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Makārim al-Akhlāq, vol.1, p. 253.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103, p. 220.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Rūm 30:21.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2:187.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4:19.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71, p. 389.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158.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al-Wasā’il, vol. 14, p. 296.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103, p. 254.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246.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20, p. 164.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al-Wasā’il, vol. 14, p. 221.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4:34.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Makārim al-Akhlāq, vol. 1, p. 248.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74, p. 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Taḥrīm 66:6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103, p. 252.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20, p. 41.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158.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21, p. 240.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253.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266.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Nushūz is when a spouse does not perform his or her obligatory marital duties toward the other. These duties have been enumerated in the previous chapter. [trans.]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p. 266.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272.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266.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266.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p. 276.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21, p. 268.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p. 509.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510.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Tafsīr-e Kabīr, vol. 9, p. 194.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4:11.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104, p. 326; Sūrah Nisā’ 4:34.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the blood price that must be paid by the family of unaccountable individuals, such as minors or mentally incapacitated persons, due to injuries or fatalities that are caused by such people. [trans.]</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104, p. 327.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Wasā’il ush-Shī‘ah, vol. 22, p. 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Makārim al-Akhlāq, vol. 1, p. 248.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225.</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al-Wasā’il, vol. 15, p. 280.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4:35.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4:20-21.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‘iddah of a revocable divorce is the duration of three menstrual cycles of a woman after divorce.</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Islam, those who go to jihad are considered victors whether they live or die because if they live, it is because they have defeated the enemy and if they ‘die’, they attain the rank of martyr [shahīd], which is one of the highest ranks one may attain in Islam. According to the Quran, the shahīd is not dead, but lives on even though we cannot perceive them. [trans.]</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Isrā’ 17:70.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Tīn 95:4.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Ḥijr 15:30.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2:31.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2:34.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Baqarah 2:35.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Allāmah is a title imparted upon only those with extensive knowledge in many diverse fields. [trans.]</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Hujurāt 49:13.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Hujurāt 49:13.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Naḥl 16:97.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16:97.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Āl ‘Imrān 3:195.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3:42.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Taḥrīm 66:11.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Hadith is identical to the previous one except that the word “Muslimah” (female form of the word Muslim) is included at the end. Therefore, it serves to emphasize the meaning: Seeking knowledge is a duty for every Muslim, male and female. [ed.]</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Zumar 39:9.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Mujādilah 58:11.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Ḥajj 22:46.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Yūnus 10:100.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Jāthīyah 45:13.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Uṣūl-e Kāfī, vol. 5, p. 516.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ability to understand a true Hadith due to its divine eloquence (ed.).</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Nisā’ 4:34.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100, p. 250.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Biḥār al-Anwār, vol. 103, p. 254.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short for quddisa sirruhū, which means may his grave be sanctified. [trans.]</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an honorific title that precedes the name of great personages. [trans.]</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an area where the unbelievers of Mecca banished the Muslims for several years. [trans.]</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Sūrah Aḥzāb 33:21.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55230</Words>
  <Characters>267742</Characters>
  <CharactersWithSpaces>321620</CharactersWithSpaces>
  <Paragraphs>1830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2026-08-19T05:23:37Z</dcterms:created>
  <dc:creator>ghaemiyeh.com</dc:creator>
  <dc:description/>
  <dc:language>en-US</dc:language>
  <cp:lastModifiedBy/>
  <dcterms:modified xsi:type="dcterms:W3CDTF">2026-08-19T08:53:44Z</dcterms:modified>
  <cp:revision>1</cp:revision>
  <dc:subject/>
  <dc:title>ASHNAEI BA VAZAYEF VA HOGOG ZAN</dc:title>
</cp:coreProperties>
</file>

<file path=docProps/custom.xml><?xml version="1.0" encoding="utf-8"?>
<Properties xmlns="http://schemas.openxmlformats.org/officeDocument/2006/custom-properties" xmlns:vt="http://schemas.openxmlformats.org/officeDocument/2006/docPropsVTypes"/>
</file>