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20</w:t>
      </w:r>
      <w:r>
        <w:rPr>
          <w:rtl w:val="true"/>
        </w:rPr>
        <w:t xml:space="preserve"> </w:t>
      </w:r>
      <w:r>
        <w:rPr>
          <w:rtl w:val="true"/>
        </w:rPr>
        <w:t>خوشبختی یا تیره بختی؟</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565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8565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85661_581953129">
            <w:r>
              <w:rPr>
                <w:webHidden/>
                <w:rStyle w:val="IndexLink"/>
              </w:rPr>
              <w:t>۱</w:t>
            </w:r>
            <w:r>
              <w:rPr>
                <w:rStyle w:val="IndexLink"/>
                <w:rtl w:val="true"/>
              </w:rPr>
              <w:t xml:space="preserve">. </w:t>
            </w:r>
            <w:r>
              <w:rPr>
                <w:rStyle w:val="IndexLink"/>
                <w:rtl w:val="true"/>
              </w:rPr>
              <w:t>نظام حکیمانۀ جهان‌</w:t>
            </w:r>
            <w:r>
              <w:rPr>
                <w:rStyle w:val="IndexLink"/>
                <w:rtl w:val="true"/>
              </w:rPr>
              <w:tab/>
            </w:r>
            <w:r>
              <w:rPr>
                <w:rStyle w:val="IndexLink"/>
              </w:rPr>
              <w:t>10</w:t>
            </w:r>
          </w:hyperlink>
        </w:p>
        <w:p>
          <w:pPr>
            <w:pStyle w:val="Contents2"/>
            <w:tabs>
              <w:tab w:val="clear" w:pos="8743"/>
              <w:tab w:val="right" w:pos="9026" w:leader="dot"/>
            </w:tabs>
            <w:rPr/>
          </w:pPr>
          <w:hyperlink w:anchor="__RefHeading___Toc3985663_581953129">
            <w:r>
              <w:rPr>
                <w:webHidden/>
                <w:rStyle w:val="IndexLink"/>
              </w:rPr>
              <w:t>۲</w:t>
            </w:r>
            <w:r>
              <w:rPr>
                <w:rStyle w:val="IndexLink"/>
                <w:rtl w:val="true"/>
              </w:rPr>
              <w:t xml:space="preserve">. </w:t>
            </w:r>
            <w:r>
              <w:rPr>
                <w:rStyle w:val="IndexLink"/>
                <w:rtl w:val="true"/>
              </w:rPr>
              <w:t>آزمون الهی‌</w:t>
            </w:r>
            <w:r>
              <w:rPr>
                <w:rStyle w:val="IndexLink"/>
                <w:rtl w:val="true"/>
              </w:rPr>
              <w:tab/>
            </w:r>
            <w:r>
              <w:rPr>
                <w:rStyle w:val="IndexLink"/>
              </w:rPr>
              <w:t>16</w:t>
            </w:r>
          </w:hyperlink>
        </w:p>
        <w:p>
          <w:pPr>
            <w:pStyle w:val="Contents2"/>
            <w:tabs>
              <w:tab w:val="clear" w:pos="8743"/>
              <w:tab w:val="right" w:pos="9026" w:leader="dot"/>
            </w:tabs>
            <w:rPr/>
          </w:pPr>
          <w:hyperlink w:anchor="__RefHeading___Toc3985665_581953129">
            <w:r>
              <w:rPr>
                <w:webHidden/>
                <w:rStyle w:val="IndexLink"/>
              </w:rPr>
              <w:t>۳</w:t>
            </w:r>
            <w:r>
              <w:rPr>
                <w:rStyle w:val="IndexLink"/>
                <w:rtl w:val="true"/>
              </w:rPr>
              <w:t xml:space="preserve">. </w:t>
            </w:r>
            <w:r>
              <w:rPr>
                <w:rStyle w:val="IndexLink"/>
                <w:rtl w:val="true"/>
              </w:rPr>
              <w:t>فلسفۀ آزمون الهی‌</w:t>
            </w:r>
            <w:r>
              <w:rPr>
                <w:rStyle w:val="IndexLink"/>
                <w:rtl w:val="true"/>
              </w:rPr>
              <w:tab/>
            </w:r>
            <w:r>
              <w:rPr>
                <w:rStyle w:val="IndexLink"/>
              </w:rPr>
              <w:t>18</w:t>
            </w:r>
          </w:hyperlink>
        </w:p>
        <w:p>
          <w:pPr>
            <w:pStyle w:val="Contents2"/>
            <w:tabs>
              <w:tab w:val="clear" w:pos="8743"/>
              <w:tab w:val="right" w:pos="9026" w:leader="dot"/>
            </w:tabs>
            <w:rPr/>
          </w:pPr>
          <w:hyperlink w:anchor="__RefHeading___Toc3985667_581953129">
            <w:r>
              <w:rPr>
                <w:webHidden/>
                <w:rStyle w:val="IndexLink"/>
              </w:rPr>
              <w:t>۴</w:t>
            </w:r>
            <w:r>
              <w:rPr>
                <w:rStyle w:val="IndexLink"/>
                <w:rtl w:val="true"/>
              </w:rPr>
              <w:t xml:space="preserve">. </w:t>
            </w:r>
            <w:r>
              <w:rPr>
                <w:rStyle w:val="IndexLink"/>
                <w:rtl w:val="true"/>
              </w:rPr>
              <w:t>ایمان و ابتلا</w:t>
            </w:r>
            <w:r>
              <w:rPr>
                <w:rStyle w:val="IndexLink"/>
                <w:rtl w:val="true"/>
              </w:rPr>
              <w:tab/>
            </w:r>
            <w:r>
              <w:rPr>
                <w:rStyle w:val="IndexLink"/>
              </w:rPr>
              <w:t>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1_43477"/>
      <w:bookmarkStart w:id="1" w:name="pg5731_43477"/>
      <w:bookmarkEnd w:id="1"/>
    </w:p>
    <w:p>
      <w:pPr>
        <w:pStyle w:val="Heading2"/>
        <w:numPr>
          <w:ilvl w:val="1"/>
          <w:numId w:val="1"/>
        </w:numPr>
        <w:rPr/>
      </w:pPr>
      <w:bookmarkStart w:id="2" w:name="pg5731_43477"/>
      <w:bookmarkStart w:id="3" w:name="__RefHeading___Toc398565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محمدرضا،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یا تیره‌بختی؟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کاشفی؛ تهیه و تدوین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۲۸۷۰۵۴۴</w:t>
      </w:r>
      <w:bookmarkStart w:id="5" w:name="pg5731_43478"/>
    </w:p>
    <w:p>
      <w:pPr>
        <w:pStyle w:val="Heading2"/>
        <w:numPr>
          <w:ilvl w:val="1"/>
          <w:numId w:val="1"/>
        </w:numPr>
        <w:rPr/>
      </w:pPr>
      <w:bookmarkStart w:id="6" w:name="__RefHeading___Toc3985659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خوشبختی و تیره 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است به پرسش های زیر تا به حال فکر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پاسخی کوتاه برای آنها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به یک فرد تمام نعمت‌ها را می‌دهد و به شخص دیگر، تمام بدبختی‌ها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آزمایش خدا از لحظۀ تولد تا آخر عمر، در نهایت بدبختی و تنگدستی باید باشد؟ آیا این ظلم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 گویند خوشی ها و نعمت ها نیز آزمایش اند؟ آزمایش برای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خوب است که در معرض هیچ آزمونی نباشیم؟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انتخاب بد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فلسفه ای در خود نهفته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731_43483"/>
    </w:p>
    <w:p>
      <w:pPr>
        <w:pStyle w:val="BookText"/>
        <w:rPr/>
      </w:pPr>
      <w:bookmarkEnd w:id="8"/>
      <w:r>
        <w:rPr>
          <w:rFonts w:ascii="IRNazanin" w:hAnsi="IRNazanin" w:eastAsia="IRNazanin"/>
          <w:color w:val="111111"/>
          <w:sz w:val="28"/>
          <w:sz w:val="28"/>
          <w:szCs w:val="28"/>
          <w:rtl w:val="true"/>
          <w:lang w:bidi="fa-IR"/>
        </w:rPr>
        <w:t>برخی پرسش ها ذهن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عمیق و رک و جدّی اند که نمی توان در زمان کوتاه و با واژه هایی اندک پاسخشان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بی خیال بردار هم نیستند و از لحظۀ شنیده شدن، یقۀ ذهن را می گیرند و فقط با گرفتن پاسخی درخور،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فلسفۀ وجودی سختی ها و دشواری های زندگی یکی از این گردنه های دشوارعبور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نابرابریِ ظاهری در تقسیم نعمت ها و نقمت ها را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صفحه، سعی میکنیم سرنخ هایی برای پاسخ به این دو دغدغۀ دیرین بشر، بهدست شما خوانندۀ کنجکاو و بی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بیشتر در این زمینه را فراموش نکنید</w:t>
      </w:r>
      <w:r>
        <w:rPr>
          <w:rFonts w:eastAsia="IRNazanin" w:cs="IRNazanin"/>
          <w:color w:val="111111"/>
          <w:sz w:val="28"/>
          <w:szCs w:val="28"/>
          <w:rtl w:val="true"/>
          <w:lang w:bidi="fa-IR"/>
        </w:rPr>
        <w:t>.</w:t>
      </w:r>
    </w:p>
    <w:p>
      <w:pPr>
        <w:pStyle w:val="Heading2"/>
        <w:numPr>
          <w:ilvl w:val="1"/>
          <w:numId w:val="1"/>
        </w:numPr>
        <w:rPr/>
      </w:pPr>
      <w:bookmarkStart w:id="9" w:name="__RefHeading___Toc3985661_581953129"/>
      <w:bookmarkStart w:id="10" w:name="_Toc3"/>
      <w:bookmarkEnd w:id="9"/>
      <w:r>
        <w:rPr/>
        <w:t>۱</w:t>
      </w:r>
      <w:r>
        <w:rPr>
          <w:rtl w:val="true"/>
        </w:rPr>
        <w:t xml:space="preserve">. </w:t>
      </w:r>
      <w:r>
        <w:rPr>
          <w:rtl w:val="true"/>
        </w:rPr>
        <w:t>نظام حکیمانۀ جهان‌</w:t>
      </w:r>
      <w:bookmarkEnd w:id="1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چون خداوند، عالِم و قادر و خیرخواه مطلق است، نظام و جهان هستی را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بهترین وجه خلق کرده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البته جهان طبیعت مملو از قطع و وصل‌ها و بریدن و پیوندزدن‌ها و نیز آمیخته با نشاط و غم، شادی و رنج، امید و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آثار، لازمۀ نظام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به دلیل احکام مختص به خود، منشأ بلاها، رنج‌ها، محنت‌ها، بیماری‌ها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منشأ خوشوقتی‌ها، موفقیت‌ها، شادی‌ها، پیروزی‌ها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این شرور و خیرات، ارادۀ آدمی نیز دخیل است؛ یعنی انسان با انتخاب و علم و آگاهی خویش که لازمۀ وجودی او در این عالم مادی است، یا به راه غلط گام می‌گذارد و منشأ شرور میشود، یا در صراط مستقیم حرکت می کند و سرچشمۀ خیرهای متعددی برای خود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در این شرور و خیرات، ارادۀ آدمی دخیل نیست؛ بلکه عللی طبیعی</w:t>
      </w:r>
    </w:p>
    <w:p>
      <w:pPr>
        <w:pStyle w:val="BookText"/>
        <w:rPr/>
      </w:pPr>
      <w:r>
        <w:rPr>
          <w:rFonts w:ascii="IRNazanin" w:hAnsi="IRNazanin" w:eastAsia="IRNazanin"/>
          <w:color w:val="111111"/>
          <w:sz w:val="28"/>
          <w:sz w:val="28"/>
          <w:szCs w:val="28"/>
          <w:rtl w:val="true"/>
          <w:lang w:bidi="fa-IR"/>
        </w:rPr>
        <w:t>و خارج از حیطۀ اختیار انسانی که مقتضای سنن و قوانین عالم مادی است، برخی شرور را پدید می آورد یا موجب برخی خیرها می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حقیقت یادشده، باید این مطلب را یادآور شویم که خداوند متعال تمامی نعمت‌ها را به یک فرد ارزانی نکرده است؛ همانگونه که تمام بدبختی‌ها را برای یک شخص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جهان مادی، انسانی پیدا میکنید که از همۀ جهات، از نعمت‌ها و خیرات برخوردار بوده و هیچگونه سختی و محرومیتی نداشته باشد؟ ازسوی دیگر، آیا در این عالم طبیعی، شخصی یافته میشود که از همهنظر، در بدبختی‌ها و شرور به سر بَرد؟ آنچه می‌بینیم، این حقیقت است که به اقتضای سنن و قوانین خاص این عالم، نعمت‌ها و بدبختی‌ها درهم آمیخته است و نمی‌توان شخصی را یافت که در نعمت مطلق یا بدبختی مطلق به سر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بسیاری هستند که ازنظر معیشتی در رفاه‌اند؛ ولی از مشکلات روحی و روانی یا جسمی و خانوادگی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اند افرادی که از زیبایی و استعداد سرشار برخوردارند؛ اما از گرفتاری‌های اخلاقی، مالی، خانوادگی،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در فقر مالی به سر می‌برند؛ ولی سلامت جسمانی و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نعمت مادی غرق‌اند؛ ولی از زیبایی و استعداد تحصیل و تحقیق محروم‌اند و</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خوشبختی یا بدبختی انسان‌ها، در عملکرد و انتخاب خود ایشان ریشه دارد، خودِ آدمی است که با گزینش صحیح یا غیرصحیح، خود را با خوشبختی یا تیره‌بختی مواجه می‌سازد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اما خیرات و شروری که از اراده و اختیار انسان نشأت نمی‌گیرد، براساس آموزه‌های دینی، برای امتحان و آزمایش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نه تنها با عدالت خداوند منافات ندارد، بلکه</w:t>
      </w:r>
    </w:p>
    <w:p>
      <w:pPr>
        <w:pStyle w:val="BookText"/>
        <w:rPr/>
      </w:pPr>
      <w:r>
        <w:rPr>
          <w:rFonts w:ascii="IRNazanin" w:hAnsi="IRNazanin" w:eastAsia="IRNazanin"/>
          <w:color w:val="111111"/>
          <w:sz w:val="28"/>
          <w:sz w:val="28"/>
          <w:szCs w:val="28"/>
          <w:rtl w:val="true"/>
          <w:lang w:bidi="fa-IR"/>
        </w:rPr>
        <w:t>مقتضای حکمت اوست تا در پرتو این امتحان، انسان‌های شایسته، از ناشایستگان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نظام مادی را چنان قرار داده و برای آن قوانین خاص نهاده است که آدمی با قرارگرفتن در آن، مدام درحال آزمایش باشد و براساس آن، بتواند خود را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وفقط خداخواه و خداجوست، یا قصدهای او آلوده و آمیخته به اغراض غیرالهی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توجه به موضوع ابتلا و آزمون و ابعاد گوناگون آن، انسان را در یافتن پاسخی عمیق‌تر یاری می‌رساند، شمّه‌ای از شعاع‌های این نعمت بزرگ الهی را براساس آیات و روایات تحلیل خواهیم کرد</w:t>
      </w:r>
      <w:r>
        <w:rPr>
          <w:rFonts w:eastAsia="IRNazanin" w:cs="IRNazanin"/>
          <w:color w:val="111111"/>
          <w:sz w:val="28"/>
          <w:szCs w:val="28"/>
          <w:rtl w:val="true"/>
          <w:lang w:bidi="fa-IR"/>
        </w:rPr>
        <w:t>:</w:t>
      </w:r>
      <w:bookmarkStart w:id="11" w:name="pg5731_43489"/>
    </w:p>
    <w:p>
      <w:pPr>
        <w:pStyle w:val="Heading2"/>
        <w:numPr>
          <w:ilvl w:val="1"/>
          <w:numId w:val="1"/>
        </w:numPr>
        <w:rPr/>
      </w:pPr>
      <w:bookmarkStart w:id="12" w:name="__RefHeading___Toc3985663_581953129"/>
      <w:bookmarkStart w:id="13" w:name="_Toc4"/>
      <w:bookmarkEnd w:id="11"/>
      <w:bookmarkEnd w:id="12"/>
      <w:r>
        <w:rPr/>
        <w:t>۲</w:t>
      </w:r>
      <w:r>
        <w:rPr>
          <w:rtl w:val="true"/>
        </w:rPr>
        <w:t xml:space="preserve">. </w:t>
      </w:r>
      <w:r>
        <w:rPr>
          <w:rtl w:val="true"/>
        </w:rPr>
        <w:t>آزمون الهی‌</w:t>
      </w:r>
      <w:bookmarkEnd w:id="13"/>
    </w:p>
    <w:p>
      <w:pPr>
        <w:pStyle w:val="BookText"/>
        <w:rPr/>
      </w:pPr>
      <w:r>
        <w:rPr>
          <w:rFonts w:ascii="IRNazanin" w:hAnsi="IRNazanin" w:eastAsia="IRNazanin"/>
          <w:color w:val="111111"/>
          <w:sz w:val="28"/>
          <w:sz w:val="28"/>
          <w:szCs w:val="28"/>
          <w:rtl w:val="true"/>
          <w:lang w:bidi="fa-IR"/>
        </w:rPr>
        <w:t xml:space="preserve">خداوند متعال از آزمون خود با 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بلا در لغت عرب، هم برای نعمت به کار می‌رود، هم برای محنت و سختی و هر دو نیزآزمون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برای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برای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تلقی کرده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بنابراین، نباید پنداشت که فقط سختی‌ها و مشکلات در قلمرو آزمایش الهی است؛ بلکه نعمت‌ها و خوشی‌ها نیز آزمون الهی به شمار می‌رود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 w:name="pg5731_43491"/>
    </w:p>
    <w:p>
      <w:pPr>
        <w:pStyle w:val="Heading2"/>
        <w:numPr>
          <w:ilvl w:val="1"/>
          <w:numId w:val="1"/>
        </w:numPr>
        <w:rPr/>
      </w:pPr>
      <w:bookmarkStart w:id="15" w:name="__RefHeading___Toc3985665_581953129"/>
      <w:bookmarkStart w:id="16" w:name="_Toc5"/>
      <w:bookmarkEnd w:id="14"/>
      <w:bookmarkEnd w:id="15"/>
      <w:r>
        <w:rPr/>
        <w:t>۳</w:t>
      </w:r>
      <w:r>
        <w:rPr>
          <w:rtl w:val="true"/>
        </w:rPr>
        <w:t xml:space="preserve">. </w:t>
      </w:r>
      <w:r>
        <w:rPr>
          <w:rtl w:val="true"/>
        </w:rPr>
        <w:t>فلسفۀ آزمون الهی‌</w:t>
      </w:r>
      <w:bookmarkEnd w:id="16"/>
    </w:p>
    <w:p>
      <w:pPr>
        <w:pStyle w:val="BookText"/>
        <w:rPr/>
      </w:pPr>
      <w:r>
        <w:rPr>
          <w:rFonts w:ascii="IRNazanin" w:hAnsi="IRNazanin" w:eastAsia="IRNazanin"/>
          <w:color w:val="111111"/>
          <w:sz w:val="28"/>
          <w:sz w:val="28"/>
          <w:szCs w:val="28"/>
          <w:rtl w:val="true"/>
          <w:lang w:bidi="fa-IR"/>
        </w:rPr>
        <w:t>آیات و روایاتی با لحن‌های گوناگون، فلسفۀ آزمون الهی را شمارش کرده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امتحان موجب بیداری انسان می شود و کسی که درمعرض آزمون قرار می‌گیرد، بر غفلت‌ها و آلودگی‌ها و انحراف‌ها آگاهی می‌یابد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رنج گنج آمد که رحمت‌ها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تازه شد چو بخراشید پوست</w:t>
      </w:r>
      <w:r>
        <w:rPr>
          <w:rStyle w:val="FootnoteAnchor"/>
          <w:rtl w:val="true"/>
        </w:rPr>
        <w:footnoteReference w:id="1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الهی، آدمی را بهیاد خداوند می‌اندازد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نعمت و محنت، موجب شناختن خبیث از پاک و مجاهد و صابر از ظالم و</w:t>
      </w:r>
    </w:p>
    <w:p>
      <w:pPr>
        <w:pStyle w:val="BookText"/>
        <w:rPr/>
      </w:pPr>
      <w:r>
        <w:rPr>
          <w:rFonts w:ascii="IRNazanin" w:hAnsi="IRNazanin" w:eastAsia="IRNazanin"/>
          <w:color w:val="111111"/>
          <w:sz w:val="28"/>
          <w:sz w:val="28"/>
          <w:szCs w:val="28"/>
          <w:rtl w:val="true"/>
          <w:lang w:bidi="fa-IR"/>
        </w:rPr>
        <w:t>کافر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روشن میکند که آدمی، چه مقدار نیّت خالص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ابتلا، کیفیت عمل را مشخص می‌سازد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در محنت و سختی، گناهان انسان را پاک می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تکبّر را از قلب‌ها میزداید، در جان‌ها تذلّل و خشوع حاکم می‌کند و ابواب فضل الهی را به سوی بشر می‌گشاید</w:t>
      </w:r>
      <w:r>
        <w:rPr>
          <w:rFonts w:eastAsia="IRNazanin" w:cs="IRNazanin"/>
          <w:color w:val="111111"/>
          <w:sz w:val="28"/>
          <w:szCs w:val="28"/>
          <w:rtl w:val="true"/>
          <w:lang w:bidi="fa-IR"/>
        </w:rPr>
        <w:t>.</w:t>
      </w:r>
      <w:r>
        <w:rPr>
          <w:rStyle w:val="FootnoteAnchor"/>
          <w:rtl w:val="true"/>
        </w:rPr>
        <w:footnoteReference w:id="16"/>
      </w:r>
      <w:bookmarkStart w:id="17" w:name="pg5731_43493"/>
    </w:p>
    <w:p>
      <w:pPr>
        <w:pStyle w:val="BookText"/>
        <w:rPr/>
      </w:pPr>
      <w:bookmarkEnd w:id="17"/>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آزمون الهی، فرد مؤمن تجربه می‌اندوزد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جفا آری فرستد گوشمال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نقصان وارَوی سوی کمال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برآیندی کلّی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استحکام ایمان و عقیده، التجا به خداوند، فرارکردن از اوهام و رسیدن به توحیدِ افعالی است</w:t>
      </w:r>
      <w:r>
        <w:rPr>
          <w:rFonts w:eastAsia="IRNazanin" w:cs="IRNazanin"/>
          <w:color w:val="111111"/>
          <w:sz w:val="28"/>
          <w:szCs w:val="28"/>
          <w:rtl w:val="true"/>
          <w:lang w:bidi="fa-IR"/>
        </w:rPr>
        <w:t>.</w:t>
      </w:r>
    </w:p>
    <w:p>
      <w:pPr>
        <w:pStyle w:val="Heading2"/>
        <w:numPr>
          <w:ilvl w:val="1"/>
          <w:numId w:val="1"/>
        </w:numPr>
        <w:rPr/>
      </w:pPr>
      <w:bookmarkStart w:id="18" w:name="__RefHeading___Toc3985667_581953129"/>
      <w:bookmarkStart w:id="19" w:name="_Toc6"/>
      <w:bookmarkEnd w:id="18"/>
      <w:r>
        <w:rPr/>
        <w:t>۴</w:t>
      </w:r>
      <w:r>
        <w:rPr>
          <w:rtl w:val="true"/>
        </w:rPr>
        <w:t xml:space="preserve">. </w:t>
      </w:r>
      <w:r>
        <w:rPr>
          <w:rtl w:val="true"/>
        </w:rPr>
        <w:t>ایمان و ابتلا</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آیات و روایات، بیانگر این حقیقت است که مؤمنان، به دلیل ایمانشان، بیشتر درمعرض آزمون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اموال و فرزندان آنان نیز ابزاری برای آزمایش ایشان تلقی می 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امتحان مؤمنان، همچون زینتی دانسته شده است که فرد مؤمن بدان آراسته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همانند شیر مادر است که فرزند خردسال، با آن رفع گرسنگی می‌کند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می‌دهند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مؤمن به قدر ایمانش، از راه‌های گوناگون و با شدت و ضعف، با ابتلای الهی محک می‌خورد و این، موجب افزایش ایمانش می‌شود؛ زیرا در پرتو این آزمون، ارکان اصلی ایمانش عمق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معرفتش افزایش می‌یابد، هم انقیاد و تسلیم و خضوع قلبی‌اش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مؤمن با این آزمایش‌ها قیمت و ارزش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w:t>
      </w:r>
    </w:p>
    <w:p>
      <w:pPr>
        <w:pStyle w:val="BookText"/>
        <w:rPr/>
      </w:pPr>
      <w:r>
        <w:rPr>
          <w:rFonts w:ascii="IRNazanin" w:hAnsi="IRNazanin" w:eastAsia="IRNazanin"/>
          <w:color w:val="111111"/>
          <w:sz w:val="28"/>
          <w:sz w:val="28"/>
          <w:szCs w:val="28"/>
          <w:rtl w:val="true"/>
          <w:lang w:bidi="fa-IR"/>
        </w:rPr>
        <w:t>پیامبران الهی، همچون حضرت آدم</w:t>
      </w:r>
      <w:r>
        <w:rPr>
          <w:rStyle w:val="FootnoteAnchor"/>
          <w:rtl w:val="true"/>
        </w:rPr>
        <w:footnoteReference w:id="22"/>
      </w:r>
      <w:r>
        <w:rPr>
          <w:rFonts w:ascii="IRNazanin" w:hAnsi="IRNazanin" w:eastAsia="IRNazanin"/>
          <w:color w:val="111111"/>
          <w:sz w:val="28"/>
          <w:sz w:val="28"/>
          <w:szCs w:val="28"/>
          <w:rtl w:val="true"/>
          <w:lang w:bidi="fa-IR"/>
        </w:rPr>
        <w:t>، ابراهیم</w:t>
      </w:r>
      <w:r>
        <w:rPr>
          <w:rStyle w:val="FootnoteAnchor"/>
          <w:rtl w:val="true"/>
        </w:rPr>
        <w:footnoteReference w:id="23"/>
      </w:r>
      <w:r>
        <w:rPr>
          <w:rFonts w:ascii="IRNazanin" w:hAnsi="IRNazanin" w:eastAsia="IRNazanin"/>
          <w:color w:val="111111"/>
          <w:sz w:val="28"/>
          <w:sz w:val="28"/>
          <w:szCs w:val="28"/>
          <w:rtl w:val="true"/>
          <w:lang w:bidi="fa-IR"/>
        </w:rPr>
        <w:t>، یونس</w:t>
      </w:r>
      <w:r>
        <w:rPr>
          <w:rStyle w:val="FootnoteAnchor"/>
          <w:rtl w:val="true"/>
        </w:rPr>
        <w:footnoteReference w:id="24"/>
      </w:r>
      <w:r>
        <w:rPr>
          <w:rFonts w:ascii="IRNazanin" w:hAnsi="IRNazanin" w:eastAsia="IRNazanin"/>
          <w:color w:val="111111"/>
          <w:sz w:val="28"/>
          <w:sz w:val="28"/>
          <w:szCs w:val="28"/>
          <w:rtl w:val="true"/>
          <w:lang w:bidi="fa-IR"/>
        </w:rPr>
        <w:t>، ایوب</w:t>
      </w:r>
      <w:r>
        <w:rPr>
          <w:rStyle w:val="FootnoteAnchor"/>
          <w:rtl w:val="true"/>
        </w:rPr>
        <w:footnoteReference w:id="25"/>
      </w:r>
      <w:r>
        <w:rPr>
          <w:rFonts w:ascii="IRNazanin" w:hAnsi="IRNazanin" w:eastAsia="IRNazanin"/>
          <w:color w:val="111111"/>
          <w:sz w:val="28"/>
          <w:sz w:val="28"/>
          <w:szCs w:val="28"/>
          <w:rtl w:val="true"/>
          <w:lang w:bidi="fa-IR"/>
        </w:rPr>
        <w:t>، و حضرت رسول صلی الله علیه و آله</w:t>
      </w:r>
      <w:r>
        <w:rPr>
          <w:rStyle w:val="FootnoteAnchor"/>
        </w:rPr>
        <w:footnoteReference w:id="26"/>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آنهمه محنت کشیدند و با انواع سختی‌ها، تنگدستی‌ها، فقرها، فشارها و آزارها آزمایش شدند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آزمون الهی را بهعنوان سنّتی حکیمانه بر جهان جاری ساخته و دنیا را با آرامش و اضطراب و سختی و راحتی و نیز خوشی و ناراحتی درآمیخته است تا انسان‌های وارسته را محک زند و مؤمنان را در طی کردن راه مستقیم و تداوم آن، یاری بخشد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موضوع به قدری اهمیت دارد که اگر فردی، خود را درمعرض آزمون نبیند، باید بداند مبغوض درگاه</w:t>
      </w:r>
    </w:p>
    <w:p>
      <w:pPr>
        <w:pStyle w:val="BookText"/>
        <w:rPr/>
      </w:pPr>
      <w:r>
        <w:rPr>
          <w:rFonts w:ascii="IRNazanin" w:hAnsi="IRNazanin" w:eastAsia="IRNazanin"/>
          <w:color w:val="111111"/>
          <w:sz w:val="28"/>
          <w:sz w:val="28"/>
          <w:szCs w:val="28"/>
          <w:rtl w:val="true"/>
          <w:lang w:bidi="fa-IR"/>
        </w:rPr>
        <w:t>الهی 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عاشقان، کمال خود را در درد و بلا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چنین گلزار دامن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جزئش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 هل من مزید</w:t>
      </w:r>
    </w:p>
    <w:p>
      <w:pPr>
        <w:pStyle w:val="BookText"/>
        <w:rPr/>
      </w:pPr>
      <w:r>
        <w:rPr>
          <w:rFonts w:ascii="IRNazanin" w:hAnsi="IRNazanin" w:eastAsia="IRNazanin"/>
          <w:color w:val="111111"/>
          <w:sz w:val="28"/>
          <w:sz w:val="28"/>
          <w:szCs w:val="28"/>
          <w:rtl w:val="true"/>
          <w:lang w:bidi="fa-IR"/>
        </w:rPr>
        <w:t>گلشنی کز بقل رویَد، یک 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گلشنی کز عقل رویَد، خرّم است</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هرروی، باید توجه کرد که تجهیز انسان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انتخاب بد و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صبغۀ آزمون دارد و ازاین جهت، در تقویم اَحسن او سهیم است؛ چنان‌که تجهیز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درجات یا 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تعبیۀ قدرتِ مراتبِ صعود و سقوط نیز جنبۀ آزمون داشته و از این نظر،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حُسن قوام انسان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نفس ملهمه</w:t>
      </w:r>
      <w:r>
        <w:rPr>
          <w:rStyle w:val="FootnoteAnchor"/>
          <w:rtl w:val="true"/>
        </w:rPr>
        <w:footnoteReference w:id="31"/>
      </w:r>
      <w:r>
        <w:rPr>
          <w:rFonts w:ascii="Amiri" w:hAnsi="Amiri" w:eastAsia="Amiri" w:cs="Amiri"/>
          <w:color w:val="111111"/>
          <w:sz w:val="28"/>
          <w:sz w:val="28"/>
          <w:szCs w:val="28"/>
          <w:rtl w:val="true"/>
          <w:lang w:bidi="ar-SA"/>
        </w:rPr>
        <w:t>، مسوّله</w:t>
      </w:r>
      <w:r>
        <w:rPr>
          <w:rStyle w:val="FootnoteAnchor"/>
          <w:rtl w:val="true"/>
        </w:rPr>
        <w:footnoteReference w:id="32"/>
      </w:r>
      <w:r>
        <w:rPr>
          <w:rFonts w:ascii="Amiri" w:hAnsi="Amiri" w:eastAsia="Amiri" w:cs="Amiri"/>
          <w:color w:val="111111"/>
          <w:sz w:val="28"/>
          <w:sz w:val="28"/>
          <w:szCs w:val="28"/>
          <w:rtl w:val="true"/>
          <w:lang w:bidi="ar-SA"/>
        </w:rPr>
        <w:t>، امّاره</w:t>
      </w:r>
      <w:r>
        <w:rPr>
          <w:rStyle w:val="FootnoteAnchor"/>
          <w:rtl w:val="true"/>
        </w:rPr>
        <w:footnoteReference w:id="33"/>
      </w:r>
      <w:r>
        <w:rPr>
          <w:rFonts w:ascii="Amiri" w:hAnsi="Amiri" w:eastAsia="Amiri" w:cs="Amiri"/>
          <w:color w:val="111111"/>
          <w:sz w:val="28"/>
          <w:sz w:val="28"/>
          <w:szCs w:val="28"/>
          <w:rtl w:val="true"/>
          <w:lang w:bidi="ar-SA"/>
        </w:rPr>
        <w:t>، لوّامه</w:t>
      </w:r>
      <w:r>
        <w:rPr>
          <w:rStyle w:val="FootnoteAnchor"/>
          <w:rtl w:val="true"/>
        </w:rPr>
        <w:footnoteReference w:id="34"/>
      </w:r>
      <w:r>
        <w:rPr>
          <w:rFonts w:ascii="IRNazanin" w:hAnsi="IRNazanin" w:eastAsia="IRNazanin"/>
          <w:color w:val="111111"/>
          <w:sz w:val="28"/>
          <w:sz w:val="28"/>
          <w:szCs w:val="28"/>
          <w:rtl w:val="true"/>
          <w:lang w:bidi="fa-IR"/>
        </w:rPr>
        <w:t>، مطمئنه</w:t>
      </w:r>
      <w:r>
        <w:rPr>
          <w:rStyle w:val="FootnoteAnchor"/>
          <w:rtl w:val="true"/>
        </w:rPr>
        <w:footnoteReference w:id="35"/>
      </w:r>
      <w:r>
        <w:rPr>
          <w:rFonts w:ascii="IRNazanin" w:hAnsi="IRNazanin" w:eastAsia="IRNazanin"/>
          <w:color w:val="111111"/>
          <w:sz w:val="28"/>
          <w:sz w:val="28"/>
          <w:szCs w:val="28"/>
          <w:rtl w:val="true"/>
          <w:lang w:bidi="fa-IR"/>
        </w:rPr>
        <w:t>و تحولات گوناگون، آزمون الهی را گوشزد می‌کند و اهمیت عنایت به مراتب امتحان را یادآور می‌شود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تین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41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61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3261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بیت </w:t>
      </w:r>
      <w:r>
        <w:rPr>
          <w:rFonts w:eastAsia="IRNazanin" w:cs="IRNazanin"/>
          <w:b w:val="false"/>
          <w:bCs w:val="false"/>
          <w:i w:val="false"/>
          <w:iCs w:val="false"/>
          <w:color w:val="333333"/>
          <w:sz w:val="20"/>
          <w:szCs w:val="20"/>
        </w:rPr>
        <w:t>348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میرغنی و محمد صالح الابتلاء بخش دم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ابیات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و سیرت 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1753</Words>
  <Characters>6928</Characters>
  <CharactersWithSpaces>8572</CharactersWithSpaces>
  <Paragraphs>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2026-08-19T04:10:36Z</dcterms:created>
  <dc:creator>ghaemiyeh.com</dc:creator>
  <dc:description/>
  <dc:language>en-US</dc:language>
  <cp:lastModifiedBy/>
  <dcterms:modified xsi:type="dcterms:W3CDTF">2026-08-19T07:40:51Z</dcterms:modified>
  <cp:revision>1</cp:revision>
  <dc:subject/>
  <dc:title>رهنما 20 خوشبختی یا تیره بختی؟!</dc:title>
</cp:coreProperties>
</file>

<file path=docProps/custom.xml><?xml version="1.0" encoding="utf-8"?>
<Properties xmlns="http://schemas.openxmlformats.org/officeDocument/2006/custom-properties" xmlns:vt="http://schemas.openxmlformats.org/officeDocument/2006/docPropsVTypes"/>
</file>