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135.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55.xml" ContentType="application/vnd.openxmlformats-officedocument.wordprocessingml.footer+xml"/>
  <Override PartName="/word/footer33.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42.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60.xml" ContentType="application/vnd.openxmlformats-officedocument.wordprocessingml.footer+xml"/>
  <Override PartName="/word/footer159.xml" ContentType="application/vnd.openxmlformats-officedocument.wordprocessingml.footer+xml"/>
  <Override PartName="/word/footer16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49.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53.xml" ContentType="application/vnd.openxmlformats-officedocument.wordprocessingml.footer+xml"/>
  <Override PartName="/word/settings.xml" ContentType="application/vnd.openxmlformats-officedocument.wordprocessingml.settings+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1.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فصلنامه علمی تخصصی پاسخ به شبهات </w:t>
      </w:r>
      <w:r>
        <w:rPr>
          <w:rtl w:val="true"/>
        </w:rPr>
        <w:t xml:space="preserve">- </w:t>
      </w:r>
      <w:r>
        <w:rPr>
          <w:rtl w:val="true"/>
        </w:rPr>
        <w:t xml:space="preserve">سال اول </w:t>
      </w:r>
      <w:r>
        <w:rPr>
          <w:rtl w:val="true"/>
        </w:rPr>
        <w:t xml:space="preserve">- </w:t>
      </w:r>
      <w:r>
        <w:rPr>
          <w:rtl w:val="true"/>
        </w:rPr>
        <w:t xml:space="preserve">شماره پنجم بهار </w:t>
      </w:r>
      <w:r>
        <w:rPr/>
        <w:t>1396</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956198_581953129">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1956200_581953129">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1956202_581953129">
            <w:r>
              <w:rPr>
                <w:webHidden/>
                <w:rStyle w:val="IndexLink"/>
                <w:rtl w:val="true"/>
              </w:rPr>
              <w:t>فهرست مطالب</w:t>
            </w:r>
            <w:r>
              <w:rPr>
                <w:rStyle w:val="IndexLink"/>
                <w:rtl w:val="true"/>
              </w:rPr>
              <w:tab/>
            </w:r>
            <w:r>
              <w:rPr>
                <w:rStyle w:val="IndexLink"/>
              </w:rPr>
              <w:t>10</w:t>
            </w:r>
          </w:hyperlink>
        </w:p>
        <w:p>
          <w:pPr>
            <w:pStyle w:val="Contents2"/>
            <w:tabs>
              <w:tab w:val="clear" w:pos="8743"/>
              <w:tab w:val="right" w:pos="9026" w:leader="dot"/>
            </w:tabs>
            <w:rPr/>
          </w:pPr>
          <w:hyperlink w:anchor="__RefHeading___Toc1956204_581953129">
            <w:r>
              <w:rPr>
                <w:webHidden/>
                <w:rStyle w:val="IndexLink"/>
                <w:rtl w:val="true"/>
              </w:rPr>
              <w:t>رهیافتی به منظومة فکری مقام معظم رهبری</w:t>
            </w:r>
            <w:r>
              <w:rPr>
                <w:rStyle w:val="IndexLink"/>
                <w:rtl w:val="true"/>
              </w:rPr>
              <w:t>(</w:t>
            </w:r>
            <w:r>
              <w:rPr>
                <w:rStyle w:val="IndexLink"/>
                <w:rtl w:val="true"/>
              </w:rPr>
              <w:t>مدّ ظله العالی</w:t>
            </w:r>
            <w:r>
              <w:rPr>
                <w:rStyle w:val="IndexLink"/>
                <w:rtl w:val="true"/>
              </w:rPr>
              <w:t xml:space="preserve">) </w:t>
            </w:r>
            <w:r>
              <w:rPr>
                <w:rStyle w:val="IndexLink"/>
                <w:rtl w:val="true"/>
              </w:rPr>
              <w:t xml:space="preserve">در حوزة پاسخگویی به سؤالات و شبهات </w:t>
            </w:r>
            <w:r>
              <w:rPr>
                <w:rStyle w:val="IndexLink"/>
                <w:rtl w:val="true"/>
              </w:rPr>
              <w:t>(</w:t>
            </w:r>
            <w:r>
              <w:rPr>
                <w:rStyle w:val="IndexLink"/>
              </w:rPr>
              <w:t>3</w:t>
            </w:r>
            <w:r>
              <w:rPr>
                <w:rStyle w:val="IndexLink"/>
                <w:rtl w:val="true"/>
              </w:rPr>
              <w:t xml:space="preserve">) / </w:t>
            </w:r>
            <w:r>
              <w:rPr>
                <w:rStyle w:val="IndexLink"/>
                <w:rtl w:val="true"/>
              </w:rPr>
              <w:t xml:space="preserve">مرکز مطالعات و پاسخگویی به شبهات </w:t>
            </w:r>
            <w:r>
              <w:rPr>
                <w:rStyle w:val="IndexLink"/>
                <w:rtl w:val="true"/>
              </w:rPr>
              <w:t xml:space="preserve">- </w:t>
            </w:r>
            <w:r>
              <w:rPr>
                <w:rStyle w:val="IndexLink"/>
                <w:rtl w:val="true"/>
              </w:rPr>
              <w:t>حوزة علمیة قم</w:t>
            </w:r>
            <w:r>
              <w:rPr>
                <w:rStyle w:val="IndexLink"/>
                <w:rtl w:val="true"/>
              </w:rPr>
              <w:tab/>
            </w:r>
            <w:r>
              <w:rPr>
                <w:rStyle w:val="IndexLink"/>
              </w:rPr>
              <w:t>12</w:t>
            </w:r>
          </w:hyperlink>
        </w:p>
        <w:p>
          <w:pPr>
            <w:pStyle w:val="Contents3"/>
            <w:tabs>
              <w:tab w:val="clear" w:pos="8459"/>
              <w:tab w:val="right" w:pos="9026" w:leader="dot"/>
            </w:tabs>
            <w:rPr/>
          </w:pPr>
          <w:hyperlink w:anchor="__RefHeading___Toc1956206_581953129">
            <w:r>
              <w:rPr>
                <w:webHidden/>
                <w:rStyle w:val="IndexLink"/>
                <w:rtl w:val="true"/>
              </w:rPr>
              <w:t>اشاره</w:t>
            </w:r>
            <w:r>
              <w:rPr>
                <w:rStyle w:val="IndexLink"/>
                <w:rtl w:val="true"/>
              </w:rPr>
              <w:tab/>
            </w:r>
            <w:r>
              <w:rPr>
                <w:rStyle w:val="IndexLink"/>
              </w:rPr>
              <w:t>12</w:t>
            </w:r>
          </w:hyperlink>
        </w:p>
        <w:p>
          <w:pPr>
            <w:pStyle w:val="Contents3"/>
            <w:tabs>
              <w:tab w:val="clear" w:pos="8459"/>
              <w:tab w:val="right" w:pos="9026" w:leader="dot"/>
            </w:tabs>
            <w:rPr/>
          </w:pPr>
          <w:hyperlink w:anchor="__RefHeading___Toc1956208_581953129">
            <w:r>
              <w:rPr>
                <w:webHidden/>
                <w:rStyle w:val="IndexLink"/>
              </w:rPr>
              <w:t>1</w:t>
            </w:r>
            <w:r>
              <w:rPr>
                <w:rStyle w:val="IndexLink"/>
                <w:rtl w:val="true"/>
              </w:rPr>
              <w:t xml:space="preserve">. </w:t>
            </w:r>
            <w:r>
              <w:rPr>
                <w:rStyle w:val="IndexLink"/>
                <w:rtl w:val="true"/>
              </w:rPr>
              <w:t>شناخت راهبردهای دشمن در شبهه‌افکنی و ابهام آفرینی</w:t>
            </w:r>
            <w:r>
              <w:rPr>
                <w:rStyle w:val="IndexLink"/>
                <w:rtl w:val="true"/>
              </w:rPr>
              <w:tab/>
            </w:r>
            <w:r>
              <w:rPr>
                <w:rStyle w:val="IndexLink"/>
              </w:rPr>
              <w:t>14</w:t>
            </w:r>
          </w:hyperlink>
        </w:p>
        <w:p>
          <w:pPr>
            <w:pStyle w:val="Contents3"/>
            <w:tabs>
              <w:tab w:val="clear" w:pos="8459"/>
              <w:tab w:val="right" w:pos="9026" w:leader="dot"/>
            </w:tabs>
            <w:rPr/>
          </w:pPr>
          <w:hyperlink w:anchor="__RefHeading___Toc1956210_581953129">
            <w:r>
              <w:rPr>
                <w:webHidden/>
                <w:rStyle w:val="IndexLink"/>
              </w:rPr>
              <w:t>2</w:t>
            </w:r>
            <w:r>
              <w:rPr>
                <w:rStyle w:val="IndexLink"/>
                <w:rtl w:val="true"/>
              </w:rPr>
              <w:t xml:space="preserve">. </w:t>
            </w:r>
            <w:r>
              <w:rPr>
                <w:rStyle w:val="IndexLink"/>
                <w:rtl w:val="true"/>
              </w:rPr>
              <w:t>شناخت نقاط تمرکز دشمن در شبهه‌افکنی</w:t>
            </w:r>
            <w:r>
              <w:rPr>
                <w:rStyle w:val="IndexLink"/>
                <w:rtl w:val="true"/>
              </w:rPr>
              <w:tab/>
            </w:r>
            <w:r>
              <w:rPr>
                <w:rStyle w:val="IndexLink"/>
              </w:rPr>
              <w:t>15</w:t>
            </w:r>
          </w:hyperlink>
        </w:p>
        <w:p>
          <w:pPr>
            <w:pStyle w:val="Contents3"/>
            <w:tabs>
              <w:tab w:val="clear" w:pos="8459"/>
              <w:tab w:val="right" w:pos="9026" w:leader="dot"/>
            </w:tabs>
            <w:rPr/>
          </w:pPr>
          <w:hyperlink w:anchor="__RefHeading___Toc1956212_581953129">
            <w:r>
              <w:rPr>
                <w:webHidden/>
                <w:rStyle w:val="IndexLink"/>
              </w:rPr>
              <w:t>3</w:t>
            </w:r>
            <w:r>
              <w:rPr>
                <w:rStyle w:val="IndexLink"/>
                <w:rtl w:val="true"/>
              </w:rPr>
              <w:t xml:space="preserve">. </w:t>
            </w:r>
            <w:r>
              <w:rPr>
                <w:rStyle w:val="IndexLink"/>
                <w:rtl w:val="true"/>
              </w:rPr>
              <w:t>شناسایی مراکز تولید و توزیع شبهه</w:t>
            </w:r>
            <w:r>
              <w:rPr>
                <w:rStyle w:val="IndexLink"/>
                <w:rtl w:val="true"/>
              </w:rPr>
              <w:tab/>
            </w:r>
            <w:r>
              <w:rPr>
                <w:rStyle w:val="IndexLink"/>
              </w:rPr>
              <w:t>16</w:t>
            </w:r>
          </w:hyperlink>
        </w:p>
        <w:p>
          <w:pPr>
            <w:pStyle w:val="Contents3"/>
            <w:tabs>
              <w:tab w:val="clear" w:pos="8459"/>
              <w:tab w:val="right" w:pos="9026" w:leader="dot"/>
            </w:tabs>
            <w:rPr/>
          </w:pPr>
          <w:hyperlink w:anchor="__RefHeading___Toc1956214_581953129">
            <w:r>
              <w:rPr>
                <w:webHidden/>
                <w:rStyle w:val="IndexLink"/>
              </w:rPr>
              <w:t>4</w:t>
            </w:r>
            <w:r>
              <w:rPr>
                <w:rStyle w:val="IndexLink"/>
                <w:rtl w:val="true"/>
              </w:rPr>
              <w:t xml:space="preserve">. </w:t>
            </w:r>
            <w:r>
              <w:rPr>
                <w:rStyle w:val="IndexLink"/>
                <w:rtl w:val="true"/>
              </w:rPr>
              <w:t>شناخت ابزارها و شیوه‌های دشمن در شبهه‌افکنی و ابهام‌آفرینی</w:t>
            </w:r>
            <w:r>
              <w:rPr>
                <w:rStyle w:val="IndexLink"/>
                <w:rtl w:val="true"/>
              </w:rPr>
              <w:tab/>
            </w:r>
            <w:r>
              <w:rPr>
                <w:rStyle w:val="IndexLink"/>
              </w:rPr>
              <w:t>17</w:t>
            </w:r>
          </w:hyperlink>
        </w:p>
        <w:p>
          <w:pPr>
            <w:pStyle w:val="Contents3"/>
            <w:tabs>
              <w:tab w:val="clear" w:pos="8459"/>
              <w:tab w:val="right" w:pos="9026" w:leader="dot"/>
            </w:tabs>
            <w:rPr/>
          </w:pPr>
          <w:hyperlink w:anchor="__RefHeading___Toc1956216_581953129">
            <w:r>
              <w:rPr>
                <w:webHidden/>
                <w:rStyle w:val="IndexLink"/>
              </w:rPr>
              <w:t>5</w:t>
            </w:r>
            <w:r>
              <w:rPr>
                <w:rStyle w:val="IndexLink"/>
                <w:rtl w:val="true"/>
              </w:rPr>
              <w:t xml:space="preserve">. </w:t>
            </w:r>
            <w:r>
              <w:rPr>
                <w:rStyle w:val="IndexLink"/>
                <w:rtl w:val="true"/>
              </w:rPr>
              <w:t>شناخت متفکران و عناصر فعال دشمن در شبهه‌سازی و رصد فعالیت‌های آنان</w:t>
            </w:r>
            <w:r>
              <w:rPr>
                <w:rStyle w:val="IndexLink"/>
                <w:rtl w:val="true"/>
              </w:rPr>
              <w:tab/>
            </w:r>
            <w:r>
              <w:rPr>
                <w:rStyle w:val="IndexLink"/>
              </w:rPr>
              <w:t>17</w:t>
            </w:r>
          </w:hyperlink>
        </w:p>
        <w:p>
          <w:pPr>
            <w:pStyle w:val="Contents2"/>
            <w:tabs>
              <w:tab w:val="clear" w:pos="8743"/>
              <w:tab w:val="right" w:pos="9026" w:leader="dot"/>
            </w:tabs>
            <w:rPr/>
          </w:pPr>
          <w:hyperlink w:anchor="__RefHeading___Toc1956218_581953129">
            <w:r>
              <w:rPr>
                <w:webHidden/>
                <w:rStyle w:val="IndexLink"/>
                <w:rtl w:val="true"/>
              </w:rPr>
              <w:t xml:space="preserve">روش‌شناسی پاسخگویی به سؤالات دینی کودکان و نوجوانان </w:t>
            </w:r>
            <w:r>
              <w:rPr>
                <w:rStyle w:val="IndexLink"/>
                <w:rtl w:val="true"/>
              </w:rPr>
              <w:t xml:space="preserve">/ </w:t>
            </w:r>
            <w:r>
              <w:rPr>
                <w:rStyle w:val="IndexLink"/>
                <w:rtl w:val="true"/>
              </w:rPr>
              <w:t>گفتگو با حجت‌الاسلام والمسلمین غلامرضا حیدری ابهری</w:t>
            </w:r>
            <w:r>
              <w:rPr>
                <w:rStyle w:val="IndexLink"/>
                <w:rtl w:val="true"/>
              </w:rPr>
              <w:tab/>
            </w:r>
            <w:r>
              <w:rPr>
                <w:rStyle w:val="IndexLink"/>
              </w:rPr>
              <w:t>20</w:t>
            </w:r>
          </w:hyperlink>
        </w:p>
        <w:p>
          <w:pPr>
            <w:pStyle w:val="Contents2"/>
            <w:tabs>
              <w:tab w:val="clear" w:pos="8743"/>
              <w:tab w:val="right" w:pos="9026" w:leader="dot"/>
            </w:tabs>
            <w:rPr/>
          </w:pPr>
          <w:hyperlink w:anchor="__RefHeading___Toc1956220_581953129">
            <w:r>
              <w:rPr>
                <w:webHidden/>
                <w:rStyle w:val="IndexLink"/>
                <w:rtl w:val="true"/>
              </w:rPr>
              <w:t xml:space="preserve">گسترۀ صلاحیت و حدود اختیارات ولی‌فقیه از منظر قانون اساسی </w:t>
            </w:r>
            <w:r>
              <w:rPr>
                <w:rStyle w:val="IndexLink"/>
                <w:rtl w:val="true"/>
              </w:rPr>
              <w:t xml:space="preserve">/ </w:t>
            </w:r>
            <w:r>
              <w:rPr>
                <w:rStyle w:val="IndexLink"/>
                <w:rtl w:val="true"/>
              </w:rPr>
              <w:t>سیدعلی میردامادی</w:t>
            </w:r>
            <w:r>
              <w:rPr>
                <w:rStyle w:val="IndexLink"/>
                <w:rtl w:val="true"/>
              </w:rPr>
              <w:tab/>
            </w:r>
            <w:r>
              <w:rPr>
                <w:rStyle w:val="IndexLink"/>
              </w:rPr>
              <w:t>38</w:t>
            </w:r>
          </w:hyperlink>
        </w:p>
        <w:p>
          <w:pPr>
            <w:pStyle w:val="Contents3"/>
            <w:tabs>
              <w:tab w:val="clear" w:pos="8459"/>
              <w:tab w:val="right" w:pos="9026" w:leader="dot"/>
            </w:tabs>
            <w:rPr/>
          </w:pPr>
          <w:hyperlink w:anchor="__RefHeading___Toc1956222_581953129">
            <w:r>
              <w:rPr>
                <w:webHidden/>
                <w:rStyle w:val="IndexLink"/>
                <w:rtl w:val="true"/>
              </w:rPr>
              <w:t>اشاره</w:t>
            </w:r>
            <w:r>
              <w:rPr>
                <w:rStyle w:val="IndexLink"/>
                <w:rtl w:val="true"/>
              </w:rPr>
              <w:tab/>
            </w:r>
            <w:r>
              <w:rPr>
                <w:rStyle w:val="IndexLink"/>
              </w:rPr>
              <w:t>38</w:t>
            </w:r>
          </w:hyperlink>
        </w:p>
        <w:p>
          <w:pPr>
            <w:pStyle w:val="Contents3"/>
            <w:tabs>
              <w:tab w:val="clear" w:pos="8459"/>
              <w:tab w:val="right" w:pos="9026" w:leader="dot"/>
            </w:tabs>
            <w:rPr/>
          </w:pPr>
          <w:hyperlink w:anchor="__RefHeading___Toc1956224_581953129">
            <w:r>
              <w:rPr>
                <w:webHidden/>
                <w:rStyle w:val="IndexLink"/>
                <w:rtl w:val="true"/>
              </w:rPr>
              <w:t>چکیده</w:t>
            </w:r>
            <w:r>
              <w:rPr>
                <w:rStyle w:val="IndexLink"/>
                <w:rtl w:val="true"/>
              </w:rPr>
              <w:tab/>
            </w:r>
            <w:r>
              <w:rPr>
                <w:rStyle w:val="IndexLink"/>
              </w:rPr>
              <w:t>38</w:t>
            </w:r>
          </w:hyperlink>
        </w:p>
        <w:p>
          <w:pPr>
            <w:pStyle w:val="Contents3"/>
            <w:tabs>
              <w:tab w:val="clear" w:pos="8459"/>
              <w:tab w:val="right" w:pos="9026" w:leader="dot"/>
            </w:tabs>
            <w:rPr/>
          </w:pPr>
          <w:hyperlink w:anchor="__RefHeading___Toc1956226_581953129">
            <w:r>
              <w:rPr>
                <w:webHidden/>
                <w:rStyle w:val="IndexLink"/>
                <w:rtl w:val="true"/>
              </w:rPr>
              <w:t>مقدمه</w:t>
            </w:r>
            <w:r>
              <w:rPr>
                <w:rStyle w:val="IndexLink"/>
                <w:rtl w:val="true"/>
              </w:rPr>
              <w:tab/>
            </w:r>
            <w:r>
              <w:rPr>
                <w:rStyle w:val="IndexLink"/>
              </w:rPr>
              <w:t>39</w:t>
            </w:r>
          </w:hyperlink>
        </w:p>
        <w:p>
          <w:pPr>
            <w:pStyle w:val="Contents3"/>
            <w:tabs>
              <w:tab w:val="clear" w:pos="8459"/>
              <w:tab w:val="right" w:pos="9026" w:leader="dot"/>
            </w:tabs>
            <w:rPr/>
          </w:pPr>
          <w:hyperlink w:anchor="__RefHeading___Toc1956228_581953129">
            <w:r>
              <w:rPr>
                <w:webHidden/>
                <w:rStyle w:val="IndexLink"/>
                <w:rtl w:val="true"/>
              </w:rPr>
              <w:t>محدوده زمانی اِعمال ولایت‌فقیه</w:t>
            </w:r>
            <w:r>
              <w:rPr>
                <w:rStyle w:val="IndexLink"/>
                <w:rtl w:val="true"/>
              </w:rPr>
              <w:tab/>
            </w:r>
            <w:r>
              <w:rPr>
                <w:rStyle w:val="IndexLink"/>
              </w:rPr>
              <w:t>39</w:t>
            </w:r>
          </w:hyperlink>
        </w:p>
        <w:p>
          <w:pPr>
            <w:pStyle w:val="Contents3"/>
            <w:tabs>
              <w:tab w:val="clear" w:pos="8459"/>
              <w:tab w:val="right" w:pos="9026" w:leader="dot"/>
            </w:tabs>
            <w:rPr/>
          </w:pPr>
          <w:hyperlink w:anchor="__RefHeading___Toc1956230_581953129">
            <w:r>
              <w:rPr>
                <w:webHidden/>
                <w:rStyle w:val="IndexLink"/>
                <w:rtl w:val="true"/>
              </w:rPr>
              <w:t>محدوده مکانی ولایت‌فقیه</w:t>
            </w:r>
            <w:r>
              <w:rPr>
                <w:rStyle w:val="IndexLink"/>
                <w:rtl w:val="true"/>
              </w:rPr>
              <w:tab/>
            </w:r>
            <w:r>
              <w:rPr>
                <w:rStyle w:val="IndexLink"/>
              </w:rPr>
              <w:t>39</w:t>
            </w:r>
          </w:hyperlink>
        </w:p>
        <w:p>
          <w:pPr>
            <w:pStyle w:val="Contents3"/>
            <w:tabs>
              <w:tab w:val="clear" w:pos="8459"/>
              <w:tab w:val="right" w:pos="9026" w:leader="dot"/>
            </w:tabs>
            <w:rPr/>
          </w:pPr>
          <w:hyperlink w:anchor="__RefHeading___Toc1956232_581953129">
            <w:r>
              <w:rPr>
                <w:webHidden/>
                <w:rStyle w:val="IndexLink"/>
                <w:rtl w:val="true"/>
              </w:rPr>
              <w:t>محدوده ماهوی ولایت‌فقیه</w:t>
            </w:r>
            <w:r>
              <w:rPr>
                <w:rStyle w:val="IndexLink"/>
                <w:rtl w:val="true"/>
              </w:rPr>
              <w:tab/>
            </w:r>
            <w:r>
              <w:rPr>
                <w:rStyle w:val="IndexLink"/>
              </w:rPr>
              <w:t>41</w:t>
            </w:r>
          </w:hyperlink>
        </w:p>
        <w:p>
          <w:pPr>
            <w:pStyle w:val="Contents4"/>
            <w:tabs>
              <w:tab w:val="clear" w:pos="8176"/>
              <w:tab w:val="right" w:pos="9026" w:leader="dot"/>
            </w:tabs>
            <w:rPr/>
          </w:pPr>
          <w:hyperlink w:anchor="__RefHeading___Toc1956234_581953129">
            <w:r>
              <w:rPr>
                <w:webHidden/>
                <w:rStyle w:val="IndexLink"/>
                <w:rtl w:val="true"/>
              </w:rPr>
              <w:t>اشاره</w:t>
            </w:r>
            <w:r>
              <w:rPr>
                <w:rStyle w:val="IndexLink"/>
                <w:rtl w:val="true"/>
              </w:rPr>
              <w:tab/>
            </w:r>
            <w:r>
              <w:rPr>
                <w:rStyle w:val="IndexLink"/>
              </w:rPr>
              <w:t>41</w:t>
            </w:r>
          </w:hyperlink>
        </w:p>
        <w:p>
          <w:pPr>
            <w:pStyle w:val="Contents4"/>
            <w:tabs>
              <w:tab w:val="clear" w:pos="8176"/>
              <w:tab w:val="right" w:pos="9026" w:leader="dot"/>
            </w:tabs>
            <w:rPr/>
          </w:pPr>
          <w:hyperlink w:anchor="__RefHeading___Toc1956236_581953129">
            <w:r>
              <w:rPr>
                <w:webHidden/>
                <w:rStyle w:val="IndexLink"/>
              </w:rPr>
              <w:t>1</w:t>
            </w:r>
            <w:r>
              <w:rPr>
                <w:rStyle w:val="IndexLink"/>
                <w:rtl w:val="true"/>
              </w:rPr>
              <w:t xml:space="preserve">. </w:t>
            </w:r>
            <w:r>
              <w:rPr>
                <w:rStyle w:val="IndexLink"/>
                <w:rtl w:val="true"/>
              </w:rPr>
              <w:t>اختیارات قانونی ولی‌فقیه در حوزة حکومت</w:t>
            </w:r>
            <w:r>
              <w:rPr>
                <w:rStyle w:val="IndexLink"/>
                <w:rtl w:val="true"/>
              </w:rPr>
              <w:tab/>
            </w:r>
            <w:r>
              <w:rPr>
                <w:rStyle w:val="IndexLink"/>
              </w:rPr>
              <w:t>42</w:t>
            </w:r>
          </w:hyperlink>
        </w:p>
        <w:p>
          <w:pPr>
            <w:pStyle w:val="Contents4"/>
            <w:tabs>
              <w:tab w:val="clear" w:pos="8176"/>
              <w:tab w:val="right" w:pos="9026" w:leader="dot"/>
            </w:tabs>
            <w:rPr/>
          </w:pPr>
          <w:hyperlink w:anchor="__RefHeading___Toc1956238_581953129">
            <w:r>
              <w:rPr>
                <w:webHidden/>
                <w:rStyle w:val="IndexLink"/>
              </w:rPr>
              <w:t>2</w:t>
            </w:r>
            <w:r>
              <w:rPr>
                <w:rStyle w:val="IndexLink"/>
                <w:rtl w:val="true"/>
              </w:rPr>
              <w:t xml:space="preserve">. </w:t>
            </w:r>
            <w:r>
              <w:rPr>
                <w:rStyle w:val="IndexLink"/>
                <w:rtl w:val="true"/>
              </w:rPr>
              <w:t xml:space="preserve">لفظ </w:t>
            </w:r>
            <w:r>
              <w:rPr>
                <w:rStyle w:val="IndexLink"/>
                <w:rtl w:val="true"/>
              </w:rPr>
              <w:t>«</w:t>
            </w:r>
            <w:r>
              <w:rPr>
                <w:rStyle w:val="IndexLink"/>
                <w:rtl w:val="true"/>
              </w:rPr>
              <w:t>رهبری</w:t>
            </w:r>
            <w:r>
              <w:rPr>
                <w:rStyle w:val="IndexLink"/>
                <w:rtl w:val="true"/>
              </w:rPr>
              <w:t xml:space="preserve">» </w:t>
            </w:r>
            <w:r>
              <w:rPr>
                <w:rStyle w:val="IndexLink"/>
                <w:rtl w:val="true"/>
              </w:rPr>
              <w:t>و مفهوم آن</w:t>
            </w:r>
            <w:r>
              <w:rPr>
                <w:rStyle w:val="IndexLink"/>
                <w:rtl w:val="true"/>
              </w:rPr>
              <w:tab/>
            </w:r>
            <w:r>
              <w:rPr>
                <w:rStyle w:val="IndexLink"/>
              </w:rPr>
              <w:t>48</w:t>
            </w:r>
          </w:hyperlink>
        </w:p>
        <w:p>
          <w:pPr>
            <w:pStyle w:val="Contents4"/>
            <w:tabs>
              <w:tab w:val="clear" w:pos="8176"/>
              <w:tab w:val="right" w:pos="9026" w:leader="dot"/>
            </w:tabs>
            <w:rPr/>
          </w:pPr>
          <w:hyperlink w:anchor="__RefHeading___Toc1956240_581953129">
            <w:r>
              <w:rPr>
                <w:webHidden/>
                <w:rStyle w:val="IndexLink"/>
              </w:rPr>
              <w:t>3</w:t>
            </w:r>
            <w:r>
              <w:rPr>
                <w:rStyle w:val="IndexLink"/>
                <w:rtl w:val="true"/>
              </w:rPr>
              <w:t xml:space="preserve">. </w:t>
            </w:r>
            <w:r>
              <w:rPr>
                <w:rStyle w:val="IndexLink"/>
                <w:rtl w:val="true"/>
              </w:rPr>
              <w:t xml:space="preserve">مفهوم </w:t>
            </w:r>
            <w:r>
              <w:rPr>
                <w:rStyle w:val="IndexLink"/>
                <w:rtl w:val="true"/>
              </w:rPr>
              <w:t>«</w:t>
            </w:r>
            <w:r>
              <w:rPr>
                <w:rStyle w:val="IndexLink"/>
                <w:rtl w:val="true"/>
              </w:rPr>
              <w:t>ولایت امر</w:t>
            </w:r>
            <w:r>
              <w:rPr>
                <w:rStyle w:val="IndexLink"/>
                <w:rtl w:val="true"/>
              </w:rPr>
              <w:t xml:space="preserve">» </w:t>
            </w:r>
            <w:r>
              <w:rPr>
                <w:rStyle w:val="IndexLink"/>
                <w:rtl w:val="true"/>
              </w:rPr>
              <w:t xml:space="preserve">و </w:t>
            </w:r>
            <w:r>
              <w:rPr>
                <w:rStyle w:val="IndexLink"/>
                <w:rtl w:val="true"/>
              </w:rPr>
              <w:t>«</w:t>
            </w:r>
            <w:r>
              <w:rPr>
                <w:rStyle w:val="IndexLink"/>
                <w:rtl w:val="true"/>
              </w:rPr>
              <w:t>امامت امت</w:t>
            </w:r>
            <w:r>
              <w:rPr>
                <w:rStyle w:val="IndexLink"/>
                <w:rtl w:val="true"/>
              </w:rPr>
              <w:t>»</w:t>
              <w:tab/>
            </w:r>
            <w:r>
              <w:rPr>
                <w:rStyle w:val="IndexLink"/>
              </w:rPr>
              <w:t>48</w:t>
            </w:r>
          </w:hyperlink>
        </w:p>
        <w:p>
          <w:pPr>
            <w:pStyle w:val="Contents4"/>
            <w:tabs>
              <w:tab w:val="clear" w:pos="8176"/>
              <w:tab w:val="right" w:pos="9026" w:leader="dot"/>
            </w:tabs>
            <w:rPr/>
          </w:pPr>
          <w:hyperlink w:anchor="__RefHeading___Toc1956242_581953129">
            <w:r>
              <w:rPr>
                <w:webHidden/>
                <w:rStyle w:val="IndexLink"/>
              </w:rPr>
              <w:t>4</w:t>
            </w:r>
            <w:r>
              <w:rPr>
                <w:rStyle w:val="IndexLink"/>
                <w:rtl w:val="true"/>
              </w:rPr>
              <w:t xml:space="preserve">. </w:t>
            </w:r>
            <w:r>
              <w:rPr>
                <w:rStyle w:val="IndexLink"/>
                <w:rtl w:val="true"/>
              </w:rPr>
              <w:t xml:space="preserve">گستره مفهوم </w:t>
            </w:r>
            <w:r>
              <w:rPr>
                <w:rStyle w:val="IndexLink"/>
                <w:rtl w:val="true"/>
              </w:rPr>
              <w:t>«</w:t>
            </w:r>
            <w:r>
              <w:rPr>
                <w:rStyle w:val="IndexLink"/>
                <w:rtl w:val="true"/>
              </w:rPr>
              <w:t>امت</w:t>
            </w:r>
            <w:r>
              <w:rPr>
                <w:rStyle w:val="IndexLink"/>
                <w:rtl w:val="true"/>
              </w:rPr>
              <w:t>»</w:t>
              <w:tab/>
            </w:r>
            <w:r>
              <w:rPr>
                <w:rStyle w:val="IndexLink"/>
              </w:rPr>
              <w:t>52</w:t>
            </w:r>
          </w:hyperlink>
        </w:p>
        <w:p>
          <w:pPr>
            <w:pStyle w:val="Contents3"/>
            <w:tabs>
              <w:tab w:val="clear" w:pos="8459"/>
              <w:tab w:val="right" w:pos="9026" w:leader="dot"/>
            </w:tabs>
            <w:rPr/>
          </w:pPr>
          <w:hyperlink w:anchor="__RefHeading___Toc1956244_581953129">
            <w:r>
              <w:rPr>
                <w:webHidden/>
                <w:rStyle w:val="IndexLink"/>
                <w:rtl w:val="true"/>
              </w:rPr>
              <w:t>نتیجه‌گیری</w:t>
            </w:r>
            <w:r>
              <w:rPr>
                <w:rStyle w:val="IndexLink"/>
                <w:rtl w:val="true"/>
              </w:rPr>
              <w:tab/>
            </w:r>
            <w:r>
              <w:rPr>
                <w:rStyle w:val="IndexLink"/>
              </w:rPr>
              <w:t>54</w:t>
            </w:r>
          </w:hyperlink>
        </w:p>
        <w:p>
          <w:pPr>
            <w:pStyle w:val="Contents3"/>
            <w:tabs>
              <w:tab w:val="clear" w:pos="8459"/>
              <w:tab w:val="right" w:pos="9026" w:leader="dot"/>
            </w:tabs>
            <w:rPr/>
          </w:pPr>
          <w:hyperlink w:anchor="__RefHeading___Toc1956246_581953129">
            <w:r>
              <w:rPr>
                <w:webHidden/>
                <w:rStyle w:val="IndexLink"/>
                <w:rtl w:val="true"/>
              </w:rPr>
              <w:t>فهرست منابع</w:t>
            </w:r>
            <w:r>
              <w:rPr>
                <w:rStyle w:val="IndexLink"/>
                <w:rtl w:val="true"/>
              </w:rPr>
              <w:tab/>
            </w:r>
            <w:r>
              <w:rPr>
                <w:rStyle w:val="IndexLink"/>
              </w:rPr>
              <w:t>57</w:t>
            </w:r>
          </w:hyperlink>
        </w:p>
        <w:p>
          <w:pPr>
            <w:pStyle w:val="Contents2"/>
            <w:tabs>
              <w:tab w:val="clear" w:pos="8743"/>
              <w:tab w:val="right" w:pos="9026" w:leader="dot"/>
            </w:tabs>
            <w:rPr/>
          </w:pPr>
          <w:hyperlink w:anchor="__RefHeading___Toc1956248_581953129">
            <w:r>
              <w:rPr>
                <w:webHidden/>
                <w:rStyle w:val="IndexLink"/>
                <w:rtl w:val="true"/>
              </w:rPr>
              <w:t xml:space="preserve">ولایت فقیه در اندیشه آیت‌الله طالقانی رحمة الله </w:t>
            </w:r>
            <w:r>
              <w:rPr>
                <w:rStyle w:val="IndexLink"/>
                <w:rtl w:val="true"/>
              </w:rPr>
              <w:t xml:space="preserve">/ </w:t>
            </w:r>
            <w:r>
              <w:rPr>
                <w:rStyle w:val="IndexLink"/>
                <w:rtl w:val="true"/>
              </w:rPr>
              <w:t>ابوالحسن بکتاش</w:t>
            </w:r>
            <w:r>
              <w:rPr>
                <w:rStyle w:val="IndexLink"/>
                <w:rtl w:val="true"/>
              </w:rPr>
              <w:tab/>
            </w:r>
            <w:r>
              <w:rPr>
                <w:rStyle w:val="IndexLink"/>
              </w:rPr>
              <w:t>59</w:t>
            </w:r>
          </w:hyperlink>
        </w:p>
        <w:p>
          <w:pPr>
            <w:pStyle w:val="Contents3"/>
            <w:tabs>
              <w:tab w:val="clear" w:pos="8459"/>
              <w:tab w:val="right" w:pos="9026" w:leader="dot"/>
            </w:tabs>
            <w:rPr/>
          </w:pPr>
          <w:hyperlink w:anchor="__RefHeading___Toc1956250_581953129">
            <w:r>
              <w:rPr>
                <w:webHidden/>
                <w:rStyle w:val="IndexLink"/>
                <w:rtl w:val="true"/>
              </w:rPr>
              <w:t>اشاره</w:t>
            </w:r>
            <w:r>
              <w:rPr>
                <w:rStyle w:val="IndexLink"/>
                <w:rtl w:val="true"/>
              </w:rPr>
              <w:tab/>
            </w:r>
            <w:r>
              <w:rPr>
                <w:rStyle w:val="IndexLink"/>
              </w:rPr>
              <w:t>59</w:t>
            </w:r>
          </w:hyperlink>
        </w:p>
        <w:p>
          <w:pPr>
            <w:pStyle w:val="Contents3"/>
            <w:tabs>
              <w:tab w:val="clear" w:pos="8459"/>
              <w:tab w:val="right" w:pos="9026" w:leader="dot"/>
            </w:tabs>
            <w:rPr/>
          </w:pPr>
          <w:hyperlink w:anchor="__RefHeading___Toc1956252_581953129">
            <w:r>
              <w:rPr>
                <w:webHidden/>
                <w:rStyle w:val="IndexLink"/>
                <w:rtl w:val="true"/>
              </w:rPr>
              <w:t>چکیده</w:t>
            </w:r>
            <w:r>
              <w:rPr>
                <w:rStyle w:val="IndexLink"/>
                <w:rtl w:val="true"/>
              </w:rPr>
              <w:tab/>
            </w:r>
            <w:r>
              <w:rPr>
                <w:rStyle w:val="IndexLink"/>
              </w:rPr>
              <w:t>59</w:t>
            </w:r>
          </w:hyperlink>
        </w:p>
        <w:p>
          <w:pPr>
            <w:pStyle w:val="Contents3"/>
            <w:tabs>
              <w:tab w:val="clear" w:pos="8459"/>
              <w:tab w:val="right" w:pos="9026" w:leader="dot"/>
            </w:tabs>
            <w:rPr/>
          </w:pPr>
          <w:hyperlink w:anchor="__RefHeading___Toc1956254_581953129">
            <w:r>
              <w:rPr>
                <w:webHidden/>
                <w:rStyle w:val="IndexLink"/>
                <w:rtl w:val="true"/>
              </w:rPr>
              <w:t>مفهوم‌شناسی</w:t>
            </w:r>
            <w:r>
              <w:rPr>
                <w:rStyle w:val="IndexLink"/>
                <w:rtl w:val="true"/>
              </w:rPr>
              <w:tab/>
            </w:r>
            <w:r>
              <w:rPr>
                <w:rStyle w:val="IndexLink"/>
              </w:rPr>
              <w:t>60</w:t>
            </w:r>
          </w:hyperlink>
        </w:p>
        <w:p>
          <w:pPr>
            <w:pStyle w:val="Contents4"/>
            <w:tabs>
              <w:tab w:val="clear" w:pos="8176"/>
              <w:tab w:val="right" w:pos="9026" w:leader="dot"/>
            </w:tabs>
            <w:rPr/>
          </w:pPr>
          <w:hyperlink w:anchor="__RefHeading___Toc1956256_581953129">
            <w:r>
              <w:rPr>
                <w:webHidden/>
                <w:rStyle w:val="IndexLink"/>
              </w:rPr>
              <w:t>1</w:t>
            </w:r>
            <w:r>
              <w:rPr>
                <w:rStyle w:val="IndexLink"/>
                <w:rtl w:val="true"/>
              </w:rPr>
              <w:t xml:space="preserve">. </w:t>
            </w:r>
            <w:r>
              <w:rPr>
                <w:rStyle w:val="IndexLink"/>
                <w:rtl w:val="true"/>
              </w:rPr>
              <w:t xml:space="preserve">حکومت </w:t>
            </w:r>
            <w:r>
              <w:rPr>
                <w:rStyle w:val="IndexLink"/>
                <w:rtl w:val="true"/>
              </w:rPr>
              <w:t>(</w:t>
            </w:r>
            <w:r>
              <w:rPr>
                <w:rStyle w:val="IndexLink"/>
              </w:rPr>
              <w:t>Government</w:t>
            </w:r>
            <w:r>
              <w:rPr>
                <w:rStyle w:val="IndexLink"/>
                <w:rtl w:val="true"/>
              </w:rPr>
              <w:t xml:space="preserve">) </w:t>
            </w:r>
            <w:r>
              <w:rPr>
                <w:rStyle w:val="IndexLink"/>
                <w:rtl w:val="true"/>
              </w:rPr>
              <w:t xml:space="preserve">و دولت </w:t>
            </w:r>
            <w:r>
              <w:rPr>
                <w:rStyle w:val="IndexLink"/>
                <w:rtl w:val="true"/>
              </w:rPr>
              <w:t>(</w:t>
            </w:r>
            <w:r>
              <w:rPr>
                <w:rStyle w:val="IndexLink"/>
              </w:rPr>
              <w:t>State</w:t>
            </w:r>
            <w:r>
              <w:rPr>
                <w:rStyle w:val="IndexLink"/>
                <w:rtl w:val="true"/>
              </w:rPr>
              <w:t>)</w:t>
              <w:tab/>
            </w:r>
            <w:r>
              <w:rPr>
                <w:rStyle w:val="IndexLink"/>
              </w:rPr>
              <w:t>60</w:t>
            </w:r>
          </w:hyperlink>
        </w:p>
        <w:p>
          <w:pPr>
            <w:pStyle w:val="Contents4"/>
            <w:tabs>
              <w:tab w:val="clear" w:pos="8176"/>
              <w:tab w:val="right" w:pos="9026" w:leader="dot"/>
            </w:tabs>
            <w:rPr/>
          </w:pPr>
          <w:hyperlink w:anchor="__RefHeading___Toc1956258_581953129">
            <w:r>
              <w:rPr>
                <w:webHidden/>
                <w:rStyle w:val="IndexLink"/>
              </w:rPr>
              <w:t>2</w:t>
            </w:r>
            <w:r>
              <w:rPr>
                <w:rStyle w:val="IndexLink"/>
                <w:rtl w:val="true"/>
              </w:rPr>
              <w:t xml:space="preserve">. </w:t>
            </w:r>
            <w:r>
              <w:rPr>
                <w:rStyle w:val="IndexLink"/>
                <w:rtl w:val="true"/>
              </w:rPr>
              <w:t>حاکمیت</w:t>
            </w:r>
            <w:r>
              <w:rPr>
                <w:rStyle w:val="IndexLink"/>
                <w:rtl w:val="true"/>
              </w:rPr>
              <w:tab/>
            </w:r>
            <w:r>
              <w:rPr>
                <w:rStyle w:val="IndexLink"/>
              </w:rPr>
              <w:t>61</w:t>
            </w:r>
          </w:hyperlink>
        </w:p>
        <w:p>
          <w:pPr>
            <w:pStyle w:val="Contents4"/>
            <w:tabs>
              <w:tab w:val="clear" w:pos="8176"/>
              <w:tab w:val="right" w:pos="9026" w:leader="dot"/>
            </w:tabs>
            <w:rPr/>
          </w:pPr>
          <w:hyperlink w:anchor="__RefHeading___Toc1956260_581953129">
            <w:r>
              <w:rPr>
                <w:webHidden/>
                <w:rStyle w:val="IndexLink"/>
              </w:rPr>
              <w:t>3</w:t>
            </w:r>
            <w:r>
              <w:rPr>
                <w:rStyle w:val="IndexLink"/>
                <w:rtl w:val="true"/>
              </w:rPr>
              <w:t xml:space="preserve">. </w:t>
            </w:r>
            <w:r>
              <w:rPr>
                <w:rStyle w:val="IndexLink"/>
                <w:rtl w:val="true"/>
              </w:rPr>
              <w:t>ولایت فقیه</w:t>
            </w:r>
            <w:r>
              <w:rPr>
                <w:rStyle w:val="IndexLink"/>
                <w:rtl w:val="true"/>
              </w:rPr>
              <w:tab/>
            </w:r>
            <w:r>
              <w:rPr>
                <w:rStyle w:val="IndexLink"/>
              </w:rPr>
              <w:t>61</w:t>
            </w:r>
          </w:hyperlink>
        </w:p>
        <w:p>
          <w:pPr>
            <w:pStyle w:val="Contents3"/>
            <w:tabs>
              <w:tab w:val="clear" w:pos="8459"/>
              <w:tab w:val="right" w:pos="9026" w:leader="dot"/>
            </w:tabs>
            <w:rPr/>
          </w:pPr>
          <w:hyperlink w:anchor="__RefHeading___Toc1956262_581953129">
            <w:r>
              <w:rPr>
                <w:webHidden/>
                <w:rStyle w:val="IndexLink"/>
                <w:rtl w:val="true"/>
              </w:rPr>
              <w:t>حکومت در اندیشه آیت‌الله طالقانی رحمة الله</w:t>
            </w:r>
            <w:r>
              <w:rPr>
                <w:rStyle w:val="IndexLink"/>
                <w:rtl w:val="true"/>
              </w:rPr>
              <w:tab/>
            </w:r>
            <w:r>
              <w:rPr>
                <w:rStyle w:val="IndexLink"/>
              </w:rPr>
              <w:t>61</w:t>
            </w:r>
          </w:hyperlink>
        </w:p>
        <w:p>
          <w:pPr>
            <w:pStyle w:val="Contents3"/>
            <w:tabs>
              <w:tab w:val="clear" w:pos="8459"/>
              <w:tab w:val="right" w:pos="9026" w:leader="dot"/>
            </w:tabs>
            <w:rPr/>
          </w:pPr>
          <w:hyperlink w:anchor="__RefHeading___Toc1956264_581953129">
            <w:r>
              <w:rPr>
                <w:webHidden/>
                <w:rStyle w:val="IndexLink"/>
                <w:rtl w:val="true"/>
              </w:rPr>
              <w:t>ولایت فقیه در اندیشه آیت‌الله طالقانی رحمة الله</w:t>
            </w:r>
            <w:r>
              <w:rPr>
                <w:rStyle w:val="IndexLink"/>
                <w:rtl w:val="true"/>
              </w:rPr>
              <w:tab/>
            </w:r>
            <w:r>
              <w:rPr>
                <w:rStyle w:val="IndexLink"/>
              </w:rPr>
              <w:t>63</w:t>
            </w:r>
          </w:hyperlink>
        </w:p>
        <w:p>
          <w:pPr>
            <w:pStyle w:val="Contents3"/>
            <w:tabs>
              <w:tab w:val="clear" w:pos="8459"/>
              <w:tab w:val="right" w:pos="9026" w:leader="dot"/>
            </w:tabs>
            <w:rPr/>
          </w:pPr>
          <w:hyperlink w:anchor="__RefHeading___Toc1956266_581953129">
            <w:r>
              <w:rPr>
                <w:webHidden/>
                <w:rStyle w:val="IndexLink"/>
                <w:rtl w:val="true"/>
              </w:rPr>
              <w:t>حدود و اختیارات فقیه در حوزه حکومت</w:t>
            </w:r>
            <w:r>
              <w:rPr>
                <w:rStyle w:val="IndexLink"/>
                <w:rtl w:val="true"/>
              </w:rPr>
              <w:tab/>
            </w:r>
            <w:r>
              <w:rPr>
                <w:rStyle w:val="IndexLink"/>
              </w:rPr>
              <w:t>66</w:t>
            </w:r>
          </w:hyperlink>
        </w:p>
        <w:p>
          <w:pPr>
            <w:pStyle w:val="Contents3"/>
            <w:tabs>
              <w:tab w:val="clear" w:pos="8459"/>
              <w:tab w:val="right" w:pos="9026" w:leader="dot"/>
            </w:tabs>
            <w:rPr/>
          </w:pPr>
          <w:hyperlink w:anchor="__RefHeading___Toc1956268_581953129">
            <w:r>
              <w:rPr>
                <w:webHidden/>
                <w:rStyle w:val="IndexLink"/>
                <w:rtl w:val="true"/>
              </w:rPr>
              <w:t>شورا در چارچوب حاکمیت دینی</w:t>
            </w:r>
            <w:r>
              <w:rPr>
                <w:rStyle w:val="IndexLink"/>
                <w:rtl w:val="true"/>
              </w:rPr>
              <w:tab/>
            </w:r>
            <w:r>
              <w:rPr>
                <w:rStyle w:val="IndexLink"/>
              </w:rPr>
              <w:t>68</w:t>
            </w:r>
          </w:hyperlink>
        </w:p>
        <w:p>
          <w:pPr>
            <w:pStyle w:val="Contents3"/>
            <w:tabs>
              <w:tab w:val="clear" w:pos="8459"/>
              <w:tab w:val="right" w:pos="9026" w:leader="dot"/>
            </w:tabs>
            <w:rPr/>
          </w:pPr>
          <w:hyperlink w:anchor="__RefHeading___Toc1956270_581953129">
            <w:r>
              <w:rPr>
                <w:webHidden/>
                <w:rStyle w:val="IndexLink"/>
                <w:rtl w:val="true"/>
              </w:rPr>
              <w:t>فهرست منابع</w:t>
            </w:r>
            <w:r>
              <w:rPr>
                <w:rStyle w:val="IndexLink"/>
                <w:rtl w:val="true"/>
              </w:rPr>
              <w:tab/>
            </w:r>
            <w:r>
              <w:rPr>
                <w:rStyle w:val="IndexLink"/>
              </w:rPr>
              <w:t>70</w:t>
            </w:r>
          </w:hyperlink>
        </w:p>
        <w:p>
          <w:pPr>
            <w:pStyle w:val="Contents2"/>
            <w:tabs>
              <w:tab w:val="clear" w:pos="8743"/>
              <w:tab w:val="right" w:pos="9026" w:leader="dot"/>
            </w:tabs>
            <w:rPr/>
          </w:pPr>
          <w:hyperlink w:anchor="__RefHeading___Toc1956272_581953129">
            <w:r>
              <w:rPr>
                <w:webHidden/>
                <w:rStyle w:val="IndexLink"/>
                <w:rtl w:val="true"/>
              </w:rPr>
              <w:t xml:space="preserve">بررسی مفهوم عرفان و سلوک معنوی در عرفان کیهانی </w:t>
            </w:r>
            <w:r>
              <w:rPr>
                <w:rStyle w:val="IndexLink"/>
                <w:rtl w:val="true"/>
              </w:rPr>
              <w:t>(</w:t>
            </w:r>
            <w:r>
              <w:rPr>
                <w:rStyle w:val="IndexLink"/>
                <w:rtl w:val="true"/>
              </w:rPr>
              <w:t>حلقه</w:t>
            </w:r>
            <w:r>
              <w:rPr>
                <w:rStyle w:val="IndexLink"/>
                <w:rtl w:val="true"/>
              </w:rPr>
              <w:t xml:space="preserve">) / </w:t>
            </w:r>
            <w:r>
              <w:rPr>
                <w:rStyle w:val="IndexLink"/>
                <w:rtl w:val="true"/>
              </w:rPr>
              <w:t>علیرضا صدری اقدم</w:t>
            </w:r>
            <w:r>
              <w:rPr>
                <w:rStyle w:val="IndexLink"/>
                <w:rtl w:val="true"/>
              </w:rPr>
              <w:tab/>
            </w:r>
            <w:r>
              <w:rPr>
                <w:rStyle w:val="IndexLink"/>
              </w:rPr>
              <w:t>71</w:t>
            </w:r>
          </w:hyperlink>
        </w:p>
        <w:p>
          <w:pPr>
            <w:pStyle w:val="Contents3"/>
            <w:tabs>
              <w:tab w:val="clear" w:pos="8459"/>
              <w:tab w:val="right" w:pos="9026" w:leader="dot"/>
            </w:tabs>
            <w:rPr/>
          </w:pPr>
          <w:hyperlink w:anchor="__RefHeading___Toc1956274_581953129">
            <w:r>
              <w:rPr>
                <w:webHidden/>
                <w:rStyle w:val="IndexLink"/>
                <w:rtl w:val="true"/>
              </w:rPr>
              <w:t>اشاره</w:t>
            </w:r>
            <w:r>
              <w:rPr>
                <w:rStyle w:val="IndexLink"/>
                <w:rtl w:val="true"/>
              </w:rPr>
              <w:tab/>
            </w:r>
            <w:r>
              <w:rPr>
                <w:rStyle w:val="IndexLink"/>
              </w:rPr>
              <w:t>71</w:t>
            </w:r>
          </w:hyperlink>
        </w:p>
        <w:p>
          <w:pPr>
            <w:pStyle w:val="Contents3"/>
            <w:tabs>
              <w:tab w:val="clear" w:pos="8459"/>
              <w:tab w:val="right" w:pos="9026" w:leader="dot"/>
            </w:tabs>
            <w:rPr/>
          </w:pPr>
          <w:hyperlink w:anchor="__RefHeading___Toc1956276_581953129">
            <w:r>
              <w:rPr>
                <w:webHidden/>
                <w:rStyle w:val="IndexLink"/>
                <w:rtl w:val="true"/>
              </w:rPr>
              <w:t>چکیده</w:t>
            </w:r>
            <w:r>
              <w:rPr>
                <w:rStyle w:val="IndexLink"/>
                <w:rtl w:val="true"/>
              </w:rPr>
              <w:tab/>
            </w:r>
            <w:r>
              <w:rPr>
                <w:rStyle w:val="IndexLink"/>
              </w:rPr>
              <w:t>71</w:t>
            </w:r>
          </w:hyperlink>
        </w:p>
        <w:p>
          <w:pPr>
            <w:pStyle w:val="Contents3"/>
            <w:tabs>
              <w:tab w:val="clear" w:pos="8459"/>
              <w:tab w:val="right" w:pos="9026" w:leader="dot"/>
            </w:tabs>
            <w:rPr/>
          </w:pPr>
          <w:hyperlink w:anchor="__RefHeading___Toc1956278_581953129">
            <w:r>
              <w:rPr>
                <w:webHidden/>
                <w:rStyle w:val="IndexLink"/>
                <w:rtl w:val="true"/>
              </w:rPr>
              <w:t>مقدمه</w:t>
            </w:r>
            <w:r>
              <w:rPr>
                <w:rStyle w:val="IndexLink"/>
                <w:rtl w:val="true"/>
              </w:rPr>
              <w:tab/>
            </w:r>
            <w:r>
              <w:rPr>
                <w:rStyle w:val="IndexLink"/>
              </w:rPr>
              <w:t>72</w:t>
            </w:r>
          </w:hyperlink>
        </w:p>
        <w:p>
          <w:pPr>
            <w:pStyle w:val="Contents3"/>
            <w:tabs>
              <w:tab w:val="clear" w:pos="8459"/>
              <w:tab w:val="right" w:pos="9026" w:leader="dot"/>
            </w:tabs>
            <w:rPr/>
          </w:pPr>
          <w:hyperlink w:anchor="__RefHeading___Toc1956280_581953129">
            <w:r>
              <w:rPr>
                <w:webHidden/>
                <w:rStyle w:val="IndexLink"/>
                <w:rtl w:val="true"/>
              </w:rPr>
              <w:t>عرفان کیهانی از زبان مبدع آن</w:t>
            </w:r>
            <w:r>
              <w:rPr>
                <w:rStyle w:val="IndexLink"/>
                <w:rtl w:val="true"/>
              </w:rPr>
              <w:tab/>
            </w:r>
            <w:r>
              <w:rPr>
                <w:rStyle w:val="IndexLink"/>
              </w:rPr>
              <w:t>72</w:t>
            </w:r>
          </w:hyperlink>
        </w:p>
        <w:p>
          <w:pPr>
            <w:pStyle w:val="Contents3"/>
            <w:tabs>
              <w:tab w:val="clear" w:pos="8459"/>
              <w:tab w:val="right" w:pos="9026" w:leader="dot"/>
            </w:tabs>
            <w:rPr/>
          </w:pPr>
          <w:hyperlink w:anchor="__RefHeading___Toc1956282_581953129">
            <w:r>
              <w:rPr>
                <w:webHidden/>
                <w:rStyle w:val="IndexLink"/>
                <w:rtl w:val="true"/>
              </w:rPr>
              <w:t>عرفان سهل الوصول و غیر انحصاری</w:t>
            </w:r>
            <w:r>
              <w:rPr>
                <w:rStyle w:val="IndexLink"/>
                <w:rtl w:val="true"/>
              </w:rPr>
              <w:tab/>
            </w:r>
            <w:r>
              <w:rPr>
                <w:rStyle w:val="IndexLink"/>
              </w:rPr>
              <w:t>73</w:t>
            </w:r>
          </w:hyperlink>
        </w:p>
        <w:p>
          <w:pPr>
            <w:pStyle w:val="Contents3"/>
            <w:tabs>
              <w:tab w:val="clear" w:pos="8459"/>
              <w:tab w:val="right" w:pos="9026" w:leader="dot"/>
            </w:tabs>
            <w:rPr/>
          </w:pPr>
          <w:hyperlink w:anchor="__RefHeading___Toc1956284_581953129">
            <w:r>
              <w:rPr>
                <w:webHidden/>
                <w:rStyle w:val="IndexLink"/>
                <w:rtl w:val="true"/>
              </w:rPr>
              <w:t>عرفان ایرانی</w:t>
            </w:r>
            <w:r>
              <w:rPr>
                <w:rStyle w:val="IndexLink"/>
                <w:rtl w:val="true"/>
              </w:rPr>
              <w:tab/>
            </w:r>
            <w:r>
              <w:rPr>
                <w:rStyle w:val="IndexLink"/>
              </w:rPr>
              <w:t>73</w:t>
            </w:r>
          </w:hyperlink>
        </w:p>
        <w:p>
          <w:pPr>
            <w:pStyle w:val="Contents3"/>
            <w:tabs>
              <w:tab w:val="clear" w:pos="8459"/>
              <w:tab w:val="right" w:pos="9026" w:leader="dot"/>
            </w:tabs>
            <w:rPr/>
          </w:pPr>
          <w:hyperlink w:anchor="__RefHeading___Toc1956286_581953129">
            <w:r>
              <w:rPr>
                <w:webHidden/>
                <w:rStyle w:val="IndexLink"/>
                <w:rtl w:val="true"/>
              </w:rPr>
              <w:t>عرفان کمال</w:t>
            </w:r>
            <w:r>
              <w:rPr>
                <w:rStyle w:val="IndexLink"/>
                <w:rtl w:val="true"/>
              </w:rPr>
              <w:tab/>
            </w:r>
            <w:r>
              <w:rPr>
                <w:rStyle w:val="IndexLink"/>
              </w:rPr>
              <w:t>75</w:t>
            </w:r>
          </w:hyperlink>
        </w:p>
        <w:p>
          <w:pPr>
            <w:pStyle w:val="Contents3"/>
            <w:tabs>
              <w:tab w:val="clear" w:pos="8459"/>
              <w:tab w:val="right" w:pos="9026" w:leader="dot"/>
            </w:tabs>
            <w:rPr/>
          </w:pPr>
          <w:hyperlink w:anchor="__RefHeading___Toc1956288_581953129">
            <w:r>
              <w:rPr>
                <w:webHidden/>
                <w:rStyle w:val="IndexLink"/>
                <w:rtl w:val="true"/>
              </w:rPr>
              <w:t>شبکه مثبت</w:t>
            </w:r>
            <w:r>
              <w:rPr>
                <w:rStyle w:val="IndexLink"/>
                <w:rtl w:val="true"/>
              </w:rPr>
              <w:tab/>
            </w:r>
            <w:r>
              <w:rPr>
                <w:rStyle w:val="IndexLink"/>
              </w:rPr>
              <w:t>75</w:t>
            </w:r>
          </w:hyperlink>
        </w:p>
        <w:p>
          <w:pPr>
            <w:pStyle w:val="Contents3"/>
            <w:tabs>
              <w:tab w:val="clear" w:pos="8459"/>
              <w:tab w:val="right" w:pos="9026" w:leader="dot"/>
            </w:tabs>
            <w:rPr/>
          </w:pPr>
          <w:hyperlink w:anchor="__RefHeading___Toc1956290_581953129">
            <w:r>
              <w:rPr>
                <w:webHidden/>
                <w:rStyle w:val="IndexLink"/>
                <w:rtl w:val="true"/>
              </w:rPr>
              <w:t>سازگاری مذهب و عرفان با علم</w:t>
            </w:r>
            <w:r>
              <w:rPr>
                <w:rStyle w:val="IndexLink"/>
                <w:rtl w:val="true"/>
              </w:rPr>
              <w:tab/>
            </w:r>
            <w:r>
              <w:rPr>
                <w:rStyle w:val="IndexLink"/>
              </w:rPr>
              <w:t>75</w:t>
            </w:r>
          </w:hyperlink>
        </w:p>
        <w:p>
          <w:pPr>
            <w:pStyle w:val="Contents3"/>
            <w:tabs>
              <w:tab w:val="clear" w:pos="8459"/>
              <w:tab w:val="right" w:pos="9026" w:leader="dot"/>
            </w:tabs>
            <w:rPr/>
          </w:pPr>
          <w:hyperlink w:anchor="__RefHeading___Toc1956292_581953129">
            <w:r>
              <w:rPr>
                <w:webHidden/>
                <w:rStyle w:val="IndexLink"/>
                <w:rtl w:val="true"/>
              </w:rPr>
              <w:t>خاستگاه آگاهی در عرفان نظری</w:t>
            </w:r>
            <w:r>
              <w:rPr>
                <w:rStyle w:val="IndexLink"/>
                <w:rtl w:val="true"/>
              </w:rPr>
              <w:tab/>
            </w:r>
            <w:r>
              <w:rPr>
                <w:rStyle w:val="IndexLink"/>
              </w:rPr>
              <w:t>78</w:t>
            </w:r>
          </w:hyperlink>
        </w:p>
        <w:p>
          <w:pPr>
            <w:pStyle w:val="Contents3"/>
            <w:tabs>
              <w:tab w:val="clear" w:pos="8459"/>
              <w:tab w:val="right" w:pos="9026" w:leader="dot"/>
            </w:tabs>
            <w:rPr/>
          </w:pPr>
          <w:hyperlink w:anchor="__RefHeading___Toc1956294_581953129">
            <w:r>
              <w:rPr>
                <w:webHidden/>
                <w:rStyle w:val="IndexLink"/>
                <w:rtl w:val="true"/>
              </w:rPr>
              <w:t>شعور کیهانی</w:t>
            </w:r>
            <w:r>
              <w:rPr>
                <w:rStyle w:val="IndexLink"/>
                <w:rtl w:val="true"/>
              </w:rPr>
              <w:tab/>
            </w:r>
            <w:r>
              <w:rPr>
                <w:rStyle w:val="IndexLink"/>
              </w:rPr>
              <w:t>79</w:t>
            </w:r>
          </w:hyperlink>
        </w:p>
        <w:p>
          <w:pPr>
            <w:pStyle w:val="Contents3"/>
            <w:tabs>
              <w:tab w:val="clear" w:pos="8459"/>
              <w:tab w:val="right" w:pos="9026" w:leader="dot"/>
            </w:tabs>
            <w:rPr/>
          </w:pPr>
          <w:hyperlink w:anchor="__RefHeading___Toc1956296_581953129">
            <w:r>
              <w:rPr>
                <w:webHidden/>
                <w:rStyle w:val="IndexLink"/>
                <w:rtl w:val="true"/>
              </w:rPr>
              <w:t>جهان دو قطبی و سلوک عرفانی</w:t>
            </w:r>
            <w:r>
              <w:rPr>
                <w:rStyle w:val="IndexLink"/>
                <w:rtl w:val="true"/>
              </w:rPr>
              <w:tab/>
            </w:r>
            <w:r>
              <w:rPr>
                <w:rStyle w:val="IndexLink"/>
              </w:rPr>
              <w:t>83</w:t>
            </w:r>
          </w:hyperlink>
        </w:p>
        <w:p>
          <w:pPr>
            <w:pStyle w:val="Contents3"/>
            <w:tabs>
              <w:tab w:val="clear" w:pos="8459"/>
              <w:tab w:val="right" w:pos="9026" w:leader="dot"/>
            </w:tabs>
            <w:rPr/>
          </w:pPr>
          <w:hyperlink w:anchor="__RefHeading___Toc1956298_581953129">
            <w:r>
              <w:rPr>
                <w:webHidden/>
                <w:rStyle w:val="IndexLink"/>
                <w:rtl w:val="true"/>
              </w:rPr>
              <w:t>شبکة مثبت و منفی</w:t>
            </w:r>
            <w:r>
              <w:rPr>
                <w:rStyle w:val="IndexLink"/>
                <w:rtl w:val="true"/>
              </w:rPr>
              <w:tab/>
            </w:r>
            <w:r>
              <w:rPr>
                <w:rStyle w:val="IndexLink"/>
              </w:rPr>
              <w:t>84</w:t>
            </w:r>
          </w:hyperlink>
        </w:p>
        <w:p>
          <w:pPr>
            <w:pStyle w:val="Contents3"/>
            <w:tabs>
              <w:tab w:val="clear" w:pos="8459"/>
              <w:tab w:val="right" w:pos="9026" w:leader="dot"/>
            </w:tabs>
            <w:rPr/>
          </w:pPr>
          <w:hyperlink w:anchor="__RefHeading___Toc1956300_581953129">
            <w:r>
              <w:rPr>
                <w:webHidden/>
                <w:rStyle w:val="IndexLink"/>
                <w:rtl w:val="true"/>
              </w:rPr>
              <w:t>ابلیس، خیر و شر</w:t>
            </w:r>
            <w:r>
              <w:rPr>
                <w:rStyle w:val="IndexLink"/>
                <w:rtl w:val="true"/>
              </w:rPr>
              <w:tab/>
            </w:r>
            <w:r>
              <w:rPr>
                <w:rStyle w:val="IndexLink"/>
              </w:rPr>
              <w:t>85</w:t>
            </w:r>
          </w:hyperlink>
        </w:p>
        <w:p>
          <w:pPr>
            <w:pStyle w:val="Contents3"/>
            <w:tabs>
              <w:tab w:val="clear" w:pos="8459"/>
              <w:tab w:val="right" w:pos="9026" w:leader="dot"/>
            </w:tabs>
            <w:rPr/>
          </w:pPr>
          <w:hyperlink w:anchor="__RefHeading___Toc1956302_581953129">
            <w:r>
              <w:rPr>
                <w:webHidden/>
                <w:rStyle w:val="IndexLink"/>
                <w:rtl w:val="true"/>
              </w:rPr>
              <w:t>عقل و عشق در عرفان نظری و عملی</w:t>
            </w:r>
            <w:r>
              <w:rPr>
                <w:rStyle w:val="IndexLink"/>
                <w:rtl w:val="true"/>
              </w:rPr>
              <w:tab/>
            </w:r>
            <w:r>
              <w:rPr>
                <w:rStyle w:val="IndexLink"/>
              </w:rPr>
              <w:t>89</w:t>
            </w:r>
          </w:hyperlink>
        </w:p>
        <w:p>
          <w:pPr>
            <w:pStyle w:val="Contents3"/>
            <w:tabs>
              <w:tab w:val="clear" w:pos="8459"/>
              <w:tab w:val="right" w:pos="9026" w:leader="dot"/>
            </w:tabs>
            <w:rPr/>
          </w:pPr>
          <w:hyperlink w:anchor="__RefHeading___Toc1956304_581953129">
            <w:r>
              <w:rPr>
                <w:webHidden/>
                <w:rStyle w:val="IndexLink"/>
                <w:rtl w:val="true"/>
              </w:rPr>
              <w:t>طلب و نظاره‌گری شرط شهود</w:t>
            </w:r>
            <w:r>
              <w:rPr>
                <w:rStyle w:val="IndexLink"/>
                <w:rtl w:val="true"/>
              </w:rPr>
              <w:tab/>
            </w:r>
            <w:r>
              <w:rPr>
                <w:rStyle w:val="IndexLink"/>
              </w:rPr>
              <w:t>96</w:t>
            </w:r>
          </w:hyperlink>
        </w:p>
        <w:p>
          <w:pPr>
            <w:pStyle w:val="Contents3"/>
            <w:tabs>
              <w:tab w:val="clear" w:pos="8459"/>
              <w:tab w:val="right" w:pos="9026" w:leader="dot"/>
            </w:tabs>
            <w:rPr/>
          </w:pPr>
          <w:hyperlink w:anchor="__RefHeading___Toc1956306_581953129">
            <w:r>
              <w:rPr>
                <w:webHidden/>
                <w:rStyle w:val="IndexLink"/>
                <w:rtl w:val="true"/>
              </w:rPr>
              <w:t>کارویژه درمانگری در عرفان</w:t>
            </w:r>
            <w:r>
              <w:rPr>
                <w:rStyle w:val="IndexLink"/>
                <w:rtl w:val="true"/>
              </w:rPr>
              <w:tab/>
            </w:r>
            <w:r>
              <w:rPr>
                <w:rStyle w:val="IndexLink"/>
              </w:rPr>
              <w:t>99</w:t>
            </w:r>
          </w:hyperlink>
        </w:p>
        <w:p>
          <w:pPr>
            <w:pStyle w:val="Contents3"/>
            <w:tabs>
              <w:tab w:val="clear" w:pos="8459"/>
              <w:tab w:val="right" w:pos="9026" w:leader="dot"/>
            </w:tabs>
            <w:rPr/>
          </w:pPr>
          <w:hyperlink w:anchor="__RefHeading___Toc1956308_581953129">
            <w:r>
              <w:rPr>
                <w:webHidden/>
                <w:rStyle w:val="IndexLink"/>
                <w:rtl w:val="true"/>
              </w:rPr>
              <w:t>سخن آخر</w:t>
            </w:r>
            <w:r>
              <w:rPr>
                <w:rStyle w:val="IndexLink"/>
                <w:rtl w:val="true"/>
              </w:rPr>
              <w:tab/>
            </w:r>
            <w:r>
              <w:rPr>
                <w:rStyle w:val="IndexLink"/>
              </w:rPr>
              <w:t>103</w:t>
            </w:r>
          </w:hyperlink>
        </w:p>
        <w:p>
          <w:pPr>
            <w:pStyle w:val="Contents3"/>
            <w:tabs>
              <w:tab w:val="clear" w:pos="8459"/>
              <w:tab w:val="right" w:pos="9026" w:leader="dot"/>
            </w:tabs>
            <w:rPr/>
          </w:pPr>
          <w:hyperlink w:anchor="__RefHeading___Toc1956310_581953129">
            <w:r>
              <w:rPr>
                <w:webHidden/>
                <w:rStyle w:val="IndexLink"/>
                <w:rtl w:val="true"/>
              </w:rPr>
              <w:t>فهرست منابع</w:t>
            </w:r>
            <w:r>
              <w:rPr>
                <w:rStyle w:val="IndexLink"/>
                <w:rtl w:val="true"/>
              </w:rPr>
              <w:tab/>
            </w:r>
            <w:r>
              <w:rPr>
                <w:rStyle w:val="IndexLink"/>
              </w:rPr>
              <w:t>104</w:t>
            </w:r>
          </w:hyperlink>
        </w:p>
        <w:p>
          <w:pPr>
            <w:pStyle w:val="Contents2"/>
            <w:tabs>
              <w:tab w:val="clear" w:pos="8743"/>
              <w:tab w:val="right" w:pos="9026" w:leader="dot"/>
            </w:tabs>
            <w:rPr/>
          </w:pPr>
          <w:hyperlink w:anchor="__RefHeading___Toc1956312_581953129">
            <w:r>
              <w:rPr>
                <w:webHidden/>
                <w:rStyle w:val="IndexLink"/>
                <w:rtl w:val="true"/>
              </w:rPr>
              <w:t xml:space="preserve">ماهیت حکومت دینی و دلائل آن از منظر فریقین </w:t>
            </w:r>
            <w:r>
              <w:rPr>
                <w:rStyle w:val="IndexLink"/>
                <w:rtl w:val="true"/>
              </w:rPr>
              <w:t xml:space="preserve">/ </w:t>
            </w:r>
            <w:r>
              <w:rPr>
                <w:rStyle w:val="IndexLink"/>
                <w:rtl w:val="true"/>
              </w:rPr>
              <w:t>سیدرضا جباری</w:t>
            </w:r>
            <w:r>
              <w:rPr>
                <w:rStyle w:val="IndexLink"/>
                <w:rtl w:val="true"/>
              </w:rPr>
              <w:tab/>
            </w:r>
            <w:r>
              <w:rPr>
                <w:rStyle w:val="IndexLink"/>
              </w:rPr>
              <w:t>107</w:t>
            </w:r>
          </w:hyperlink>
        </w:p>
        <w:p>
          <w:pPr>
            <w:pStyle w:val="Contents3"/>
            <w:tabs>
              <w:tab w:val="clear" w:pos="8459"/>
              <w:tab w:val="right" w:pos="9026" w:leader="dot"/>
            </w:tabs>
            <w:rPr/>
          </w:pPr>
          <w:hyperlink w:anchor="__RefHeading___Toc1956314_581953129">
            <w:r>
              <w:rPr>
                <w:webHidden/>
                <w:rStyle w:val="IndexLink"/>
                <w:rtl w:val="true"/>
              </w:rPr>
              <w:t>اشاره</w:t>
            </w:r>
            <w:r>
              <w:rPr>
                <w:rStyle w:val="IndexLink"/>
                <w:rtl w:val="true"/>
              </w:rPr>
              <w:tab/>
            </w:r>
            <w:r>
              <w:rPr>
                <w:rStyle w:val="IndexLink"/>
              </w:rPr>
              <w:t>107</w:t>
            </w:r>
          </w:hyperlink>
        </w:p>
        <w:p>
          <w:pPr>
            <w:pStyle w:val="Contents3"/>
            <w:tabs>
              <w:tab w:val="clear" w:pos="8459"/>
              <w:tab w:val="right" w:pos="9026" w:leader="dot"/>
            </w:tabs>
            <w:rPr/>
          </w:pPr>
          <w:hyperlink w:anchor="__RefHeading___Toc1956316_581953129">
            <w:r>
              <w:rPr>
                <w:webHidden/>
                <w:rStyle w:val="IndexLink"/>
                <w:rtl w:val="true"/>
              </w:rPr>
              <w:t>چکیده</w:t>
            </w:r>
            <w:r>
              <w:rPr>
                <w:rStyle w:val="IndexLink"/>
                <w:rtl w:val="true"/>
              </w:rPr>
              <w:tab/>
            </w:r>
            <w:r>
              <w:rPr>
                <w:rStyle w:val="IndexLink"/>
              </w:rPr>
              <w:t>107</w:t>
            </w:r>
          </w:hyperlink>
        </w:p>
        <w:p>
          <w:pPr>
            <w:pStyle w:val="Contents3"/>
            <w:tabs>
              <w:tab w:val="clear" w:pos="8459"/>
              <w:tab w:val="right" w:pos="9026" w:leader="dot"/>
            </w:tabs>
            <w:rPr/>
          </w:pPr>
          <w:hyperlink w:anchor="__RefHeading___Toc1956318_581953129">
            <w:r>
              <w:rPr>
                <w:webHidden/>
                <w:rStyle w:val="IndexLink"/>
                <w:rtl w:val="true"/>
              </w:rPr>
              <w:t>بیان مسئله</w:t>
            </w:r>
            <w:r>
              <w:rPr>
                <w:rStyle w:val="IndexLink"/>
                <w:rtl w:val="true"/>
              </w:rPr>
              <w:tab/>
            </w:r>
            <w:r>
              <w:rPr>
                <w:rStyle w:val="IndexLink"/>
              </w:rPr>
              <w:t>108</w:t>
            </w:r>
          </w:hyperlink>
        </w:p>
        <w:p>
          <w:pPr>
            <w:pStyle w:val="Contents3"/>
            <w:tabs>
              <w:tab w:val="clear" w:pos="8459"/>
              <w:tab w:val="right" w:pos="9026" w:leader="dot"/>
            </w:tabs>
            <w:rPr/>
          </w:pPr>
          <w:hyperlink w:anchor="__RefHeading___Toc1956320_581953129">
            <w:r>
              <w:rPr>
                <w:webHidden/>
                <w:rStyle w:val="IndexLink"/>
                <w:rtl w:val="true"/>
              </w:rPr>
              <w:t>تبیین مفاهیم</w:t>
            </w:r>
            <w:r>
              <w:rPr>
                <w:rStyle w:val="IndexLink"/>
                <w:rtl w:val="true"/>
              </w:rPr>
              <w:tab/>
            </w:r>
            <w:r>
              <w:rPr>
                <w:rStyle w:val="IndexLink"/>
              </w:rPr>
              <w:t>108</w:t>
            </w:r>
          </w:hyperlink>
        </w:p>
        <w:p>
          <w:pPr>
            <w:pStyle w:val="Contents4"/>
            <w:tabs>
              <w:tab w:val="clear" w:pos="8176"/>
              <w:tab w:val="right" w:pos="9026" w:leader="dot"/>
            </w:tabs>
            <w:rPr/>
          </w:pPr>
          <w:hyperlink w:anchor="__RefHeading___Toc1956322_581953129">
            <w:r>
              <w:rPr>
                <w:webHidden/>
                <w:rStyle w:val="IndexLink"/>
                <w:rtl w:val="true"/>
              </w:rPr>
              <w:t>حکومت</w:t>
            </w:r>
            <w:r>
              <w:rPr>
                <w:rStyle w:val="IndexLink"/>
                <w:rtl w:val="true"/>
              </w:rPr>
              <w:tab/>
            </w:r>
            <w:r>
              <w:rPr>
                <w:rStyle w:val="IndexLink"/>
              </w:rPr>
              <w:t>108</w:t>
            </w:r>
          </w:hyperlink>
        </w:p>
        <w:p>
          <w:pPr>
            <w:pStyle w:val="Contents4"/>
            <w:tabs>
              <w:tab w:val="clear" w:pos="8176"/>
              <w:tab w:val="right" w:pos="9026" w:leader="dot"/>
            </w:tabs>
            <w:rPr/>
          </w:pPr>
          <w:hyperlink w:anchor="__RefHeading___Toc1956324_581953129">
            <w:r>
              <w:rPr>
                <w:webHidden/>
                <w:rStyle w:val="IndexLink"/>
                <w:rtl w:val="true"/>
              </w:rPr>
              <w:t>خلافت</w:t>
            </w:r>
            <w:r>
              <w:rPr>
                <w:rStyle w:val="IndexLink"/>
                <w:rtl w:val="true"/>
              </w:rPr>
              <w:tab/>
            </w:r>
            <w:r>
              <w:rPr>
                <w:rStyle w:val="IndexLink"/>
              </w:rPr>
              <w:t>109</w:t>
            </w:r>
          </w:hyperlink>
        </w:p>
        <w:p>
          <w:pPr>
            <w:pStyle w:val="Contents4"/>
            <w:tabs>
              <w:tab w:val="clear" w:pos="8176"/>
              <w:tab w:val="right" w:pos="9026" w:leader="dot"/>
            </w:tabs>
            <w:rPr/>
          </w:pPr>
          <w:hyperlink w:anchor="__RefHeading___Toc1956326_581953129">
            <w:r>
              <w:rPr>
                <w:webHidden/>
                <w:rStyle w:val="IndexLink"/>
                <w:rtl w:val="true"/>
              </w:rPr>
              <w:t>امامت</w:t>
            </w:r>
            <w:r>
              <w:rPr>
                <w:rStyle w:val="IndexLink"/>
                <w:rtl w:val="true"/>
              </w:rPr>
              <w:tab/>
            </w:r>
            <w:r>
              <w:rPr>
                <w:rStyle w:val="IndexLink"/>
              </w:rPr>
              <w:t>109</w:t>
            </w:r>
          </w:hyperlink>
        </w:p>
        <w:p>
          <w:pPr>
            <w:pStyle w:val="Contents4"/>
            <w:tabs>
              <w:tab w:val="clear" w:pos="8176"/>
              <w:tab w:val="right" w:pos="9026" w:leader="dot"/>
            </w:tabs>
            <w:rPr/>
          </w:pPr>
          <w:hyperlink w:anchor="__RefHeading___Toc1956328_581953129">
            <w:r>
              <w:rPr>
                <w:webHidden/>
                <w:rStyle w:val="IndexLink"/>
                <w:rtl w:val="true"/>
              </w:rPr>
              <w:t>ولایت</w:t>
            </w:r>
            <w:r>
              <w:rPr>
                <w:rStyle w:val="IndexLink"/>
                <w:rtl w:val="true"/>
              </w:rPr>
              <w:tab/>
            </w:r>
            <w:r>
              <w:rPr>
                <w:rStyle w:val="IndexLink"/>
              </w:rPr>
              <w:t>110</w:t>
            </w:r>
          </w:hyperlink>
        </w:p>
        <w:p>
          <w:pPr>
            <w:pStyle w:val="Contents4"/>
            <w:tabs>
              <w:tab w:val="clear" w:pos="8176"/>
              <w:tab w:val="right" w:pos="9026" w:leader="dot"/>
            </w:tabs>
            <w:rPr/>
          </w:pPr>
          <w:hyperlink w:anchor="__RefHeading___Toc1956330_581953129">
            <w:r>
              <w:rPr>
                <w:webHidden/>
                <w:rStyle w:val="IndexLink"/>
                <w:rtl w:val="true"/>
              </w:rPr>
              <w:t>فقیه</w:t>
            </w:r>
            <w:r>
              <w:rPr>
                <w:rStyle w:val="IndexLink"/>
                <w:rtl w:val="true"/>
              </w:rPr>
              <w:tab/>
            </w:r>
            <w:r>
              <w:rPr>
                <w:rStyle w:val="IndexLink"/>
              </w:rPr>
              <w:t>110</w:t>
            </w:r>
          </w:hyperlink>
        </w:p>
        <w:p>
          <w:pPr>
            <w:pStyle w:val="Contents3"/>
            <w:tabs>
              <w:tab w:val="clear" w:pos="8459"/>
              <w:tab w:val="right" w:pos="9026" w:leader="dot"/>
            </w:tabs>
            <w:rPr/>
          </w:pPr>
          <w:hyperlink w:anchor="__RefHeading___Toc1956332_581953129">
            <w:r>
              <w:rPr>
                <w:webHidden/>
                <w:rStyle w:val="IndexLink"/>
                <w:rtl w:val="true"/>
              </w:rPr>
              <w:t>ماهیت حکومت دینی</w:t>
            </w:r>
            <w:r>
              <w:rPr>
                <w:rStyle w:val="IndexLink"/>
                <w:rtl w:val="true"/>
              </w:rPr>
              <w:tab/>
            </w:r>
            <w:r>
              <w:rPr>
                <w:rStyle w:val="IndexLink"/>
              </w:rPr>
              <w:t>110</w:t>
            </w:r>
          </w:hyperlink>
        </w:p>
        <w:p>
          <w:pPr>
            <w:pStyle w:val="Contents3"/>
            <w:tabs>
              <w:tab w:val="clear" w:pos="8459"/>
              <w:tab w:val="right" w:pos="9026" w:leader="dot"/>
            </w:tabs>
            <w:rPr/>
          </w:pPr>
          <w:hyperlink w:anchor="__RefHeading___Toc1956334_581953129">
            <w:r>
              <w:rPr>
                <w:webHidden/>
                <w:rStyle w:val="IndexLink"/>
                <w:rtl w:val="true"/>
              </w:rPr>
              <w:t>ضرورت حکومت</w:t>
            </w:r>
            <w:r>
              <w:rPr>
                <w:rStyle w:val="IndexLink"/>
                <w:rtl w:val="true"/>
              </w:rPr>
              <w:tab/>
            </w:r>
            <w:r>
              <w:rPr>
                <w:rStyle w:val="IndexLink"/>
              </w:rPr>
              <w:t>111</w:t>
            </w:r>
          </w:hyperlink>
        </w:p>
        <w:p>
          <w:pPr>
            <w:pStyle w:val="Contents3"/>
            <w:tabs>
              <w:tab w:val="clear" w:pos="8459"/>
              <w:tab w:val="right" w:pos="9026" w:leader="dot"/>
            </w:tabs>
            <w:rPr/>
          </w:pPr>
          <w:hyperlink w:anchor="__RefHeading___Toc1956336_581953129">
            <w:r>
              <w:rPr>
                <w:webHidden/>
                <w:rStyle w:val="IndexLink"/>
                <w:rtl w:val="true"/>
              </w:rPr>
              <w:t>ضرورت حکومت در اسلام</w:t>
            </w:r>
            <w:r>
              <w:rPr>
                <w:rStyle w:val="IndexLink"/>
                <w:rtl w:val="true"/>
              </w:rPr>
              <w:tab/>
            </w:r>
            <w:r>
              <w:rPr>
                <w:rStyle w:val="IndexLink"/>
              </w:rPr>
              <w:t>112</w:t>
            </w:r>
          </w:hyperlink>
        </w:p>
        <w:p>
          <w:pPr>
            <w:pStyle w:val="Contents3"/>
            <w:tabs>
              <w:tab w:val="clear" w:pos="8459"/>
              <w:tab w:val="right" w:pos="9026" w:leader="dot"/>
            </w:tabs>
            <w:rPr/>
          </w:pPr>
          <w:hyperlink w:anchor="__RefHeading___Toc1956338_581953129">
            <w:r>
              <w:rPr>
                <w:webHidden/>
                <w:rStyle w:val="IndexLink"/>
                <w:rtl w:val="true"/>
              </w:rPr>
              <w:t>انواع حکومت</w:t>
            </w:r>
            <w:r>
              <w:rPr>
                <w:rStyle w:val="IndexLink"/>
                <w:rtl w:val="true"/>
              </w:rPr>
              <w:tab/>
            </w:r>
            <w:r>
              <w:rPr>
                <w:rStyle w:val="IndexLink"/>
              </w:rPr>
              <w:t>113</w:t>
            </w:r>
          </w:hyperlink>
        </w:p>
        <w:p>
          <w:pPr>
            <w:pStyle w:val="Contents4"/>
            <w:tabs>
              <w:tab w:val="clear" w:pos="8176"/>
              <w:tab w:val="right" w:pos="9026" w:leader="dot"/>
            </w:tabs>
            <w:rPr/>
          </w:pPr>
          <w:hyperlink w:anchor="__RefHeading___Toc1956340_581953129">
            <w:r>
              <w:rPr>
                <w:webHidden/>
                <w:rStyle w:val="IndexLink"/>
                <w:rtl w:val="true"/>
              </w:rPr>
              <w:t>اشاره</w:t>
            </w:r>
            <w:r>
              <w:rPr>
                <w:rStyle w:val="IndexLink"/>
                <w:rtl w:val="true"/>
              </w:rPr>
              <w:tab/>
            </w:r>
            <w:r>
              <w:rPr>
                <w:rStyle w:val="IndexLink"/>
              </w:rPr>
              <w:t>113</w:t>
            </w:r>
          </w:hyperlink>
        </w:p>
        <w:p>
          <w:pPr>
            <w:pStyle w:val="Contents4"/>
            <w:tabs>
              <w:tab w:val="clear" w:pos="8176"/>
              <w:tab w:val="right" w:pos="9026" w:leader="dot"/>
            </w:tabs>
            <w:rPr/>
          </w:pPr>
          <w:hyperlink w:anchor="__RefHeading___Toc1956342_581953129">
            <w:r>
              <w:rPr>
                <w:webHidden/>
                <w:rStyle w:val="IndexLink"/>
              </w:rPr>
              <w:t>1</w:t>
            </w:r>
            <w:r>
              <w:rPr>
                <w:rStyle w:val="IndexLink"/>
                <w:rtl w:val="true"/>
              </w:rPr>
              <w:t xml:space="preserve">. </w:t>
            </w:r>
            <w:r>
              <w:rPr>
                <w:rStyle w:val="IndexLink"/>
                <w:rtl w:val="true"/>
              </w:rPr>
              <w:t>طبقه‌بندی حکومت‌ها بر حسب جهان‌بینی</w:t>
            </w:r>
            <w:r>
              <w:rPr>
                <w:rStyle w:val="IndexLink"/>
                <w:rtl w:val="true"/>
              </w:rPr>
              <w:tab/>
            </w:r>
            <w:r>
              <w:rPr>
                <w:rStyle w:val="IndexLink"/>
              </w:rPr>
              <w:t>113</w:t>
            </w:r>
          </w:hyperlink>
        </w:p>
        <w:p>
          <w:pPr>
            <w:pStyle w:val="Contents5"/>
            <w:tabs>
              <w:tab w:val="clear" w:pos="7892"/>
              <w:tab w:val="right" w:pos="9026" w:leader="dot"/>
            </w:tabs>
            <w:rPr/>
          </w:pPr>
          <w:hyperlink w:anchor="__RefHeading___Toc1956344_581953129">
            <w:r>
              <w:rPr>
                <w:webHidden/>
                <w:rStyle w:val="IndexLink"/>
                <w:rtl w:val="true"/>
              </w:rPr>
              <w:t>اشاره</w:t>
            </w:r>
            <w:r>
              <w:rPr>
                <w:rStyle w:val="IndexLink"/>
                <w:rtl w:val="true"/>
              </w:rPr>
              <w:tab/>
            </w:r>
            <w:r>
              <w:rPr>
                <w:rStyle w:val="IndexLink"/>
              </w:rPr>
              <w:t>113</w:t>
            </w:r>
          </w:hyperlink>
        </w:p>
        <w:p>
          <w:pPr>
            <w:pStyle w:val="Contents5"/>
            <w:tabs>
              <w:tab w:val="clear" w:pos="7892"/>
              <w:tab w:val="right" w:pos="9026" w:leader="dot"/>
            </w:tabs>
            <w:rPr/>
          </w:pPr>
          <w:hyperlink w:anchor="__RefHeading___Toc1956346_581953129">
            <w:r>
              <w:rPr>
                <w:webHidden/>
                <w:rStyle w:val="IndexLink"/>
                <w:rtl w:val="true"/>
              </w:rPr>
              <w:t>الف</w:t>
            </w:r>
            <w:r>
              <w:rPr>
                <w:rStyle w:val="IndexLink"/>
                <w:rtl w:val="true"/>
              </w:rPr>
              <w:t xml:space="preserve">) </w:t>
            </w:r>
            <w:r>
              <w:rPr>
                <w:rStyle w:val="IndexLink"/>
                <w:rtl w:val="true"/>
              </w:rPr>
              <w:t>حکومت الهی</w:t>
            </w:r>
            <w:r>
              <w:rPr>
                <w:rStyle w:val="IndexLink"/>
                <w:rtl w:val="true"/>
              </w:rPr>
              <w:tab/>
            </w:r>
            <w:r>
              <w:rPr>
                <w:rStyle w:val="IndexLink"/>
              </w:rPr>
              <w:t>113</w:t>
            </w:r>
          </w:hyperlink>
        </w:p>
        <w:p>
          <w:pPr>
            <w:pStyle w:val="Contents5"/>
            <w:tabs>
              <w:tab w:val="clear" w:pos="7892"/>
              <w:tab w:val="right" w:pos="9026" w:leader="dot"/>
            </w:tabs>
            <w:rPr/>
          </w:pPr>
          <w:hyperlink w:anchor="__RefHeading___Toc1956348_581953129">
            <w:r>
              <w:rPr>
                <w:webHidden/>
                <w:rStyle w:val="IndexLink"/>
                <w:rtl w:val="true"/>
              </w:rPr>
              <w:t>ب</w:t>
            </w:r>
            <w:r>
              <w:rPr>
                <w:rStyle w:val="IndexLink"/>
                <w:rtl w:val="true"/>
              </w:rPr>
              <w:t xml:space="preserve">) </w:t>
            </w:r>
            <w:r>
              <w:rPr>
                <w:rStyle w:val="IndexLink"/>
                <w:rtl w:val="true"/>
              </w:rPr>
              <w:t>حکومت طاغوتی</w:t>
            </w:r>
            <w:r>
              <w:rPr>
                <w:rStyle w:val="IndexLink"/>
                <w:rtl w:val="true"/>
              </w:rPr>
              <w:tab/>
            </w:r>
            <w:r>
              <w:rPr>
                <w:rStyle w:val="IndexLink"/>
              </w:rPr>
              <w:t>113</w:t>
            </w:r>
          </w:hyperlink>
        </w:p>
        <w:p>
          <w:pPr>
            <w:pStyle w:val="Contents4"/>
            <w:tabs>
              <w:tab w:val="clear" w:pos="8176"/>
              <w:tab w:val="right" w:pos="9026" w:leader="dot"/>
            </w:tabs>
            <w:rPr/>
          </w:pPr>
          <w:hyperlink w:anchor="__RefHeading___Toc1956350_581953129">
            <w:r>
              <w:rPr>
                <w:webHidden/>
                <w:rStyle w:val="IndexLink"/>
              </w:rPr>
              <w:t>2</w:t>
            </w:r>
            <w:r>
              <w:rPr>
                <w:rStyle w:val="IndexLink"/>
                <w:rtl w:val="true"/>
              </w:rPr>
              <w:t xml:space="preserve">. </w:t>
            </w:r>
            <w:r>
              <w:rPr>
                <w:rStyle w:val="IndexLink"/>
                <w:rtl w:val="true"/>
              </w:rPr>
              <w:t>طبقه‌بندی حکومت بر حسب تعداد حاکمان</w:t>
            </w:r>
            <w:r>
              <w:rPr>
                <w:rStyle w:val="IndexLink"/>
                <w:rtl w:val="true"/>
              </w:rPr>
              <w:tab/>
            </w:r>
            <w:r>
              <w:rPr>
                <w:rStyle w:val="IndexLink"/>
              </w:rPr>
              <w:t>113</w:t>
            </w:r>
          </w:hyperlink>
        </w:p>
        <w:p>
          <w:pPr>
            <w:pStyle w:val="Contents5"/>
            <w:tabs>
              <w:tab w:val="clear" w:pos="7892"/>
              <w:tab w:val="right" w:pos="9026" w:leader="dot"/>
            </w:tabs>
            <w:rPr/>
          </w:pPr>
          <w:hyperlink w:anchor="__RefHeading___Toc1956352_581953129">
            <w:r>
              <w:rPr>
                <w:webHidden/>
                <w:rStyle w:val="IndexLink"/>
                <w:rtl w:val="true"/>
              </w:rPr>
              <w:t>اشاره</w:t>
            </w:r>
            <w:r>
              <w:rPr>
                <w:rStyle w:val="IndexLink"/>
                <w:rtl w:val="true"/>
              </w:rPr>
              <w:tab/>
            </w:r>
            <w:r>
              <w:rPr>
                <w:rStyle w:val="IndexLink"/>
              </w:rPr>
              <w:t>113</w:t>
            </w:r>
          </w:hyperlink>
        </w:p>
        <w:p>
          <w:pPr>
            <w:pStyle w:val="Contents5"/>
            <w:tabs>
              <w:tab w:val="clear" w:pos="7892"/>
              <w:tab w:val="right" w:pos="9026" w:leader="dot"/>
            </w:tabs>
            <w:rPr/>
          </w:pPr>
          <w:hyperlink w:anchor="__RefHeading___Toc1956354_581953129">
            <w:r>
              <w:rPr>
                <w:webHidden/>
                <w:rStyle w:val="IndexLink"/>
                <w:rtl w:val="true"/>
              </w:rPr>
              <w:t>الف</w:t>
            </w:r>
            <w:r>
              <w:rPr>
                <w:rStyle w:val="IndexLink"/>
                <w:rtl w:val="true"/>
              </w:rPr>
              <w:t xml:space="preserve">) </w:t>
            </w:r>
            <w:r>
              <w:rPr>
                <w:rStyle w:val="IndexLink"/>
                <w:rtl w:val="true"/>
              </w:rPr>
              <w:t>حکومت فردی</w:t>
            </w:r>
            <w:r>
              <w:rPr>
                <w:rStyle w:val="IndexLink"/>
                <w:rtl w:val="true"/>
              </w:rPr>
              <w:tab/>
            </w:r>
            <w:r>
              <w:rPr>
                <w:rStyle w:val="IndexLink"/>
              </w:rPr>
              <w:t>113</w:t>
            </w:r>
          </w:hyperlink>
        </w:p>
        <w:p>
          <w:pPr>
            <w:pStyle w:val="Contents5"/>
            <w:tabs>
              <w:tab w:val="clear" w:pos="7892"/>
              <w:tab w:val="right" w:pos="9026" w:leader="dot"/>
            </w:tabs>
            <w:rPr/>
          </w:pPr>
          <w:hyperlink w:anchor="__RefHeading___Toc1956356_581953129">
            <w:r>
              <w:rPr>
                <w:webHidden/>
                <w:rStyle w:val="IndexLink"/>
                <w:rtl w:val="true"/>
              </w:rPr>
              <w:t>ب</w:t>
            </w:r>
            <w:r>
              <w:rPr>
                <w:rStyle w:val="IndexLink"/>
                <w:rtl w:val="true"/>
              </w:rPr>
              <w:t xml:space="preserve">) </w:t>
            </w:r>
            <w:r>
              <w:rPr>
                <w:rStyle w:val="IndexLink"/>
                <w:rtl w:val="true"/>
              </w:rPr>
              <w:t>حکومت گروهی</w:t>
            </w:r>
            <w:r>
              <w:rPr>
                <w:rStyle w:val="IndexLink"/>
                <w:rtl w:val="true"/>
              </w:rPr>
              <w:tab/>
            </w:r>
            <w:r>
              <w:rPr>
                <w:rStyle w:val="IndexLink"/>
              </w:rPr>
              <w:t>114</w:t>
            </w:r>
          </w:hyperlink>
        </w:p>
        <w:p>
          <w:pPr>
            <w:pStyle w:val="Contents5"/>
            <w:tabs>
              <w:tab w:val="clear" w:pos="7892"/>
              <w:tab w:val="right" w:pos="9026" w:leader="dot"/>
            </w:tabs>
            <w:rPr/>
          </w:pPr>
          <w:hyperlink w:anchor="__RefHeading___Toc1956358_581953129">
            <w:r>
              <w:rPr>
                <w:webHidden/>
                <w:rStyle w:val="IndexLink"/>
                <w:rtl w:val="true"/>
              </w:rPr>
              <w:t>ج</w:t>
            </w:r>
            <w:r>
              <w:rPr>
                <w:rStyle w:val="IndexLink"/>
                <w:rtl w:val="true"/>
              </w:rPr>
              <w:t xml:space="preserve">) </w:t>
            </w:r>
            <w:r>
              <w:rPr>
                <w:rStyle w:val="IndexLink"/>
                <w:rtl w:val="true"/>
              </w:rPr>
              <w:t>حکومت جمهوری</w:t>
            </w:r>
            <w:r>
              <w:rPr>
                <w:rStyle w:val="IndexLink"/>
                <w:rtl w:val="true"/>
              </w:rPr>
              <w:tab/>
            </w:r>
            <w:r>
              <w:rPr>
                <w:rStyle w:val="IndexLink"/>
              </w:rPr>
              <w:t>114</w:t>
            </w:r>
          </w:hyperlink>
        </w:p>
        <w:p>
          <w:pPr>
            <w:pStyle w:val="Contents3"/>
            <w:tabs>
              <w:tab w:val="clear" w:pos="8459"/>
              <w:tab w:val="right" w:pos="9026" w:leader="dot"/>
            </w:tabs>
            <w:rPr/>
          </w:pPr>
          <w:hyperlink w:anchor="__RefHeading___Toc1956360_581953129">
            <w:r>
              <w:rPr>
                <w:webHidden/>
                <w:rStyle w:val="IndexLink"/>
                <w:rtl w:val="true"/>
              </w:rPr>
              <w:t>مبانی فکری تشکیل حکومت در اندیشه سیاسی شیعه</w:t>
            </w:r>
            <w:r>
              <w:rPr>
                <w:rStyle w:val="IndexLink"/>
                <w:rtl w:val="true"/>
              </w:rPr>
              <w:tab/>
            </w:r>
            <w:r>
              <w:rPr>
                <w:rStyle w:val="IndexLink"/>
              </w:rPr>
              <w:t>114</w:t>
            </w:r>
          </w:hyperlink>
        </w:p>
        <w:p>
          <w:pPr>
            <w:pStyle w:val="Contents4"/>
            <w:tabs>
              <w:tab w:val="clear" w:pos="8176"/>
              <w:tab w:val="right" w:pos="9026" w:leader="dot"/>
            </w:tabs>
            <w:rPr/>
          </w:pPr>
          <w:hyperlink w:anchor="__RefHeading___Toc1956362_581953129">
            <w:r>
              <w:rPr>
                <w:webHidden/>
                <w:rStyle w:val="IndexLink"/>
                <w:rtl w:val="true"/>
              </w:rPr>
              <w:t>اشاره</w:t>
            </w:r>
            <w:r>
              <w:rPr>
                <w:rStyle w:val="IndexLink"/>
                <w:rtl w:val="true"/>
              </w:rPr>
              <w:tab/>
            </w:r>
            <w:r>
              <w:rPr>
                <w:rStyle w:val="IndexLink"/>
              </w:rPr>
              <w:t>114</w:t>
            </w:r>
          </w:hyperlink>
        </w:p>
        <w:p>
          <w:pPr>
            <w:pStyle w:val="Contents4"/>
            <w:tabs>
              <w:tab w:val="clear" w:pos="8176"/>
              <w:tab w:val="right" w:pos="9026" w:leader="dot"/>
            </w:tabs>
            <w:rPr/>
          </w:pPr>
          <w:hyperlink w:anchor="__RefHeading___Toc1956364_581953129">
            <w:r>
              <w:rPr>
                <w:webHidden/>
                <w:rStyle w:val="IndexLink"/>
              </w:rPr>
              <w:t>1</w:t>
            </w:r>
            <w:r>
              <w:rPr>
                <w:rStyle w:val="IndexLink"/>
                <w:rtl w:val="true"/>
              </w:rPr>
              <w:t xml:space="preserve">. </w:t>
            </w:r>
            <w:r>
              <w:rPr>
                <w:rStyle w:val="IndexLink"/>
                <w:rtl w:val="true"/>
              </w:rPr>
              <w:t>ولایت انتخابی</w:t>
            </w:r>
            <w:r>
              <w:rPr>
                <w:rStyle w:val="IndexLink"/>
                <w:rtl w:val="true"/>
              </w:rPr>
              <w:tab/>
            </w:r>
            <w:r>
              <w:rPr>
                <w:rStyle w:val="IndexLink"/>
              </w:rPr>
              <w:t>116</w:t>
            </w:r>
          </w:hyperlink>
        </w:p>
        <w:p>
          <w:pPr>
            <w:pStyle w:val="Contents5"/>
            <w:tabs>
              <w:tab w:val="clear" w:pos="7892"/>
              <w:tab w:val="right" w:pos="9026" w:leader="dot"/>
            </w:tabs>
            <w:rPr/>
          </w:pPr>
          <w:hyperlink w:anchor="__RefHeading___Toc1956366_581953129">
            <w:r>
              <w:rPr>
                <w:webHidden/>
                <w:rStyle w:val="IndexLink"/>
                <w:rtl w:val="true"/>
              </w:rPr>
              <w:t>اشاره</w:t>
            </w:r>
            <w:r>
              <w:rPr>
                <w:rStyle w:val="IndexLink"/>
                <w:rtl w:val="true"/>
              </w:rPr>
              <w:tab/>
            </w:r>
            <w:r>
              <w:rPr>
                <w:rStyle w:val="IndexLink"/>
              </w:rPr>
              <w:t>116</w:t>
            </w:r>
          </w:hyperlink>
        </w:p>
        <w:p>
          <w:pPr>
            <w:pStyle w:val="Contents5"/>
            <w:tabs>
              <w:tab w:val="clear" w:pos="7892"/>
              <w:tab w:val="right" w:pos="9026" w:leader="dot"/>
            </w:tabs>
            <w:rPr/>
          </w:pPr>
          <w:hyperlink w:anchor="__RefHeading___Toc1956368_581953129">
            <w:r>
              <w:rPr>
                <w:webHidden/>
                <w:rStyle w:val="IndexLink"/>
                <w:rtl w:val="true"/>
              </w:rPr>
              <w:t>الف</w:t>
            </w:r>
            <w:r>
              <w:rPr>
                <w:rStyle w:val="IndexLink"/>
                <w:rtl w:val="true"/>
              </w:rPr>
              <w:t xml:space="preserve">) </w:t>
            </w:r>
            <w:r>
              <w:rPr>
                <w:rStyle w:val="IndexLink"/>
                <w:rtl w:val="true"/>
              </w:rPr>
              <w:t>دلایل عقلی</w:t>
            </w:r>
            <w:r>
              <w:rPr>
                <w:rStyle w:val="IndexLink"/>
                <w:rtl w:val="true"/>
              </w:rPr>
              <w:tab/>
            </w:r>
            <w:r>
              <w:rPr>
                <w:rStyle w:val="IndexLink"/>
              </w:rPr>
              <w:t>116</w:t>
            </w:r>
          </w:hyperlink>
        </w:p>
        <w:p>
          <w:pPr>
            <w:pStyle w:val="Contents5"/>
            <w:tabs>
              <w:tab w:val="clear" w:pos="7892"/>
              <w:tab w:val="right" w:pos="9026" w:leader="dot"/>
            </w:tabs>
            <w:rPr/>
          </w:pPr>
          <w:hyperlink w:anchor="__RefHeading___Toc1956370_581953129">
            <w:r>
              <w:rPr>
                <w:webHidden/>
                <w:rStyle w:val="IndexLink"/>
                <w:rtl w:val="true"/>
              </w:rPr>
              <w:t>ب</w:t>
            </w:r>
            <w:r>
              <w:rPr>
                <w:rStyle w:val="IndexLink"/>
                <w:rtl w:val="true"/>
              </w:rPr>
              <w:t xml:space="preserve">) </w:t>
            </w:r>
            <w:r>
              <w:rPr>
                <w:rStyle w:val="IndexLink"/>
                <w:rtl w:val="true"/>
              </w:rPr>
              <w:t>دلایل نقلی</w:t>
            </w:r>
            <w:r>
              <w:rPr>
                <w:rStyle w:val="IndexLink"/>
                <w:rtl w:val="true"/>
              </w:rPr>
              <w:tab/>
            </w:r>
            <w:r>
              <w:rPr>
                <w:rStyle w:val="IndexLink"/>
              </w:rPr>
              <w:t>117</w:t>
            </w:r>
          </w:hyperlink>
        </w:p>
        <w:p>
          <w:pPr>
            <w:pStyle w:val="Contents4"/>
            <w:tabs>
              <w:tab w:val="clear" w:pos="8176"/>
              <w:tab w:val="right" w:pos="9026" w:leader="dot"/>
            </w:tabs>
            <w:rPr/>
          </w:pPr>
          <w:hyperlink w:anchor="__RefHeading___Toc1956372_581953129">
            <w:r>
              <w:rPr>
                <w:webHidden/>
                <w:rStyle w:val="IndexLink"/>
              </w:rPr>
              <w:t>2</w:t>
            </w:r>
            <w:r>
              <w:rPr>
                <w:rStyle w:val="IndexLink"/>
                <w:rtl w:val="true"/>
              </w:rPr>
              <w:t xml:space="preserve">. </w:t>
            </w:r>
            <w:r>
              <w:rPr>
                <w:rStyle w:val="IndexLink"/>
                <w:rtl w:val="true"/>
              </w:rPr>
              <w:t>ولایت انتصابی</w:t>
            </w:r>
            <w:r>
              <w:rPr>
                <w:rStyle w:val="IndexLink"/>
                <w:rtl w:val="true"/>
              </w:rPr>
              <w:tab/>
            </w:r>
            <w:r>
              <w:rPr>
                <w:rStyle w:val="IndexLink"/>
              </w:rPr>
              <w:t>117</w:t>
            </w:r>
          </w:hyperlink>
        </w:p>
        <w:p>
          <w:pPr>
            <w:pStyle w:val="Contents5"/>
            <w:tabs>
              <w:tab w:val="clear" w:pos="7892"/>
              <w:tab w:val="right" w:pos="9026" w:leader="dot"/>
            </w:tabs>
            <w:rPr/>
          </w:pPr>
          <w:hyperlink w:anchor="__RefHeading___Toc1956374_581953129">
            <w:r>
              <w:rPr>
                <w:webHidden/>
                <w:rStyle w:val="IndexLink"/>
                <w:rtl w:val="true"/>
              </w:rPr>
              <w:t>اشاره</w:t>
            </w:r>
            <w:r>
              <w:rPr>
                <w:rStyle w:val="IndexLink"/>
                <w:rtl w:val="true"/>
              </w:rPr>
              <w:tab/>
            </w:r>
            <w:r>
              <w:rPr>
                <w:rStyle w:val="IndexLink"/>
              </w:rPr>
              <w:t>117</w:t>
            </w:r>
          </w:hyperlink>
        </w:p>
        <w:p>
          <w:pPr>
            <w:pStyle w:val="Contents5"/>
            <w:tabs>
              <w:tab w:val="clear" w:pos="7892"/>
              <w:tab w:val="right" w:pos="9026" w:leader="dot"/>
            </w:tabs>
            <w:rPr/>
          </w:pPr>
          <w:hyperlink w:anchor="__RefHeading___Toc1956376_581953129">
            <w:r>
              <w:rPr>
                <w:webHidden/>
                <w:rStyle w:val="IndexLink"/>
                <w:rtl w:val="true"/>
              </w:rPr>
              <w:t>الف</w:t>
            </w:r>
            <w:r>
              <w:rPr>
                <w:rStyle w:val="IndexLink"/>
                <w:rtl w:val="true"/>
              </w:rPr>
              <w:t xml:space="preserve">) </w:t>
            </w:r>
            <w:r>
              <w:rPr>
                <w:rStyle w:val="IndexLink"/>
                <w:rtl w:val="true"/>
              </w:rPr>
              <w:t>دلایل عقلی</w:t>
            </w:r>
            <w:r>
              <w:rPr>
                <w:rStyle w:val="IndexLink"/>
                <w:rtl w:val="true"/>
              </w:rPr>
              <w:tab/>
            </w:r>
            <w:r>
              <w:rPr>
                <w:rStyle w:val="IndexLink"/>
              </w:rPr>
              <w:t>117</w:t>
            </w:r>
          </w:hyperlink>
        </w:p>
        <w:p>
          <w:pPr>
            <w:pStyle w:val="Contents5"/>
            <w:tabs>
              <w:tab w:val="clear" w:pos="7892"/>
              <w:tab w:val="right" w:pos="9026" w:leader="dot"/>
            </w:tabs>
            <w:rPr/>
          </w:pPr>
          <w:hyperlink w:anchor="__RefHeading___Toc1956378_581953129">
            <w:r>
              <w:rPr>
                <w:webHidden/>
                <w:rStyle w:val="IndexLink"/>
                <w:rtl w:val="true"/>
              </w:rPr>
              <w:t>ب</w:t>
            </w:r>
            <w:r>
              <w:rPr>
                <w:rStyle w:val="IndexLink"/>
                <w:rtl w:val="true"/>
              </w:rPr>
              <w:t xml:space="preserve">) </w:t>
            </w:r>
            <w:r>
              <w:rPr>
                <w:rStyle w:val="IndexLink"/>
                <w:rtl w:val="true"/>
              </w:rPr>
              <w:t>دلایل نقلی</w:t>
            </w:r>
            <w:r>
              <w:rPr>
                <w:rStyle w:val="IndexLink"/>
                <w:rtl w:val="true"/>
              </w:rPr>
              <w:tab/>
            </w:r>
            <w:r>
              <w:rPr>
                <w:rStyle w:val="IndexLink"/>
              </w:rPr>
              <w:t>118</w:t>
            </w:r>
          </w:hyperlink>
        </w:p>
        <w:p>
          <w:pPr>
            <w:pStyle w:val="Contents3"/>
            <w:tabs>
              <w:tab w:val="clear" w:pos="8459"/>
              <w:tab w:val="right" w:pos="9026" w:leader="dot"/>
            </w:tabs>
            <w:rPr/>
          </w:pPr>
          <w:hyperlink w:anchor="__RefHeading___Toc1956380_581953129">
            <w:r>
              <w:rPr>
                <w:webHidden/>
                <w:rStyle w:val="IndexLink"/>
                <w:rtl w:val="true"/>
              </w:rPr>
              <w:t>ادله ضرورت حکومت اسلامی از نگاه عالمان خاصه</w:t>
            </w:r>
            <w:r>
              <w:rPr>
                <w:rStyle w:val="IndexLink"/>
                <w:rtl w:val="true"/>
              </w:rPr>
              <w:tab/>
            </w:r>
            <w:r>
              <w:rPr>
                <w:rStyle w:val="IndexLink"/>
              </w:rPr>
              <w:t>118</w:t>
            </w:r>
          </w:hyperlink>
        </w:p>
        <w:p>
          <w:pPr>
            <w:pStyle w:val="Contents4"/>
            <w:tabs>
              <w:tab w:val="clear" w:pos="8176"/>
              <w:tab w:val="right" w:pos="9026" w:leader="dot"/>
            </w:tabs>
            <w:rPr/>
          </w:pPr>
          <w:hyperlink w:anchor="__RefHeading___Toc1956382_581953129">
            <w:r>
              <w:rPr>
                <w:webHidden/>
                <w:rStyle w:val="IndexLink"/>
              </w:rPr>
              <w:t>1</w:t>
            </w:r>
            <w:r>
              <w:rPr>
                <w:rStyle w:val="IndexLink"/>
                <w:rtl w:val="true"/>
              </w:rPr>
              <w:t xml:space="preserve">. </w:t>
            </w:r>
            <w:r>
              <w:rPr>
                <w:rStyle w:val="IndexLink"/>
                <w:rtl w:val="true"/>
              </w:rPr>
              <w:t>آیات قرآن کریم</w:t>
            </w:r>
            <w:r>
              <w:rPr>
                <w:rStyle w:val="IndexLink"/>
                <w:rtl w:val="true"/>
              </w:rPr>
              <w:tab/>
            </w:r>
            <w:r>
              <w:rPr>
                <w:rStyle w:val="IndexLink"/>
              </w:rPr>
              <w:t>118</w:t>
            </w:r>
          </w:hyperlink>
        </w:p>
        <w:p>
          <w:pPr>
            <w:pStyle w:val="Contents5"/>
            <w:tabs>
              <w:tab w:val="clear" w:pos="7892"/>
              <w:tab w:val="right" w:pos="9026" w:leader="dot"/>
            </w:tabs>
            <w:rPr/>
          </w:pPr>
          <w:hyperlink w:anchor="__RefHeading___Toc1956384_581953129">
            <w:r>
              <w:rPr>
                <w:webHidden/>
                <w:rStyle w:val="IndexLink"/>
                <w:rtl w:val="true"/>
              </w:rPr>
              <w:t>اشاره</w:t>
            </w:r>
            <w:r>
              <w:rPr>
                <w:rStyle w:val="IndexLink"/>
                <w:rtl w:val="true"/>
              </w:rPr>
              <w:tab/>
            </w:r>
            <w:r>
              <w:rPr>
                <w:rStyle w:val="IndexLink"/>
              </w:rPr>
              <w:t>118</w:t>
            </w:r>
          </w:hyperlink>
        </w:p>
        <w:p>
          <w:pPr>
            <w:pStyle w:val="Contents5"/>
            <w:tabs>
              <w:tab w:val="clear" w:pos="7892"/>
              <w:tab w:val="right" w:pos="9026" w:leader="dot"/>
            </w:tabs>
            <w:rPr/>
          </w:pPr>
          <w:hyperlink w:anchor="__RefHeading___Toc1956386_581953129">
            <w:r>
              <w:rPr>
                <w:webHidden/>
                <w:rStyle w:val="IndexLink"/>
                <w:rtl w:val="true"/>
              </w:rPr>
              <w:t>دستۀ اول</w:t>
            </w:r>
            <w:r>
              <w:rPr>
                <w:rStyle w:val="IndexLink"/>
                <w:rtl w:val="true"/>
              </w:rPr>
              <w:t xml:space="preserve">: </w:t>
            </w:r>
            <w:r>
              <w:rPr>
                <w:rStyle w:val="IndexLink"/>
                <w:rtl w:val="true"/>
              </w:rPr>
              <w:t>آیات دال بر ضرورت اقامه عدالت</w:t>
            </w:r>
            <w:r>
              <w:rPr>
                <w:rStyle w:val="IndexLink"/>
                <w:rtl w:val="true"/>
              </w:rPr>
              <w:tab/>
            </w:r>
            <w:r>
              <w:rPr>
                <w:rStyle w:val="IndexLink"/>
              </w:rPr>
              <w:t>118</w:t>
            </w:r>
          </w:hyperlink>
        </w:p>
        <w:p>
          <w:pPr>
            <w:pStyle w:val="Contents5"/>
            <w:tabs>
              <w:tab w:val="clear" w:pos="7892"/>
              <w:tab w:val="right" w:pos="9026" w:leader="dot"/>
            </w:tabs>
            <w:rPr/>
          </w:pPr>
          <w:hyperlink w:anchor="__RefHeading___Toc1956388_581953129">
            <w:r>
              <w:rPr>
                <w:webHidden/>
                <w:rStyle w:val="IndexLink"/>
                <w:rtl w:val="true"/>
              </w:rPr>
              <w:t>دسته دوم</w:t>
            </w:r>
            <w:r>
              <w:rPr>
                <w:rStyle w:val="IndexLink"/>
                <w:rtl w:val="true"/>
              </w:rPr>
              <w:t xml:space="preserve">: </w:t>
            </w:r>
            <w:r>
              <w:rPr>
                <w:rStyle w:val="IndexLink"/>
                <w:rtl w:val="true"/>
              </w:rPr>
              <w:t>آیات مرتبط با ساختار دفاعی نظام اسلامی</w:t>
            </w:r>
            <w:r>
              <w:rPr>
                <w:rStyle w:val="IndexLink"/>
                <w:rtl w:val="true"/>
              </w:rPr>
              <w:tab/>
            </w:r>
            <w:r>
              <w:rPr>
                <w:rStyle w:val="IndexLink"/>
              </w:rPr>
              <w:t>119</w:t>
            </w:r>
          </w:hyperlink>
        </w:p>
        <w:p>
          <w:pPr>
            <w:pStyle w:val="Contents5"/>
            <w:tabs>
              <w:tab w:val="clear" w:pos="7892"/>
              <w:tab w:val="right" w:pos="9026" w:leader="dot"/>
            </w:tabs>
            <w:rPr/>
          </w:pPr>
          <w:hyperlink w:anchor="__RefHeading___Toc1956390_581953129">
            <w:r>
              <w:rPr>
                <w:webHidden/>
                <w:rStyle w:val="IndexLink"/>
                <w:rtl w:val="true"/>
              </w:rPr>
              <w:t>دسته سوم</w:t>
            </w:r>
            <w:r>
              <w:rPr>
                <w:rStyle w:val="IndexLink"/>
                <w:rtl w:val="true"/>
              </w:rPr>
              <w:t xml:space="preserve">: </w:t>
            </w:r>
            <w:r>
              <w:rPr>
                <w:rStyle w:val="IndexLink"/>
                <w:rtl w:val="true"/>
              </w:rPr>
              <w:t>نقش حاکمیت در هدایت مردم</w:t>
            </w:r>
            <w:r>
              <w:rPr>
                <w:rStyle w:val="IndexLink"/>
                <w:rtl w:val="true"/>
              </w:rPr>
              <w:tab/>
            </w:r>
            <w:r>
              <w:rPr>
                <w:rStyle w:val="IndexLink"/>
              </w:rPr>
              <w:t>119</w:t>
            </w:r>
          </w:hyperlink>
        </w:p>
        <w:p>
          <w:pPr>
            <w:pStyle w:val="Contents5"/>
            <w:tabs>
              <w:tab w:val="clear" w:pos="7892"/>
              <w:tab w:val="right" w:pos="9026" w:leader="dot"/>
            </w:tabs>
            <w:rPr/>
          </w:pPr>
          <w:hyperlink w:anchor="__RefHeading___Toc1956392_581953129">
            <w:r>
              <w:rPr>
                <w:webHidden/>
                <w:rStyle w:val="IndexLink"/>
                <w:rtl w:val="true"/>
              </w:rPr>
              <w:t>دسته چهارم</w:t>
            </w:r>
            <w:r>
              <w:rPr>
                <w:rStyle w:val="IndexLink"/>
                <w:rtl w:val="true"/>
              </w:rPr>
              <w:t xml:space="preserve">: </w:t>
            </w:r>
            <w:r>
              <w:rPr>
                <w:rStyle w:val="IndexLink"/>
                <w:rtl w:val="true"/>
              </w:rPr>
              <w:t>نقش قدرت در حکومت</w:t>
            </w:r>
            <w:r>
              <w:rPr>
                <w:rStyle w:val="IndexLink"/>
                <w:rtl w:val="true"/>
              </w:rPr>
              <w:tab/>
            </w:r>
            <w:r>
              <w:rPr>
                <w:rStyle w:val="IndexLink"/>
              </w:rPr>
              <w:t>120</w:t>
            </w:r>
          </w:hyperlink>
        </w:p>
        <w:p>
          <w:pPr>
            <w:pStyle w:val="Contents5"/>
            <w:tabs>
              <w:tab w:val="clear" w:pos="7892"/>
              <w:tab w:val="right" w:pos="9026" w:leader="dot"/>
            </w:tabs>
            <w:rPr/>
          </w:pPr>
          <w:hyperlink w:anchor="__RefHeading___Toc1956394_581953129">
            <w:r>
              <w:rPr>
                <w:webHidden/>
                <w:rStyle w:val="IndexLink"/>
                <w:rtl w:val="true"/>
              </w:rPr>
              <w:t>دسته پنجم</w:t>
            </w:r>
            <w:r>
              <w:rPr>
                <w:rStyle w:val="IndexLink"/>
                <w:rtl w:val="true"/>
              </w:rPr>
              <w:t xml:space="preserve">: </w:t>
            </w:r>
            <w:r>
              <w:rPr>
                <w:rStyle w:val="IndexLink"/>
                <w:rtl w:val="true"/>
              </w:rPr>
              <w:t>نقش حکومت در اجرای احکام</w:t>
            </w:r>
            <w:r>
              <w:rPr>
                <w:rStyle w:val="IndexLink"/>
                <w:rtl w:val="true"/>
              </w:rPr>
              <w:tab/>
            </w:r>
            <w:r>
              <w:rPr>
                <w:rStyle w:val="IndexLink"/>
              </w:rPr>
              <w:t>120</w:t>
            </w:r>
          </w:hyperlink>
        </w:p>
        <w:p>
          <w:pPr>
            <w:pStyle w:val="Contents4"/>
            <w:tabs>
              <w:tab w:val="clear" w:pos="8176"/>
              <w:tab w:val="right" w:pos="9026" w:leader="dot"/>
            </w:tabs>
            <w:rPr/>
          </w:pPr>
          <w:hyperlink w:anchor="__RefHeading___Toc1956396_581953129">
            <w:r>
              <w:rPr>
                <w:webHidden/>
                <w:rStyle w:val="IndexLink"/>
              </w:rPr>
              <w:t>2</w:t>
            </w:r>
            <w:r>
              <w:rPr>
                <w:rStyle w:val="IndexLink"/>
                <w:rtl w:val="true"/>
              </w:rPr>
              <w:t xml:space="preserve">. </w:t>
            </w:r>
            <w:r>
              <w:rPr>
                <w:rStyle w:val="IndexLink"/>
                <w:rtl w:val="true"/>
              </w:rPr>
              <w:t>روایات بیانگر ضرورت حکومت</w:t>
            </w:r>
            <w:r>
              <w:rPr>
                <w:rStyle w:val="IndexLink"/>
                <w:rtl w:val="true"/>
              </w:rPr>
              <w:tab/>
            </w:r>
            <w:r>
              <w:rPr>
                <w:rStyle w:val="IndexLink"/>
              </w:rPr>
              <w:t>120</w:t>
            </w:r>
          </w:hyperlink>
        </w:p>
        <w:p>
          <w:pPr>
            <w:pStyle w:val="Contents5"/>
            <w:tabs>
              <w:tab w:val="clear" w:pos="7892"/>
              <w:tab w:val="right" w:pos="9026" w:leader="dot"/>
            </w:tabs>
            <w:rPr/>
          </w:pPr>
          <w:hyperlink w:anchor="__RefHeading___Toc1956398_581953129">
            <w:r>
              <w:rPr>
                <w:webHidden/>
                <w:rStyle w:val="IndexLink"/>
                <w:rtl w:val="true"/>
              </w:rPr>
              <w:t>اشاره</w:t>
            </w:r>
            <w:r>
              <w:rPr>
                <w:rStyle w:val="IndexLink"/>
                <w:rtl w:val="true"/>
              </w:rPr>
              <w:tab/>
            </w:r>
            <w:r>
              <w:rPr>
                <w:rStyle w:val="IndexLink"/>
              </w:rPr>
              <w:t>120</w:t>
            </w:r>
          </w:hyperlink>
        </w:p>
        <w:p>
          <w:pPr>
            <w:pStyle w:val="Contents5"/>
            <w:tabs>
              <w:tab w:val="clear" w:pos="7892"/>
              <w:tab w:val="right" w:pos="9026" w:leader="dot"/>
            </w:tabs>
            <w:rPr/>
          </w:pPr>
          <w:hyperlink w:anchor="__RefHeading___Toc1956400_581953129">
            <w:r>
              <w:rPr>
                <w:webHidden/>
                <w:rStyle w:val="IndexLink"/>
                <w:rtl w:val="true"/>
              </w:rPr>
              <w:t>دسته اول</w:t>
            </w:r>
            <w:r>
              <w:rPr>
                <w:rStyle w:val="IndexLink"/>
                <w:rtl w:val="true"/>
              </w:rPr>
              <w:t xml:space="preserve">: </w:t>
            </w:r>
            <w:r>
              <w:rPr>
                <w:rStyle w:val="IndexLink"/>
                <w:rtl w:val="true"/>
              </w:rPr>
              <w:t>روایات بیانگر ضرورت ولی امر</w:t>
            </w:r>
            <w:r>
              <w:rPr>
                <w:rStyle w:val="IndexLink"/>
                <w:rtl w:val="true"/>
              </w:rPr>
              <w:tab/>
            </w:r>
            <w:r>
              <w:rPr>
                <w:rStyle w:val="IndexLink"/>
              </w:rPr>
              <w:t>121</w:t>
            </w:r>
          </w:hyperlink>
        </w:p>
        <w:p>
          <w:pPr>
            <w:pStyle w:val="Contents5"/>
            <w:tabs>
              <w:tab w:val="clear" w:pos="7892"/>
              <w:tab w:val="right" w:pos="9026" w:leader="dot"/>
            </w:tabs>
            <w:rPr/>
          </w:pPr>
          <w:hyperlink w:anchor="__RefHeading___Toc1956402_581953129">
            <w:r>
              <w:rPr>
                <w:webHidden/>
                <w:rStyle w:val="IndexLink"/>
                <w:rtl w:val="true"/>
              </w:rPr>
              <w:t>دسته دوم</w:t>
            </w:r>
            <w:r>
              <w:rPr>
                <w:rStyle w:val="IndexLink"/>
                <w:rtl w:val="true"/>
              </w:rPr>
              <w:t xml:space="preserve">: </w:t>
            </w:r>
            <w:r>
              <w:rPr>
                <w:rStyle w:val="IndexLink"/>
                <w:rtl w:val="true"/>
              </w:rPr>
              <w:t>روایات بیانگر مسئولیت در قبال ظلم ظالمان</w:t>
            </w:r>
            <w:r>
              <w:rPr>
                <w:rStyle w:val="IndexLink"/>
                <w:rtl w:val="true"/>
              </w:rPr>
              <w:tab/>
            </w:r>
            <w:r>
              <w:rPr>
                <w:rStyle w:val="IndexLink"/>
              </w:rPr>
              <w:t>121</w:t>
            </w:r>
          </w:hyperlink>
        </w:p>
        <w:p>
          <w:pPr>
            <w:pStyle w:val="Contents5"/>
            <w:tabs>
              <w:tab w:val="clear" w:pos="7892"/>
              <w:tab w:val="right" w:pos="9026" w:leader="dot"/>
            </w:tabs>
            <w:rPr/>
          </w:pPr>
          <w:hyperlink w:anchor="__RefHeading___Toc1956404_581953129">
            <w:r>
              <w:rPr>
                <w:webHidden/>
                <w:rStyle w:val="IndexLink"/>
                <w:rtl w:val="true"/>
              </w:rPr>
              <w:t>دسته سوم</w:t>
            </w:r>
            <w:r>
              <w:rPr>
                <w:rStyle w:val="IndexLink"/>
                <w:rtl w:val="true"/>
              </w:rPr>
              <w:t xml:space="preserve">: </w:t>
            </w:r>
            <w:r>
              <w:rPr>
                <w:rStyle w:val="IndexLink"/>
                <w:rtl w:val="true"/>
              </w:rPr>
              <w:t>روایات بیانگر جایگاه امامت در نظام دینی</w:t>
            </w:r>
            <w:r>
              <w:rPr>
                <w:rStyle w:val="IndexLink"/>
                <w:rtl w:val="true"/>
              </w:rPr>
              <w:tab/>
            </w:r>
            <w:r>
              <w:rPr>
                <w:rStyle w:val="IndexLink"/>
              </w:rPr>
              <w:t>122</w:t>
            </w:r>
          </w:hyperlink>
        </w:p>
        <w:p>
          <w:pPr>
            <w:pStyle w:val="Contents4"/>
            <w:tabs>
              <w:tab w:val="clear" w:pos="8176"/>
              <w:tab w:val="right" w:pos="9026" w:leader="dot"/>
            </w:tabs>
            <w:rPr/>
          </w:pPr>
          <w:hyperlink w:anchor="__RefHeading___Toc1956406_581953129">
            <w:r>
              <w:rPr>
                <w:webHidden/>
                <w:rStyle w:val="IndexLink"/>
              </w:rPr>
              <w:t>3</w:t>
            </w:r>
            <w:r>
              <w:rPr>
                <w:rStyle w:val="IndexLink"/>
                <w:rtl w:val="true"/>
              </w:rPr>
              <w:t xml:space="preserve">. </w:t>
            </w:r>
            <w:r>
              <w:rPr>
                <w:rStyle w:val="IndexLink"/>
                <w:rtl w:val="true"/>
              </w:rPr>
              <w:t>سیره عملی بزرگان دین</w:t>
            </w:r>
            <w:r>
              <w:rPr>
                <w:rStyle w:val="IndexLink"/>
                <w:rtl w:val="true"/>
              </w:rPr>
              <w:tab/>
            </w:r>
            <w:r>
              <w:rPr>
                <w:rStyle w:val="IndexLink"/>
              </w:rPr>
              <w:t>122</w:t>
            </w:r>
          </w:hyperlink>
        </w:p>
        <w:p>
          <w:pPr>
            <w:pStyle w:val="Contents4"/>
            <w:tabs>
              <w:tab w:val="clear" w:pos="8176"/>
              <w:tab w:val="right" w:pos="9026" w:leader="dot"/>
            </w:tabs>
            <w:rPr/>
          </w:pPr>
          <w:hyperlink w:anchor="__RefHeading___Toc1956408_581953129">
            <w:r>
              <w:rPr>
                <w:webHidden/>
                <w:rStyle w:val="IndexLink"/>
              </w:rPr>
              <w:t>4</w:t>
            </w:r>
            <w:r>
              <w:rPr>
                <w:rStyle w:val="IndexLink"/>
                <w:rtl w:val="true"/>
              </w:rPr>
              <w:t xml:space="preserve">. </w:t>
            </w:r>
            <w:r>
              <w:rPr>
                <w:rStyle w:val="IndexLink"/>
                <w:rtl w:val="true"/>
              </w:rPr>
              <w:t>عقل</w:t>
            </w:r>
            <w:r>
              <w:rPr>
                <w:rStyle w:val="IndexLink"/>
                <w:rtl w:val="true"/>
              </w:rPr>
              <w:tab/>
            </w:r>
            <w:r>
              <w:rPr>
                <w:rStyle w:val="IndexLink"/>
              </w:rPr>
              <w:t>122</w:t>
            </w:r>
          </w:hyperlink>
        </w:p>
        <w:p>
          <w:pPr>
            <w:pStyle w:val="Contents4"/>
            <w:tabs>
              <w:tab w:val="clear" w:pos="8176"/>
              <w:tab w:val="right" w:pos="9026" w:leader="dot"/>
            </w:tabs>
            <w:rPr/>
          </w:pPr>
          <w:hyperlink w:anchor="__RefHeading___Toc1956410_581953129">
            <w:r>
              <w:rPr>
                <w:webHidden/>
                <w:rStyle w:val="IndexLink"/>
              </w:rPr>
              <w:t>5</w:t>
            </w:r>
            <w:r>
              <w:rPr>
                <w:rStyle w:val="IndexLink"/>
                <w:rtl w:val="true"/>
              </w:rPr>
              <w:t xml:space="preserve">. </w:t>
            </w:r>
            <w:r>
              <w:rPr>
                <w:rStyle w:val="IndexLink"/>
                <w:rtl w:val="true"/>
              </w:rPr>
              <w:t>اجماع</w:t>
            </w:r>
            <w:r>
              <w:rPr>
                <w:rStyle w:val="IndexLink"/>
                <w:rtl w:val="true"/>
              </w:rPr>
              <w:tab/>
            </w:r>
            <w:r>
              <w:rPr>
                <w:rStyle w:val="IndexLink"/>
              </w:rPr>
              <w:t>123</w:t>
            </w:r>
          </w:hyperlink>
        </w:p>
        <w:p>
          <w:pPr>
            <w:pStyle w:val="Contents3"/>
            <w:tabs>
              <w:tab w:val="clear" w:pos="8459"/>
              <w:tab w:val="right" w:pos="9026" w:leader="dot"/>
            </w:tabs>
            <w:rPr/>
          </w:pPr>
          <w:hyperlink w:anchor="__RefHeading___Toc1956412_581953129">
            <w:r>
              <w:rPr>
                <w:webHidden/>
                <w:rStyle w:val="IndexLink"/>
                <w:rtl w:val="true"/>
              </w:rPr>
              <w:t>ادله ضرورت حکومت اسلامی از نگاه عالمان عامه</w:t>
            </w:r>
            <w:r>
              <w:rPr>
                <w:rStyle w:val="IndexLink"/>
                <w:rtl w:val="true"/>
              </w:rPr>
              <w:tab/>
            </w:r>
            <w:r>
              <w:rPr>
                <w:rStyle w:val="IndexLink"/>
              </w:rPr>
              <w:t>124</w:t>
            </w:r>
          </w:hyperlink>
        </w:p>
        <w:p>
          <w:pPr>
            <w:pStyle w:val="Contents4"/>
            <w:tabs>
              <w:tab w:val="clear" w:pos="8176"/>
              <w:tab w:val="right" w:pos="9026" w:leader="dot"/>
            </w:tabs>
            <w:rPr/>
          </w:pPr>
          <w:hyperlink w:anchor="__RefHeading___Toc1956414_581953129">
            <w:r>
              <w:rPr>
                <w:webHidden/>
                <w:rStyle w:val="IndexLink"/>
                <w:rtl w:val="true"/>
              </w:rPr>
              <w:t>اشاره</w:t>
            </w:r>
            <w:r>
              <w:rPr>
                <w:rStyle w:val="IndexLink"/>
                <w:rtl w:val="true"/>
              </w:rPr>
              <w:tab/>
            </w:r>
            <w:r>
              <w:rPr>
                <w:rStyle w:val="IndexLink"/>
              </w:rPr>
              <w:t>124</w:t>
            </w:r>
          </w:hyperlink>
        </w:p>
        <w:p>
          <w:pPr>
            <w:pStyle w:val="Contents4"/>
            <w:tabs>
              <w:tab w:val="clear" w:pos="8176"/>
              <w:tab w:val="right" w:pos="9026" w:leader="dot"/>
            </w:tabs>
            <w:rPr/>
          </w:pPr>
          <w:hyperlink w:anchor="__RefHeading___Toc1956416_581953129">
            <w:r>
              <w:rPr>
                <w:webHidden/>
                <w:rStyle w:val="IndexLink"/>
              </w:rPr>
              <w:t>1</w:t>
            </w:r>
            <w:r>
              <w:rPr>
                <w:rStyle w:val="IndexLink"/>
                <w:rtl w:val="true"/>
              </w:rPr>
              <w:t xml:space="preserve">. </w:t>
            </w:r>
            <w:r>
              <w:rPr>
                <w:rStyle w:val="IndexLink"/>
                <w:rtl w:val="true"/>
              </w:rPr>
              <w:t>قرآن</w:t>
            </w:r>
            <w:r>
              <w:rPr>
                <w:rStyle w:val="IndexLink"/>
                <w:rtl w:val="true"/>
              </w:rPr>
              <w:tab/>
            </w:r>
            <w:r>
              <w:rPr>
                <w:rStyle w:val="IndexLink"/>
              </w:rPr>
              <w:t>124</w:t>
            </w:r>
          </w:hyperlink>
        </w:p>
        <w:p>
          <w:pPr>
            <w:pStyle w:val="Contents4"/>
            <w:tabs>
              <w:tab w:val="clear" w:pos="8176"/>
              <w:tab w:val="right" w:pos="9026" w:leader="dot"/>
            </w:tabs>
            <w:rPr/>
          </w:pPr>
          <w:hyperlink w:anchor="__RefHeading___Toc1956418_581953129">
            <w:r>
              <w:rPr>
                <w:webHidden/>
                <w:rStyle w:val="IndexLink"/>
              </w:rPr>
              <w:t>2</w:t>
            </w:r>
            <w:r>
              <w:rPr>
                <w:rStyle w:val="IndexLink"/>
                <w:rtl w:val="true"/>
              </w:rPr>
              <w:t xml:space="preserve">. </w:t>
            </w:r>
            <w:r>
              <w:rPr>
                <w:rStyle w:val="IndexLink"/>
                <w:rtl w:val="true"/>
              </w:rPr>
              <w:t>سنت</w:t>
            </w:r>
            <w:r>
              <w:rPr>
                <w:rStyle w:val="IndexLink"/>
                <w:rtl w:val="true"/>
              </w:rPr>
              <w:tab/>
            </w:r>
            <w:r>
              <w:rPr>
                <w:rStyle w:val="IndexLink"/>
              </w:rPr>
              <w:t>125</w:t>
            </w:r>
          </w:hyperlink>
        </w:p>
        <w:p>
          <w:pPr>
            <w:pStyle w:val="Contents4"/>
            <w:tabs>
              <w:tab w:val="clear" w:pos="8176"/>
              <w:tab w:val="right" w:pos="9026" w:leader="dot"/>
            </w:tabs>
            <w:rPr/>
          </w:pPr>
          <w:hyperlink w:anchor="__RefHeading___Toc1956420_581953129">
            <w:r>
              <w:rPr>
                <w:webHidden/>
                <w:rStyle w:val="IndexLink"/>
              </w:rPr>
              <w:t>3</w:t>
            </w:r>
            <w:r>
              <w:rPr>
                <w:rStyle w:val="IndexLink"/>
                <w:rtl w:val="true"/>
              </w:rPr>
              <w:t xml:space="preserve">. </w:t>
            </w:r>
            <w:r>
              <w:rPr>
                <w:rStyle w:val="IndexLink"/>
                <w:rtl w:val="true"/>
              </w:rPr>
              <w:t>اجماع</w:t>
            </w:r>
            <w:r>
              <w:rPr>
                <w:rStyle w:val="IndexLink"/>
                <w:rtl w:val="true"/>
              </w:rPr>
              <w:tab/>
            </w:r>
            <w:r>
              <w:rPr>
                <w:rStyle w:val="IndexLink"/>
              </w:rPr>
              <w:t>126</w:t>
            </w:r>
          </w:hyperlink>
        </w:p>
        <w:p>
          <w:pPr>
            <w:pStyle w:val="Contents4"/>
            <w:tabs>
              <w:tab w:val="clear" w:pos="8176"/>
              <w:tab w:val="right" w:pos="9026" w:leader="dot"/>
            </w:tabs>
            <w:rPr/>
          </w:pPr>
          <w:hyperlink w:anchor="__RefHeading___Toc1956422_581953129">
            <w:r>
              <w:rPr>
                <w:webHidden/>
                <w:rStyle w:val="IndexLink"/>
              </w:rPr>
              <w:t>4</w:t>
            </w:r>
            <w:r>
              <w:rPr>
                <w:rStyle w:val="IndexLink"/>
                <w:rtl w:val="true"/>
              </w:rPr>
              <w:t xml:space="preserve">. </w:t>
            </w:r>
            <w:r>
              <w:rPr>
                <w:rStyle w:val="IndexLink"/>
                <w:rtl w:val="true"/>
              </w:rPr>
              <w:t>عقل</w:t>
            </w:r>
            <w:r>
              <w:rPr>
                <w:rStyle w:val="IndexLink"/>
                <w:rtl w:val="true"/>
              </w:rPr>
              <w:tab/>
            </w:r>
            <w:r>
              <w:rPr>
                <w:rStyle w:val="IndexLink"/>
              </w:rPr>
              <w:t>126</w:t>
            </w:r>
          </w:hyperlink>
        </w:p>
        <w:p>
          <w:pPr>
            <w:pStyle w:val="Contents3"/>
            <w:tabs>
              <w:tab w:val="clear" w:pos="8459"/>
              <w:tab w:val="right" w:pos="9026" w:leader="dot"/>
            </w:tabs>
            <w:rPr/>
          </w:pPr>
          <w:hyperlink w:anchor="__RefHeading___Toc1956424_581953129">
            <w:r>
              <w:rPr>
                <w:webHidden/>
                <w:rStyle w:val="IndexLink"/>
                <w:rtl w:val="true"/>
              </w:rPr>
              <w:t>نتیجه‌گیری</w:t>
            </w:r>
            <w:r>
              <w:rPr>
                <w:rStyle w:val="IndexLink"/>
                <w:rtl w:val="true"/>
              </w:rPr>
              <w:tab/>
            </w:r>
            <w:r>
              <w:rPr>
                <w:rStyle w:val="IndexLink"/>
              </w:rPr>
              <w:t>128</w:t>
            </w:r>
          </w:hyperlink>
        </w:p>
        <w:p>
          <w:pPr>
            <w:pStyle w:val="Contents3"/>
            <w:tabs>
              <w:tab w:val="clear" w:pos="8459"/>
              <w:tab w:val="right" w:pos="9026" w:leader="dot"/>
            </w:tabs>
            <w:rPr/>
          </w:pPr>
          <w:hyperlink w:anchor="__RefHeading___Toc1956426_581953129">
            <w:r>
              <w:rPr>
                <w:webHidden/>
                <w:rStyle w:val="IndexLink"/>
                <w:rtl w:val="true"/>
              </w:rPr>
              <w:t>فهرست منابع</w:t>
            </w:r>
            <w:r>
              <w:rPr>
                <w:rStyle w:val="IndexLink"/>
                <w:rtl w:val="true"/>
              </w:rPr>
              <w:tab/>
            </w:r>
            <w:r>
              <w:rPr>
                <w:rStyle w:val="IndexLink"/>
              </w:rPr>
              <w:t>131</w:t>
            </w:r>
          </w:hyperlink>
        </w:p>
        <w:p>
          <w:pPr>
            <w:pStyle w:val="Contents2"/>
            <w:tabs>
              <w:tab w:val="clear" w:pos="8743"/>
              <w:tab w:val="right" w:pos="9026" w:leader="dot"/>
            </w:tabs>
            <w:rPr/>
          </w:pPr>
          <w:hyperlink w:anchor="__RefHeading___Toc1956428_581953129">
            <w:r>
              <w:rPr>
                <w:webHidden/>
                <w:rStyle w:val="IndexLink"/>
                <w:rtl w:val="true"/>
              </w:rPr>
              <w:t xml:space="preserve">کنیزداری و حفظ حقوق انسانی </w:t>
            </w:r>
            <w:r>
              <w:rPr>
                <w:rStyle w:val="IndexLink"/>
                <w:rtl w:val="true"/>
              </w:rPr>
              <w:t xml:space="preserve">/ </w:t>
            </w:r>
            <w:r>
              <w:rPr>
                <w:rStyle w:val="IndexLink"/>
                <w:rtl w:val="true"/>
              </w:rPr>
              <w:t>رضا محمدی کرجی، دکتر مسعود راعی</w:t>
            </w:r>
            <w:r>
              <w:rPr>
                <w:rStyle w:val="IndexLink"/>
                <w:rtl w:val="true"/>
              </w:rPr>
              <w:tab/>
            </w:r>
            <w:r>
              <w:rPr>
                <w:rStyle w:val="IndexLink"/>
              </w:rPr>
              <w:t>135</w:t>
            </w:r>
          </w:hyperlink>
        </w:p>
        <w:p>
          <w:pPr>
            <w:pStyle w:val="Contents3"/>
            <w:tabs>
              <w:tab w:val="clear" w:pos="8459"/>
              <w:tab w:val="right" w:pos="9026" w:leader="dot"/>
            </w:tabs>
            <w:rPr/>
          </w:pPr>
          <w:hyperlink w:anchor="__RefHeading___Toc1956430_581953129">
            <w:r>
              <w:rPr>
                <w:webHidden/>
                <w:rStyle w:val="IndexLink"/>
                <w:rtl w:val="true"/>
              </w:rPr>
              <w:t>اشاره</w:t>
            </w:r>
            <w:r>
              <w:rPr>
                <w:rStyle w:val="IndexLink"/>
                <w:rtl w:val="true"/>
              </w:rPr>
              <w:tab/>
            </w:r>
            <w:r>
              <w:rPr>
                <w:rStyle w:val="IndexLink"/>
              </w:rPr>
              <w:t>135</w:t>
            </w:r>
          </w:hyperlink>
        </w:p>
        <w:p>
          <w:pPr>
            <w:pStyle w:val="Contents3"/>
            <w:tabs>
              <w:tab w:val="clear" w:pos="8459"/>
              <w:tab w:val="right" w:pos="9026" w:leader="dot"/>
            </w:tabs>
            <w:rPr/>
          </w:pPr>
          <w:hyperlink w:anchor="__RefHeading___Toc1956432_581953129">
            <w:r>
              <w:rPr>
                <w:webHidden/>
                <w:rStyle w:val="IndexLink"/>
                <w:rtl w:val="true"/>
              </w:rPr>
              <w:t>چکیده</w:t>
            </w:r>
            <w:r>
              <w:rPr>
                <w:rStyle w:val="IndexLink"/>
                <w:rtl w:val="true"/>
              </w:rPr>
              <w:tab/>
            </w:r>
            <w:r>
              <w:rPr>
                <w:rStyle w:val="IndexLink"/>
              </w:rPr>
              <w:t>135</w:t>
            </w:r>
          </w:hyperlink>
        </w:p>
        <w:p>
          <w:pPr>
            <w:pStyle w:val="Contents3"/>
            <w:tabs>
              <w:tab w:val="clear" w:pos="8459"/>
              <w:tab w:val="right" w:pos="9026" w:leader="dot"/>
            </w:tabs>
            <w:rPr/>
          </w:pPr>
          <w:hyperlink w:anchor="__RefHeading___Toc1956434_581953129">
            <w:r>
              <w:rPr>
                <w:webHidden/>
                <w:rStyle w:val="IndexLink"/>
                <w:rtl w:val="true"/>
              </w:rPr>
              <w:t>مقدمه</w:t>
            </w:r>
            <w:r>
              <w:rPr>
                <w:rStyle w:val="IndexLink"/>
                <w:rtl w:val="true"/>
              </w:rPr>
              <w:tab/>
            </w:r>
            <w:r>
              <w:rPr>
                <w:rStyle w:val="IndexLink"/>
              </w:rPr>
              <w:t>136</w:t>
            </w:r>
          </w:hyperlink>
        </w:p>
        <w:p>
          <w:pPr>
            <w:pStyle w:val="Contents3"/>
            <w:tabs>
              <w:tab w:val="clear" w:pos="8459"/>
              <w:tab w:val="right" w:pos="9026" w:leader="dot"/>
            </w:tabs>
            <w:rPr/>
          </w:pPr>
          <w:hyperlink w:anchor="__RefHeading___Toc1956436_581953129">
            <w:r>
              <w:rPr>
                <w:webHidden/>
                <w:rStyle w:val="IndexLink"/>
                <w:rtl w:val="true"/>
              </w:rPr>
              <w:t>برده‌گیری در عصر غیبت</w:t>
            </w:r>
            <w:r>
              <w:rPr>
                <w:rStyle w:val="IndexLink"/>
                <w:rtl w:val="true"/>
              </w:rPr>
              <w:tab/>
            </w:r>
            <w:r>
              <w:rPr>
                <w:rStyle w:val="IndexLink"/>
              </w:rPr>
              <w:t>136</w:t>
            </w:r>
          </w:hyperlink>
        </w:p>
        <w:p>
          <w:pPr>
            <w:pStyle w:val="Contents3"/>
            <w:tabs>
              <w:tab w:val="clear" w:pos="8459"/>
              <w:tab w:val="right" w:pos="9026" w:leader="dot"/>
            </w:tabs>
            <w:rPr/>
          </w:pPr>
          <w:hyperlink w:anchor="__RefHeading___Toc1956438_581953129">
            <w:r>
              <w:rPr>
                <w:webHidden/>
                <w:rStyle w:val="IndexLink"/>
                <w:rtl w:val="true"/>
              </w:rPr>
              <w:t>شرایط ایجاد برده و کنیز در صدر اسلام</w:t>
            </w:r>
            <w:r>
              <w:rPr>
                <w:rStyle w:val="IndexLink"/>
                <w:rtl w:val="true"/>
              </w:rPr>
              <w:tab/>
            </w:r>
            <w:r>
              <w:rPr>
                <w:rStyle w:val="IndexLink"/>
              </w:rPr>
              <w:t>139</w:t>
            </w:r>
          </w:hyperlink>
        </w:p>
        <w:p>
          <w:pPr>
            <w:pStyle w:val="Contents3"/>
            <w:tabs>
              <w:tab w:val="clear" w:pos="8459"/>
              <w:tab w:val="right" w:pos="9026" w:leader="dot"/>
            </w:tabs>
            <w:rPr/>
          </w:pPr>
          <w:hyperlink w:anchor="__RefHeading___Toc1956440_581953129">
            <w:r>
              <w:rPr>
                <w:webHidden/>
                <w:rStyle w:val="IndexLink"/>
                <w:rtl w:val="true"/>
              </w:rPr>
              <w:t>فلسفه بردگی کفار حربی در صدر اسلام</w:t>
            </w:r>
            <w:r>
              <w:rPr>
                <w:rStyle w:val="IndexLink"/>
                <w:rtl w:val="true"/>
              </w:rPr>
              <w:tab/>
            </w:r>
            <w:r>
              <w:rPr>
                <w:rStyle w:val="IndexLink"/>
              </w:rPr>
              <w:t>140</w:t>
            </w:r>
          </w:hyperlink>
        </w:p>
        <w:p>
          <w:pPr>
            <w:pStyle w:val="Contents3"/>
            <w:tabs>
              <w:tab w:val="clear" w:pos="8459"/>
              <w:tab w:val="right" w:pos="9026" w:leader="dot"/>
            </w:tabs>
            <w:rPr/>
          </w:pPr>
          <w:hyperlink w:anchor="__RefHeading___Toc1956442_581953129">
            <w:r>
              <w:rPr>
                <w:webHidden/>
                <w:rStyle w:val="IndexLink"/>
                <w:rtl w:val="true"/>
              </w:rPr>
              <w:t>ضوابط رابطه با کنیز در صدر اسلام</w:t>
            </w:r>
            <w:r>
              <w:rPr>
                <w:rStyle w:val="IndexLink"/>
                <w:rtl w:val="true"/>
              </w:rPr>
              <w:tab/>
            </w:r>
            <w:r>
              <w:rPr>
                <w:rStyle w:val="IndexLink"/>
              </w:rPr>
              <w:t>143</w:t>
            </w:r>
          </w:hyperlink>
        </w:p>
        <w:p>
          <w:pPr>
            <w:pStyle w:val="Contents4"/>
            <w:tabs>
              <w:tab w:val="clear" w:pos="8176"/>
              <w:tab w:val="right" w:pos="9026" w:leader="dot"/>
            </w:tabs>
            <w:rPr/>
          </w:pPr>
          <w:hyperlink w:anchor="__RefHeading___Toc1956444_581953129">
            <w:r>
              <w:rPr>
                <w:webHidden/>
                <w:rStyle w:val="IndexLink"/>
                <w:rtl w:val="true"/>
              </w:rPr>
              <w:t>اشاره</w:t>
            </w:r>
            <w:r>
              <w:rPr>
                <w:rStyle w:val="IndexLink"/>
                <w:rtl w:val="true"/>
              </w:rPr>
              <w:tab/>
            </w:r>
            <w:r>
              <w:rPr>
                <w:rStyle w:val="IndexLink"/>
              </w:rPr>
              <w:t>143</w:t>
            </w:r>
          </w:hyperlink>
        </w:p>
        <w:p>
          <w:pPr>
            <w:pStyle w:val="Contents4"/>
            <w:tabs>
              <w:tab w:val="clear" w:pos="8176"/>
              <w:tab w:val="right" w:pos="9026" w:leader="dot"/>
            </w:tabs>
            <w:rPr/>
          </w:pPr>
          <w:hyperlink w:anchor="__RefHeading___Toc1956446_581953129">
            <w:r>
              <w:rPr>
                <w:webHidden/>
                <w:rStyle w:val="IndexLink"/>
              </w:rPr>
              <w:t>1</w:t>
            </w:r>
            <w:r>
              <w:rPr>
                <w:rStyle w:val="IndexLink"/>
                <w:rtl w:val="true"/>
              </w:rPr>
              <w:t xml:space="preserve">. </w:t>
            </w:r>
            <w:r>
              <w:rPr>
                <w:rStyle w:val="IndexLink"/>
                <w:rtl w:val="true"/>
              </w:rPr>
              <w:t>روابط زناشویی کنیز، حق یا مجازات؟</w:t>
            </w:r>
            <w:r>
              <w:rPr>
                <w:rStyle w:val="IndexLink"/>
                <w:rtl w:val="true"/>
              </w:rPr>
              <w:tab/>
            </w:r>
            <w:r>
              <w:rPr>
                <w:rStyle w:val="IndexLink"/>
              </w:rPr>
              <w:t>146</w:t>
            </w:r>
          </w:hyperlink>
        </w:p>
        <w:p>
          <w:pPr>
            <w:pStyle w:val="Contents5"/>
            <w:tabs>
              <w:tab w:val="clear" w:pos="7892"/>
              <w:tab w:val="right" w:pos="9026" w:leader="dot"/>
            </w:tabs>
            <w:rPr/>
          </w:pPr>
          <w:hyperlink w:anchor="__RefHeading___Toc1956448_581953129">
            <w:r>
              <w:rPr>
                <w:webHidden/>
                <w:rStyle w:val="IndexLink"/>
                <w:rtl w:val="true"/>
              </w:rPr>
              <w:t>اشاره</w:t>
            </w:r>
            <w:r>
              <w:rPr>
                <w:rStyle w:val="IndexLink"/>
                <w:rtl w:val="true"/>
              </w:rPr>
              <w:tab/>
            </w:r>
            <w:r>
              <w:rPr>
                <w:rStyle w:val="IndexLink"/>
              </w:rPr>
              <w:t>146</w:t>
            </w:r>
          </w:hyperlink>
        </w:p>
        <w:p>
          <w:pPr>
            <w:pStyle w:val="Contents5"/>
            <w:tabs>
              <w:tab w:val="clear" w:pos="7892"/>
              <w:tab w:val="right" w:pos="9026" w:leader="dot"/>
            </w:tabs>
            <w:rPr/>
          </w:pPr>
          <w:hyperlink w:anchor="__RefHeading___Toc1956450_581953129">
            <w:r>
              <w:rPr>
                <w:webHidden/>
                <w:rStyle w:val="IndexLink"/>
                <w:rtl w:val="true"/>
              </w:rPr>
              <w:t>الف</w:t>
            </w:r>
            <w:r>
              <w:rPr>
                <w:rStyle w:val="IndexLink"/>
                <w:rtl w:val="true"/>
              </w:rPr>
              <w:t xml:space="preserve">) </w:t>
            </w:r>
            <w:r>
              <w:rPr>
                <w:rStyle w:val="IndexLink"/>
                <w:rtl w:val="true"/>
              </w:rPr>
              <w:t>در شرایط عادی و غیرجنگی</w:t>
            </w:r>
            <w:r>
              <w:rPr>
                <w:rStyle w:val="IndexLink"/>
                <w:rtl w:val="true"/>
              </w:rPr>
              <w:tab/>
            </w:r>
            <w:r>
              <w:rPr>
                <w:rStyle w:val="IndexLink"/>
              </w:rPr>
              <w:t>147</w:t>
            </w:r>
          </w:hyperlink>
        </w:p>
        <w:p>
          <w:pPr>
            <w:pStyle w:val="Contents5"/>
            <w:tabs>
              <w:tab w:val="clear" w:pos="7892"/>
              <w:tab w:val="right" w:pos="9026" w:leader="dot"/>
            </w:tabs>
            <w:rPr/>
          </w:pPr>
          <w:hyperlink w:anchor="__RefHeading___Toc1956452_581953129">
            <w:r>
              <w:rPr>
                <w:webHidden/>
                <w:rStyle w:val="IndexLink"/>
                <w:rtl w:val="true"/>
              </w:rPr>
              <w:t>ب</w:t>
            </w:r>
            <w:r>
              <w:rPr>
                <w:rStyle w:val="IndexLink"/>
                <w:rtl w:val="true"/>
              </w:rPr>
              <w:t xml:space="preserve">) </w:t>
            </w:r>
            <w:r>
              <w:rPr>
                <w:rStyle w:val="IndexLink"/>
                <w:rtl w:val="true"/>
              </w:rPr>
              <w:t>در شرایط مخاصمه و جنگ</w:t>
            </w:r>
            <w:r>
              <w:rPr>
                <w:rStyle w:val="IndexLink"/>
                <w:rtl w:val="true"/>
              </w:rPr>
              <w:tab/>
            </w:r>
            <w:r>
              <w:rPr>
                <w:rStyle w:val="IndexLink"/>
              </w:rPr>
              <w:t>147</w:t>
            </w:r>
          </w:hyperlink>
        </w:p>
        <w:p>
          <w:pPr>
            <w:pStyle w:val="Contents4"/>
            <w:tabs>
              <w:tab w:val="clear" w:pos="8176"/>
              <w:tab w:val="right" w:pos="9026" w:leader="dot"/>
            </w:tabs>
            <w:rPr/>
          </w:pPr>
          <w:hyperlink w:anchor="__RefHeading___Toc1956454_581953129">
            <w:r>
              <w:rPr>
                <w:webHidden/>
                <w:rStyle w:val="IndexLink"/>
              </w:rPr>
              <w:t>2</w:t>
            </w:r>
            <w:r>
              <w:rPr>
                <w:rStyle w:val="IndexLink"/>
                <w:rtl w:val="true"/>
              </w:rPr>
              <w:t xml:space="preserve">. </w:t>
            </w:r>
            <w:r>
              <w:rPr>
                <w:rStyle w:val="IndexLink"/>
                <w:rtl w:val="true"/>
              </w:rPr>
              <w:t>رابطه با کنیز بدون رضایت وی</w:t>
            </w:r>
            <w:r>
              <w:rPr>
                <w:rStyle w:val="IndexLink"/>
                <w:rtl w:val="true"/>
              </w:rPr>
              <w:tab/>
            </w:r>
            <w:r>
              <w:rPr>
                <w:rStyle w:val="IndexLink"/>
              </w:rPr>
              <w:t>151</w:t>
            </w:r>
          </w:hyperlink>
        </w:p>
        <w:p>
          <w:pPr>
            <w:pStyle w:val="Contents4"/>
            <w:tabs>
              <w:tab w:val="clear" w:pos="8176"/>
              <w:tab w:val="right" w:pos="9026" w:leader="dot"/>
            </w:tabs>
            <w:rPr/>
          </w:pPr>
          <w:hyperlink w:anchor="__RefHeading___Toc1956456_581953129">
            <w:r>
              <w:rPr>
                <w:webHidden/>
                <w:rStyle w:val="IndexLink"/>
              </w:rPr>
              <w:t>3</w:t>
            </w:r>
            <w:r>
              <w:rPr>
                <w:rStyle w:val="IndexLink"/>
                <w:rtl w:val="true"/>
              </w:rPr>
              <w:t xml:space="preserve">. </w:t>
            </w:r>
            <w:r>
              <w:rPr>
                <w:rStyle w:val="IndexLink"/>
                <w:rtl w:val="true"/>
              </w:rPr>
              <w:t>ایجاد تعهدات متقابل و تضمین سلامت اخلاقی جامعه و کنیزان</w:t>
            </w:r>
            <w:r>
              <w:rPr>
                <w:rStyle w:val="IndexLink"/>
                <w:rtl w:val="true"/>
              </w:rPr>
              <w:tab/>
            </w:r>
            <w:r>
              <w:rPr>
                <w:rStyle w:val="IndexLink"/>
              </w:rPr>
              <w:t>152</w:t>
            </w:r>
          </w:hyperlink>
        </w:p>
        <w:p>
          <w:pPr>
            <w:pStyle w:val="Contents4"/>
            <w:tabs>
              <w:tab w:val="clear" w:pos="8176"/>
              <w:tab w:val="right" w:pos="9026" w:leader="dot"/>
            </w:tabs>
            <w:rPr/>
          </w:pPr>
          <w:hyperlink w:anchor="__RefHeading___Toc1956458_581953129">
            <w:r>
              <w:rPr>
                <w:webHidden/>
                <w:rStyle w:val="IndexLink"/>
              </w:rPr>
              <w:t>4</w:t>
            </w:r>
            <w:r>
              <w:rPr>
                <w:rStyle w:val="IndexLink"/>
                <w:rtl w:val="true"/>
              </w:rPr>
              <w:t xml:space="preserve">. </w:t>
            </w:r>
            <w:r>
              <w:rPr>
                <w:rStyle w:val="IndexLink"/>
                <w:rtl w:val="true"/>
              </w:rPr>
              <w:t>آموزش و پرورش اجباری</w:t>
            </w:r>
            <w:r>
              <w:rPr>
                <w:rStyle w:val="IndexLink"/>
                <w:rtl w:val="true"/>
              </w:rPr>
              <w:tab/>
            </w:r>
            <w:r>
              <w:rPr>
                <w:rStyle w:val="IndexLink"/>
              </w:rPr>
              <w:t>153</w:t>
            </w:r>
          </w:hyperlink>
        </w:p>
        <w:p>
          <w:pPr>
            <w:pStyle w:val="Contents4"/>
            <w:tabs>
              <w:tab w:val="clear" w:pos="8176"/>
              <w:tab w:val="right" w:pos="9026" w:leader="dot"/>
            </w:tabs>
            <w:rPr/>
          </w:pPr>
          <w:hyperlink w:anchor="__RefHeading___Toc1956460_581953129">
            <w:r>
              <w:rPr>
                <w:webHidden/>
                <w:rStyle w:val="IndexLink"/>
              </w:rPr>
              <w:t>5</w:t>
            </w:r>
            <w:r>
              <w:rPr>
                <w:rStyle w:val="IndexLink"/>
                <w:rtl w:val="true"/>
              </w:rPr>
              <w:t xml:space="preserve">. </w:t>
            </w:r>
            <w:r>
              <w:rPr>
                <w:rStyle w:val="IndexLink"/>
                <w:rtl w:val="true"/>
              </w:rPr>
              <w:t>جلوگیری از توطئه علیه جامعه اسلامی</w:t>
            </w:r>
            <w:r>
              <w:rPr>
                <w:rStyle w:val="IndexLink"/>
                <w:rtl w:val="true"/>
              </w:rPr>
              <w:tab/>
            </w:r>
            <w:r>
              <w:rPr>
                <w:rStyle w:val="IndexLink"/>
              </w:rPr>
              <w:t>155</w:t>
            </w:r>
          </w:hyperlink>
        </w:p>
        <w:p>
          <w:pPr>
            <w:pStyle w:val="Contents3"/>
            <w:tabs>
              <w:tab w:val="clear" w:pos="8459"/>
              <w:tab w:val="right" w:pos="9026" w:leader="dot"/>
            </w:tabs>
            <w:rPr/>
          </w:pPr>
          <w:hyperlink w:anchor="__RefHeading___Toc1956462_581953129">
            <w:r>
              <w:rPr>
                <w:webHidden/>
                <w:rStyle w:val="IndexLink"/>
                <w:rtl w:val="true"/>
              </w:rPr>
              <w:t>رابطه با کنیز شوهردار</w:t>
            </w:r>
            <w:r>
              <w:rPr>
                <w:rStyle w:val="IndexLink"/>
                <w:rtl w:val="true"/>
              </w:rPr>
              <w:tab/>
            </w:r>
            <w:r>
              <w:rPr>
                <w:rStyle w:val="IndexLink"/>
              </w:rPr>
              <w:t>156</w:t>
            </w:r>
          </w:hyperlink>
        </w:p>
        <w:p>
          <w:pPr>
            <w:pStyle w:val="Contents3"/>
            <w:tabs>
              <w:tab w:val="clear" w:pos="8459"/>
              <w:tab w:val="right" w:pos="9026" w:leader="dot"/>
            </w:tabs>
            <w:rPr/>
          </w:pPr>
          <w:hyperlink w:anchor="__RefHeading___Toc1956464_581953129">
            <w:r>
              <w:rPr>
                <w:webHidden/>
                <w:rStyle w:val="IndexLink"/>
                <w:rtl w:val="true"/>
              </w:rPr>
              <w:t>نتیجه‌گیری</w:t>
            </w:r>
            <w:r>
              <w:rPr>
                <w:rStyle w:val="IndexLink"/>
                <w:rtl w:val="true"/>
              </w:rPr>
              <w:tab/>
            </w:r>
            <w:r>
              <w:rPr>
                <w:rStyle w:val="IndexLink"/>
              </w:rPr>
              <w:t>160</w:t>
            </w:r>
          </w:hyperlink>
        </w:p>
        <w:p>
          <w:pPr>
            <w:pStyle w:val="Contents3"/>
            <w:tabs>
              <w:tab w:val="clear" w:pos="8459"/>
              <w:tab w:val="right" w:pos="9026" w:leader="dot"/>
            </w:tabs>
            <w:rPr/>
          </w:pPr>
          <w:hyperlink w:anchor="__RefHeading___Toc1956466_581953129">
            <w:r>
              <w:rPr>
                <w:webHidden/>
                <w:rStyle w:val="IndexLink"/>
                <w:rtl w:val="true"/>
              </w:rPr>
              <w:t>فهرست منابع</w:t>
            </w:r>
            <w:r>
              <w:rPr>
                <w:rStyle w:val="IndexLink"/>
                <w:rtl w:val="true"/>
              </w:rPr>
              <w:tab/>
            </w:r>
            <w:r>
              <w:rPr>
                <w:rStyle w:val="IndexLink"/>
              </w:rPr>
              <w:t>164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452_30714"/>
      <w:bookmarkStart w:id="1" w:name="pg5452_30714"/>
      <w:bookmarkEnd w:id="1"/>
    </w:p>
    <w:p>
      <w:pPr>
        <w:pStyle w:val="Heading2"/>
        <w:numPr>
          <w:ilvl w:val="1"/>
          <w:numId w:val="1"/>
        </w:numPr>
        <w:rPr/>
      </w:pPr>
      <w:bookmarkStart w:id="2" w:name="pg5452_30714"/>
      <w:bookmarkStart w:id="3" w:name="__RefHeading___Toc1956198_581953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فصلنامه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تخصصی پاسخ</w:t>
      </w:r>
    </w:p>
    <w:p>
      <w:pPr>
        <w:pStyle w:val="BookText"/>
        <w:rPr/>
      </w:pPr>
      <w:r>
        <w:rPr>
          <w:rFonts w:ascii="IRNazanin" w:hAnsi="IRNazanin" w:eastAsia="IRNazanin"/>
          <w:color w:val="111111"/>
          <w:sz w:val="28"/>
          <w:sz w:val="28"/>
          <w:szCs w:val="28"/>
          <w:rtl w:val="true"/>
          <w:lang w:bidi="fa-IR"/>
        </w:rPr>
        <w:t>سال دوم، شماره پنجم، فصل بهار</w:t>
      </w:r>
    </w:p>
    <w:p>
      <w:pPr>
        <w:pStyle w:val="BookText"/>
        <w:rPr/>
      </w:pPr>
      <w:r>
        <w:rPr>
          <w:rFonts w:ascii="IRNazanin" w:hAnsi="IRNazanin" w:eastAsia="IRNazanin"/>
          <w:color w:val="111111"/>
          <w:sz w:val="28"/>
          <w:sz w:val="28"/>
          <w:szCs w:val="28"/>
          <w:rtl w:val="true"/>
          <w:lang w:bidi="fa-IR"/>
        </w:rPr>
        <w:t>صاحب 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مطالعات و پاسخگویی به شبهات</w:t>
      </w:r>
    </w:p>
    <w:p>
      <w:pPr>
        <w:pStyle w:val="BookText"/>
        <w:rPr/>
      </w:pPr>
      <w:r>
        <w:rPr>
          <w:rFonts w:ascii="IRNazanin" w:hAnsi="IRNazanin" w:eastAsia="IRNazanin"/>
          <w:color w:val="111111"/>
          <w:sz w:val="28"/>
          <w:sz w:val="28"/>
          <w:szCs w:val="28"/>
          <w:rtl w:val="true"/>
          <w:lang w:bidi="fa-IR"/>
        </w:rPr>
        <w:t>مدیر مسئول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رضایی‌مهر</w:t>
      </w:r>
    </w:p>
    <w:p>
      <w:pPr>
        <w:pStyle w:val="BookText"/>
        <w:rPr/>
      </w:pPr>
      <w:r>
        <w:rPr>
          <w:rFonts w:ascii="IRNazanin" w:hAnsi="IRNazanin" w:eastAsia="IRNazanin"/>
          <w:color w:val="111111"/>
          <w:sz w:val="28"/>
          <w:sz w:val="28"/>
          <w:szCs w:val="28"/>
          <w:rtl w:val="true"/>
          <w:lang w:bidi="fa-IR"/>
        </w:rPr>
        <w:t>سرپرست سردبیری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حسن‌رضا رضایی</w:t>
      </w:r>
    </w:p>
    <w:p>
      <w:pPr>
        <w:pStyle w:val="BookText"/>
        <w:rPr/>
      </w:pPr>
      <w:r>
        <w:rPr>
          <w:rFonts w:ascii="IRNazanin" w:hAnsi="IRNazanin" w:eastAsia="IRNazanin"/>
          <w:color w:val="111111"/>
          <w:sz w:val="28"/>
          <w:sz w:val="28"/>
          <w:szCs w:val="28"/>
          <w:rtl w:val="true"/>
          <w:lang w:bidi="fa-IR"/>
        </w:rPr>
        <w:t>مدیر اجرایی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محمدکاظم حسینی کوهساری</w:t>
      </w:r>
    </w:p>
    <w:p>
      <w:pPr>
        <w:pStyle w:val="BookText"/>
        <w:rPr/>
      </w:pPr>
      <w:r>
        <w:rPr>
          <w:rFonts w:ascii="IRNazanin" w:hAnsi="IRNazanin" w:eastAsia="IRNazanin"/>
          <w:color w:val="111111"/>
          <w:sz w:val="28"/>
          <w:sz w:val="28"/>
          <w:szCs w:val="28"/>
          <w:rtl w:val="true"/>
          <w:lang w:bidi="fa-IR"/>
        </w:rPr>
        <w:t>صفحه‌آرا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ناصری</w:t>
      </w:r>
    </w:p>
    <w:p>
      <w:pPr>
        <w:pStyle w:val="BookText"/>
        <w:rPr/>
      </w:pPr>
      <w:r>
        <w:rPr>
          <w:rFonts w:ascii="IRNazanin" w:hAnsi="IRNazanin" w:eastAsia="IRNazanin"/>
          <w:color w:val="111111"/>
          <w:sz w:val="28"/>
          <w:sz w:val="28"/>
          <w:szCs w:val="28"/>
          <w:rtl w:val="true"/>
          <w:lang w:bidi="fa-IR"/>
        </w:rPr>
        <w:t xml:space="preserve">هیئت تحریریه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ترتیب حروف الفبا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محمدجواد ارسطا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استادیار پردیس فارابی دانشگاه تهران</w:t>
      </w:r>
    </w:p>
    <w:p>
      <w:pPr>
        <w:pStyle w:val="BookText"/>
        <w:rPr/>
      </w:pPr>
      <w:r>
        <w:rPr>
          <w:rFonts w:ascii="IRNazanin" w:hAnsi="IRNazanin" w:eastAsia="IRNazanin"/>
          <w:color w:val="111111"/>
          <w:sz w:val="28"/>
          <w:sz w:val="28"/>
          <w:szCs w:val="28"/>
          <w:rtl w:val="true"/>
          <w:lang w:bidi="fa-IR"/>
        </w:rPr>
        <w:t>عزالدین رضانژاد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دانشیار جامعةالمصطفی صلی الله علیه و آله العالمیه</w:t>
      </w:r>
    </w:p>
    <w:p>
      <w:pPr>
        <w:pStyle w:val="BookText"/>
        <w:rPr/>
      </w:pPr>
      <w:r>
        <w:rPr>
          <w:rFonts w:ascii="IRNazanin" w:hAnsi="IRNazanin" w:eastAsia="IRNazanin"/>
          <w:color w:val="111111"/>
          <w:sz w:val="28"/>
          <w:sz w:val="28"/>
          <w:szCs w:val="28"/>
          <w:rtl w:val="true"/>
          <w:lang w:bidi="fa-IR"/>
        </w:rPr>
        <w:t>حسن رضایی‌مهر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استادیار جامعةالمصطفی صلی الله علیه و آله العالمیه</w:t>
      </w:r>
    </w:p>
    <w:p>
      <w:pPr>
        <w:pStyle w:val="BookText"/>
        <w:rPr/>
      </w:pPr>
      <w:r>
        <w:rPr>
          <w:rFonts w:ascii="IRNazanin" w:hAnsi="IRNazanin" w:eastAsia="IRNazanin"/>
          <w:color w:val="111111"/>
          <w:sz w:val="28"/>
          <w:sz w:val="28"/>
          <w:szCs w:val="28"/>
          <w:rtl w:val="true"/>
          <w:lang w:bidi="fa-IR"/>
        </w:rPr>
        <w:t>رسول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استادیار دانشگاه قرآن و حدیث</w:t>
      </w:r>
    </w:p>
    <w:p>
      <w:pPr>
        <w:pStyle w:val="BookText"/>
        <w:rPr/>
      </w:pPr>
      <w:r>
        <w:rPr>
          <w:rFonts w:ascii="IRNazanin" w:hAnsi="IRNazanin" w:eastAsia="IRNazanin"/>
          <w:color w:val="111111"/>
          <w:sz w:val="28"/>
          <w:sz w:val="28"/>
          <w:szCs w:val="28"/>
          <w:rtl w:val="true"/>
          <w:lang w:bidi="fa-IR"/>
        </w:rPr>
        <w:t>محمدجواد زارعان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دانشیار موسسه آموزشی و پژوهشی امام‌خمینی رحمة الله</w:t>
      </w:r>
    </w:p>
    <w:p>
      <w:pPr>
        <w:pStyle w:val="BookText"/>
        <w:rPr/>
      </w:pPr>
      <w:r>
        <w:rPr>
          <w:rFonts w:ascii="IRNazanin" w:hAnsi="IRNazanin" w:eastAsia="IRNazanin"/>
          <w:color w:val="111111"/>
          <w:sz w:val="28"/>
          <w:sz w:val="28"/>
          <w:szCs w:val="28"/>
          <w:rtl w:val="true"/>
          <w:lang w:bidi="fa-IR"/>
        </w:rPr>
        <w:t>حسن معلمی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دانشیار دانشگاه باقر العلوم علیه السلام</w:t>
      </w:r>
    </w:p>
    <w:p>
      <w:pPr>
        <w:pStyle w:val="BookText"/>
        <w:rPr/>
      </w:pPr>
      <w:r>
        <w:rPr>
          <w:rFonts w:ascii="IRNazanin" w:hAnsi="IRNazanin" w:eastAsia="IRNazanin"/>
          <w:color w:val="111111"/>
          <w:sz w:val="28"/>
          <w:sz w:val="28"/>
          <w:szCs w:val="28"/>
          <w:rtl w:val="true"/>
          <w:lang w:bidi="fa-IR"/>
        </w:rPr>
        <w:t>سیدرضا مؤدب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دانشگاه قم</w:t>
      </w:r>
    </w:p>
    <w:p>
      <w:pPr>
        <w:pStyle w:val="BookText"/>
        <w:rPr/>
      </w:pP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خیابان صفائیه، کوچه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کوی سپاه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پلاک</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مطالعات و پاسخ‌گویی به شبهات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حوزه علمیه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داخلی </w:t>
      </w: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eastAsia="IRNazanin" w:cs="IRNazanin"/>
          <w:color w:val="111111"/>
          <w:sz w:val="28"/>
          <w:szCs w:val="28"/>
          <w:lang w:bidi="fa-IR"/>
        </w:rPr>
        <w:t>37737217</w:t>
      </w:r>
      <w:r>
        <w:rPr>
          <w:rFonts w:eastAsia="IRNazanin" w:cs="IRNazanin"/>
          <w:color w:val="111111"/>
          <w:sz w:val="28"/>
          <w:szCs w:val="28"/>
          <w:rtl w:val="true"/>
          <w:lang w:bidi="fa-IR"/>
        </w:rPr>
        <w:t xml:space="preserve"> - </w:t>
      </w:r>
      <w:r>
        <w:rPr>
          <w:rFonts w:eastAsia="IRNazanin" w:cs="IRNazanin"/>
          <w:color w:val="111111"/>
          <w:sz w:val="28"/>
          <w:szCs w:val="28"/>
          <w:lang w:bidi="fa-IR"/>
        </w:rPr>
        <w:t>025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دور نگار</w:t>
      </w:r>
      <w:r>
        <w:rPr>
          <w:rFonts w:eastAsia="IRNazanin" w:cs="IRNazanin"/>
          <w:color w:val="111111"/>
          <w:sz w:val="28"/>
          <w:szCs w:val="28"/>
          <w:rtl w:val="true"/>
          <w:lang w:bidi="fa-IR"/>
        </w:rPr>
        <w:t xml:space="preserve">: </w:t>
      </w:r>
      <w:r>
        <w:rPr>
          <w:rFonts w:eastAsia="IRNazanin" w:cs="IRNazanin"/>
          <w:color w:val="111111"/>
          <w:sz w:val="28"/>
          <w:szCs w:val="28"/>
          <w:lang w:bidi="fa-IR"/>
        </w:rPr>
        <w:t>37737213</w:t>
      </w:r>
      <w:r>
        <w:rPr>
          <w:rFonts w:eastAsia="IRNazanin" w:cs="IRNazanin"/>
          <w:color w:val="111111"/>
          <w:sz w:val="28"/>
          <w:szCs w:val="28"/>
          <w:rtl w:val="true"/>
          <w:lang w:bidi="fa-IR"/>
        </w:rPr>
        <w:t xml:space="preserve"> - </w:t>
      </w:r>
      <w:r>
        <w:rPr>
          <w:rFonts w:eastAsia="IRNazanin" w:cs="IRNazanin"/>
          <w:color w:val="111111"/>
          <w:sz w:val="28"/>
          <w:szCs w:val="28"/>
          <w:lang w:bidi="fa-IR"/>
        </w:rPr>
        <w:t>025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صندوق پستی</w:t>
      </w:r>
      <w:r>
        <w:rPr>
          <w:rFonts w:eastAsia="IRNazanin" w:cs="IRNazanin"/>
          <w:color w:val="111111"/>
          <w:sz w:val="28"/>
          <w:szCs w:val="28"/>
          <w:rtl w:val="true"/>
          <w:lang w:bidi="fa-IR"/>
        </w:rPr>
        <w:t xml:space="preserve">: </w:t>
      </w:r>
      <w:r>
        <w:rPr>
          <w:rFonts w:eastAsia="IRNazanin" w:cs="IRNazanin"/>
          <w:color w:val="111111"/>
          <w:sz w:val="28"/>
          <w:szCs w:val="28"/>
          <w:lang w:bidi="fa-IR"/>
        </w:rPr>
        <w:t>4466</w:t>
      </w:r>
      <w:r>
        <w:rPr>
          <w:rFonts w:eastAsia="IRNazanin" w:cs="IRNazanin"/>
          <w:color w:val="111111"/>
          <w:sz w:val="28"/>
          <w:szCs w:val="28"/>
          <w:rtl w:val="true"/>
          <w:lang w:bidi="fa-IR"/>
        </w:rPr>
        <w:t xml:space="preserve"> - </w:t>
      </w:r>
      <w:r>
        <w:rPr>
          <w:rFonts w:eastAsia="IRNazanin" w:cs="IRNazanin"/>
          <w:color w:val="111111"/>
          <w:sz w:val="28"/>
          <w:szCs w:val="28"/>
          <w:lang w:bidi="fa-IR"/>
        </w:rPr>
        <w:t>37185</w:t>
      </w:r>
    </w:p>
    <w:p>
      <w:pPr>
        <w:pStyle w:val="BookText"/>
        <w:rPr/>
      </w:pPr>
      <w:r>
        <w:rPr>
          <w:rFonts w:ascii="IRNazanin" w:hAnsi="IRNazanin" w:eastAsia="IRNazanin"/>
          <w:color w:val="111111"/>
          <w:sz w:val="28"/>
          <w:sz w:val="28"/>
          <w:szCs w:val="28"/>
          <w:rtl w:val="true"/>
          <w:lang w:bidi="fa-IR"/>
        </w:rPr>
        <w:t>آدرس الکترونیکی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info@</w:t>
        <w:softHyphen/>
        <w:softHyphen/>
        <w:t>ntpasokh.com</w:t>
      </w:r>
    </w:p>
    <w:p>
      <w:pPr>
        <w:pStyle w:val="BookText"/>
        <w:rPr/>
      </w:pPr>
      <w:r>
        <w:rPr>
          <w:rFonts w:ascii="IRNazanin" w:hAnsi="IRNazanin" w:eastAsia="IRNazanin"/>
          <w:color w:val="111111"/>
          <w:sz w:val="28"/>
          <w:sz w:val="28"/>
          <w:szCs w:val="28"/>
          <w:rtl w:val="true"/>
          <w:lang w:bidi="fa-IR"/>
        </w:rPr>
        <w:t>نقل مطالب فصلنامه با ذکر ماخذ بلا مانع است</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956200_581953129"/>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راهنمای تهیه و تدوین مقالات</w:t>
      </w:r>
    </w:p>
    <w:p>
      <w:pPr>
        <w:pStyle w:val="BookText"/>
        <w:rPr/>
      </w:pPr>
      <w:r>
        <w:rPr>
          <w:rFonts w:ascii="IRNazanin" w:hAnsi="IRNazanin" w:eastAsia="IRNazanin"/>
          <w:color w:val="111111"/>
          <w:sz w:val="28"/>
          <w:sz w:val="28"/>
          <w:szCs w:val="28"/>
          <w:rtl w:val="true"/>
          <w:lang w:bidi="fa-IR"/>
        </w:rPr>
        <w:t xml:space="preserve">برای فصلنامه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تخصصی پاسخ مرکز مطالعات و پاسخگویی به شبهات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حوزه علمیه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ساختار کلی مقاله</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تدوین متن مقاله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مقاله گویا، رسا و ناظر به محتوای مقاله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مشخصات 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و نام خانوادگی، رتبه علمی، تحصیلات، رشته، شماره تلفن و نشانی الکترونیکی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چکیده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عصاره مقاله است و باید بین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بیان مسئله یا موضوع، قلمرو بحث، قلمرو منابع، اشاره به دستاورد‌ها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کلید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حداقل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کلیدی که نقش محوری در متن اصلی مقاله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خلاصه‌ای از بیان مسئله، اهمیت موضوع، اهداف پژوهش سوال‌های پژوهش و پیشینه پژو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بدنه اصلی 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ساماندهی بدنه اصلی مقاله لازم است به موارد زیر پرداخته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توصیف و تحلیل ماهیت، ابعاد و زوایای مسئله، نقد و ارزیابی نظریات رقیب به طور مستدل، تبیین نظریه پذیرفته شده، تقسیم مطالب در قالب محورهای مشخص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نتیجهگیری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یافته‌های حاصل از پژوهش با اهداف درنظرگرفته شده از انجام پژوهش، مقاله و مقایسه نتایج پژوهش با یافته‌های پژوهش‌های مرتبط پیشنهاد تحقیق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ارجاعات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شیوه درون متنی تنظیم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 خانوادگی مولف، سال نشر، شماره جلد و صفحه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 چنین استناد به کتب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تورات، انجیل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قوانین موضوعه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شماره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اسامی نویسندگان خارجی به فارسی نوشته شده و از زیر نویس کردن معادل انگلیسی آنها خودداری شود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فهرست 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خانوادگی، نام، عنوان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و نام خانوادگی مترجم، مصحح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شماره جلد، نوبت چاپ، محل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 سال انتشار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خانوادگی، نام نویسنده، عنوان مقاله، نام مترجم، نام مجله، شماره مجله، سال انتشار مقاله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پایا‌ننامه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خانوادگی، نام، عنوان پایان‌نامه، رشته، دانشکده، نام دانشگاه، نام کشور، سال دفاع</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جداگانه و به ترتیب از ابتدا تا انتها شمارهگذاری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صفحه بندی و نگارش مقاله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تعداد صفحات مقالات، حداقل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حداکثر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Times New Roman" w:cs="Times New Roman" w:ascii="Times New Roman" w:hAnsi="Times New Roman"/>
          <w:color w:val="111111"/>
          <w:sz w:val="28"/>
          <w:szCs w:val="28"/>
          <w:lang w:val="en-US" w:bidi="en-US"/>
        </w:rPr>
        <w:t>A4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با رعایت صفحه‌بندی موارد زیر قابل ارزیابی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باید در محیط نرم افزار </w:t>
      </w:r>
      <w:r>
        <w:rPr>
          <w:rFonts w:eastAsia="Times New Roman" w:cs="Times New Roman" w:ascii="Times New Roman" w:hAnsi="Times New Roman"/>
          <w:color w:val="111111"/>
          <w:sz w:val="28"/>
          <w:szCs w:val="28"/>
          <w:lang w:val="en-US" w:bidi="en-US"/>
        </w:rPr>
        <w:t>Microsoft office word 2007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ویرایشهای بالاتر ازآن تایپ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اندازهها از حاشیه صفحه، بالای صفحه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سانتی متر؛ پایین صفحه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سانتی متر؛ سمت چپ صفحه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سانتی متر؛ سمت راست صفحه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 متر تنظیم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جهت آگاهی از نوع و سبک و اندازه قلم در نگارش مقاله به پایگاه نشریه الکترونیکی پاسخ به نشانی </w:t>
      </w:r>
      <w:r>
        <w:rPr>
          <w:rFonts w:eastAsia="Times New Roman" w:cs="Times New Roman" w:ascii="Times New Roman" w:hAnsi="Times New Roman"/>
          <w:color w:val="111111"/>
          <w:sz w:val="28"/>
          <w:szCs w:val="28"/>
          <w:lang w:val="en-US" w:bidi="en-US"/>
        </w:rPr>
        <w:t>www.ntpasokh.com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نکات مهم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مقاله‌های ارسالی نباید در هیچ کتاب یا مجله دیگری چاپ شده باشند و یا به طور هم‌زمان برای کنفرانس‌ها و همایش‌های داخلی و خارجی ارسال شده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مقالات دریافت شده عودت داده نمیشود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فصلنامه مقالاتی انتشار مییابد که در راستای پاسخ به شبهات نگاشته شده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چاپ مقاله در فصلنامه منوط به تائید داوران می‌باشد و فصلنامه در ویرایش و تلخیص مقالات ارسالی آزاد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نسخۀ </w:t>
      </w:r>
      <w:r>
        <w:rPr>
          <w:rFonts w:eastAsia="Times New Roman" w:cs="Times New Roman" w:ascii="Times New Roman" w:hAnsi="Times New Roman"/>
          <w:color w:val="111111"/>
          <w:sz w:val="28"/>
          <w:szCs w:val="28"/>
          <w:lang w:val="en-US" w:bidi="en-US"/>
        </w:rPr>
        <w:t>word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pdf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مقاله باید از طریق پست الکترونیکی به دفتر مجله ارسال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نامه پذیرش صرفا پس از انجام اصلاحات مورد نظر داوران توسط نویسنده صادر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مقالات رسیده توسط سردبیر بررسی و پس از تایید، برای چاپ آماده میگردد</w:t>
      </w:r>
      <w:r>
        <w:rPr>
          <w:rFonts w:eastAsia="IRNazanin" w:cs="IRNazanin"/>
          <w:color w:val="111111"/>
          <w:sz w:val="28"/>
          <w:szCs w:val="28"/>
          <w:rtl w:val="true"/>
          <w:lang w:bidi="fa-IR"/>
        </w:rPr>
        <w:t xml:space="preserve">. </w:t>
      </w:r>
      <w:bookmarkStart w:id="7" w:name="pg5452_30718"/>
    </w:p>
    <w:p>
      <w:pPr>
        <w:pStyle w:val="Heading2"/>
        <w:numPr>
          <w:ilvl w:val="1"/>
          <w:numId w:val="1"/>
        </w:numPr>
        <w:rPr/>
      </w:pPr>
      <w:bookmarkStart w:id="8" w:name="__RefHeading___Toc1956202_581953129"/>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رهیافتی به منظومة فکری مقام معظم رهبری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حوزة پاسخگویی به سؤالات و شبهات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مرکز مطالعات و پاسخگویی به شبهات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حوزة علمیۀ قم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روش‌شناسی پاسخگویی به سؤالات دینی کودکان و نوجوانان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w:t>
      </w:r>
    </w:p>
    <w:p>
      <w:pPr>
        <w:pStyle w:val="BookText"/>
        <w:rPr/>
      </w:pPr>
      <w:r>
        <w:rPr>
          <w:rFonts w:ascii="IRNazanin" w:hAnsi="IRNazanin" w:eastAsia="IRNazanin"/>
          <w:color w:val="111111"/>
          <w:sz w:val="28"/>
          <w:sz w:val="28"/>
          <w:szCs w:val="28"/>
          <w:rtl w:val="true"/>
          <w:lang w:bidi="fa-IR"/>
        </w:rPr>
        <w:t xml:space="preserve">غلامرضا حیدری ابهری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گسترة صلاحیت و حدود اختیارات ولی‌فقیه از منظر قانون اساسی</w:t>
      </w:r>
    </w:p>
    <w:p>
      <w:pPr>
        <w:pStyle w:val="BookText"/>
        <w:rPr/>
      </w:pPr>
      <w:r>
        <w:rPr>
          <w:rFonts w:ascii="IRNazanin" w:hAnsi="IRNazanin" w:eastAsia="IRNazanin"/>
          <w:color w:val="111111"/>
          <w:sz w:val="28"/>
          <w:sz w:val="28"/>
          <w:szCs w:val="28"/>
          <w:rtl w:val="true"/>
          <w:lang w:bidi="fa-IR"/>
        </w:rPr>
        <w:t xml:space="preserve">سیدعلی میردامادی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ولایت‌فقیه در اندیشه آیت‌الله طالقانی رحمة الله</w:t>
      </w:r>
    </w:p>
    <w:p>
      <w:pPr>
        <w:pStyle w:val="BookText"/>
        <w:rPr/>
      </w:pPr>
      <w:r>
        <w:rPr>
          <w:rFonts w:ascii="IRNazanin" w:hAnsi="IRNazanin" w:eastAsia="IRNazanin"/>
          <w:color w:val="111111"/>
          <w:sz w:val="28"/>
          <w:sz w:val="28"/>
          <w:szCs w:val="28"/>
          <w:rtl w:val="true"/>
          <w:lang w:bidi="fa-IR"/>
        </w:rPr>
        <w:t>ابوالحسن بکتاش</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بررسی مفهوم عرفان و سلوک معنوی در عرفان کیهانی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علیرضا صدری اقدم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ماهیت حکومت دینی و دلائل آن از منظر فریقین</w:t>
      </w:r>
    </w:p>
    <w:p>
      <w:pPr>
        <w:pStyle w:val="BookText"/>
        <w:rPr/>
      </w:pPr>
      <w:r>
        <w:rPr>
          <w:rFonts w:ascii="IRNazanin" w:hAnsi="IRNazanin" w:eastAsia="IRNazanin"/>
          <w:color w:val="111111"/>
          <w:sz w:val="28"/>
          <w:sz w:val="28"/>
          <w:szCs w:val="28"/>
          <w:rtl w:val="true"/>
          <w:lang w:bidi="fa-IR"/>
        </w:rPr>
        <w:t xml:space="preserve">سیدرضا جباری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کنیزداری و حفظ حقوق انسانی</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رضا محمدی کرجی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مسعود راعی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5452_30720"/>
      <w:bookmarkStart w:id="11" w:name="pg5452_30720"/>
      <w:bookmarkEnd w:id="11"/>
    </w:p>
    <w:p>
      <w:pPr>
        <w:pStyle w:val="Heading2"/>
        <w:numPr>
          <w:ilvl w:val="1"/>
          <w:numId w:val="1"/>
        </w:numPr>
        <w:rPr/>
      </w:pPr>
      <w:bookmarkStart w:id="12" w:name="pg5452_30720"/>
      <w:bookmarkStart w:id="13" w:name="__RefHeading___Toc1956204_581953129"/>
      <w:bookmarkStart w:id="14" w:name="_Toc4"/>
      <w:bookmarkEnd w:id="12"/>
      <w:bookmarkEnd w:id="13"/>
      <w:r>
        <w:rPr>
          <w:rtl w:val="true"/>
        </w:rPr>
        <w:t>رهیافتی به منظومة فکری مقام معظم رهبری</w:t>
      </w:r>
      <w:r>
        <w:rPr>
          <w:rtl w:val="true"/>
        </w:rPr>
        <w:t>(</w:t>
      </w:r>
      <w:r>
        <w:rPr>
          <w:rtl w:val="true"/>
        </w:rPr>
        <w:t>مدّ ظله العالی</w:t>
      </w:r>
      <w:r>
        <w:rPr>
          <w:rtl w:val="true"/>
        </w:rPr>
        <w:t xml:space="preserve">) </w:t>
      </w:r>
      <w:r>
        <w:rPr>
          <w:rtl w:val="true"/>
        </w:rPr>
        <w:t xml:space="preserve">در حوزة پاسخگویی به سؤالات و شبهات </w:t>
      </w:r>
      <w:r>
        <w:rPr>
          <w:rtl w:val="true"/>
        </w:rPr>
        <w:t>(</w:t>
      </w:r>
      <w:r>
        <w:rPr/>
        <w:t>3</w:t>
      </w:r>
      <w:r>
        <w:rPr>
          <w:rtl w:val="true"/>
        </w:rPr>
        <w:t xml:space="preserve">) / </w:t>
      </w:r>
      <w:r>
        <w:rPr>
          <w:rtl w:val="true"/>
        </w:rPr>
        <w:t xml:space="preserve">مرکز مطالعات و پاسخگویی به شبهات </w:t>
      </w:r>
      <w:r>
        <w:rPr>
          <w:rtl w:val="true"/>
        </w:rPr>
        <w:t xml:space="preserve">- </w:t>
      </w:r>
      <w:r>
        <w:rPr>
          <w:rtl w:val="true"/>
        </w:rPr>
        <w:t>حوزة علمیة قم</w:t>
      </w:r>
      <w:bookmarkEnd w:id="14"/>
    </w:p>
    <w:p>
      <w:pPr>
        <w:pStyle w:val="Heading3"/>
        <w:numPr>
          <w:ilvl w:val="2"/>
          <w:numId w:val="1"/>
        </w:numPr>
        <w:rPr/>
      </w:pPr>
      <w:bookmarkStart w:id="15" w:name="__RefHeading___Toc1956206_581953129"/>
      <w:bookmarkStart w:id="16" w:name="_Toc5"/>
      <w:bookmarkEnd w:id="15"/>
      <w:r>
        <w:rPr>
          <w:rtl w:val="true"/>
        </w:rPr>
        <w:t>اشاره</w:t>
      </w:r>
      <w:bookmarkEnd w:id="16"/>
    </w:p>
    <w:p>
      <w:pPr>
        <w:pStyle w:val="BookText"/>
        <w:rPr/>
      </w:pPr>
      <w:r>
        <w:rPr>
          <w:rFonts w:ascii="IRNazanin" w:hAnsi="IRNazanin" w:eastAsia="IRNazanin"/>
          <w:color w:val="111111"/>
          <w:sz w:val="28"/>
          <w:sz w:val="28"/>
          <w:szCs w:val="28"/>
          <w:rtl w:val="true"/>
          <w:lang w:bidi="fa-IR"/>
        </w:rPr>
        <w:t>رهیافتی به منظومة فکری مقام معظم رهبری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حوزة پاسخگویی به سؤالات و شبهات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مرکز مطالعات و پاسخگویی به شبهات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حوزة علمیة قم</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مقدمه</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مهمترین مؤلفه‌های راهبردی اتحاد در هرجامعه‌ای، اتحاد بر محور مبارزه با دشمن مشترک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 بر محور مبارزه با دشمن، امری سیاسی نیست بلکه امری است که به امنیت و بقای آن جامعه مرتبط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جامعه‌ای که دشمن شناسی درست و کاملی نداشته باشد، در عمل به چندپاره تقسیم می‌شود و بخشی از نیروهای جامعه یا در جهت خواست دشمن فعالیت کرده و یا دست کم برای مبارزه با او حرکتی نمی‌کنند؛ این امر رفته رفته به تضعیف نیروهای درونی و تقویت نفوذ دشمن یاری رسانده و جامعه را در معرض نابودی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مسئله دشمن‌شناسی، تنها در سطح امور اجتماعی مطرح نیست؛ بلکه در همه ساحت‌های وجودی انسانی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موجودی است که در دنیای لبریز از تزاحم‌ها و تضادها پدید می‌آید و در ابعاد و سطوح مختلف وجودی خود با عوامل مزاحمی که سلامت، سعادت و صلاح او را تهدید می‌کند، رو به روست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عامل بقا، مصون ماندن از نابودی و دست یافتن به رقاء مادی و معنوی انسان شناخت دشمنان خود در همه این ساحت‌ها و عرصه‌هاست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قرآن‌کریم و روایات اهل‌بیت علیهم السلام هم بر مسئله دشمن‌شناسی، به‌ویژه در ساحت امور معنوی و اخلاقی، تأکید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قرآن‌کریم در امور معنوی، شیطان و نفس اماره و در امور اجتماعی و سیاسی، یهودیان را از دشمنان اهل ایمان معرفی کرده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معظم انقلاب اسلامی، در جایگاه رهبری معنوی و اجتماعی امت اسلامی، همواره بر مسئله دشمن شناسی و لزوم توجه به اتحاد بر محور مبارزه با دشمنان کشور و نظام، پای فشرده و ابعاد و زوایا و ابزارهای آن را به روشنی تبیین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پی می‌آید گزیده‌ای از بیانات معظم‌له در خصوص تبیین مسئله دشمن‌شناسی و راهبردها و راهکارهای مبارزه فعال و مؤثر با دشمنان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اساسی‌ترین اقدامات شبهه‌زدایی و پاسخ‌گویی، دشمن‌شناسی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حضور و وجود این نظام در دنیا، موجب شده که اسلام به‌معنای واقعی کلمه، محور توجهات سراسر دنیا قرار بگیرد؛ این یک واقعیت است؛ اگر سابق همیشه می گفتیم و حدس و تخمین بود؛ امّا حالا یک واقعیت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محوربودن، نه به این معنا که همة دنیا دارند نسبت به ما اظهار ارادت می کنند؛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است؛ ولو برای دشمنی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دارند روی اسلام، روی جمهوری اسلامی، روی کشور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کشور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 کنند؛ بعضی برای دشمنی‌کردن؛ بعضی برای دوستی کردن؛ بعضی برای کمک‌کردن و بعضی هم برای اینکه اصلاً بشناسند و ببینند این معمّا که اسمش جمهوری اسلامی است، چیست؟ واقعاً ما محور فکر و کار و توجه در دنیا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 توجه به اینکه محور هستیم و دشمنی علیه ما زیاد است، بایستی محاسبۀ این دشمنی‌ها را در همۀ کارهایمان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یکی‌اش، کار سیاسی است؛ یکی‌اش، کار اقتصادی و کارهای دولتی است و یکی‌اش هم کارهای فکری و معارفی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به جنگ یک جبهة عظیم معارفی دنیا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جبهه، امروز، همین جبهۀ لیبرال دمکراسی است و به‌طور عام، همین جبهۀ تمدن غربی و فرهنگ غربی است</w:t>
      </w:r>
      <w:r>
        <w:rPr>
          <w:rFonts w:eastAsia="IRNazanin" w:cs="IRNazanin"/>
          <w:color w:val="111111"/>
          <w:sz w:val="28"/>
          <w:szCs w:val="28"/>
          <w:rtl w:val="true"/>
          <w:lang w:bidi="fa-IR"/>
        </w:rPr>
        <w:t xml:space="preserve">.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از زمان حیات مبارک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همیشه نگران مسائل فرهنگی بوده‌ام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لازم است نگرانی باشد؛ اما علاج نگرانی مبارزه است؛ مبارزۀ در خور و شایسته، ورود در می‌دان، فکرکردن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می‌دان، می‌دانی است که بیش از همۀ می‌دان‌ها، فکر در آن اهمیت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مطالعه‌کردن، کار خبره‌وار انجام‌دادن، به‌موقع وارد می‌دان‌شدن، دشمن را کاملاً شناختن و روش‌های او را سنجیدن</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دشمن از همۀ روش‌ها استفاده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دیروز در جمع جوان‌ها می‌گفتم که امروز صدها سایت اصلی و هزاران سایت فرعی در اینترنت وجود دارد که هدف عمده‌شان این است که تفکّرات اسلامی و به‌خصوص تفکّرات شیعی را مورد تهاجم </w:t>
      </w:r>
      <w:bookmarkStart w:id="17" w:name="pg5452_30722"/>
    </w:p>
    <w:p>
      <w:pPr>
        <w:pStyle w:val="BookText"/>
        <w:rPr/>
      </w:pPr>
      <w:bookmarkEnd w:id="17"/>
      <w:r>
        <w:rPr>
          <w:rFonts w:ascii="IRNazanin" w:hAnsi="IRNazanin" w:eastAsia="IRNazanin"/>
          <w:color w:val="111111"/>
          <w:sz w:val="28"/>
          <w:sz w:val="28"/>
          <w:szCs w:val="28"/>
          <w:rtl w:val="true"/>
          <w:lang w:bidi="fa-IR"/>
        </w:rPr>
        <w:t>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تهاجم هم تهاجم استدلالی نیست؛ از روش‌های تخریبی و از روش‌های روان‌شناسانه و غیره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اینها پاسخ دارد؛ پاسخ‌هایش هم مشکل نیست؛ بایستی از این وسایل استفاده کرد</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در مقابل این تهاجم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استکبار جهانی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جامعة اسلامی، باید زنده، هوشیار، آسیب‌ناپذیر، پرامید، آمادة مقاومت، آمادة ضربه زدن و به صورت یک موجود زنده، مقاوم بماند و مقاومت کند</w:t>
      </w:r>
      <w:r>
        <w:rPr>
          <w:rFonts w:eastAsia="IRNazanin" w:cs="IRNazanin"/>
          <w:color w:val="111111"/>
          <w:sz w:val="28"/>
          <w:szCs w:val="28"/>
          <w:rtl w:val="true"/>
          <w:lang w:bidi="fa-IR"/>
        </w:rPr>
        <w:t>.</w:t>
      </w:r>
      <w:r>
        <w:rPr>
          <w:rStyle w:val="FootnoteAnchor"/>
          <w:rtl w:val="true"/>
        </w:rPr>
        <w:footnoteReference w:id="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تهاجم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آرایش جدید دشمن را بشناسیم؛ اگر نشناختیم و خوابیدیم، از بین رفته‌ایم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أَخَا الْحَرْبِ الْأَرِقُ وَ مَنْ نَامَ لَمْ یُنَمْ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مرد جنگ، باید بیدار باشد و اگر تو خوابیدی، لازمه‌اش این نیست که حتماً دشمنِ تو در سنگر مقابل، خوابیده باشد؛ او ممکن است بیدار باشد</w:t>
      </w:r>
      <w:r>
        <w:rPr>
          <w:rFonts w:eastAsia="IRNazanin" w:cs="IRNazanin"/>
          <w:color w:val="111111"/>
          <w:sz w:val="28"/>
          <w:szCs w:val="28"/>
          <w:rtl w:val="true"/>
          <w:lang w:bidi="fa-IR"/>
        </w:rPr>
        <w:t>!</w:t>
      </w:r>
      <w:r>
        <w:rPr>
          <w:rStyle w:val="FootnoteAnchor"/>
          <w:rtl w:val="true"/>
        </w:rPr>
        <w:footnoteReference w:id="7"/>
      </w:r>
    </w:p>
    <w:p>
      <w:pPr>
        <w:pStyle w:val="Heading3"/>
        <w:numPr>
          <w:ilvl w:val="2"/>
          <w:numId w:val="1"/>
        </w:numPr>
        <w:rPr/>
      </w:pPr>
      <w:bookmarkStart w:id="18" w:name="__RefHeading___Toc1956208_581953129"/>
      <w:bookmarkStart w:id="19" w:name="_Toc6"/>
      <w:bookmarkEnd w:id="18"/>
      <w:r>
        <w:rPr/>
        <w:t>1</w:t>
      </w:r>
      <w:r>
        <w:rPr>
          <w:rtl w:val="true"/>
        </w:rPr>
        <w:t xml:space="preserve">. </w:t>
      </w:r>
      <w:r>
        <w:rPr>
          <w:rtl w:val="true"/>
        </w:rPr>
        <w:t>شناخت راهبردهای دشمن در شبهه‌افکنی و ابهام آفرینی</w:t>
      </w:r>
      <w:bookmarkEnd w:id="19"/>
    </w:p>
    <w:p>
      <w:pPr>
        <w:pStyle w:val="BookText"/>
        <w:rPr/>
      </w:pPr>
      <w:r>
        <w:rPr>
          <w:rFonts w:ascii="IRNazanin" w:hAnsi="IRNazanin" w:eastAsia="IRNazanin"/>
          <w:color w:val="111111"/>
          <w:sz w:val="28"/>
          <w:sz w:val="28"/>
          <w:szCs w:val="28"/>
          <w:rtl w:val="true"/>
          <w:lang w:bidi="fa-IR"/>
        </w:rPr>
        <w:t>الآن جبهۀ تمدن و فرهنگ غربی، کاملاً جمهوری اسلامی و ورای آن، اسلام را زیر نظر دارند و برای همۀ بخش‌های ما دارند تیرهای مسموم و خطرناک آماده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الآن در زمینه‌های فکری ما از بخش‌های مختلف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بخش‌های اصول عقائدی و مسئلة خدا و توحید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که در کشور ما چقدر افکار معرفتی ضدّ اسلامی و توحیدی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مسیحیت، یک‌جور می آید؛ فکر بودایی، یک‌جور می آید؛ الآن در ایران دارد کارهای بودایی، بی‌سر و صدا انجام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تصوّف‌های هندی دارد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در سطوح بالا، پایۀ معرفت توحیدی اسلامی را در افراد سست می کنند؛ بعد در زمینه‌های معرفتیِ شیعه، همین چیزهایی است که می گویند</w:t>
      </w:r>
      <w:r>
        <w:rPr>
          <w:rFonts w:eastAsia="IRNazanin" w:cs="IRNazanin"/>
          <w:color w:val="111111"/>
          <w:sz w:val="28"/>
          <w:szCs w:val="28"/>
          <w:rtl w:val="true"/>
          <w:lang w:bidi="fa-IR"/>
        </w:rPr>
        <w:t>.</w:t>
      </w:r>
      <w:r>
        <w:rPr>
          <w:rStyle w:val="FootnoteAnchor"/>
          <w:rtl w:val="true"/>
        </w:rPr>
        <w:footnoteReference w:id="8"/>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امروز با این چالش مواجه‌اید و مسئلۀ شما مهم‌تر و دشوارتر است از مسئلۀ علامۀ حلی یا مسئلۀ علامۀ مجلسی یا مسائل علمای بزرگی که در طول تاریخ بوده‌اند؛ با آنها قابل مقایسه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نشر افکار باطل نه فقط به‌وسیلۀ ابزارهای ارتباط جمعیِ فراوان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رادیو، تلویزیون، اینترنت و انواع و اقسام روش‌های الکترونیکی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می‌گیرد، بلکه از شیوه‌های هنری هم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در دنیا پول خرج می‌کنند و فیلم‌های گران‌قیمت می‌سازند، برای این‌که غیرمستقیم فکری را وارد ذهن‌ها کنند یا فکری را از ذهن‌ها بیرون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مهم‌ترین نقاط آماج این کارها، افکار دینی و به‌خصوص افکار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بعد از برپا شدن </w:t>
      </w:r>
      <w:bookmarkStart w:id="20" w:name="pg5452_30723"/>
    </w:p>
    <w:p>
      <w:pPr>
        <w:pStyle w:val="BookText"/>
        <w:rPr/>
      </w:pPr>
      <w:bookmarkEnd w:id="20"/>
      <w:r>
        <w:rPr>
          <w:rFonts w:ascii="IRNazanin" w:hAnsi="IRNazanin" w:eastAsia="IRNazanin"/>
          <w:color w:val="111111"/>
          <w:sz w:val="28"/>
          <w:sz w:val="28"/>
          <w:szCs w:val="28"/>
          <w:rtl w:val="true"/>
          <w:lang w:bidi="fa-IR"/>
        </w:rPr>
        <w:t>جمهوری اسلامی، به‌خصوص افکار شیعه هم آماج همین چیزها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شاید شنیده باشید که در سرزمین فلسطین به‌وسیلۀ صهیونیست‌ها یا در امریکا کنفرانس‌های شیعه‌شناسی تشکیل می‌شود و کسانی روی آراء و لایه‌های فکری و شکل اجتماعی شیعیان تحقیق می‌کنند؛ این برای این است که بتوانند با شیعه مبارزه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شیعه را بشناسند تا بتوانند با او مبارزه کنند</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در آنجا که برای مردم ابهامی هست، آنجا که دشمن سؤالاتی را مطرح می‌کند؛ بذر تردیدی می‌کارد و در جامعه می‌پاشد، آنجا وظیفۀ شماست که این بذر تردید را از بیخ و بن در بیاورید و حقایق را روشن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می‌کنید دشمن بیکار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لحظه، دشمن بیکار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هر طور بتواند، عمل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جهاز فکری خودش را به کار انداخته، برای این‌که ببیند چه وقت می‌شود ضربه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مثل می‌دان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همین‌طور‌که امیرالمؤمنین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أَخَا الْحَرْبِ الْأَرِقُ وَ مَنْ نَامَ لَمْ یُنَمْ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داخل سنگر خوابت ببرد، دلیل بر این نیست که سنگرنشین رو‌به‌روی شما هم خوابش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غافل شدی، باید انتظار داشته باشی که ضربه را، بلافاصله بخوری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هوشیار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میلیون‌ها دلار، بلکه اگر مبالغه نباشد میلیاردها دلار صرف می‌کنند، تا بتوانند ضربۀ کاری را به این انقلاب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که با این انقلاب آشتی بکن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وقتی به‌گونه‌ای در صدد وارد آوردن ضربه‌اند</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مسائل کشور ما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عام و همیشگی و مسائل موسمی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برای ضربه‌زدن به کشور و نظام اسلامی، هم از وسایل عام و همیشگی و هم از وسایل موسمی استفاده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در هر فصلی ملاحظه می‌کند که چه کار باید کرد؛ مثلاً نزدیک فصل انتخابات چه کار باید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دشمن که می‌گوییم، همیشه دستگاه جاسوسی امریکا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سر نخ در دست آنهاست، اما بازیگران کسانی هستند که گاهی خودشان هم نمی‌فهمند بازی خورده‌اند و نمی‌دانند به اشارۀ دست چه کسی حرکت می‌کنند</w:t>
      </w:r>
      <w:r>
        <w:rPr>
          <w:rFonts w:eastAsia="IRNazanin" w:cs="IRNazanin"/>
          <w:color w:val="111111"/>
          <w:sz w:val="28"/>
          <w:szCs w:val="28"/>
          <w:rtl w:val="true"/>
          <w:lang w:bidi="fa-IR"/>
        </w:rPr>
        <w:t>.</w:t>
      </w:r>
      <w:r>
        <w:rPr>
          <w:rStyle w:val="FootnoteAnchor"/>
          <w:rtl w:val="true"/>
        </w:rPr>
        <w:footnoteReference w:id="11"/>
      </w:r>
    </w:p>
    <w:p>
      <w:pPr>
        <w:pStyle w:val="Heading3"/>
        <w:numPr>
          <w:ilvl w:val="2"/>
          <w:numId w:val="1"/>
        </w:numPr>
        <w:rPr/>
      </w:pPr>
      <w:bookmarkStart w:id="21" w:name="__RefHeading___Toc1956210_581953129"/>
      <w:bookmarkStart w:id="22" w:name="_Toc7"/>
      <w:bookmarkEnd w:id="21"/>
      <w:r>
        <w:rPr/>
        <w:t>2</w:t>
      </w:r>
      <w:r>
        <w:rPr>
          <w:rtl w:val="true"/>
        </w:rPr>
        <w:t xml:space="preserve">. </w:t>
      </w:r>
      <w:r>
        <w:rPr>
          <w:rtl w:val="true"/>
        </w:rPr>
        <w:t>شناخت نقاط تمرکز دشمن در شبهه‌افکنی</w:t>
      </w:r>
      <w:bookmarkEnd w:id="22"/>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ببینیم توجّه حملات دشمن، به کجاست؛ به چه چیزی دل و امید بسته است و آماج حملاتش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نقطه، نظریّة حکومت اسلامی است؛ یا به مبانی اسلام، </w:t>
      </w:r>
      <w:bookmarkStart w:id="23" w:name="pg5452_30724"/>
    </w:p>
    <w:p>
      <w:pPr>
        <w:pStyle w:val="BookText"/>
        <w:rPr/>
      </w:pPr>
      <w:bookmarkEnd w:id="23"/>
      <w:r>
        <w:rPr>
          <w:rFonts w:ascii="IRNazanin" w:hAnsi="IRNazanin" w:eastAsia="IRNazanin"/>
          <w:color w:val="111111"/>
          <w:sz w:val="28"/>
          <w:sz w:val="28"/>
          <w:szCs w:val="28"/>
          <w:rtl w:val="true"/>
          <w:lang w:bidi="fa-IR"/>
        </w:rPr>
        <w:t>یا به قانون اساسی و یا به برخی از بخش‌های برجستة نظام اسلامی که علامت و شاخصة نظام است، تهاجم فکری و نظری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امروز، خیلی کار می شود؛ بنده از جمله کسانی هستم که تقریبا، بیشترین اطلاع را از آنچه در سطح حوزه‌ها در این زمینه صورت می گیرد،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گوشه و کنار می آیند و ما کارهای آنها را می بینیم</w:t>
      </w:r>
      <w:r>
        <w:rPr>
          <w:rFonts w:eastAsia="IRNazanin" w:cs="IRNazanin"/>
          <w:color w:val="111111"/>
          <w:sz w:val="28"/>
          <w:szCs w:val="28"/>
          <w:rtl w:val="true"/>
          <w:lang w:bidi="fa-IR"/>
        </w:rPr>
        <w:t>.</w:t>
      </w:r>
      <w:r>
        <w:rPr>
          <w:rStyle w:val="FootnoteAnchor"/>
          <w:rtl w:val="true"/>
        </w:rPr>
        <w:footnoteReference w:id="12"/>
      </w:r>
    </w:p>
    <w:p>
      <w:pPr>
        <w:pStyle w:val="Heading3"/>
        <w:numPr>
          <w:ilvl w:val="2"/>
          <w:numId w:val="1"/>
        </w:numPr>
        <w:rPr/>
      </w:pPr>
      <w:bookmarkStart w:id="24" w:name="__RefHeading___Toc1956212_581953129"/>
      <w:bookmarkStart w:id="25" w:name="_Toc8"/>
      <w:bookmarkEnd w:id="24"/>
      <w:r>
        <w:rPr/>
        <w:t>3</w:t>
      </w:r>
      <w:r>
        <w:rPr>
          <w:rtl w:val="true"/>
        </w:rPr>
        <w:t xml:space="preserve">. </w:t>
      </w:r>
      <w:r>
        <w:rPr>
          <w:rtl w:val="true"/>
        </w:rPr>
        <w:t>شناسایی مراکز تولید و توزیع شبهه</w:t>
      </w:r>
      <w:bookmarkEnd w:id="25"/>
    </w:p>
    <w:p>
      <w:pPr>
        <w:pStyle w:val="BookText"/>
        <w:rPr/>
      </w:pPr>
      <w:r>
        <w:rPr>
          <w:rFonts w:ascii="IRNazanin" w:hAnsi="IRNazanin" w:eastAsia="IRNazanin"/>
          <w:color w:val="111111"/>
          <w:sz w:val="28"/>
          <w:sz w:val="28"/>
          <w:szCs w:val="28"/>
          <w:rtl w:val="true"/>
          <w:lang w:bidi="fa-IR"/>
        </w:rPr>
        <w:t xml:space="preserve">الآن در سطح کشور، فضای جدیدی از لحاظ طرح افکار خدشه‌آمیز فکری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اصطلاح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شبهه‌های دینی و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قبلاً نبوده؛ البته از اوّل انقلاب هم بوده؛ الآن مقداری از این جهت، نشاط بیش‌تری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عواملی هم دارد، یکی، این است که کسانی بودند که شبهه‌ها و خدشه‌هایی به ذهن‌شان می رسید؛ می خواستند بیان کنند، جرئت نمی‌کردند؛ اما بعد از انتخابات ریاست‌جمهوری اخیر، به نظرشان می رسد که فضا آماده است برای اینکه مطرح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یا اشتباه می کنند یا واقعاً همین‌طور است؛ کاری به آن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بالأخره اینها افراد جدیدی نیستند؛ همان افراد قدیمی‌اند و همان شبهه‌های قدیمی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قبلاً ابداع نمی‌شد؛ حالا با این گمان که می‌دان باز است، ابداع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عواملش، این است که خارجی‌ها با همین تحلیل، این معنا را به‌شدّت تشویق می کنند؛ واقعاً اگر شما رادیو لندن، رادیو آمریکا و رادیو اسرائیل را بشنوید، می بینید که دائم، یا خودشان شبهه ایجاد و ابداع می نمایند و به داخل پرتاب می کنند؛ یا به تشویقِ شبهه‌آفرین‌ها می پردازند و فضا را طوری وانمود می کنند که گویی اصلاً لازم است اینها باشد</w:t>
      </w:r>
      <w:r>
        <w:rPr>
          <w:rFonts w:eastAsia="IRNazanin" w:cs="IRNazanin"/>
          <w:color w:val="111111"/>
          <w:sz w:val="28"/>
          <w:szCs w:val="28"/>
          <w:rtl w:val="true"/>
          <w:lang w:bidi="fa-IR"/>
        </w:rPr>
        <w:t>.</w:t>
      </w:r>
      <w:r>
        <w:rPr>
          <w:rStyle w:val="FootnoteAnchor"/>
          <w:rtl w:val="true"/>
        </w:rPr>
        <w:footnoteReference w:id="13"/>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به تناسب تهمت‌هایی که به ما می زنند و به تناسب فحش‌هایی که به ما می دهند و به تناسب کتاب‌هایی که علیه ما می نویسند، نیازها را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و بانک اطلاعات حوزه کجاست که اینها را نگاه کند و دربارۀ آن موضوعات تحقیق نماید و بنویسد؟ یکی از کارهایی که حوزه باید انجام بدهد،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مرکزی داشته باشد و کتاب‌هایی را که در دنیا راجع به انقلاب نوشته‌اند، جمع کند؛ چه آنهایی که مستقیماً دربارۀ انقلاب است و چه آنهایی که به خاطر انقلاب، به شیعه و یا اسلام فحش داده‌اند و چه کتاب‌هایی که از ما تعریف کرده‌اند و نقاط قوّت ما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بعضاً خودمان هم از آنها غافل بوده‌ایم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 شده‌اند</w:t>
      </w:r>
      <w:r>
        <w:rPr>
          <w:rFonts w:eastAsia="IRNazanin" w:cs="IRNazanin"/>
          <w:color w:val="111111"/>
          <w:sz w:val="28"/>
          <w:szCs w:val="28"/>
          <w:rtl w:val="true"/>
          <w:lang w:bidi="fa-IR"/>
        </w:rPr>
        <w:t>.</w:t>
      </w:r>
      <w:r>
        <w:rPr>
          <w:rStyle w:val="FootnoteAnchor"/>
          <w:rtl w:val="true"/>
        </w:rPr>
        <w:footnoteReference w:id="14"/>
      </w:r>
      <w:bookmarkStart w:id="26" w:name="pg5452_30725"/>
    </w:p>
    <w:p>
      <w:pPr>
        <w:pStyle w:val="Heading3"/>
        <w:numPr>
          <w:ilvl w:val="2"/>
          <w:numId w:val="1"/>
        </w:numPr>
        <w:rPr/>
      </w:pPr>
      <w:bookmarkStart w:id="27" w:name="__RefHeading___Toc1956214_581953129"/>
      <w:bookmarkStart w:id="28" w:name="_Toc9"/>
      <w:bookmarkEnd w:id="26"/>
      <w:bookmarkEnd w:id="27"/>
      <w:r>
        <w:rPr/>
        <w:t>4</w:t>
      </w:r>
      <w:r>
        <w:rPr>
          <w:rtl w:val="true"/>
        </w:rPr>
        <w:t xml:space="preserve">. </w:t>
      </w:r>
      <w:r>
        <w:rPr>
          <w:rtl w:val="true"/>
        </w:rPr>
        <w:t>شناخت ابزارها و شیوه‌های دشمن در شبهه‌افکنی و ابهام‌آفرینی</w:t>
      </w:r>
      <w:bookmarkEnd w:id="28"/>
    </w:p>
    <w:p>
      <w:pPr>
        <w:pStyle w:val="BookText"/>
        <w:rPr/>
      </w:pPr>
      <w:r>
        <w:rPr>
          <w:rFonts w:ascii="IRNazanin" w:hAnsi="IRNazanin" w:eastAsia="IRNazanin"/>
          <w:color w:val="111111"/>
          <w:sz w:val="28"/>
          <w:sz w:val="28"/>
          <w:szCs w:val="28"/>
          <w:rtl w:val="true"/>
          <w:lang w:bidi="fa-IR"/>
        </w:rPr>
        <w:t>دشمن دارد از ابزارهای هنری استفاده می‌کند؛ از ابزارهای مدرن تبلیغی استفاده می‌کند و حرف‌ها را پخش می‌کند؛ آماج عمده هم جوان‌های ما هستند</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پول و قدرت پولی امروز توانسته ظریف‌ترین، لطیف‌ترین و شیواترین حقایق عالم ماده را هم در خدمت بگیرد؛ همین هنری که جوان عزیزمان آمدند این‌جا گفتند</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امروز استکبار به این اکتفا نمیکند که شمشیر نشان بدهد؛ شمشیر هم نشان می‌دهد، اما در کنار او به ده‌ها شیوۀ دیگر متوسل می‌شود برای این که آن فکر غلط، آن راه خطا، آن روش ستمگرانه و طغیانگر را بر ملتها تحمیل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طبق اطلاعات قطعی ثابت شده است که مؤسسۀ عظیم هالیوود و شرکت‌های بزرگ سینمائی با سیاست‌های استکباری آمریکا همراهی و همکاری مستمر و باب می‌ل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مؤسسۀ بزرگ فیلم‌سازی و سینمائی که ده‌ها کمپانی بزرگ فیلم‌ساز از هنرمند و از کارگردان و از بازیگر و از نمایش‌نامه‌نویس و فیلم‌نامه‌نویس و سرمایه‌گذار در آن گرد هم جمع شدند، در خدمت هدفی دارند حرکت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هدف عبارت است از اهداف سیاست استکباری‌ای که دولت آمریکا را هم همان سیاستها دارد می‌چرخاند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چیز کوچکی نیست</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عزیزان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تهاجم فرهنگی با استفاده از ابزارها و فناوری‌های جدید ارتباطی خیلی جدی است؛ صدها وسیله و راهروِ اطلاعات به سمت فکر جوان و نوجوان ما وجود دارد؛ از انواع شیوه‌های تلویزیونی و رادیویی و رایانه‌ای و امثال اینها دارند استفاده می‌کنند و همین‌طور به‌صورت انبوه، افکار و شبهه‌های گوناگون را در آنها می‌ریزند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مقابل اینها ایستاد</w:t>
      </w:r>
      <w:r>
        <w:rPr>
          <w:rFonts w:eastAsia="IRNazanin" w:cs="IRNazanin"/>
          <w:color w:val="111111"/>
          <w:sz w:val="28"/>
          <w:szCs w:val="28"/>
          <w:rtl w:val="true"/>
          <w:lang w:bidi="fa-IR"/>
        </w:rPr>
        <w:t>.</w:t>
      </w:r>
      <w:r>
        <w:rPr>
          <w:rStyle w:val="FootnoteAnchor"/>
          <w:rtl w:val="true"/>
        </w:rPr>
        <w:footnoteReference w:id="18"/>
      </w:r>
    </w:p>
    <w:p>
      <w:pPr>
        <w:pStyle w:val="Heading3"/>
        <w:numPr>
          <w:ilvl w:val="2"/>
          <w:numId w:val="1"/>
        </w:numPr>
        <w:rPr/>
      </w:pPr>
      <w:bookmarkStart w:id="29" w:name="__RefHeading___Toc1956216_581953129"/>
      <w:bookmarkStart w:id="30" w:name="_Toc10"/>
      <w:bookmarkEnd w:id="29"/>
      <w:r>
        <w:rPr/>
        <w:t>5</w:t>
      </w:r>
      <w:r>
        <w:rPr>
          <w:rtl w:val="true"/>
        </w:rPr>
        <w:t xml:space="preserve">. </w:t>
      </w:r>
      <w:r>
        <w:rPr>
          <w:rtl w:val="true"/>
        </w:rPr>
        <w:t>شناخت متفکران و عناصر فعال دشمن در شبهه‌سازی و رصد فعالیت‌های آنان</w:t>
      </w:r>
      <w:bookmarkEnd w:id="30"/>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حوزۀ اندیشه و فکر هم قوانینی دارد و باید از آن قوانین پیروی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دربارۀ یک مبنای فکری شبهه‌ای دارد، قانونش این است که آن را در مراکز تخصصی و محافل علمی مطرح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باید شبهه را برطرف کرد و از ذهن خود زدود، یا اگر شبهه اشکال واقعی است، آن را به یک نظریه تبدیل کرد و ذهن‌های اهل علم و اهل نظر را نسبت به آن منقاد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حضرات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مسئولان مجذوب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قانون پیروی نمی‌کنند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شبهه‌ای به ذهن آنها می‌آید، خودشان دچار بی‌اعتقادی می‌شوند و بر اثر هزارگونه ابتلاء و گرفتاری، پایه‌های ایمان عمیق قلبی‌شان را موریانۀ هوی و هوس و رفاه‌زدگی و دنیاطلبی می‌جود و می‌خورد و شبهه‌دار می‌شوند؛ آن‌گاه می‌آیند شبهه را در افکار عمومی مطرح می‌کنند و اسمش را هم تجدیدنظر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خیانت به افکار عمومی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تجدیدنظر یعنی چه؟ یک وقت معنای تجدیدنظر این است که انسان از خطایی، اندیشمندانه و منصفانه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بسیار خوبی است؛ اما تجدیدنظرهای سیاسی، مصلحتی و ناشی از تغییر موقعیت‌ها و تطمیع دشمن، تجدیدنظر نیست؛ اینها هرهری‌مسلکی است</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 xml:space="preserve">زمان، پیش رفته؛ تغییر، زیاد شده؛ راه‌های نفوذ در ذهن جوان‌ها، زیاد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راه‌ها را باید بشناسید و به خصوص باید مواجهه با دشمن را در حوزۀ تفکّر و احساس جوان‌ها، اهمیت بدهید و بدانید که دشمن، اوّلین نقطه‌ای را که مورد توجّه قرار می دهد، آن نقطۀ فعّال است که یکی از بخش‌های آن، عبارت است از نسل جوان؛ چون امید، به نسل جوان است و سازندۀ آینده، نسل جوان است؛ لذا آنجا را دشمن، هدف قرار می دهد</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امروز، دشمن با شیوۀ بسیار زیرکانه‌ای در داخل، در حال یک جنگ و مبارزۀ تمام عیار فرهنگی علیه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نسل جوان، در حال تباه‌شدن تدریجی به‌وسیله دشمن است؛ دشمن روی این نسل جوان که مایۀ تکیه و امید است، دارد به‌تدریج، با شکل‌ها و شیوه‌های گوناگون، کار و تلاش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تلاش هم، عمدتاً فرهنگی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محافلی برای این که جوانان را ببرند و آلوده به فساد بکنند، وجود دارد که جنبۀ غیرفرهنگی و جنبۀ عملی دارد؛ لیکن، آن‌چه بیش از همه خطرناک است، ذهن و فکر و روحیه جوان است</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بیشترین چیزی که روی ذهن جوان اثر می کند، دو عامل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تبلیغات گوناگون دشمن است که جوان را نسبت به حقایق مقدّس اسلامی و حقایقی که در انقلاب، به عنوان ستون‌های اصلی اعتقاد شناخته‌شده، سست و بی‌تفاوت کند؛ عامل دوم، عدم تبیین و دفاع صحیح از این حقایق و اصول است</w:t>
      </w:r>
      <w:r>
        <w:rPr>
          <w:rFonts w:eastAsia="IRNazanin" w:cs="IRNazanin"/>
          <w:color w:val="111111"/>
          <w:sz w:val="28"/>
          <w:szCs w:val="28"/>
          <w:rtl w:val="true"/>
          <w:lang w:bidi="fa-IR"/>
        </w:rPr>
        <w:t>.</w:t>
      </w:r>
      <w:r>
        <w:rPr>
          <w:rStyle w:val="FootnoteAnchor"/>
          <w:rtl w:val="true"/>
        </w:rPr>
        <w:footnoteReference w:id="22"/>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ادامه دارد</w:t>
      </w:r>
      <w:r>
        <w:rPr>
          <w:rFonts w:eastAsia="IRNazanin" w:cs="IRNazanin"/>
          <w:color w:val="111111"/>
          <w:sz w:val="28"/>
          <w:szCs w:val="28"/>
          <w:rtl w:val="true"/>
          <w:lang w:bidi="fa-IR"/>
        </w:rPr>
        <w:t xml:space="preserve">... </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 w:name="pg5452_30728"/>
      <w:bookmarkStart w:id="32" w:name="pg5452_30728"/>
      <w:bookmarkEnd w:id="32"/>
    </w:p>
    <w:p>
      <w:pPr>
        <w:pStyle w:val="Heading2"/>
        <w:numPr>
          <w:ilvl w:val="1"/>
          <w:numId w:val="1"/>
        </w:numPr>
        <w:rPr/>
      </w:pPr>
      <w:bookmarkStart w:id="33" w:name="pg5452_30728"/>
      <w:bookmarkStart w:id="34" w:name="__RefHeading___Toc1956218_581953129"/>
      <w:bookmarkStart w:id="35" w:name="_Toc11"/>
      <w:bookmarkEnd w:id="33"/>
      <w:bookmarkEnd w:id="34"/>
      <w:r>
        <w:rPr>
          <w:rtl w:val="true"/>
        </w:rPr>
        <w:t xml:space="preserve">روش‌شناسی پاسخگویی به سؤالات دینی کودکان و نوجوانان </w:t>
      </w:r>
      <w:r>
        <w:rPr>
          <w:rtl w:val="true"/>
        </w:rPr>
        <w:t xml:space="preserve">/ </w:t>
      </w:r>
      <w:r>
        <w:rPr>
          <w:rtl w:val="true"/>
        </w:rPr>
        <w:t>گفتگو با حجت‌الاسلام والمسلمین غلامرضا حیدری ابهری</w:t>
      </w:r>
      <w:bookmarkEnd w:id="35"/>
    </w:p>
    <w:p>
      <w:pPr>
        <w:pStyle w:val="BookText"/>
        <w:rPr/>
      </w:pPr>
      <w:r>
        <w:rPr>
          <w:rFonts w:ascii="IRNazanin" w:hAnsi="IRNazanin" w:eastAsia="IRNazanin"/>
          <w:color w:val="111111"/>
          <w:sz w:val="28"/>
          <w:sz w:val="28"/>
          <w:szCs w:val="28"/>
          <w:rtl w:val="true"/>
          <w:lang w:bidi="fa-IR"/>
        </w:rPr>
        <w:t>روش‌شناسی پاسخگویی به سؤالات دینی کودکان و نوجوانان</w:t>
      </w:r>
    </w:p>
    <w:p>
      <w:pPr>
        <w:pStyle w:val="BookText"/>
        <w:rPr/>
      </w:pPr>
      <w:r>
        <w:rPr>
          <w:rFonts w:ascii="IRNazanin" w:hAnsi="IRNazanin" w:eastAsia="IRNazanin"/>
          <w:color w:val="111111"/>
          <w:sz w:val="28"/>
          <w:sz w:val="28"/>
          <w:szCs w:val="28"/>
          <w:rtl w:val="true"/>
          <w:lang w:bidi="fa-IR"/>
        </w:rPr>
        <w:t>گفتگو با حجت‌الاسلام والمسلمین غلامرضا حیدری ابهری</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 xml:space="preserve">غلامرضا حیدری ابهری، در سال </w:t>
      </w:r>
      <w:r>
        <w:rPr>
          <w:rFonts w:ascii="IRNazanin" w:hAnsi="IRNazanin" w:eastAsia="IRNazanin"/>
          <w:color w:val="111111"/>
          <w:sz w:val="28"/>
          <w:sz w:val="28"/>
          <w:szCs w:val="28"/>
          <w:lang w:bidi="fa-IR"/>
        </w:rPr>
        <w:t>۱۳۴۸</w:t>
      </w:r>
      <w:r>
        <w:rPr>
          <w:rFonts w:ascii="IRNazanin" w:hAnsi="IRNazanin" w:eastAsia="IRNazanin"/>
          <w:color w:val="111111"/>
          <w:sz w:val="28"/>
          <w:sz w:val="28"/>
          <w:szCs w:val="28"/>
          <w:rtl w:val="true"/>
          <w:lang w:bidi="fa-IR"/>
        </w:rPr>
        <w:t xml:space="preserve"> هجری شمسی در شهر تهران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تحصیلات دورة ابتدایی و راهنمایی را در همین شهر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به‌خاطر علاقه به علوم دینی به شهر قم رفته و در مدارس علمیه قم، تحصیل علوم دینی را آغاز کرد و از اساتید بزرگ حوزه بهره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 زمان با تحصیل، نویسندگی را نیز تجربه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اثر او در سال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به بعد نیز آثار متنوعی را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او چندین اثر ادبی و تاریخی و حدیثی را نیز برای بزرگسالان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آثار وی از سوی جشنواره‌های مرتبط با کتاب هم برگزیده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جشنوارة کتاب فصل، جشنوارة کتاب سال رضوی، جشنوارة کتاب دین از جمله جشنواره‌هایی بوده‌اند که ایشان به دریافت جایزه از آنها توفیق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برای شما هم تا به‌حال پیش آمده باشد که با سؤالات خردسالان و کودکانی کنجکاو روبرو شده باشید و مواقعی از پاسخگویی به آنها درمانده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سؤالات آنها در عین سادگی چنان معنای عمیقی دارد که شما نمی‌دانید چگونه پاسخ کودک را بدهید تا متوجه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به‌ویژه زمانی که سؤالات‌شان دربارۀ خدا و جهان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بیشتر کودکان و حتی نوجوانان سؤالات زیادی دربارۀ خدا مطرح می‌کنند که شاید والدین‌شان و حتی معلم‌شان نتوانند به‌درستی جواب‌شان را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این‌گونه مواقع نیاز به کارشناسی است که هم به مسائل دینی و خداشناسی آگاه باشد و هم با زبان کودکان آشنایی داشته باشد تا بتواند آنها را قانع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جناب آقای حجت‌الاسلام و المسلمین غلام‌رضا حیدری ابهری، نویسندۀ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خداشناسی قرآنی کودکان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مسئله توجه داشته و در این کتاب به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کودکان و نوجوانان دربارۀ خدا بر اساس آیات قرآنی پاسخ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همچنین چندین عنوان کتاب برای کودکان و نوجوانان تألیف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گفتگویی با ایشان انجام داده‌ایم که در ادامه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مجلۀ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اولین سؤال بفرمایید که به نظر جنابعالی، پاسخگویی به سؤالات دینی کودکان تا چه اندازه اهمیت دارد؟ رسانه‌ها و حوزۀ علمیه در این‌باره چه نقشی بر عهده دارند و بایستی چگونه به این امر بپردازند؟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باید یادآور شوم که باید به هر مسئله‌ای به‌اندازه خودش اهمیت قائل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حوزه بایستی مخاطب‌شناسی انجام شود؛ زیرا بنابر اهمیتی که مخاطب دارد، موضوع مربوط به او نیز به همان میزان اهمیت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به جایگاه خود کودک و دوران کودکی و مربی او توجه کنیم، اهمیت پاسخگویی به سؤالات آنها نیز برای ما 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رحمة الله به این مسئله اذعان داشتند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دانشگاه دیر است، از دبستان آغاز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علیکم بالاحداث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هر چه سن پایین‌تر است تأثیرپذیریش بسیار بیشتر است و قدرت دفاع آن شخص به‌خاطر اطلاعات محدودش در برابر حوادث و آسیب‌ها خیلی کمتر است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همان میزانی که در دوران کودکی تعلیم و تربیت اهمیت دارد، پاسخ‌دادن به سؤالات آنها نیز از اهمیت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 اطلاعات دوران کودکی خود را تقریباً فرامواش نمی‌کنند و هر اطلاعاتی که در دوران کودکی به آنها بدهند از یاد نمی‌برند و بر اساس آنها هم زندگی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نباید از مخاطبی که با این حساسیت است، مغفول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ما اندیشه و باور خوبی به او بدهیم تا ابد از آسیب‌ها محفوظ و مصون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اینجانب، نه‌تنها به مخاطب کودک و نوجوان در بسیاری از مراکز توجۀ نشده؛ بلکه کار در این حیطه را سطح پایین می‌پندارند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w:t>
      </w:r>
    </w:p>
    <w:p>
      <w:pPr>
        <w:pStyle w:val="BookText"/>
        <w:rPr/>
      </w:pPr>
      <w:r>
        <w:rPr>
          <w:rFonts w:ascii="IRNazanin" w:hAnsi="IRNazanin" w:eastAsia="IRNazanin"/>
          <w:color w:val="111111"/>
          <w:sz w:val="28"/>
          <w:sz w:val="28"/>
          <w:szCs w:val="28"/>
          <w:rtl w:val="true"/>
          <w:lang w:bidi="fa-IR"/>
        </w:rPr>
        <w:t>که این مسئله در سیرۀ بزرگان دین، از اهمیت بالایی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 نیز نسبت به آموزش و پرورش تأکید ویژه‌ای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جلسه‌ای با جامعۀ مدرسین، بر توجه بیشتر حوزۀ علمیه به سازمان صدا و سیما و آموزش و پرورش تأکید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هر میزان که دورۀ کودکی اهمیت دارد پاسخگویی به سؤالات آنها نیز اهمیت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مجلۀ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در حوزه علمیه و کشور ما چه نهادهایی وجود دارد که به طور تخصصّی در زمینه پاسخگویی به سؤالات کودکان کار می‌کنند؟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همۀ سؤالات کودکان و نوجوانان به مراکز تخصصّی ارسال می‌شود، ولی در بسیاری مواقع، پاسخی که ارسال می‌شود متناسب با مخاطب کودک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پاسخ‌ها شفاهی ارائه می‌شود مخاطب می‌فهمد؛ ولی در صورت مکتوب بودن پاسخ‌ها، شاید مخاطبان چندان متوجه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رویکرد حوزۀ علمیه برای پاسخگویی، بیشتر شفاهی است؛ به‌عنوان مثال مبلغانی که به مدارس می‌روند پاسخ پرسش‌های دانش‌آموزان را شفاهی و رو در رو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مراکزی که به‌صورت مکتوب پاسخگو هستند شاید چندان موفق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زمانی در مرکز فرهنگ و معارف قرآن مشغول پاسخگویی به سؤالات جوانان بودم و برای این کار آیین‌نامه جدایی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شیوۀ کار و برخورد با بزرگسال با کودک بسیار تفاوت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مجلۀ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حوزه، بخشی به‌عنوان مرکز تخصصی کودک وجود دارد؟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مراکز فعال در این حوزه، مرکز تربیت مربی کودک با مدیریت آقای راستگو است و مرکز همکاری آموزش و پرورش و حوزه نیز در این‌باره فعالیت‌هایی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پاسخگویی، مرکز ملّی هم هست که در صورت تماس تلفنی، پاسخگو با توجه به سن و سال مخاطب، پاسخش را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 جایی را سراغ ندارم که به شکل خاص پاسخگو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دوستان با هماهنگی وزارت کشور، در آموزش و پرورش کارهای جسته و گریخته‌ای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برخی مراکز که ادّعای کار با مخاطب کودک را دارند، نوع پاسخ‌های آنها به کودکان، متناسب با شرایط ذهنی و درک کودک نیست، زیرا کار با کودکان مشکلات و سختی‌های خاص خود را دارد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پاسخگویی به کودک دو نکته باید مد نظر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 که هم درک درست مفهوم، مهم است و هم چگونگی انتقال آن به 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در مرکز فرهنگ و معارف قرآن فعالیت داشتم، گاهی پاسخ‌هایی را می‌دادم که آقایان از لحاظ </w:t>
      </w:r>
    </w:p>
    <w:p>
      <w:pPr>
        <w:pStyle w:val="BookText"/>
        <w:rPr/>
      </w:pPr>
      <w:r>
        <w:rPr>
          <w:rFonts w:ascii="IRNazanin" w:hAnsi="IRNazanin" w:eastAsia="IRNazanin"/>
          <w:color w:val="111111"/>
          <w:sz w:val="28"/>
          <w:sz w:val="28"/>
          <w:szCs w:val="28"/>
          <w:rtl w:val="true"/>
          <w:lang w:bidi="fa-IR"/>
        </w:rPr>
        <w:t>معارفی به آن اشکال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رفع این مشکل پیشنهاد دادم که آنان پاسخ درست علمی را به من بدهند تا بنده نیز آن پاسخ را متناسب با درک کودک ارائه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من کارها زمانی‌که گروۀ انجام شود نتیجۀ بهتری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نیز این‌طور است؛ پاسخ‌هایی که قراراست به کودکان داده شود، در میان جمعی از کارشناسان مطرح شود و پس از اعلام نظرات همه، به یک جمع‌بندی نهایی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بیانی ارائه شود که کودکان متوجه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مجلۀ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بین پاسخ‌گویی به کودک و نوجوان تفاوتی وجود دارد؟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مسلماً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نوجوان به مراتب درک بالاتری نسبت به کودک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نمی‌تواند مانند یک بزرگ‌سال درک کند و مفاهیم را متوجه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روحی و روانی کودکان باید همواره مد نظر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حوصلۀ پاسخ‌های مفصّل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بزرگ‌سال که ممکن است پاسخش چندین صفحه باشد با این‌حال، آن را مطالعه می‌کند؛ ولی کودک این حوصله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محدودیت‌هایی که ما در کار با کودک داریم به اندازۀ خود کودک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مجلۀ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شما، به‌عنوان کارشناس مسائل کودکان، آنها از چه سنی شروع به پرسشگری می‌کنند و چه موضوعاتی را بیشتر مطرح می‌کنند؟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عموما بچه‌ها سؤالات دینی خودشان را از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شروع می‌کنند و بیشتر سؤالات‌شان در حیطۀ مسائل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در جلسات دینی و مذهبی شرکت می‌کنند متناسب با آن سؤالات جدیدتری هم برای‌شان مطرح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مجلۀ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بین خانواده‌های مذهبی و غیرمذهبی تفاوتی وجود ندارد؟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مسئلۀ اصلی خداست، خالق، آفریدگار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 محور همه‌چیز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کودکان در رابطه با خدا سؤالات زیادی مطرح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بحث توحید برای بچه‌ها خیلی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دیدن مراسم‌های مذهبی و نماز خواندن، عزاداری امام حسین علیه السلام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سؤالات دیگری هم برای‌شان ایجاد می‌شود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مجلۀ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انگیزه‌های کودکان در پرسشگری چیست؟ به‌عنوان مثال کودکی سؤال می‌کند خدا کجاست؟ چرا دیده نمی‌شود؟ این انگیزه منشأ روان‌شناختی دارد یا معرفت‌شناختی؟ و با چه انگیزه‌ای این پرسشگری را انجام می‌دهند؟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 برای شناخت سؤال می‌کنند و این جای شک نیست که بچه‌ها دوست دارند جهان‌بینی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در نیاز به جهان‌بینی، بین بچه‌ها و بزرگ‌سالان تفاوتی وجود ندارد و بچه‌ها نیز به اندازۀ بزرگسالان برای داشتن یک جهان‌بینی درست کنجکاو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واقعاً بچه‌ها در سؤالات‌شان جدّی هستند و جزو دغدغه‌های آن‌هاست و خیلی اذیت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اوقات یک مسئلۀ ذهنی برای آنها ایجاد شده است و پرسش از سوی کودکان بستگی به والدین آنها دارد که آیا حاضرند با کودک‌شان حرف بزنند یا نه؟ یا به سؤالات‌شان اهمیت می‌دهند یا نه؟ گاهی اوقات چند تا انگیزه با هم یک سؤال را ایجاد می‌کند و پدر و مادرها باید به این نکته توجه داشته باشند که فقط نباید به جواب علمی بسنده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مجلۀ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نکتۀ خوبی اشاره فرمودید؛ گاهی به‌نظر می‌رسد کودکی سؤالی را مطرح می‌کند امّا پدر و مادر نمی‌تواند به آن پاسخ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یک سؤال دینی است امّا قدرت علمی یا توانمندی پدر و مادر در اقناع کودک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شما چه کار باید کرد؟ چون معمولاً این سؤال را پدر و مادرها مطرح می‌کنند؟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اشتباهات والدین این است که فکر می‌کنند ذهن بچه‌ها خیلی پیچیده است، لذا صغری و کبراهای فلسفی می‌چینند تا مثلاً کودک‌شان را قانع کنند؛ در حالی‌که این‌طور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ذهن بچه‌ها بسیار ساده است و پیچیدگی زیادی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جوابی که خود بچه‌ها بلد هستند اگر تکرار کنند ولو به شکل اقناعی نه استدلالی، همین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کودک می‌پرسد خدا خیلی بزرگ است؟ شما کافی است بگویید بله، خیلی خیلی بزرگ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دست بزرگی را نشان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جواب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کودکان اعتقادات خود را در حدّی که پدر و مادر بیان می‌کنند، می‌پذیرند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پدر و مادر اعتماد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بزرگ‌سال برای قانع‌شدن نیاز به دلایل محکم فلسفی و کلامی دارد و این تفاوت میان کودک با بزرگسال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مثال کودک سؤال می‌کند آیا بهشت وجود دارد؟ 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واقعاً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نمی‌خواهد شما دلایل معاد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ذکر کنید تا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همان جوابی را که بلد هستند و همان اعتقادات خودشان را باید به بچه‌ها بگویند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مجلۀ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فرد، توانمندی پاسخ به کودک را نداشته باشد مثلاً کودک می‌پرسد خدا چه رنگی است؟ یا خدا کجا هست؟ یا وقتی نمی‌تواند مکان‌دارنبودن خداوند را برای کودک توضیح دهد، دراین مواقع باید چه کار کند؟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این‌گونه مواقع باید از مثال کمک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جوادی جمله‌ای دارد که خداوند مِثل ندارد، ولی مثال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خیلی عجیبی بود که در یکی از آثارش دیدم و توانست به من کمک زیادی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این‌صورت که با چیزهایی می‌شود ذهن بچه‌ها را به آن واقعیت مورد نظر نزدیک کرد؛ مثلا راجع به خدا و اینکه همه‌جا حضور دارد، من به بچه‌ها می‌گویم نگاه کنید همه‌جا هوا هست، با این مثال، تا حدی ذهن کودک به واقعیت نزدیک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مادرها می‌توانند با مثال‌هایی که خودشان می‌سازند یا مثال‌هایی که در کتاب‌ها موجود است، جواب‌گوی سؤالات کودکان‌شان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سؤال خاص هست که ذهن بچه‌ها پیرامون آن دور می‌زند که شاید بارها همان‌ها را بپرسند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مادرها باید همان پاسخ‌ها را بدهند تا ذهن کودک به آن برسد و درکش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مجلۀ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نظر شما روش‌های تمثیلی در پاسخگویی به کودکان بهتر جواب می‌دهد تا روش‌های عقلی؟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این‌طور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ذهن کودکان آن پیچیدگی‌ها را ندارد و با چیزهایی که برای‌شان ملموس هست باید جواب‌شان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کتاب کتاب‌شناسی قرآن و کودک، گاهی فقط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قدم می‌زدم تا ببینم چه چیزی بین ذهن من و کودک مشترک است که از آن بتوانم شروع کنم تا جوابش را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خدا هم می‌خوابد؟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اینکه این سؤال را مطرح می‌کند، این است که مشاهده می‌کند خود و پدرش و خانواده و دیگران همه می‌خوابند، لذا یک قضیۀ کلی درست می‌کند که هر موجودی می‌خوابد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پاسخ این سؤال گفتم خورشید سال‌هاست که می‌تابد ولی نمی‌خوابد یا گفتم رودخانه کارون سال‌هاست موج می‌زند تا بدین وسیله آن قضیۀ کلی که خودش درست کرده را از بین ببرم</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انسان‌ها به خاطر حشر و نشر زیاد با مادیات و جسمانیات و حیوانیات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از چیزهایی را که می‌خواهیم راجع به خدا تطبیق دهیم، با همان محدودیت فکری خودمان تطبیق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مثال تصور ذهنی از پیامبران، مانند یک سلطان با اعوان و انصارش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هم در همان قالب می‌بریم با آن محدودیت‌ها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بچه‌ها باید ببینیم چه مسئله‌ای برای‌شان ملموس و قابل فهم است که از آن بتوانیم </w:t>
      </w:r>
    </w:p>
    <w:p>
      <w:pPr>
        <w:pStyle w:val="BookText"/>
        <w:rPr/>
      </w:pPr>
      <w:r>
        <w:rPr>
          <w:rFonts w:ascii="IRNazanin" w:hAnsi="IRNazanin" w:eastAsia="IRNazanin"/>
          <w:color w:val="111111"/>
          <w:sz w:val="28"/>
          <w:sz w:val="28"/>
          <w:szCs w:val="28"/>
          <w:rtl w:val="true"/>
          <w:lang w:bidi="fa-IR"/>
        </w:rPr>
        <w:t>پلی بسازیم تا مفهوم بالاتر را بتوانند درک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کودک می‌گوید هرچه دیدنی است باید دیده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می‌گویم شما امواج تلویزیون را نمی‌بینید ولی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بتوانیم کلیتی را که در ذهنش هست، خدشه‌دار کنیم و ذهن او را از این قضیۀ کلی دور سازیم و با آوردن چند مثال بشکنیم، جوابش را گرفته و ذهنش آسوده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مجلۀ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طبیعتاً خانواده، نقش مؤثری در جهت‌دهی فکری کودک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شما بهترین راه‌کارهای رشد خلاقیت دینی کودکان چه می‌باشد؟ چه تکنیک‌هایی را پدر و مادر استفاده کنند تا این پرسشگری کودک هدفمند شود؟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خانواده‌های مذهبی، معارف دین، به طور طبیعی به کودک منتقل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کودک در این‌باره بپرسد یا نپرسد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 باید فضای دینی را تنفس کنند، مزۀ دین را بچشند و زیبایی دین را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نیست خانواده‌ها چیزی مثل دارو به نام دین درحلق کودک بریزند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تدین پدر و مادر این مشکل را حل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عاطفی پدر و مادر می‌تواند کودک را از لحاظ اعتقادی محکم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در روایات می‌بینیم بوسه بر فرزند ثواب زیادی دارد، به این علت است که وقتی کودک از دو لب پدر و مادر خیر دید، اگر از این دو لب، جهان‌بینی‌ای مطرح شود،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بچه‌ها محبّت می‌بینند به‌جای استدلال، صحبت‌های والدین‌شان را می‌پذیرند و قبول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نظرم اگر رابطۀ صمیمانه و خوبی در خانواده‌ها جریان داشته باشد، باورهایی دینی خیلی راحت به کودکان منتقل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پدر و مادرها از گفتگو با فرزندان‌شان واهمه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ببینند در ذهن او چه می‌گذرد و چه نیازی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بی‌حوصلگی او را از خود دور نسازند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اوقات صرفا شنیدن حرف کودک‌شان، او را آرام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پیش آمده که پرسشگری، از ما سؤالی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مواقع جواب سؤالش را نداریم، ولی همین که به صحبت او گوش می‌کنیم و به او احترام می‌گذاریم، ثقل روانی او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خودش به دنبال اطلاعات علمی و پاسخش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بچه‌ها سؤالی می‌پرسند، پدر و مادرها گوش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بچه‌ها را به‌خاطر سؤالی که کرده‌اند، تشویق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روایت آمده؛ زنی از پیامبر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چرا زنان به جهاد نمی‌روند؟</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قبل از پاسخ به او، زن را در میان جمع حاضر تشویق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دیده بودید زنی به این خوبی؟ که چنین سؤال خوبی مطرح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برخورد این است </w:t>
      </w:r>
    </w:p>
    <w:p>
      <w:pPr>
        <w:pStyle w:val="BookText"/>
        <w:rPr/>
      </w:pPr>
      <w:r>
        <w:rPr>
          <w:rFonts w:ascii="IRNazanin" w:hAnsi="IRNazanin" w:eastAsia="IRNazanin"/>
          <w:color w:val="111111"/>
          <w:sz w:val="28"/>
          <w:sz w:val="28"/>
          <w:szCs w:val="28"/>
          <w:rtl w:val="true"/>
          <w:lang w:bidi="fa-IR"/>
        </w:rPr>
        <w:t>که آفرین، سؤال خوبی کردی، بعد جوابش را می‌دهیم یا می‌گوییم برو از حاج‌آقای مسجد هم بپرس یا می‌گوییم وقتی پدرت آمد از او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حرکت دغدغۀ روانی او را کم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اطلاعات ما کم باشد بعداً می‌شود آن را تدارک و جبران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مجلۀ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جنابعالی، برای فردی که به‌عنوان کارشناس جواب‌گوی سؤالات است، اولویت‌ها و الزامات پاسخگویی دینی به کودکان چه چیزی 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در کودکان مسائل روانی تأثیر زیادی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شما آدم بد اخلاقی باشید در حرفِ درست شما هم، شک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عجیبه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کُنتَ فَظًّا غَلِیظَ الْقَلْبِ لاَنفَضُّواْ مِنْ حَوْلِکَ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پیامبر بهترین جهان‌بینی عالم را داشت و محکم‌ترین استدلال‌ها را می‌آورد، امّا با اخلاق همراه نبود همه از دورش پراکنده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به‌دلیل این اخلاقیات مسلمان‌ها بود که حقانیت اسلام را همه پذیرفتند و تمام ابعادش را قبول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شخص با اخلاقی را می‌دیدند، جهان‌بینی او را هم می‌پذیرفتند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 روایتی که شخص یهودی در یکی از جنگ‌ها محکوم به اعدام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جبرائیل به پیامبر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امر به آزادی او کرده، چون آدمی مهمان‌نواز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وقتی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بخشیده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دلیلش چه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جبرائیل اکنون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آدم مهمان‌نوازی بودید و خداوند تو را مورد بخشش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تو از این کارها خوشش می‌آید؟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همان‌جا شهادتین را گفت و مسلمان شد و در یکی از جنگ‌ها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فردی محکوم به اعدام، وقتی زیبایی‌های اسلامی را می‌بیند، جهان‌بینی آن را می‌پذیرد و تا شهادت پیش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که محکوم به اعدام بوده و باید جهنم برود، شهید راه خدا می‌شود و به بهشت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درس بزرگی است که بایستی ما در بستر اخلاق، معارف دینی را آموزش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بچه‌ها روحیۀ خیلی لطیفی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کاملاً یک‌پارچه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بزرگ‌سال شاید بتواند تفکیک کند که حرف آقا درست هست ولی اخلاقش خوب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تفکیک در بچه‌ها به‌راحتی اتفاق نمی‌افتد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مجلۀ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استفاده از قصّه‌پردازی و قصه‌گویی هم می‌شود به پرسش‌های کودکان پاسخ داد؟ آیا در این فضا کار درخور توجۀ انجام شده است؟</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همین‌طور است، گاهی با گفتن داستانی، می‌توانیم به سؤالی که در ذهن بچه‌هاست پاسخ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بعضی کارها در این‌باره انجام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کتابی </w:t>
      </w:r>
    </w:p>
    <w:p>
      <w:pPr>
        <w:pStyle w:val="BookText"/>
        <w:rPr/>
      </w:pPr>
      <w:r>
        <w:rPr>
          <w:rFonts w:ascii="IRNazanin" w:hAnsi="IRNazanin" w:eastAsia="IRNazanin"/>
          <w:color w:val="111111"/>
          <w:sz w:val="28"/>
          <w:sz w:val="28"/>
          <w:szCs w:val="28"/>
          <w:rtl w:val="true"/>
          <w:lang w:bidi="fa-IR"/>
        </w:rPr>
        <w:t xml:space="preserve">دارم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قصه‌هایش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شامل سی قصه است و در حقیقت جنبه‌ای از توحید را برای بچه‌ها بیان می‌کند و بخشی از سؤال‌های‌شان را پاسخ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بیش از این به سمت کارهایی رفت که در صدد پاسخگویی به سؤالات بچه‌ها باشد و این امر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منتها مشکلی که وجود دارد این است که در رسانه‌های مهم این‌گونه مسائل مطرح نمی‌شود و دوستانی که در تهران در این رسانه‌ها هستند، احتیاط می‌کنند و در مسائل جهان‌بینی وارد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این معنا نیست که آنها اشخاص متدینی نیستند، بلکه به‌دلیل همین تدین‌شان، می‌ترسند بیایند دسته گُلی به آب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بیشتر به بحث‌های رفتاری پاسخ می‌دهند، به‌طور مثال می‌گویند ما مسواک‌زدن را توضیح می‌دهیم، بسم الله الرحمن الرحیم گفتن را می‌گوییم ولی جهان‌بینی خدا را می‌ترسند وارد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مجلۀ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منظورتان این است که در رسانه‌های مکتوب مانند کتاب ورود پیدا نمی‌کنند یا در رسانه‌های دیگر مانند کارتون‌ها و فیلم‌های کودکان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همۀ این موارد از جمله شعر، کتاب، داستان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حوزۀ مسائل اعتقادی ورود پیدا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انتشار کتاب خداشناسی به قلم این‌جانب، فردی کتابی راجع به خدا چاپ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یک مسیحی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کلیدهای پاسخگویی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انتشارات صابرین آن را چاپ کرد و در مقدمه‌اش هم نوشت که چون کتاب‌های داخلی خودمان چنین چیزی نداشتند، لذا من این را چاپ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زمانی‌که کتاب خداشناسی ما منتشر شد تقریباً رفرنس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است که ما می‌ترسیم در این حوزه‌ها وارد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حوزوی ما هم خیلی به این مسئله نمی‌پردازند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دوستانی که علقه‌های کودک و نوجوان دارند چون ترس از بحث جهان‌بینی دارند به آن نمی‌پردازند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مجلۀ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سابقه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اولین کتاب شهید‌مطهری، داستان و راستان بود، یعنی از کودک شروع کرد و فلسفه و روش رئالیسم که اوجش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افرادی مثل استاد مطهری به این مقوله پرداخته‌اند یا اینکه مقام معظم رهبری در دیدار برخی از پژوهش‌گران حوزه از جمله پژوهشکده امام خمینی رحمة الله عنوان کردند شما داستان فلسفی برای کودکان بنویسید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واقعاً چرا حوزه در این فضاها یا کار نمی‌کند یا کارهایش چندان نمود ندارد؟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گفت که به اهمیتی که هر مسئله‌ای برای انسان دارد مربوط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شخصی به مسئله‌ای اهمیت بدهد برای انجام آن اقدام می‌کند و اگر برایش اهمیتی قائل نباشد و آن را کاری پیش پا افتاده تلقی کند، مسلما به سمتش نمی‌رود و وقعی به آن نمی‌نهد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مراکز رسمی حوزوی‌ای می‌شناسم که می‌گویند این کارها، کار ما نیست، بلکه کار کانون پرورش فکری کودکان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باید دقت داشته باشند که در کانون، افرادی ادیب فعالیت دارند، با اینکه اشخاص متدینی هستند، اما نمی‌توانند در حوزۀ مسائل اعتقادی وارد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هم‌اکنون چند جلد از آثار منتشر شدۀ کانون پرورش فکری، متعلق به طلبه‌هاست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پرورش فکری از چند طلبه دعوت کرد تا با آنها همکاری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ما که در حوزه، فعالیت‌های اعتقادی دارند، می‌ترسند وارد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کتابی خریدم که نویسنده، جهان را معرفی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اسلام و جمهوری اسلامی ایران را نیز با نگاه‌های خودشان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ما این کارها را نکنیم؟ لازمۀ این کار، ورود یک فرد متخصص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متخصص در ادیان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زبان کودک و نوجوان آشنا باشد و از مشاوره هم استفاده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مجلۀ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مواردی که تأثیر زیادی بر داشتن ارتباط خوب با مخاطب دارد، داشتن رابطه‌ای صمیمانه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بیشتر توضیح می‌دهید؟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هرگونه گفتگو، آنگاه به ثمر می‌نشیند که شما با مخاطب خود ارتباط برقرار کنید و در فضای صمیمی حرف‌های همدیگر را بشنوید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در کودکان و نوجوانان به‌ویژه زمانی که آنان پرسشی را مطرح می‌کنند، اهمیت بیشتری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گفتگوی شما با پرسشگران یک گفتگوی خشک اداری باشد چندان توفیق پیدا نمی‌کنید؛ زیرا فضای رسمی پرسش و پاسخ او را از تلقی دقیق پاسخ محروم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ارتباط با پرسشگر و برخورد صمیمانه با او، جسارت طرح پرسش‌های بعدی را به وی می‌دهد و اعتماد او را به پاسخ‌های شما بالا می‌برد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ایجاد فضایی صمیمی، از این روش‌ها می‌توان بهره گرفت؛ پیش از ارائۀ پاسخ، با یک شوخی دوستانه، فضا را تغییر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مکانی مناسب و آرام را برای گفتگو انتخاب کرد، نام مخاطب را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روش دربارۀ پدران و مادران معنا </w:t>
      </w:r>
    </w:p>
    <w:p>
      <w:pPr>
        <w:pStyle w:val="BookText"/>
        <w:rPr/>
      </w:pP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می‌توانند به‌جای پرسیدن نام وی، از کارهای روزانه فرزندشان و برنامه‌های درسی‌اش سؤال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پاسخگویی به‌صورت مکتوب می‌توان از روش‌های دیگری برای برقراری این رابطۀ صمیمی بهره گرفت، مانند استفاده از نام پرسشگر، استفاده از نام شهر، بهره‌گیری از زمان پاسخگویی و سن مخاطب، استفاده از دست‌خط، نوع پرسش‌ها و حتی نام مستعاری که پرسشگر برای خود برگزیده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مواردی که در رابطه با پاسخگویی مطرح است پاسخگویی عاطفی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پاسخگویی منطقی و عاطفی، که ریشه در سیره و سخن اهل‌بیت علیهم السلام دارد، به‌طور هم‌زمان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شما به فرزندتان وعده داده‌اید یک اسباب‌بازی برای او بخرید؛ ولی وقتی برای خرید آن به بازار می‌روید، می‌بینید مغازه‌ها بسته است و شما مجبورید دست خالی به خانه برگردید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فرزندتان از شما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برایم اسباب‌بازی نخریدی؟ اگر شما جواب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مغازه‌ها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نظر ذهنی مجاب کرده‌اید؛ اما از نظر عاطفی، ناراحتی او هنوز پا برجاست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شما دل‌خور نیست؛ از اینکه پس از ساعت‌ها انتظار، به خواسته‌اش نرسیده ناراحت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باید در کنار توجیه ذهنی او، عواطف و احساسات او را التیام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کار می‌توانید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عزیزم ناراحت نباش صبح ابتدا اسباب‌بازی تو را می‌خرم و بعد می‌روم سر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می‌توانید به او مژده دهید که فردا علاوه بر خریدن اسباب‌بازی، بستنی هم برایش می‌خرید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وضعیت آرامش کامل به او باز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مجلۀ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نوع پرسش‌های مطرح‌شده از سوی کودک، می‌توان به درونیات او پی برد؟</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از نوع پرسش‌های فرد معلوم می‌شود که او یک نگرانی ویژه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تنها پاسخگویی به پرسش‌های او مشکل فکری‌اش را حل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مثال اگر دیدید فرزند شما دربارۀ قیامت و عذاب‌های آن سؤالات گوناگونی می‌پرسد، شک نکنید که او دچار یک ترس افراطی از قیامت شده و از مهربانی و رحمت پروردگار غافل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باید وی را به رحمت بی‌پایان پروردگار و عفو و بخشش او امیدوار کنید و با تصویری درست از مهربانی و لطف خداوند، وی را به اعتدال روحی برسانید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مثال دیگر، سئوال برخی دختران است که 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 دخترها را آفریده است؟ زمینۀ ایجاد چنین پرسشی، سرکوب درخواست‌های منطقی آنان از سوی خانواده یا اجتماع، ناکامی‌های گوناگون در زندگی، بی‌توجۀ و بی‌مهری والدین به آنان و برخی تبعیض‌ها میان دختران و پسران است که آنان را آزرده ساخته و به طرح چنین پرسشی واداشته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موردی، تنها بیان فلسفۀ آفرینش دختران و ستایش از جایگاه ممتاز آنان در هستی، پاسخگوی مسائل ناگفتۀ آنان و حل عمیق سؤال طرح شده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مربی، معلم و ولیّ با تجربه و دل‌سوز، از این پرسش، راهی به مسائل ناگفته پرسشگر می‌گشاید و پس از تحلیل دقیق و عمیق پرسش در یک گفتگوی سازنده، پرسشگر را به آرامش و آسودگی کامل می‌رساند و علاوه بر پاسخگویی به سؤال او، گره‌های نهفته در آن را می‌گشاید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مجلۀ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نکتۀ دیگری که می‌خواهم بگویم استفاده از هنر در پاسخگویی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شما، استفاده از هنر در تعلیم و تربیت و به‌ویژه در پاسخگویی به کودکان چه‌مقدار اهمیت دارد؟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در حوزۀ تعلیم و تربیت استفاده از هنر جایگاه والایی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کار آموزش مسائل دینی و به‌ویژه پاسخگویی به پرسش‌های دینی با جذابیت‌های هنری همراه گردد، مخاطب با شوق بیشتری به سخنان ما گوش می‌سپارد و به دریافت بهتری از آن‌چه گفته‌ایم نائل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قالب اثرگذار هنری که می‌تواند ما را در کار پاسخگویی به پرسش‌های دینی یاری کند می‌توان به قالب قصه، قالب شعر و قالب تشبیه و تمثیل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قصه از دیرباز مورد توجه مربیان و معلمان اخلاق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به‌دلیل جذابیت بالای این قالب در آموزش اخلاق و معنویت، کتاب‌های اخلاقیِ بسیاری در این قالب نگارش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قصه در کار آموزش مسائل دینی و پاسخگویی به پرسش‌های این حوزه بسیار مفید و ثمربخش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 نیز برای کودکان بسیار جذاب و دل‌نشین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شاعران ما اشعار فراوانی در حوزۀ اخلاق و آموزش دین سروده‌اند که باید از آنها به‌درستی بهره ببریم</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قالب تشبیه و تمثیل هم برای روشن‌ساختن بسیاری از مفاهیم دینی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بهره‌گیری از این هنر، درک بسیاری از مفاهیم دینی برای بزرگ‌سالان سخت و </w:t>
      </w:r>
    </w:p>
    <w:p>
      <w:pPr>
        <w:pStyle w:val="BookText"/>
        <w:rPr/>
      </w:pPr>
      <w:r>
        <w:rPr>
          <w:rFonts w:ascii="IRNazanin" w:hAnsi="IRNazanin" w:eastAsia="IRNazanin"/>
          <w:color w:val="111111"/>
          <w:sz w:val="28"/>
          <w:sz w:val="28"/>
          <w:szCs w:val="28"/>
          <w:rtl w:val="true"/>
          <w:lang w:bidi="fa-IR"/>
        </w:rPr>
        <w:t>دشوار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مفاهیم قابل درک نیز آن‌گاه که با یک تشبیه و تمثیل قرین گردد بهتر به دل می‌نشیند و راحت‌تر فهمیده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است که قرآن و اهل‌بیت علیهم السلام در توضیح سخنان خود از این روش به فراوانی استفاده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استفاده از مثال نیز گرچه با تشبیه متفاوت است، ولی این روش نیز بسیار اثرگذار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مجلۀ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شما نحوۀ برخورد و پاسخگویی به سؤالات کودکان چگونه باید باشد؟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نکاتی که پاسخگو هنگام رویارویی با کودک باید مورد توجه قرار دهد موارد متعددی دارد؛ از جمله اینکه به پرسش‌های آنها هشیارانه گوش بسپارد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از شنیدن پرسش فرزند و یا شاگرد خود احساس رنجش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شنیدن سؤال او نوعی احترام به وی به‌حساب می‌آید و بی‌اعتنایی به آن باعث ناراحتی‌اش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پرسش‌های آنها را خوب درک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پاسخگویی به پرسش فرزند یا شاگرد، به‌طور دقیق حوزۀ پرسش او و ماهیت آن را مشخص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کار با طرح چند پرسش می‌توان به‌خوبی دریافت که سؤال اصلی وی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نوجوانی بپرسد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آشنایی با قرآن چه کار باید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پاسخگویی درست، باید به‌طور دقیق بداند که منظور او از آشنایی با قرآن، آشنایی با روخوانی آن است یا آشنایی با تجوید قرآن یا ترجمه و تفسیر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این‌گونه موارد بهتر است از خودش کمک گرفته شود و با چند پرسش خیلی دقیق، چیستی سؤال او را مشخص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دقیق پرسش، کار پاسخگویی را آسان می‌سازد و مخاطب را نسبت به پاسخی که دریافت می‌کند مطمئن‌تر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پاسخگویی شتاب نکند و شجاعانه به سؤالات او پاسخ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موارد نیز لازم است سابقۀ پرسش را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بعضی بچه‌ها فکر می‌کنند که مسئلۀ ذهنی آنان تنها برای آنها مطرح شده است و دانشمندان دینی تجربۀ جوابگویی به آن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پندار باعث اضطراب آنها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پرسشگران بفهمند که در این راه هم‌سفران و همراهان بسیاری داشته و دارند، فشار این‌گونه پرسش‌ها را راحت‌تر تحمل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وقتی عمومی شد گوارا می‌گردد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صورتی که سؤال مورد نظر، پاسخ‌های گوناگونی دارد آن را به پرسشگر بگوید و پاسخی را ارائه کنید که به ذهن مخاطب نزدیک‌تر و با ظرفیت علمی او مناسب‌تر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فرد پاسخگو با توجه به منابع معتبر، پاسخ پرسشگر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ارجاع‌دادن به کتاب‌های معتبر هنگامی که زمان کافی برای پاسخگویی وجود ندارد، بسیار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پاسخ‌دادن سه فایده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آنکه وی را به پاسخی که بیان می‌شود مطمئن </w:t>
      </w:r>
    </w:p>
    <w:p>
      <w:pPr>
        <w:pStyle w:val="BookText"/>
        <w:rPr/>
      </w:pPr>
      <w:r>
        <w:rPr>
          <w:rFonts w:ascii="IRNazanin" w:hAnsi="IRNazanin" w:eastAsia="IRNazanin"/>
          <w:color w:val="111111"/>
          <w:sz w:val="28"/>
          <w:sz w:val="28"/>
          <w:szCs w:val="28"/>
          <w:rtl w:val="true"/>
          <w:lang w:bidi="fa-IR"/>
        </w:rPr>
        <w:t>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آنکه راه پیدا کردن برخی پاسخ‌ها به وی آموزش داده می‌شود و به قول معروف به‌جای دادن ماهی، ماهی‌گیری به او یاد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سومین فایدۀ آن این است که منابع معتبر به او معرفی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پاسخگو باید با مخاطب رابطه‌ای صمیمانه برقرار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موارد پنهان در سؤالات پرسشگر نیز توجه داشته باشد و در صورت نیاز پرسش کودک را با زبانی ساده بازگو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مجلۀ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اتفاق می‌افتد که والدین پاسخ پرسش کودک را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امتناع از پاسخ‌دادن و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آنان اشکالی ایجاد می‌کند؟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نکته‌ای که باید یادآور شوم، این است که هیچگاه نباید از گفتن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خجالت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فرد، پاسخ پرسشی را نمی‌داند از گفتن عبارت بسیار ارزشمند و عالمانه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خجالت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از امام علی علیه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شما سؤالی پرسیده شود که جوابش را ندانستید هیچ‌کدامتان از گفتن نمی‌دانم شرم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جایگاه علمی فرد پاسخگو را نزد کودکان و نوجوانان پایین نمی‌آورد، بلکه اگر با رعایت دیگر بایسته‌های پاسخگویی همراه باشد باعث می‌شود که آنان فرد پاسخگو را شخصی فکور و فرهیخته بدانند و تواضع و فروتنی را از او بیاموزند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صادق علیه السلام روایت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دربارۀ هرچه از او می‌پرسند جواب می‌دهد دیوانه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نیست که پرسشگر نیز به مرور زمان خواهد دانست که گفتن نمی‌دانم ناشی از عقل و درایت پاسخگوست و هرگز آن را دلیلی بر ضعف اطلاعات او نخواهد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امیرمومنان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بگویی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نیمی از دانش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مجلۀ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موارد پرسش‌هایی از سوی بچه‌ها مطرح می‌شود که شاید نیاز به مطالعه و اندیشه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مواقع آیا والدین باید به هر نحو پاسخش را دهند یا اینکه پس از مطالعه پاسخش را بدهند؟</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پاسخگوییِ شایسته به زمان نیاز دارد و با فکر و مطالعۀ بیشتر می‌توانند پاسخ بهتر و دقیق‌تری ارائه کنند، از مخاطب خود بخواهند که در زمانی دیگر دوباره پرسش خود را مطرح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جواب‌ندادن به سؤال از ارائۀ پاسخ‌های سست و سطحی به‌مراتب بهتر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همان‌گونه که گفتیم سراسیمگی در مواجهه با پرسش‌های اعتقادی باعث خطاهای گوناگون در پاسخگویی خواهد شد و بر مشکلات فکری کودکان و نوجوانان خواهد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احساس که اگر من الان جواب ندهم پرسشگر گمراه خواهد شد، باعث عَرضۀ پاسخ‌های ضعیف و تشویش‌آور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ارائه برخی مقدمات و برخی توضیحات تا زمان عرضۀ پاسخِ بهتر اشکالی ندارد؛ ولی اگر با یک مطالعه، پاسخِ بهتر و جامع‌تری می‌توان ارائه داد، در پاسخگویی شتاب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خیلی از مواقع کودکان و نوجوانان به‌دلایل بسیاری مانند خجالت‌کشیدن، ترس از واکنش بزرگ‌ترها و مهارت نداشتن در بیان پرسش‌ها، نمی‌توانند سریع و راحت پرسش خود را بیان کنند و برای توضیح سؤال خود مجبور می‌شوند به کَرّات مکث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به‌هیچ‌وجه نباید پس از شنیدن بخشی از پرسش او، کار پاسخگویی را آغاز کرد و جوابش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گاهی به‌طور کامل فرد پاسخگو بداند آنان چه پرسشی را مطرح خواهند کرد، اما باید حوصله و صبر کند تا پرسش خود را مفصل بیان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گذشته از این که نوعی احترام به آنان به‌شمار می‌رود، آمادگی روحی‌شان را برای دریافت پاسخ بیشتر می‌کند و اعتماد آنها را به پاسخگو و جوابش افزایش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از امام صادق علیه السلام آمده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اخلاق فرد نادان آن است که پیش از شنیدن سؤال، جواب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ضمن کمی مکث پس از شنیدن سؤال، آمادگی و شوق مخاطب را برای دریافت جواب و آمادگی فرد پاسخگو را برای ارائۀ پاسخی منطقی بالا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نباید در دادن پاسخ عجله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مجلۀ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والدین و یا دیگر بزرگ‌ترها ممکن است در اثر بی‌حوصلگی، از دادن پاسخ به کودک و نوجوان‌شان صرف نظر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مواقعی که آنان حوصله ندارند باید در قبال فرزندشان چه کاری انجام دهند؟</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مادر، معلم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دیگر انسان‌ها همیشه از نشاط روحی و آمادگی لازم برای گفتگو‌های ثمربخش برخوردار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زمانی که آنان با پرسشی روبرو می‌شوند دچار سردرد بوده و یا به‌دلیل یک مشکل کاری حوصلۀ گفتگوی مؤثر با پرسشگر را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وضعیت بهتر است به‌جای طرح پاسخ‌های نپخته و </w:t>
      </w:r>
    </w:p>
    <w:p>
      <w:pPr>
        <w:pStyle w:val="BookText"/>
        <w:rPr/>
      </w:pPr>
      <w:r>
        <w:rPr>
          <w:rFonts w:ascii="IRNazanin" w:hAnsi="IRNazanin" w:eastAsia="IRNazanin"/>
          <w:color w:val="111111"/>
          <w:sz w:val="28"/>
          <w:sz w:val="28"/>
          <w:szCs w:val="28"/>
          <w:rtl w:val="true"/>
          <w:lang w:bidi="fa-IR"/>
        </w:rPr>
        <w:t>شتاب‌زده، محترمانه و دوستانه از پرسشگر بخواهند که در زمان دیگری سؤالش را مطرح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بعدا او هم فراموش کرد سؤالش را بپرسد، آنان پیش قدم شوند و از وی بخواهند که سؤال خود را مطرح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علیه السلام حتی فردی را که کفشش تنگ است و به‌همین دلیل آزرده خاطر است از داشتن فکر و نظر درست محروم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تنگ بودن کفش، آدمی را از ارائۀ نظر درست محروم می‌سازد، تکلیف پاسخ‌هایی که در زمان سردرد و بی‌حوصلگی و ناراحتی ارائه می‌گردد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مجلۀ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مواقع والدین هنگامی که می‌بینند فرزندشان دربارۀ مواردی مانند خدا و قیامت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پرسش‌هایی مطرح می‌کند نگران ایمان فرزند خود می‌شوند و به‌گمان خود برای حفظ ایمان فرزندشان با برخوردی تند او را به داشتن ایمان دعوت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پاسخگویی همراه با اضطراب چه تبعاتی می‌تواند در پی داشته باشد؟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 که طرح این‌گونه پرسش‌ها از سوی بچه‌ها گام‌هایی است که آنان به‌سوی ایمانی کامل‌تر و یقینی استوارتر برمی‌دارند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پرسش‌ها نشانۀ کمال‌جویی فرزند شما و خداخواهی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سؤال خود را با والدین خود مطرح می‌کند، برای آن است که برای رسیدن به ایمانی بهتر یاریش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والدین مضطرب شوند، این اضطراب به وی نیز منتقل می‌شود و احتمال دارد برای همیشه او را از طرح سؤالاتی از این دست منصرف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نتیجۀ چنین وضعیتی، سؤال‌های خود را در دل پنهان خواهد کرد و خدای ناکرده یکباره به نتایج غلطی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آنکه اضطراب و سراسیمگی باعث خواهد شد که والدین با جواب‌های پی‌درپی و پاسخ‌های به‌هم‌ریخته و دسته‌بندی‌نشده ذهن فرزند خود را آشفته کنند و در عین حال هرگز او را به پاسخ درست رهنمون نسازند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امام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پاسخ‌ها، زمانی که زیاد و درهم شوند، حق مخفی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پاسخ‌های این‌چنین حق را از چشمان همه دور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ظرفیت ذهنی فرزند به طور کامل توجه شود و پاسخی کوتاه و در عین حال دسته‌بندی‌شده و منظم ارائه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مجلۀ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اگر نکته‌ای دارید بفرمایید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که حداقل در مراکز اصلی حوزوی، بخشی مربوط به کودک و نوجوان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کنید مرکز فرهنگ معارف قرآن یک بخش کودک و نوجوان </w:t>
      </w:r>
    </w:p>
    <w:p>
      <w:pPr>
        <w:pStyle w:val="BookText"/>
        <w:rPr/>
      </w:pPr>
      <w:r>
        <w:rPr>
          <w:rFonts w:ascii="IRNazanin" w:hAnsi="IRNazanin" w:eastAsia="IRNazanin"/>
          <w:color w:val="111111"/>
          <w:sz w:val="28"/>
          <w:sz w:val="28"/>
          <w:szCs w:val="28"/>
          <w:rtl w:val="true"/>
          <w:lang w:bidi="fa-IR"/>
        </w:rPr>
        <w:t>داشته باشد یا مرکز عقاید و دارالحدیث قسمتی مربوط به کودک و نوجوان داشته باشد که با تکیه به پشتوانۀ حوزوی بتوانند کارهای متناسب با کودک و نوجوان هم تولید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پشتوانۀ علمی و دینی وجود نداشته باشد، کارها ضعیف از آب در می‌آیند و اگر هم در این‌باره کارهایی انجام دهند ولی با زبان کودک و نوجوان آشنایی نداشته باشند، بازهم بی‌فایده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هر بخشی یک قسمت برای کودک و نوجوان داشته باشند و تخصصی کار کنند، به نظر من خیلی برکاتش بیش‌تر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اخیراً با خانم شاعری دیدار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ایشان در مورد خداوند و برای کودکان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نقدی که از نظر من به اشعارشان وارد بود و به خودشان هم متذکر شدم، این بود که مضامینی که راجع به خدا گفته بودند در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بیشتر شامل نمی‌شد، در‌حالی‌که توحید چیزی است که بسط زیادی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دعای جوشن کبیر در حدود هزار اسم برای خدا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گفتم که ما راجع به توحید حرف‌های زیادی برای گفتن داریم و چندین محور را برای‌شان بیان کردم که تا به‌حال کسی به آن نپرداخته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راهنمایی موجب شد ایشان چند شعر جدید ومتفاوت برایمان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دوستان ما باید اهل این میدان‌ها را تغذیه کنند و حوزه علاوه بر اینکه بتواند نیروهایی این‌چنین را تغذیه کند، خودش هم به این عرصه ورود پیدا کند و اهمیت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گام هم این است که به کار در این عرصه اهمیت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به‌این‌صورت نباشد که مثلاً دفتر تبلیغات، اعزام مبلغ به فلان روستا را خیلی اهمیت دهد، ولی به درخواست آموزش و پرورش جواب رد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وقتی وارد مدرسه‌ای می‌شویم حدود سیصد فطرت پاک منتظر و تشنۀ سخنان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فضایی را به‌همین راحتی نمی‌توان جایی دیگر پیدا کرد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پایان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6" w:name="pg5452_30746"/>
      <w:bookmarkStart w:id="37" w:name="pg5452_30746"/>
      <w:bookmarkEnd w:id="37"/>
    </w:p>
    <w:p>
      <w:pPr>
        <w:pStyle w:val="Heading2"/>
        <w:numPr>
          <w:ilvl w:val="1"/>
          <w:numId w:val="1"/>
        </w:numPr>
        <w:rPr/>
      </w:pPr>
      <w:bookmarkStart w:id="38" w:name="pg5452_30746"/>
      <w:bookmarkStart w:id="39" w:name="__RefHeading___Toc1956220_581953129"/>
      <w:bookmarkStart w:id="40" w:name="_Toc12"/>
      <w:bookmarkEnd w:id="38"/>
      <w:bookmarkEnd w:id="39"/>
      <w:r>
        <w:rPr>
          <w:rtl w:val="true"/>
        </w:rPr>
        <w:t xml:space="preserve">گسترۀ صلاحیت و حدود اختیارات ولی‌فقیه از منظر قانون اساسی </w:t>
      </w:r>
      <w:r>
        <w:rPr>
          <w:rtl w:val="true"/>
        </w:rPr>
        <w:t xml:space="preserve">/ </w:t>
      </w:r>
      <w:r>
        <w:rPr>
          <w:rtl w:val="true"/>
        </w:rPr>
        <w:t>سیدعلی میردامادی</w:t>
      </w:r>
      <w:bookmarkEnd w:id="40"/>
    </w:p>
    <w:p>
      <w:pPr>
        <w:pStyle w:val="Heading3"/>
        <w:numPr>
          <w:ilvl w:val="2"/>
          <w:numId w:val="1"/>
        </w:numPr>
        <w:rPr/>
      </w:pPr>
      <w:bookmarkStart w:id="41" w:name="__RefHeading___Toc1956222_581953129"/>
      <w:bookmarkStart w:id="42" w:name="_Toc13"/>
      <w:bookmarkEnd w:id="41"/>
      <w:r>
        <w:rPr>
          <w:rtl w:val="true"/>
        </w:rPr>
        <w:t>اشاره</w:t>
      </w:r>
      <w:bookmarkEnd w:id="42"/>
    </w:p>
    <w:p>
      <w:pPr>
        <w:pStyle w:val="BookText"/>
        <w:rPr/>
      </w:pPr>
      <w:r>
        <w:rPr>
          <w:rFonts w:ascii="IRNazanin" w:hAnsi="IRNazanin" w:eastAsia="IRNazanin"/>
          <w:color w:val="111111"/>
          <w:sz w:val="28"/>
          <w:sz w:val="28"/>
          <w:szCs w:val="28"/>
          <w:rtl w:val="true"/>
          <w:lang w:bidi="fa-IR"/>
        </w:rPr>
        <w:t xml:space="preserve">گسترۀ صلاحیت و حدود اختیارات ولی‌فقیه از منظر قانون اساسی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سیدعلی میردامادی</w:t>
      </w:r>
      <w:r>
        <w:rPr>
          <w:rStyle w:val="FootnoteAnchor"/>
          <w:rtl w:val="true"/>
        </w:rPr>
        <w:footnoteReference w:id="24"/>
      </w:r>
    </w:p>
    <w:p>
      <w:pPr>
        <w:pStyle w:val="Heading3"/>
        <w:numPr>
          <w:ilvl w:val="2"/>
          <w:numId w:val="1"/>
        </w:numPr>
        <w:rPr/>
      </w:pPr>
      <w:bookmarkStart w:id="43" w:name="__RefHeading___Toc1956224_581953129"/>
      <w:bookmarkStart w:id="44" w:name="_Toc14"/>
      <w:bookmarkEnd w:id="43"/>
      <w:r>
        <w:rPr>
          <w:rtl w:val="true"/>
        </w:rPr>
        <w:t>چکیده</w:t>
      </w:r>
      <w:bookmarkEnd w:id="44"/>
    </w:p>
    <w:p>
      <w:pPr>
        <w:pStyle w:val="BookText"/>
        <w:rPr/>
      </w:pPr>
      <w:r>
        <w:rPr>
          <w:rFonts w:ascii="IRNazanin" w:hAnsi="IRNazanin" w:eastAsia="IRNazanin"/>
          <w:color w:val="111111"/>
          <w:sz w:val="28"/>
          <w:sz w:val="28"/>
          <w:szCs w:val="28"/>
          <w:rtl w:val="true"/>
          <w:lang w:bidi="fa-IR"/>
        </w:rPr>
        <w:t>در این مقاله با توجه به چالش‌ها و شبهاتی که دربارة ولایت‌فقیه وجود دارد به این پرسش پرداخته شده است که از منظر قانونی صلاحیت‌ها و حدود اختیارات ولی‌فقیه چیست؟ با توجه به شبهات مطرح شده دربارة محدوده زمانی و مکانی و ماهوی اختیارات ولی‌فقیه، بحث را در این سه موضوع با روش تحلیلی پیگیری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نتایج و یافته‌های این پژوهش آن است که محدوده زمانی اعمال ولایت‌فقیه در زمان غیبت امام معصوم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محدوده مکانی، اگرچه ولایت‌فقیه ثبوتاً و بر اساس مبانی دینی در زمان غیبت محدود به مکان نیست، اما قانون اساسی جمهوری اسلامی ایران، به جهت اقتضائات حقوقی و سیاسی اختیارات یا تکالیفی برای ولی‌فقیه در خارج از ایران در نظر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جهت ماهوی، ولی‌فقیه حاکم بر تمام نهادها و قوای حکومتی و جمعیت سرزمینی یا به تعبیر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 واژگان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گسترة زمانی، گسترة مکانی، گسترة ماهوی، ولایت‌فقیه، قانون اساسی، صلاحیت و اختیارات</w:t>
      </w:r>
      <w:r>
        <w:rPr>
          <w:rFonts w:eastAsia="IRNazanin" w:cs="IRNazanin"/>
          <w:color w:val="111111"/>
          <w:sz w:val="28"/>
          <w:szCs w:val="28"/>
          <w:rtl w:val="true"/>
          <w:lang w:bidi="fa-IR"/>
        </w:rPr>
        <w:t xml:space="preserve">. </w:t>
      </w:r>
      <w:bookmarkStart w:id="45" w:name="pg5452_30747"/>
    </w:p>
    <w:p>
      <w:pPr>
        <w:pStyle w:val="Heading3"/>
        <w:numPr>
          <w:ilvl w:val="2"/>
          <w:numId w:val="1"/>
        </w:numPr>
        <w:rPr/>
      </w:pPr>
      <w:bookmarkStart w:id="46" w:name="__RefHeading___Toc1956226_581953129"/>
      <w:bookmarkStart w:id="47" w:name="_Toc15"/>
      <w:bookmarkEnd w:id="45"/>
      <w:bookmarkEnd w:id="46"/>
      <w:r>
        <w:rPr>
          <w:rtl w:val="true"/>
        </w:rPr>
        <w:t>مقدمه</w:t>
      </w:r>
      <w:bookmarkEnd w:id="47"/>
    </w:p>
    <w:p>
      <w:pPr>
        <w:pStyle w:val="BookText"/>
        <w:rPr/>
      </w:pPr>
      <w:r>
        <w:rPr>
          <w:rFonts w:ascii="IRNazanin" w:hAnsi="IRNazanin" w:eastAsia="IRNazanin"/>
          <w:color w:val="111111"/>
          <w:sz w:val="28"/>
          <w:sz w:val="28"/>
          <w:szCs w:val="28"/>
          <w:rtl w:val="true"/>
          <w:lang w:bidi="fa-IR"/>
        </w:rPr>
        <w:t>ساختار جمهوری اسلامی ایران به عنوان حکومتی اسلامی به ریاست فقیه عادل که مبتنی بر نظریه ولایت‌فقیه است، به علت نوپا بودن همواره با چالش‌ها، شبهات و ابهاماتی مواجه بوده و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شبهات، موضوع رهبری فقیه عادل و چگونگی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سؤالات و ابهاماتی مطرح شده است که در این مقاله قصد داریم به برخی زوایای آن بپردازیم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نوشتار بر محور منابع حقوقی، بالاخص قانون اساسی جمهوری اسلامی ایران پردازش شده است؛ لذا بحث ما مستقیماً ناظر بر دیدگاه اسلامی و منابع فقهی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اصلی که این مقاله در صدد بررسی آن برآمده، این است که صلاحیت و حدود اختیارات ولی‌فقیه از منظر قانون اساسی جمهوری اسلامی ایران چگونه است؟ در ضمن پاسخ به این سؤال، پرسش‌های متعددی مانند محدوده مکانی، زمانی و ماهوی ولایت‌فقیه مطرح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روشن شدن پاسخ، تبیین مفاهیم مندرج در قانون اساسی در مورد ولی‌فقیه ضروری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مفاهیم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مقاله تبیین و بررسی خواهد شد</w:t>
      </w:r>
      <w:r>
        <w:rPr>
          <w:rFonts w:eastAsia="IRNazanin" w:cs="IRNazanin"/>
          <w:color w:val="111111"/>
          <w:sz w:val="28"/>
          <w:szCs w:val="28"/>
          <w:rtl w:val="true"/>
          <w:lang w:bidi="fa-IR"/>
        </w:rPr>
        <w:t>.</w:t>
      </w:r>
    </w:p>
    <w:p>
      <w:pPr>
        <w:pStyle w:val="Heading3"/>
        <w:numPr>
          <w:ilvl w:val="2"/>
          <w:numId w:val="1"/>
        </w:numPr>
        <w:rPr/>
      </w:pPr>
      <w:bookmarkStart w:id="48" w:name="__RefHeading___Toc1956228_581953129"/>
      <w:bookmarkStart w:id="49" w:name="_Toc16"/>
      <w:bookmarkEnd w:id="48"/>
      <w:r>
        <w:rPr>
          <w:rtl w:val="true"/>
        </w:rPr>
        <w:t>محدوده زمانی اِعمال ولایت‌فقیه</w:t>
      </w:r>
      <w:bookmarkEnd w:id="49"/>
    </w:p>
    <w:p>
      <w:pPr>
        <w:pStyle w:val="BookText"/>
        <w:rPr/>
      </w:pPr>
      <w:r>
        <w:rPr>
          <w:rFonts w:ascii="IRNazanin" w:hAnsi="IRNazanin" w:eastAsia="IRNazanin"/>
          <w:color w:val="111111"/>
          <w:sz w:val="28"/>
          <w:sz w:val="28"/>
          <w:szCs w:val="28"/>
          <w:rtl w:val="true"/>
          <w:lang w:bidi="fa-IR"/>
        </w:rPr>
        <w:t>ولایت‌فقیه راهکاری برای اجرای قوانین اسلامی در زمان غیبت معصوم و در حقیقت، ولایت فقه و احکام اسلام بر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ولی‌فقیه به عنوان یک اسلام‌شناس متخصص، اِعمال قوانین اسلامی را در جامعه رهبری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ولایت عام و مطلق فقیه در زمان غیبت امام معصوم هم از جهت فقهی و هم قانونی اثبات‌پذیر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حضور امام، ولایت بالاصاله متعلق به اوست؛ اگرچه در آن زمان نیز امام معصوم می‌تواند ولایت تنفیذی یا نیابتی را به فقیه یا هرکس دیگری در امور خاص اعطا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اصل پنجم قانون اساسی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زمان غیبت حضرت ولی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امر و امامت امت بر عهده 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50" w:name="__RefHeading___Toc1956230_581953129"/>
      <w:bookmarkStart w:id="51" w:name="_Toc17"/>
      <w:bookmarkEnd w:id="50"/>
      <w:r>
        <w:rPr>
          <w:rtl w:val="true"/>
        </w:rPr>
        <w:t>محدوده مکانی ولایت‌فقیه</w:t>
      </w:r>
      <w:bookmarkEnd w:id="51"/>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دربارة محدوده مکانی این سؤال مطرح است که آیا ولایت‌فقیه محدود به قلمرو و گستره جغرافیایی جمهوری اسلامی ایران است یا ولایت او گستره جهانی و بین‌المللی دارد؟ </w:t>
      </w:r>
    </w:p>
    <w:p>
      <w:pPr>
        <w:pStyle w:val="BookText"/>
        <w:rPr/>
      </w:pPr>
      <w:r>
        <w:rPr>
          <w:rFonts w:ascii="IRNazanin" w:hAnsi="IRNazanin" w:eastAsia="IRNazanin"/>
          <w:color w:val="111111"/>
          <w:sz w:val="28"/>
          <w:sz w:val="28"/>
          <w:szCs w:val="28"/>
          <w:rtl w:val="true"/>
          <w:lang w:bidi="fa-IR"/>
        </w:rPr>
        <w:t xml:space="preserve">از‌آن‌رو که فقیه حاکم جانشین معصوم است، کلیه مناصب حکومتی ایشان را دارد؛ لذا مانند معصوم بر کل زمین ولایت خواهد داشت و حق دارد در موضوعاتی که صلاح کل مسلمانان است نیز تصمیم‌گیری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موسوی خمینی،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صص</w:t>
      </w:r>
      <w:r>
        <w:rPr>
          <w:rFonts w:eastAsia="IRNazanin" w:cs="IRNazanin"/>
          <w:color w:val="111111"/>
          <w:sz w:val="28"/>
          <w:szCs w:val="28"/>
          <w:lang w:bidi="fa-IR"/>
        </w:rPr>
        <w:t>626</w:t>
      </w:r>
      <w:r>
        <w:rPr>
          <w:rFonts w:eastAsia="IRNazanin" w:cs="IRNazanin"/>
          <w:color w:val="111111"/>
          <w:sz w:val="28"/>
          <w:szCs w:val="28"/>
          <w:rtl w:val="true"/>
          <w:lang w:bidi="fa-IR"/>
        </w:rPr>
        <w:t>-</w:t>
      </w:r>
      <w:r>
        <w:rPr>
          <w:rFonts w:eastAsia="IRNazanin" w:cs="IRNazanin"/>
          <w:color w:val="111111"/>
          <w:sz w:val="28"/>
          <w:szCs w:val="28"/>
          <w:lang w:bidi="fa-IR"/>
        </w:rPr>
        <w:t>619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ولی‌فقیه در مرحله ثبوت حق سرپرستی افراد خارج از مرزهای جغرافیایی یک کشور را نیز خواهد داشت؛ اما در مرحله اثبات و اجرایی کردن این حق، مانند بسیاری از حقوق دیگر، لازم است اقتضائات بیرونی و شرایط و چارچوب‌های جهانی نیز در نظر گرفته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این‌گونه نیست که اصل پنجم قانون اساسی با ذکر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ابتدای اصل ولایت‌فقیه، درصدد محدود کردن دایره اعمال ولایت‌فقیه به کشور جمهوری اسلامی ایران باشد؛ بلکه این اصل همچون برخی دیگر از اصول قانون اساسی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اصول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در مقام تدوین قانون اساسی برای جمهوری اسلامی ایران بوده، این قید را ذکر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کعبی،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اگرچه از نظر فقهی گستره ولایت‌فقیه در مکان و محدوده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جغرافیایی خاصی نمی‌گنجد و این، امری ممکن و ثابت و البته نیازمند به تفصیل در شقوق مختلف است،</w:t>
      </w:r>
      <w:r>
        <w:rPr>
          <w:rStyle w:val="FootnoteAnchor"/>
          <w:rtl w:val="true"/>
        </w:rPr>
        <w:footnoteReference w:id="25"/>
      </w:r>
      <w:r>
        <w:rPr>
          <w:rFonts w:ascii="IRNazanin" w:hAnsi="IRNazanin" w:eastAsia="IRNazanin"/>
          <w:color w:val="111111"/>
          <w:sz w:val="28"/>
          <w:sz w:val="28"/>
          <w:szCs w:val="28"/>
          <w:rtl w:val="true"/>
          <w:lang w:bidi="fa-IR"/>
        </w:rPr>
        <w:t>اما از جهت قانونی، قانونگذار جمهوری اسلامی ایران به جهت رعایت اقتضائات و قواعد بین‌المللی، تکلیف یا اختیاری رسمی و قانونی برای فقیه در گستره مکانی غیر از جمهوری اسلامی قرار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ذکر تعابیری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امت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رهبری امت اسلام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قانون اساسی نشان می‌دهد که قانونگذار به گستره وسیع ولایت‌فقیه در اسلام توجه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اصل یازده قانون اساسی به عنوان وظیفه دولت جمهوری اسلامی ایران در قبال ملل اسلامی بیان شده است،</w:t>
      </w:r>
      <w:r>
        <w:rPr>
          <w:rStyle w:val="FootnoteAnchor"/>
          <w:rtl w:val="true"/>
        </w:rPr>
        <w:footnoteReference w:id="26"/>
      </w:r>
      <w:r>
        <w:rPr>
          <w:rFonts w:ascii="IRNazanin" w:hAnsi="IRNazanin" w:eastAsia="IRNazanin"/>
          <w:color w:val="111111"/>
          <w:sz w:val="28"/>
          <w:sz w:val="28"/>
          <w:szCs w:val="28"/>
          <w:rtl w:val="true"/>
          <w:lang w:bidi="fa-IR"/>
        </w:rPr>
        <w:t>اتخاذ سیاست‌های کلی برای ائتلاف و انسجام ملت‌های اسلامی و تلاش در جهت اتحاد آنهاست و روشن است که این به معنای دخالت در امور دیگر کشورها و امر و نهی به مسلمانان کشورها و جوامع اسلامی نیست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نکته در هنگام تصویب این اصل در بررسی نهایی قانون اساسی نیز مورد توجه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شهید‌دکتر بهشتی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طراحان این اصل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تبیین آن می‌فرماید</w:t>
      </w:r>
      <w:r>
        <w:rPr>
          <w:rFonts w:eastAsia="IRNazanin" w:cs="IRNazanin"/>
          <w:color w:val="111111"/>
          <w:sz w:val="28"/>
          <w:szCs w:val="28"/>
          <w:rtl w:val="true"/>
          <w:lang w:bidi="fa-IR"/>
        </w:rPr>
        <w:t xml:space="preserve">: </w:t>
      </w:r>
      <w:bookmarkStart w:id="52" w:name="pg5452_30749"/>
    </w:p>
    <w:p>
      <w:pPr>
        <w:pStyle w:val="BookText"/>
        <w:rPr/>
      </w:pPr>
      <w:bookmarkEnd w:id="5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حکومتی با هویت اسلامی به وجود می‌آید علاوه بر رسیدگی به امور جامعه اسلامی خود، باید نگران وضعیت سیاسی، اقتصادی، اخلاقی و اجتماعی مسلمانان جهان نیز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بدان معنا نیست که حکومت بخواهد قلمرو خود را گسترش دهد و سرزمین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ملت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دیگر را تحت قدرت خود درآورد؛ بلکه به این معناست که هر حکومت اسلامی وظیفه دارد به کمک مسلمانان و دولت‌های اسلامی دیگر بشتابد و مشکلات آنان را برطرف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وقتی شهید‌هاشمی‌نژاد تذکر می‌دهد که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رعایت اصل عدم مداخله در امور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اصل اضافه شود، رئیس وقت جلسه با خواندن مجدد این اصل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عبارت استشمام اینکه دولت ایران در سیاست کشورهای دیگر دخالت کند،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مشروح مذاکرات مجلس، بررسی نهایی قانون اساسی جمهوری اسلامی ایران،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ولی‌فقیه نیز به عنوان رکن اصلی دولت اسلامی باید صلاحیت و شایستگی‌های ممتازی داشته باشد تا بتواند در مواقع لزوم علاوه بر هدایت و رهبری ملت ایران، امت اسلام را نیز در راه رسیدن به اهداف عالیه دنیوی و اخروی راهنمایی و رهبری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اصل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شرایط و صفات رهبر، عدالت و تقوای لازم در حدی که رهبری بتواند در شرایط حساس امت اسلامی را رهبری کند لحاظ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قانون اساسی جمهوری اسلامی ایران به جهت رعایت چارچوب‌های سیاسی و حقوقی و اقتضائات بین‌المللی دربارة چگونگی این رهبری سکوت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بینیم که در اصل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هیچ‌یک از وظایف و اختیارات رهبری جنبه فرامرزی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اتخاذ رویه سکوت و عدم تصریح در مورد ویژگی‌ها و اختیارات ولی‌فقیه بر اساس مبانی دینی حکومت اسلامی و مبنای 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صورت گرفته است؛ لذا دربارة ولی‌فقیه شرط تابعیت نیز لحاظ نشده و قانون اساسی در این مورد ساکت است</w:t>
      </w:r>
      <w:r>
        <w:rPr>
          <w:rFonts w:eastAsia="IRNazanin" w:cs="IRNazanin"/>
          <w:color w:val="111111"/>
          <w:sz w:val="28"/>
          <w:szCs w:val="28"/>
          <w:rtl w:val="true"/>
          <w:lang w:bidi="fa-IR"/>
        </w:rPr>
        <w:t>.</w:t>
      </w:r>
    </w:p>
    <w:p>
      <w:pPr>
        <w:pStyle w:val="Heading3"/>
        <w:numPr>
          <w:ilvl w:val="2"/>
          <w:numId w:val="1"/>
        </w:numPr>
        <w:rPr/>
      </w:pPr>
      <w:bookmarkStart w:id="53" w:name="__RefHeading___Toc1956232_581953129"/>
      <w:bookmarkStart w:id="54" w:name="_Toc18"/>
      <w:bookmarkEnd w:id="53"/>
      <w:r>
        <w:rPr>
          <w:rtl w:val="true"/>
        </w:rPr>
        <w:t>محدوده ماهوی ولایت‌فقیه</w:t>
      </w:r>
      <w:bookmarkEnd w:id="54"/>
    </w:p>
    <w:p>
      <w:pPr>
        <w:pStyle w:val="Heading4"/>
        <w:numPr>
          <w:ilvl w:val="3"/>
          <w:numId w:val="1"/>
        </w:numPr>
        <w:rPr/>
      </w:pPr>
      <w:bookmarkStart w:id="55" w:name="__RefHeading___Toc1956234_581953129"/>
      <w:bookmarkStart w:id="56" w:name="_Toc19"/>
      <w:bookmarkEnd w:id="55"/>
      <w:r>
        <w:rPr>
          <w:rtl w:val="true"/>
        </w:rPr>
        <w:t>اشاره</w:t>
      </w:r>
      <w:bookmarkEnd w:id="56"/>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بحث اصلی در محدوده سوم یعنی محدوده ماهوی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ادعا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نهاد ولایت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تأسیس ویژه خارج از دولت است که برای تحقق بخشیدن به هدفی خاص، در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و وضع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کارکرد فقیه، فقاهت و رسیدگی به امور دینی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براساس قانون </w:t>
      </w:r>
      <w:bookmarkStart w:id="57" w:name="pg5452_30750"/>
    </w:p>
    <w:p>
      <w:pPr>
        <w:pStyle w:val="BookText"/>
        <w:rPr/>
      </w:pPr>
      <w:bookmarkEnd w:id="57"/>
      <w:r>
        <w:rPr>
          <w:rFonts w:ascii="IRNazanin" w:hAnsi="IRNazanin" w:eastAsia="IRNazanin"/>
          <w:color w:val="111111"/>
          <w:sz w:val="28"/>
          <w:sz w:val="28"/>
          <w:szCs w:val="28"/>
          <w:rtl w:val="true"/>
          <w:lang w:bidi="fa-IR"/>
        </w:rPr>
        <w:t>اساسی، وظیفه ولایت امر و امامت امت را بر عهده دارد؛ نه ولایت بر دولت و امور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نیز بر اساس قانون اساسی، مسلمانان هم‌کیش هستند که در ایران زندگی می‌کنند؛ البته رسمیت با شیعیان است، پس امامت امت یعنی امامت شیعیان ساکن در 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نتیجه، از میان همه شهروندان و اتباع کشور جمهوری اسلامی ایران، فقط هم‌دین‌های مسلمان و بالاخص شیعیان اثنی‌عشری و مخصوصاً مقلدین ولی‌فقیه هستند که مشمول تعریف امت شده و در حوزه اَعمال 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معنوی خود تحت ولایت شرعی فقیه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گیرند و در حوزه اَعمال عرفی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کشوری خود، همچون دیگر ایرانیان، تابع مدیریت کشور و تحت ولایت قانون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رهبری قانوناً هیچ ولایتی بر شهروندان کلیمی و مسیحی و اهل سنت و شیعیان غیرمقلد خود در ایران ندارد؛ زیرا اساساً عضو امت اسلام نیستند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سایت روز آنلاین، مقاله نگاهی حقوقی به مقام ولایت‌فقیه، امید ساعدی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موضوع در واقع به دو مسئله تقسیم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ولایت‌فقیه ولایت بر مردم است یا ولایت بر دولت و حکومت؟</w:t>
      </w:r>
    </w:p>
    <w:p>
      <w:pPr>
        <w:pStyle w:val="BookText"/>
        <w:rPr/>
      </w:pPr>
      <w:r>
        <w:rPr>
          <w:rFonts w:ascii="IRNazanin" w:hAnsi="IRNazanin" w:eastAsia="IRNazanin"/>
          <w:color w:val="111111"/>
          <w:sz w:val="28"/>
          <w:sz w:val="28"/>
          <w:szCs w:val="28"/>
          <w:rtl w:val="true"/>
          <w:lang w:bidi="fa-IR"/>
        </w:rPr>
        <w:t>مقصود از امت فقط مسلمانان شیعه هستند یا دیگر افراد کشور را نیز شامل می‌شود؟</w:t>
      </w:r>
    </w:p>
    <w:p>
      <w:pPr>
        <w:pStyle w:val="BookText"/>
        <w:rPr/>
      </w:pPr>
      <w:r>
        <w:rPr>
          <w:rFonts w:ascii="IRNazanin" w:hAnsi="IRNazanin" w:eastAsia="IRNazanin"/>
          <w:color w:val="111111"/>
          <w:sz w:val="28"/>
          <w:sz w:val="28"/>
          <w:szCs w:val="28"/>
          <w:rtl w:val="true"/>
          <w:lang w:bidi="fa-IR"/>
        </w:rPr>
        <w:t>این تصور که ولایت‌فقیه موردنظر قانون اساسی جمهوری اسلامی ایران، ولایت بر مردم و امت است، نه ولایت بر کشور و نهادهای حکومتی، به استناد مطالب پیش‌رو و دلایلی که گفته خواهد شد تصوری نادرست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اختیارات حکومتی ولی‌فقیه، مفهوم رهبری، مفهوم ولایت امر و مفهوم امامت امت، نادرستی تصور فوق را اثبات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اضافه کرد که اساساً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ولایت‌فقیه بر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مفاهیمی جدای از یکدیگر نیستند؛ بلکه در هم تنیده و با هم مرتبط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بحث به تبیین این مباحث می‌پردازیم</w:t>
      </w:r>
      <w:r>
        <w:rPr>
          <w:rFonts w:eastAsia="IRNazanin" w:cs="IRNazanin"/>
          <w:color w:val="111111"/>
          <w:sz w:val="28"/>
          <w:szCs w:val="28"/>
          <w:rtl w:val="true"/>
          <w:lang w:bidi="fa-IR"/>
        </w:rPr>
        <w:t>.</w:t>
      </w:r>
    </w:p>
    <w:p>
      <w:pPr>
        <w:pStyle w:val="Heading4"/>
        <w:numPr>
          <w:ilvl w:val="3"/>
          <w:numId w:val="1"/>
        </w:numPr>
        <w:rPr/>
      </w:pPr>
      <w:bookmarkStart w:id="58" w:name="__RefHeading___Toc1956236_581953129"/>
      <w:bookmarkStart w:id="59" w:name="_Toc20"/>
      <w:bookmarkEnd w:id="58"/>
      <w:r>
        <w:rPr/>
        <w:t>1</w:t>
      </w:r>
      <w:r>
        <w:rPr>
          <w:rtl w:val="true"/>
        </w:rPr>
        <w:t xml:space="preserve">. </w:t>
      </w:r>
      <w:r>
        <w:rPr>
          <w:rtl w:val="true"/>
        </w:rPr>
        <w:t>اختیارات قانونی ولی‌فقیه در حوزة حکومت</w:t>
      </w:r>
      <w:bookmarkEnd w:id="59"/>
    </w:p>
    <w:p>
      <w:pPr>
        <w:pStyle w:val="BookText"/>
        <w:rPr/>
      </w:pPr>
      <w:r>
        <w:rPr>
          <w:rFonts w:ascii="IRNazanin" w:hAnsi="IRNazanin" w:eastAsia="IRNazanin"/>
          <w:color w:val="111111"/>
          <w:sz w:val="28"/>
          <w:sz w:val="28"/>
          <w:szCs w:val="28"/>
          <w:rtl w:val="true"/>
          <w:lang w:bidi="fa-IR"/>
        </w:rPr>
        <w:t>بر اساس قانون اساسی جمهوری اسلامی ایران و برخی قوانین عادی مصوب مجلس، ولی‌فقیه و رهبر اختیارات و صلاحیت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حکومتی فراوانی دارد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مقدمه قانون اساسی، طرح حکومت اسلامی بر پایه ولایت‌فقیه را هدف و انگیزه </w:t>
      </w:r>
    </w:p>
    <w:p>
      <w:pPr>
        <w:pStyle w:val="BookText"/>
        <w:rPr/>
      </w:pPr>
      <w:r>
        <w:rPr>
          <w:rFonts w:ascii="IRNazanin" w:hAnsi="IRNazanin" w:eastAsia="IRNazanin"/>
          <w:color w:val="111111"/>
          <w:sz w:val="28"/>
          <w:sz w:val="28"/>
          <w:szCs w:val="28"/>
          <w:rtl w:val="true"/>
          <w:lang w:bidi="fa-IR"/>
        </w:rPr>
        <w:t>قیام ملت ایران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و بیان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دارد که با پیروزی بزرگ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طلیعه حکومت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خواست مردم مسلمان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دیگری از مقدمه تأکید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اساس ولایت امر و امامت مستمر، قانون اساسی زمینه تحقق رهبریِ فقیهِ جامع‌الشرایط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آماده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تا ضامن عدم انحراف سازمان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مختلف از وظایف اصیل اسلامی خود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تعابیر به خوبی نشان‌دهنده وظیفه حکومتی ولی‌فقیه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اصول مختلف قانون اساسی صلاحیت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اختیارات حاکمیتی ولی‌فقیه به تفصیل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اصل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اساسی قوای حاکم در جمهوری اسلامی ایران زیر نظر ولایت امر و امامت امت اعمال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پنجاه و هفتم مقرر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قوای حاکم در جمهوری اسلامی ایران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قوه مقننه، قوه مجریه و قوه قضاییه که زیر نظر ولایت مطلقه امر و امامت امت طبق اصول آینده این قانون اعمال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قوا مستقل از یکدیگرند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 علاوه بر اینکه بیان می‌دارد قوای کشور طبق اصول قانونی معین شده در قانون اساسی عمل می‌کنند، تصریح و تأکید دارد که این قوا زیر نظر ولی‌فقیه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نظارت و چگونگی نظارت ولی‌فقیه بر این قوا نیز از اصول قانون اساسی قابل استخراج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نظارتی ولی‌فقیه در قوه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مقننه به صورت تعیین فقهای شورای نگهبان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شورای نگهبان رکن اصلی قوه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مقننه در ایران است و بدون وجود آن، مجلس شورای اسلامی اعتبار قانونی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موارد قانونگذاری در ایران تحت نظارت شورای نگهبان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عدم مغایرت مصوبات قانونی با شرع و قانون اساسی باید توسط این شورا تأیید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تفسیر قانون اساسی بر عهده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شورای نگهبان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شورای نگهبان نظارت بر انتخابات مختلف مانند انتخابات مجلس خبرگان ریاست جمهوری، انتخابات مجلس شورای اسلامی و همه پرسی‌ها را نیز برعهده دارد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رهبری بر قوه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مجریه نیز نظارت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اصل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اساسی رئیس جمهور در برابر رهبر مسئول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بر اساس اصل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جمهور استعفای خود را به رهبر تقدیم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رهبر اختیار پذیرش یا عدم پذیرش استعفای او را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مورد قوه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قضاییه نیز انتخاب و تعیین رئیس قوه بر عهده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رهبری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اصل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اساسی،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منظور انجام مسئولیت‌های قوه قضاییه در کلیه امور قضایی و اداری و اجرایی، مقام رهبری یک نفر مجتهد عادل و آگاه به امور قضایی و مدیر و مدبر را برای مدت پنج سال به عنوان رییس قوه قضاییه تعیین می‌نماید که عالی‌ترین مقام قوه قضاییه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مواردی که رهبر بر سه قوه نظارت دارد، برخی صلاحیت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اختیارات حکومتی مستقیماً بر عهده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اساسی مقرر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که رهبر منتخب خبرگان، ولایت امر و همه مسئولیت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ناشی از آن را بر عهده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اصل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باید دارای بینش صحیح سیاسی و اجتماعی باشد؛ همچنین تدبیر، شجاعت، مدیریت و قدرت کافی را برای رهبری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کسی که فقط مسئولیت راهنمایی دینی و ارشاد امت را داشته باشد، برای نصیحت مردم و ارشاد آنان و صدور فتاوا و احکام دینی نیازی به اختیارات فوق ندارد؛ خصوصاً که در اصل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قدرت کافی برای رهبری و مدیریت تأکید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رهبری بر اساس اصل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مقام رسمی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همان اصل و اصل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اعمال قوه مجریه در برخی امور مستقیماً به رهبری مربوط است و به جز آن موارد، بقیه موارد برعهده رئیس جمهور و وزرا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اصل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اساسی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فوت، عزل، استعفا، غیبت یا بیماری بیش از دو ماه رئیس جمهور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 اول با موافقت رهبری اختیارات و مسئولیت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وی را بر عهده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صورتی که رئیس جمهور معاون اول نداشته باشد، مقام رهبری فرد دیگری را به جای او منصوب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ملاحظه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در این اصل، بر عهده گرفتن سمت اجرایی و جانشینی رئیس جمهور با موافقت رهبری یا با نصب فردی توسط رهبری صورت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عمده وظایف و اختیارات حکومتی رهبری در اصل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اساسی بیان شده است</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تعیین سیاست‌های کلی نظام جمهوری اسلامی ایران پس از مشورت با مجمع تشخیص مصلحت نظام؛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نظارت بر حسن اجرای سیاست‌های کلی نظام؛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فرمان همه‌پرسی؛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فرماندهی کل نیروهای مسلح؛</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اعلام جنگ و صلح و بسیج نیروها؛</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نصب و عزل و قبول استعفای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فقها‌ی شورای نگهبان</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عالی‌ترین مقام قوه قضاییه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سازمان صدا و سیمای جمهوری اسلامی ایران</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ستاد مشترک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کل سپاه پاسداران انقلاب اسلامی</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فرماندهان عالی نیروهای نظامی و انتظامی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 اختلاف و تنظیم روابط قوای سه‌گانه</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 معضلات نظام که از طرق عادی قابل حل نیست، از طریق مجمع تشخیص مصلحت نظام؛</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امضای حکم ریاست جمهوری پس از انتخاب مردم؛</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عزل رئیس جمهور با در نظر گرفتن مصالح کشور پس از حکم دیوان عالی کشور به تخلف وی از وظایف قانونی، یا رأی مجلس شورای اسلامی به عدم کفایت وی بر اساس اصل هشتاد و نهم؛</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عفو یا تخفیف مجازات محکومین در حدود موازین اسلامی پس از پیشنهاد رئیس قوه قضاییه</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بر اساس اصول دیگر قانون اساسی، رهبر و ولی‌فقیه دارای مسئولیت‌های مستقیم حکومتی دیگری نیز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از جمله اینکه تعیین اعضای ثابت و متغیر مجمع تشخیص مصلحت نظام برعهده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رهبری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وی دو نماینده در </w:t>
      </w:r>
    </w:p>
    <w:p>
      <w:pPr>
        <w:pStyle w:val="BookText"/>
        <w:rPr/>
      </w:pPr>
      <w:r>
        <w:rPr>
          <w:rFonts w:ascii="IRNazanin" w:hAnsi="IRNazanin" w:eastAsia="IRNazanin"/>
          <w:color w:val="111111"/>
          <w:sz w:val="28"/>
          <w:sz w:val="28"/>
          <w:szCs w:val="28"/>
          <w:rtl w:val="true"/>
          <w:lang w:bidi="fa-IR"/>
        </w:rPr>
        <w:t>شورای عالی امنیت ملی دارد و مصوبات شورای مذکور پس از تأیید مقام رهبری قابل اجراست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بازنگری قانون اساسی، موارد بازنگری، دستور بازنگری، انتخاب ده نفر از اعضای بازنگری، تأیید و امضای مصوبات بازنگری قبل از مراجعه به آرای عمومی نیز بر عهده رهبری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بر اساس اصل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دارایی رهبر، رئیس جمهور، معاونان رئیس جمهور، وزیران و همسر و فرزندان آنان، قبل و بعد از خدمت، توسط رئیس قوه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قضاییه رسیدگی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بر خلاف حق افزایش نیافته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ملاحظه می‌شود، رهبر نیز در زمره مقامات حکومتی مشمول کنترل اموال شده است و اگر مقصود از ولایت بر امت، ولایت در اِفتا و صدور احکام شرعی و راهنمایی و ارشاد دینی مردم باشد، چه ضرورتی کنترل اموال مفتی و مرشد دینی 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هیچ منصب و قدرت سیاسی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 می‌کند؟</w:t>
      </w:r>
    </w:p>
    <w:p>
      <w:pPr>
        <w:pStyle w:val="BookText"/>
        <w:rPr/>
      </w:pPr>
      <w:r>
        <w:rPr>
          <w:rFonts w:ascii="IRNazanin" w:hAnsi="IRNazanin" w:eastAsia="IRNazanin"/>
          <w:color w:val="111111"/>
          <w:sz w:val="28"/>
          <w:sz w:val="28"/>
          <w:szCs w:val="28"/>
          <w:rtl w:val="true"/>
          <w:lang w:bidi="fa-IR"/>
        </w:rPr>
        <w:t>مخالفان در مقابل اصول صریح و روشن قانون اساسی که اختیارات وسیع عملی و نظارتی برای رهبر و ولی‌فقیه بر ارکان حکومت و قوای کشور بیان کرده است، ناچار به توجیهات نامأنوسی شده‌اند؛ به طور مثال در مورد نظارت رهبری بر قوای سه‌گانه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قوای حاکم این شانس را دارند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حکیمانه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حاکمانه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فقیه بهره‌مند بوده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دیده‌بانی و نظرانداختن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بر اَعمال هر یک از این قوا، و در صورت لزوم،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اظهار نظر و عقیده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شرعی او برخوردار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بدیهی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مقوله حکم، امر یا فرمان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باید بگوییم یکی از جلوه‌های کنترل قوای کشور، کنترل این سه قوه توسط رهبری است و این صرفاً به معنای نظر دادن و اظهار نظر رهبری در مورد عملکرد قوا نیست، بلکه نظارت بر قوا با استفاده از راهکارهای پیش‌بینی شدة قانونی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اضافه شود که ولی‌فقیه بر اساس اصل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حل اختلاف و تنظیم روابط قوای سه‌گانه را بر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تنظیم روابط قوای مزبور، دائره وسیعی از اختیارات را شامل می‌شود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ادعای دیگری که در همین رابطه مطرح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قانون اساسی استثنائاً و بر خلاف اصل، برخی صلاحیت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و اختیارات عمومی به ولی‌فقیه داده شده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تفسیر مضیق شود؛ چون خلاف اصل و استثناست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می‌گوییم این اصل مورد اشاره چه اصلی است و در کجا بیان و اثبات شده است و آیا این همه اختیارات وسیع و صلاحیت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اجرایی و حکومتی خلاف اصل، قابل توجیه است؟</w:t>
      </w:r>
    </w:p>
    <w:p>
      <w:pPr>
        <w:pStyle w:val="BookText"/>
        <w:rPr/>
      </w:pPr>
      <w:r>
        <w:rPr>
          <w:rFonts w:ascii="IRNazanin" w:hAnsi="IRNazanin" w:eastAsia="IRNazanin"/>
          <w:color w:val="111111"/>
          <w:sz w:val="28"/>
          <w:sz w:val="28"/>
          <w:szCs w:val="28"/>
          <w:rtl w:val="true"/>
          <w:lang w:bidi="fa-IR"/>
        </w:rPr>
        <w:t>نکته جالب توجه در پاسخ به شبهات و چالش‌های موجود دربارة اختیارات ولی‌فقیه این است که این شبهات گاهی در مقابل هم و خنثی‌کنندة هم می‌شوند؛ یعنی در حالی که برخی از منتقدان و مخالفان ولایت‌فقیه، قرائتی از قانون اساسی ارائه می‌دهند که براساس آن، ولی‌فقیه باید دخالت بسیار کمی در مسائل اجتماعی و حکومتی داشته باشد، برخی دیگر، با استناد به اصول قانون اساسی، دادن اختیارات وسیع به ولی‌فقیه را نشانه دستوری بودن حکومت قلمداد می‌کنند و به زعم خود از استبدادی و دیکتاتوری بودن حکومت سخن بر زبان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رانند</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دلیل دیگری که در خصوص نفی صلاحیت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قانونی و اختیارات حکومتی ولی‌فقیه گفته شده،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 در برابر قوانین با سایر افراد کشور مساوی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قسمت اخیر اصل یکصد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باید همچون سایر افراد مردم، مطیع قوانین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مانند مردم تابع قانون است و تابع قانون مافوق قانون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قانون اساسی همه افراد در برابر قانون مساوی‌اند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رئیس جمهور، رئیس مجلس، وزرا، نمایندگان و همه کسانی که جزء قوای حاکم کشور هستند نیز در برابر قانون مساوی‌اند؛ ولی این موضوع ربطی به موضوع بحث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 برابر قانون مساوی‌اند؛ اما وظایف و اختیارات قانونی مساوی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در اینجا مغالطه‌ای صورت گرفته است و آن اینکه مساوی بودن در برابر قانون به معنای داشتن اختیارات و صلاحیت‌های یکسان دانسته شده است؛ در حالی که این دو از هم جدا هستند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دیگری که تفسیر انحصار صلاحیت ولی‌فقیه در ولایت بر امور شرعی مردم را مخدوش می‌سازد این است که اگر ولی‌فقیه تنها در امور شرعی و نصیحت و ارشاد دولت در امور کشور صلاحیت دارد، فرق او با بقیه فقها چیست؟ هر فقیهی در این </w:t>
      </w:r>
      <w:bookmarkStart w:id="60" w:name="pg5452_30755"/>
    </w:p>
    <w:p>
      <w:pPr>
        <w:pStyle w:val="BookText"/>
        <w:rPr/>
      </w:pPr>
      <w:bookmarkEnd w:id="60"/>
      <w:r>
        <w:rPr>
          <w:rFonts w:ascii="IRNazanin" w:hAnsi="IRNazanin" w:eastAsia="IRNazanin"/>
          <w:color w:val="111111"/>
          <w:sz w:val="28"/>
          <w:sz w:val="28"/>
          <w:szCs w:val="28"/>
          <w:rtl w:val="true"/>
          <w:lang w:bidi="fa-IR"/>
        </w:rPr>
        <w:t>محدوده صلاحیت دارد؛ پس ولی‌فقیه چه ویژگی‌هایی دارد که باید صلاحیت‌ها و اختیاراتش در قانون اساسی یک کشور بیاید؟ مگر مرشد و مفتی دینی بودن مردم نیاز به ذکر در قانون اساسی دارد؟ فقها از قرن‌ها پیش تا کنون این وظیفه را بر عهده داشته‌اند؛ درحالی‌که نه مردم این صلاحیت و وظیفة آنان را مستند به قوانین حکومت‌ها می‌دانند و نه قوانین اساسی جای بیان این امور است</w:t>
      </w:r>
      <w:r>
        <w:rPr>
          <w:rFonts w:eastAsia="IRNazanin" w:cs="IRNazanin"/>
          <w:color w:val="111111"/>
          <w:sz w:val="28"/>
          <w:szCs w:val="28"/>
          <w:rtl w:val="true"/>
          <w:lang w:bidi="fa-IR"/>
        </w:rPr>
        <w:t>.</w:t>
      </w:r>
    </w:p>
    <w:p>
      <w:pPr>
        <w:pStyle w:val="Heading4"/>
        <w:numPr>
          <w:ilvl w:val="3"/>
          <w:numId w:val="1"/>
        </w:numPr>
        <w:rPr/>
      </w:pPr>
      <w:bookmarkStart w:id="61" w:name="__RefHeading___Toc1956238_581953129"/>
      <w:bookmarkStart w:id="62" w:name="_Toc21"/>
      <w:bookmarkEnd w:id="61"/>
      <w:r>
        <w:rPr/>
        <w:t>2</w:t>
      </w:r>
      <w:r>
        <w:rPr>
          <w:rtl w:val="true"/>
        </w:rPr>
        <w:t xml:space="preserve">. </w:t>
      </w:r>
      <w:r>
        <w:rPr>
          <w:rtl w:val="true"/>
        </w:rPr>
        <w:t xml:space="preserve">لفظ </w:t>
      </w:r>
      <w:r>
        <w:rPr>
          <w:rtl w:val="true"/>
        </w:rPr>
        <w:t>«</w:t>
      </w:r>
      <w:r>
        <w:rPr>
          <w:rtl w:val="true"/>
        </w:rPr>
        <w:t>رهبری</w:t>
      </w:r>
      <w:r>
        <w:rPr>
          <w:rtl w:val="true"/>
        </w:rPr>
        <w:t xml:space="preserve">» </w:t>
      </w:r>
      <w:r>
        <w:rPr>
          <w:rtl w:val="true"/>
        </w:rPr>
        <w:t>و مفهوم آن</w:t>
      </w:r>
      <w:bookmarkEnd w:id="62"/>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 بسیاری از مقدمه و اصول قانون اساسی بر ولی‌فقیه اطلاق شده است؛ از جمله اصول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تمام اصول فصل هشتم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مدیریت، ریاست و تدبیر امور نهفته است و به کار بردن آن در مورد ولی‌فقیه دلیل بر آن است که ولایت‌فقیه مقامی اجرایی، سیاسی و حکومتی است؛ نه فقط فقهی و 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آنجا که نگارنده در منابع و کتاب‌های حقوق اساسی و شروح آن جستجو کرده، هیچ پژوهشگر و صاحب نظری را نیافته است که رهبری و ولی‌فقیه را دارای اختیارات حکومتی تلقی نکرده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مجال پرداختن به عبارات و نظرات نویسندگان حقوق اساسی نیست، اما به عنوان نمونه یک شاهد را ذکر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سیدمحمد هاشمی از اساتید و صاحب‌نظران حقوق عمومی در کتاب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قانون اساسی جمهوری اسلامی ایران، مقام رهبری، ولایت و اشراف بر کل نهادهای سیاسی، اداری و قضایی جامعه را بر عهده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هاشمی،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Heading4"/>
        <w:numPr>
          <w:ilvl w:val="3"/>
          <w:numId w:val="1"/>
        </w:numPr>
        <w:rPr/>
      </w:pPr>
      <w:bookmarkStart w:id="63" w:name="__RefHeading___Toc1956240_581953129"/>
      <w:bookmarkStart w:id="64" w:name="_Toc22"/>
      <w:bookmarkEnd w:id="63"/>
      <w:r>
        <w:rPr/>
        <w:t>3</w:t>
      </w:r>
      <w:r>
        <w:rPr>
          <w:rtl w:val="true"/>
        </w:rPr>
        <w:t xml:space="preserve">. </w:t>
      </w:r>
      <w:r>
        <w:rPr>
          <w:rtl w:val="true"/>
        </w:rPr>
        <w:t xml:space="preserve">مفهوم </w:t>
      </w:r>
      <w:r>
        <w:rPr>
          <w:rtl w:val="true"/>
        </w:rPr>
        <w:t>«</w:t>
      </w:r>
      <w:r>
        <w:rPr>
          <w:rtl w:val="true"/>
        </w:rPr>
        <w:t>ولایت امر</w:t>
      </w:r>
      <w:r>
        <w:rPr>
          <w:rtl w:val="true"/>
        </w:rPr>
        <w:t xml:space="preserve">» </w:t>
      </w:r>
      <w:r>
        <w:rPr>
          <w:rtl w:val="true"/>
        </w:rPr>
        <w:t xml:space="preserve">و </w:t>
      </w:r>
      <w:r>
        <w:rPr>
          <w:rtl w:val="true"/>
        </w:rPr>
        <w:t>«</w:t>
      </w:r>
      <w:r>
        <w:rPr>
          <w:rtl w:val="true"/>
        </w:rPr>
        <w:t>امامت امت</w:t>
      </w:r>
      <w:r>
        <w:rPr>
          <w:rtl w:val="true"/>
        </w:rPr>
        <w:t>»</w:t>
      </w:r>
      <w:bookmarkEnd w:id="64"/>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مخالفان ولایت‌فقیه برای اثبات ادعاهای خود و تحدید قدرت ولایت‌فقیه، دچار مغالطه و شبهاتی در تفسیر عبارات و واژگان قانون اساسی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این مغالطات، تفسیر مفاهیم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 در این خصوص گفته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نکته حائز اهمیت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بر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فعل و واژه فقهی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اصولی است که احکام و آثار شرعی خاص خود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 به‌عنوان ولی فقیه و آمر و امام امت می‌تواند در این چارچوب کاملاً شرعی و دینی بر دینداران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و این امر ممکن است برای پیروان او به‌عنوان یک امر واجب شرعی تلقی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فقیه خارج از این حدود امر و نهی شرعی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بر شهروندان ایران، که الزاماً عضو امت اسلام او هم نیستند و فقط به تبعیت از قوانین ایران ملزم هستند، صادر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فقط می‌تواند آنگونه که در فقه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بکند و این امر صرفاً بر مؤمنین مکلف و مقلد او واجب الامتثال خواهد بود و توصیه‌های رهبر به دولت صرفاً ارشادی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آن که به تبیین این مفاهیم و پاسخ این شبهه و مغالطه بپردازیم ذکر دو نکته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در تعبیر صورت گرفته در قانون اساسی ترکیب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بر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خود نوعی مغالطه در تفسیر قانون اساسی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باید عبارات و مفاهیم فوق تفسیر و معنا شود، نه عبارت ساختگی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بر 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این نوع نویسندگان و شبهه‌افکنان در ابتدای بحث ادعا می‌کنند که فارغ از مفاهیم و خصوصیات ولایت‌فقیه در فقه، به دنبال اثبات خصوصیات و اختیارات قانونی ولی‌فقیه هستند و بحثشان مبتنی بر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قانونی است، نه مطالب برگرفته از فقه؛ ولی از قاعده خود عدول می‌کنند و واژه ولایت امر را بر مفهوم فقهی خود حمل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هرجا باب میل ایشان است، در تفسیر واژه‌ها به فقه مراجعه می‌کنند و هر جا باب میلشان نیست، نص قانون ملاک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اگر بخواهیم مفاهیم متخذ در قانون اساسی را در فقه معنا کنیم، مفهوم ولایت‌فقیه را هم باید در فقه جستجو کنیم نه در متن 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برای تفسیر اصطلاحات و مفاهیم فقهی و دینی قانون اساسی گریزی از مراجعه به منابع دینی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برای تفسیر صحیح هر قانون و اصطلاحات به کاررفته در آن باید به خاستگاه اصطلاح مزبور مراجعه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بسیاری از اصطلاحات به کار رفته در قانون اساسی ایران،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فقه امامیه نشأت گرفته است قهراً باید برای تبیین صحیح آن به فقه امامیه و منابع دینی رجوع کنیم</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برگرفته از آیه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است،</w:t>
      </w:r>
      <w:r>
        <w:rPr>
          <w:rStyle w:val="FootnoteAnchor"/>
          <w:rtl w:val="true"/>
        </w:rPr>
        <w:footnoteReference w:id="29"/>
      </w:r>
      <w:r>
        <w:rPr>
          <w:rFonts w:ascii="IRNazanin" w:hAnsi="IRNazanin" w:eastAsia="IRNazanin"/>
          <w:color w:val="111111"/>
          <w:sz w:val="28"/>
          <w:sz w:val="28"/>
          <w:szCs w:val="28"/>
          <w:rtl w:val="true"/>
          <w:lang w:bidi="fa-IR"/>
        </w:rPr>
        <w:t xml:space="preserve">مرکب از دو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هر یک مفهوم و ابعاد خاص خود را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اولویت و شایستگی برای تدبیر امور دیگران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کسی است که </w:t>
      </w:r>
    </w:p>
    <w:p>
      <w:pPr>
        <w:pStyle w:val="BookText"/>
        <w:rPr/>
      </w:pPr>
      <w:r>
        <w:rPr>
          <w:rFonts w:ascii="IRNazanin" w:hAnsi="IRNazanin" w:eastAsia="IRNazanin"/>
          <w:color w:val="111111"/>
          <w:sz w:val="28"/>
          <w:sz w:val="28"/>
          <w:szCs w:val="28"/>
          <w:rtl w:val="true"/>
          <w:lang w:bidi="fa-IR"/>
        </w:rPr>
        <w:t xml:space="preserve">به تدبیر امور دیگران می‌پردازد و از سایرین برای اعمال ولایت سزاوارتر و شایسته‌تر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طبرسی،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ادبیات دینی از منظرهای متعدد به انواع مختلفی تقسیم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ارسطا،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29</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نمونه، ولایت را می‌توان به ولایت تکوینی، ولایت بر تشریع و ولایت در تشریع تقسیم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جوادی آملی،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ولایت تکوینی که ناظر بر تکوین و خلقت است، رابطه حقیقی و تخلف‌ناپذیری بین دو طرف ولایت وجود دارد؛ از جمله مصادیق ولایت تکوینی، ولایت خداوند برای تصرف در مخلوقات و نیز ولایت انسان بر قوای نفسانی و درونی خود است که به محض اراده، فعل اراده شده محقق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بر تشریع به معنای ولایت در قانونگذاری و تشریع احکام و نیز حق تدوین و تنظیم قواعد و مقررات لازم برای زندگی فردی و اجتماعی است که بر اساس ادله، تنها خداوند ولایت تشریعی و حق تعیین قواعد و مقررات برای زندگی بشر را داراست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سوم ولایت، ولایت در تشریع است؛ به این معنا که بر اساس شریعت اسلامی، گروهی بر اساس فرمان‌ها و دستورات الهی حق سرپرستی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نوع از ولایت به دو نوع قابل تقسیم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بر محجوران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بر جامعه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خردمندان</w:t>
      </w:r>
      <w:r>
        <w:rPr>
          <w:rFonts w:eastAsia="IRNazanin" w:cs="IRNazanin"/>
          <w:color w:val="111111"/>
          <w:sz w:val="28"/>
          <w:szCs w:val="28"/>
          <w:rtl w:val="true"/>
          <w:lang w:bidi="fa-IR"/>
        </w:rPr>
        <w:t>.»</w:t>
      </w:r>
      <w:r>
        <w:rPr>
          <w:rStyle w:val="FootnoteAnchor"/>
          <w:rtl w:val="true"/>
        </w:rPr>
        <w:footnoteReference w:id="30"/>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واژه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لغت به دو معنا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شأن، کار و چیز که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می‌شود و معنای دوم، دستور و فرمان که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وَشَاوِرْهُمْ فِی الأَمْرِ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کارها با آنان مشورت کن؛ 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معنای اول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امر ربی بالقسط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پروردگارم به میانه‌روی فرمان داده است؛ 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معنای دوم به کار 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قرشی،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راغب اصفهانی،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امر در آیه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مبارکه نسا در ترکیب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وَأُوْلِی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به سه معنا به کار رفته باشد که هر سه معنا با مفهوم حکومتی ولی امر تناسب دارد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و دستور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اولوالامر کسانی هستند که فرمان می‌دهند و دیگران از ایشان اطاعت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ولی امر صاحب دستور است و برخلاف شبهه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مطرح می‌شود، در هیچ جای قانون اساسی نیامده که این دستور و امر فقط منحصر در امور شرعی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بپذیریم این ولایت امر منحصر در امور شرعی است، ازآنجاکه دائره امور شرعی بسیار گسترده است، تقریباً تمام موضوعات فردی، اجتماعی، اقتصادی، سیاسی و فرهنگی را شامل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و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معنا اولوالامر کسانی خواهند بود که کار مسلمانان به دست ایشان است و به همین مناسبت به امرا، کارگزاران نیز گفته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امارت و 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معنا، ولی امر یعنی حاکم و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از دیگر معانی مناسب‌تر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امارت و حکومت بدین سبب است که قوام و اساس آن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فرمان راندن از سوی حاکم و فرمانبرداری از سوی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منتظری،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158</w:t>
      </w:r>
      <w:r>
        <w:rPr>
          <w:rFonts w:eastAsia="IRNazanin" w:cs="IRNazanin"/>
          <w:color w:val="111111"/>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مباحث ارائه شده در این بخش می‌توان به این نتیجه رسید که ولایت‌فقیه از نوع ولایت تکوینی یا ولایت بر تشریع نیست؛ بلکه از نوع ولایت در تشریع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بحث از ولایت‌فقیه، ولایت بر جامعه خردمندان مد نظر است و نه سرپرستی محجوران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بر محجوران برای حفظ حقوق آنان تشریع شده است؛ اما ولایت‌فقیه برای اجرای احکام اسلامی و تأمین مصالح مادی و معنوی جامعه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ولایت‌فقیه نه از نوع ولایت تکوینی است، نه از نوع ولایت بر تشریع و نه حتی ولایت در تشریع، به معنای ولایت بر محجوران؛ بلکه ولایت مدیریتی بر جامعه اسلامی است که به منظور اجرای احکام و تحقق ارزش‌های دینی و شکوفا ساختن استعدادهای افراد جامعه صورت می‌پذیرد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عبدالله جوادی آملی، پیشین، صص </w:t>
      </w:r>
      <w:r>
        <w:rPr>
          <w:rFonts w:eastAsia="IRNazanin" w:cs="IRNazanin"/>
          <w:color w:val="111111"/>
          <w:sz w:val="28"/>
          <w:szCs w:val="28"/>
          <w:lang w:bidi="fa-IR"/>
        </w:rPr>
        <w:t>127</w:t>
      </w:r>
      <w:r>
        <w:rPr>
          <w:rFonts w:eastAsia="IRNazanin" w:cs="IRNazanin"/>
          <w:color w:val="111111"/>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دو واژه امامت و امت تشکیل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رهبری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شهید‌بهشتی در توضیح اصل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اساسی و در پاسخ به سؤالی دربارة مفهوم رهبری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امامت همان رهبری است که در اصل پنجم تحت عنوان امامت امت و در اینجا تحت عنوان رهبری آوردیم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صورت مشروح مذاکرات بررسی نهایی قانون اساسی جمهوری اسلامی ایران،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1095</w:t>
      </w:r>
      <w:r>
        <w:rPr>
          <w:rFonts w:eastAsia="IRNazanin" w:cs="IRNazanin"/>
          <w:color w:val="111111"/>
          <w:sz w:val="28"/>
          <w:szCs w:val="28"/>
          <w:rtl w:val="true"/>
          <w:lang w:bidi="fa-IR"/>
        </w:rPr>
        <w:t xml:space="preserve">). </w:t>
      </w:r>
      <w:bookmarkStart w:id="65" w:name="pg5452_30759"/>
    </w:p>
    <w:p>
      <w:pPr>
        <w:pStyle w:val="BookText"/>
        <w:rPr/>
      </w:pPr>
      <w:bookmarkEnd w:id="65"/>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مبحث بعدی تحت عنوان گستره مفهوم امت بررسی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بخش اول این شد که با توجه به عناوینی چون ولایت امر، امامت امت و رهبری و نیز صلاحیت‌ها و اختیارات مصرّح حکومتی ولی‌فقیه در قانون اساسی، ولی‌فقیه یک مقام حکومتی است</w:t>
      </w:r>
      <w:r>
        <w:rPr>
          <w:rFonts w:eastAsia="IRNazanin" w:cs="IRNazanin"/>
          <w:color w:val="111111"/>
          <w:sz w:val="28"/>
          <w:szCs w:val="28"/>
          <w:rtl w:val="true"/>
          <w:lang w:bidi="fa-IR"/>
        </w:rPr>
        <w:t>.</w:t>
      </w:r>
    </w:p>
    <w:p>
      <w:pPr>
        <w:pStyle w:val="Heading4"/>
        <w:numPr>
          <w:ilvl w:val="3"/>
          <w:numId w:val="1"/>
        </w:numPr>
        <w:rPr/>
      </w:pPr>
      <w:bookmarkStart w:id="66" w:name="__RefHeading___Toc1956242_581953129"/>
      <w:bookmarkStart w:id="67" w:name="_Toc23"/>
      <w:bookmarkEnd w:id="66"/>
      <w:r>
        <w:rPr/>
        <w:t>4</w:t>
      </w:r>
      <w:r>
        <w:rPr>
          <w:rtl w:val="true"/>
        </w:rPr>
        <w:t xml:space="preserve">. </w:t>
      </w:r>
      <w:r>
        <w:rPr>
          <w:rtl w:val="true"/>
        </w:rPr>
        <w:t xml:space="preserve">گستره مفهوم </w:t>
      </w:r>
      <w:r>
        <w:rPr>
          <w:rtl w:val="true"/>
        </w:rPr>
        <w:t>«</w:t>
      </w:r>
      <w:r>
        <w:rPr>
          <w:rtl w:val="true"/>
        </w:rPr>
        <w:t>امت</w:t>
      </w:r>
      <w:r>
        <w:rPr>
          <w:rtl w:val="true"/>
        </w:rPr>
        <w:t>»</w:t>
      </w:r>
      <w:bookmarkEnd w:id="67"/>
    </w:p>
    <w:p>
      <w:pPr>
        <w:pStyle w:val="BookText"/>
        <w:rPr/>
      </w:pPr>
      <w:r>
        <w:rPr>
          <w:rFonts w:ascii="IRNazanin" w:hAnsi="IRNazanin" w:eastAsia="IRNazanin"/>
          <w:color w:val="111111"/>
          <w:sz w:val="28"/>
          <w:sz w:val="28"/>
          <w:szCs w:val="28"/>
          <w:rtl w:val="true"/>
          <w:lang w:bidi="fa-IR"/>
        </w:rPr>
        <w:t xml:space="preserve">در تعریف لغوی امت گفته شده که امت هر جماعت و گروهی است که امری آنها را گرد هم آورد؛ خواه دین واحد، زمان واحد یا مکان واحد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 اصفهانی، پیشین، ص</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مفهوم و مصادیق این واژه در کاربرهای مختلف آن نشان‌دهنده کاربرد این واژه در طیف‌ها و گستره‌های مختلفی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بحث ما اهمیت دارد کشف مقصود قانونگذار از مفهوم و گستره این واژه در قانون اساسی جمهوری اسلامی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گستره مصادیق این واژه می‌توانیم سه احتمال را فرض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احتمال اول، امت به معنای امت اسلامی در کل جهان، در احتمال دوم، امت به معنای ملت ایران و در احتمال سوم امت به معنای طیفی از مردم ایران و بخشی از آنان، مانند مسلمان ایران یا حتی شیعیان ایران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این سه فرض مبتنی بر تساوی گستره امت و ملت ایران، وسیع‌تر بودن گستره امت از ملت ایران و کوچک‌تر بودن گستره آن از ملت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بررسی کاربرد واژه امت در قانون اساسی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 امت در مقدمه و اصول قانون اساسی به کار رفته است؛ اما در همه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کاربردها به یک معنا نیست</w:t>
      </w:r>
      <w:r>
        <w:rPr>
          <w:rFonts w:eastAsia="IRNazanin" w:cs="IRNazanin"/>
          <w:color w:val="111111"/>
          <w:sz w:val="28"/>
          <w:szCs w:val="28"/>
          <w:rtl w:val="true"/>
          <w:lang w:bidi="fa-IR"/>
        </w:rPr>
        <w:t>.</w:t>
      </w:r>
      <w:r>
        <w:rPr>
          <w:rStyle w:val="FootnoteAnchor"/>
          <w:rtl w:val="true"/>
        </w:rPr>
        <w:footnoteReference w:id="31"/>
      </w:r>
      <w:r>
        <w:rPr>
          <w:rFonts w:ascii="IRNazanin" w:hAnsi="IRNazanin" w:eastAsia="IRNazanin"/>
          <w:color w:val="111111"/>
          <w:sz w:val="28"/>
          <w:sz w:val="28"/>
          <w:szCs w:val="28"/>
          <w:rtl w:val="true"/>
          <w:lang w:bidi="fa-IR"/>
        </w:rPr>
        <w:t>توجه به این نکته مهم است که منطقاً ضرورت ندارد الفاظ استفاده شده در متن واحد، در تمام موارد در یک معنا به کار رفته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قانون اساسی برخی واژگان مانند قانون، مقررات و دولت در یک معنا به کار نرفته است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مقدمه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قانون اساسی چندین بار از واژه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شده که غیر از یک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امت بر جامعه مسلمانان جهان منطبق گشته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سایر موارد، امت به معنای جامعه سیاسی ایران و به تعبیر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متن قانون اساسی نیز واژه امت در اصول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اساسی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قرائن روشن لفظی در اصل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امت اسلام دارد اما آنچه در این مقال محور بحث است، گستره مفهوم امت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w:t>
      </w:r>
    </w:p>
    <w:p>
      <w:pPr>
        <w:pStyle w:val="BookText"/>
        <w:rPr/>
      </w:pPr>
      <w:r>
        <w:rPr>
          <w:rFonts w:ascii="IRNazanin" w:hAnsi="IRNazanin" w:eastAsia="IRNazanin"/>
          <w:color w:val="111111"/>
          <w:sz w:val="28"/>
          <w:sz w:val="28"/>
          <w:szCs w:val="28"/>
          <w:rtl w:val="true"/>
          <w:lang w:bidi="fa-IR"/>
        </w:rPr>
        <w:t xml:space="preserve">اصول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اساسی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امت در اصل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همین دو اصل باز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سه فرض و احتمال پیش‌گفته در مفهوم و گستره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فرض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گسترده‌ترین احتمال و به معنای مسلمانان جهان و امت اسلامی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 اصل غیرمحتمل می‌نماید؛ زیرا این دو اصل ناظر به نهادهای حکومتی و قوای حاکم در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اصل به روشنی دلیل بر این موضوع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سوم نیز به دلایلی مردود است؛ زیرا اولاً شاهد و قرینه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 آن در متن این اصول وجود ندارد و ما هیچ دلیلی بر اینکه مفهوم امت را در این دو اصل، محدودتر از ملت ایران فرض کنیم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قرینه‌ای وجود دارد که عکس آن را ثابت می‌کند و آن اینکه این دو اصل در خصوص حاکمیت و نهادهای حکومتی و قوای کشور می‌باشد و این اصل حقوقی مورد پذیرش است که حاکمیت در یک کشور بر تمام جمعیت و ساکنان آن کشور اعمال می‌شود و قابل تجزیه و تبعیض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آنکه در مباحث گذشته اثبات شد که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رهبری سیاسی در جامعه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ثالثاً چنانچه فرض سومِ مفهوم امت در این دو اصل مقصود باشد و قانونگذار قصد داشته است ولایت در افتا و صدور احکام شرعی بر مسلمانان یا شیعیان در ایران را برای ولی‌فقیه بیان نماید، این سؤال مطرح می‌شود که اگر ولی‌فقیه صرفاً ولی و رهبر دینی مردم مسلمان یا شیعه در ایران است، چه نسبتی میان ولی‌فقیه و دیگر فقها وجود دارد؟ و چرا صلاحیت او در قانون اساسی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 سند سیاسی و حقوقی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اما به ولایت و صلاحیت دیگر فقها در صدور احکام شرعی اشاره نشده است؟</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مباحث گفته شده می‌توان نتیجه گرفت که مقصود از امت در اصل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اساسی، فرض و احتمال دوم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شاهدی که می‌توان برای صحت این مطلب ارائه کرد، علاوه بر نکات پیش‌گفته، بررسی مشروح مذاکرات قانون اساسی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مشروح مذاکرات بررسی قانون اساسی، واژه امت در موارد بسیار زیادی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 ایران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اکثریت قاطع آنها مسلمانان و پیرو رهبر دینی یعنی </w:t>
      </w:r>
      <w:bookmarkStart w:id="68" w:name="pg5452_30761"/>
    </w:p>
    <w:p>
      <w:pPr>
        <w:pStyle w:val="BookText"/>
        <w:rPr/>
      </w:pPr>
      <w:bookmarkEnd w:id="68"/>
      <w:r>
        <w:rPr>
          <w:rFonts w:ascii="IRNazanin" w:hAnsi="IRNazanin" w:eastAsia="IRNazanin"/>
          <w:color w:val="111111"/>
          <w:sz w:val="28"/>
          <w:sz w:val="28"/>
          <w:szCs w:val="28"/>
          <w:rtl w:val="true"/>
          <w:lang w:bidi="fa-IR"/>
        </w:rPr>
        <w:t xml:space="preserve">امام خمینی بوده‌اند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مشروح مذاکرات مربوط به اصل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اساسی، نماینده اقلیت‌های مذهبی دربارة رابطه ولایت امر و امامت امت با اقلیت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دینی کشور و اینکه آیا تمام تابعان جمهوری اسلامی مشمول رهبری خواهند بود یا خیر،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مجلس در پاسخ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رهبری 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 و همه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کسانی را که در زمره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ملت ایران به شمار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روند مشمول این رهبری تلقی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مشروح مذاکرات، پیشین،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1094</w:t>
      </w:r>
      <w:r>
        <w:rPr>
          <w:rFonts w:eastAsia="IRNazanin" w:cs="IRNazanin"/>
          <w:color w:val="111111"/>
          <w:sz w:val="28"/>
          <w:szCs w:val="28"/>
          <w:rtl w:val="true"/>
          <w:lang w:bidi="fa-IR"/>
        </w:rPr>
        <w:t>).</w:t>
      </w:r>
    </w:p>
    <w:p>
      <w:pPr>
        <w:pStyle w:val="Heading3"/>
        <w:numPr>
          <w:ilvl w:val="2"/>
          <w:numId w:val="1"/>
        </w:numPr>
        <w:rPr/>
      </w:pPr>
      <w:bookmarkStart w:id="69" w:name="__RefHeading___Toc1956244_581953129"/>
      <w:bookmarkStart w:id="70" w:name="_Toc24"/>
      <w:bookmarkEnd w:id="69"/>
      <w:r>
        <w:rPr>
          <w:rtl w:val="true"/>
        </w:rPr>
        <w:t>نتیجه‌گیری</w:t>
      </w:r>
      <w:bookmarkEnd w:id="70"/>
    </w:p>
    <w:p>
      <w:pPr>
        <w:pStyle w:val="BookText"/>
        <w:rPr/>
      </w:pPr>
      <w:r>
        <w:rPr>
          <w:rFonts w:ascii="IRNazanin" w:hAnsi="IRNazanin" w:eastAsia="IRNazanin"/>
          <w:color w:val="111111"/>
          <w:sz w:val="28"/>
          <w:sz w:val="28"/>
          <w:szCs w:val="28"/>
          <w:rtl w:val="true"/>
          <w:lang w:bidi="fa-IR"/>
        </w:rPr>
        <w:t>از مجموع مباحث مطرح شده این نتایج حاصل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محدوده زمانی اعمال ولایت‌فقیه باید گفت که این موضوع در قانون اساسی جمهوری اسلامی ایران محدود به زمان غیبت معصوم شده است؛ اگرچه اعمال ولایت برای فقیه یا غیرفقیه از طرف معصوم و به نمایندگی از او در زمان حضور معصوم نیز امری 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محدوده مکانی نیز اگرچه از جهت مبانی دینی ثبوتاً اعمال ولایت‌فقیه محدود به مکان نمی‌باشد، اما اثباتاً و به جهت اقتضائات حقوقی و سیاسی جهان امروز، قانون اساسی جمهوری اسلامی ایران به صلاحیت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اختیارات داخلی ولی‌فقیه پرداخته و اختیارات و تکالیف برون‌مرزی وی را مطرح نکرده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رهبری و مسئولیت تعیین سیاست‌ها و خط‌مشی جامعه و حکومت ایران است و محدود به صدور فتاوی و احکام شرعی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و گستره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اساسی جمهوری اسلامی ایران در ترکیب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مفاهیم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صلاحیت‌ها و اختیارات مصرّح حکومتی در قانون اساسی جمهوری اسلامی ایران، ولی‌فقیه بر نهادهای حکومتی و قوای حاکم در ایران ولایت دارد و رهبری او بر تمام گستره جمعیتی سرزمین ایران ثابت می‌باشد و محدود به بخشی از جمعیت ایران نیست</w:t>
      </w:r>
      <w:r>
        <w:rPr>
          <w:rFonts w:eastAsia="IRNazanin" w:cs="IRNazanin"/>
          <w:color w:val="111111"/>
          <w:sz w:val="28"/>
          <w:szCs w:val="28"/>
          <w:rtl w:val="true"/>
          <w:lang w:bidi="fa-IR"/>
        </w:rPr>
        <w:t xml:space="preserve">. </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1" w:name="pg5452_30764"/>
      <w:bookmarkStart w:id="72" w:name="pg5452_30764"/>
      <w:bookmarkEnd w:id="72"/>
    </w:p>
    <w:p>
      <w:pPr>
        <w:pStyle w:val="Heading3"/>
        <w:numPr>
          <w:ilvl w:val="2"/>
          <w:numId w:val="1"/>
        </w:numPr>
        <w:rPr/>
      </w:pPr>
      <w:bookmarkStart w:id="73" w:name="pg5452_30764"/>
      <w:bookmarkStart w:id="74" w:name="__RefHeading___Toc1956246_581953129"/>
      <w:bookmarkStart w:id="75" w:name="_Toc25"/>
      <w:bookmarkEnd w:id="73"/>
      <w:bookmarkEnd w:id="74"/>
      <w:r>
        <w:rPr>
          <w:rtl w:val="true"/>
        </w:rPr>
        <w:t>فهرست منابع</w:t>
      </w:r>
      <w:bookmarkEnd w:id="75"/>
    </w:p>
    <w:p>
      <w:pPr>
        <w:pStyle w:val="BookText"/>
        <w:rPr/>
      </w:pPr>
      <w:r>
        <w:rPr>
          <w:rFonts w:ascii="IRNazanin" w:hAnsi="IRNazanin" w:eastAsia="IRNazanin"/>
          <w:color w:val="111111"/>
          <w:sz w:val="28"/>
          <w:sz w:val="28"/>
          <w:szCs w:val="28"/>
          <w:rtl w:val="true"/>
          <w:lang w:bidi="fa-IR"/>
        </w:rPr>
        <w:t>قرآن‌کریم</w:t>
      </w:r>
    </w:p>
    <w:p>
      <w:pPr>
        <w:pStyle w:val="BookText"/>
        <w:rPr/>
      </w:pPr>
      <w:r>
        <w:rPr>
          <w:rFonts w:ascii="IRNazanin" w:hAnsi="IRNazanin" w:eastAsia="IRNazanin"/>
          <w:color w:val="111111"/>
          <w:sz w:val="28"/>
          <w:sz w:val="28"/>
          <w:szCs w:val="28"/>
          <w:rtl w:val="true"/>
          <w:lang w:bidi="fa-IR"/>
        </w:rPr>
        <w:t>نهج‌البلاغه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ارسطا، محمد جواد، نگاهی به مبانی تحلیلی نظام جمهوری اسلامی ایران،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بوستان کتاب،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مفهوم امت در حقوق اساسی جمهوری اسلامی ایران، مجله دانش حقوق عمومی، شماره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جوادی آملی، عبدالله، ولایت‌فقیه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فقاهت و عدالت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چاپ‌چهاردهم،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راغب اصفهانی، حسین بن محمد، المفردات فی غریب القرآن،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دارالعلم،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ساعدی، امید، نگاهی حقوقی به مقام ولایت‌فقیه، پایگاه الکترونیکی روز آنلاین، به نشانی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www.roozonline.com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طبرسی، فضل بن حسن، مجمع البیان فی تفسیر القرآن، تحقیق رضا ستوده،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فراهانی،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قرشی، سید علی‌اکبر، قاموس قرآن، چاپ‌ششم،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 الاسلامیه،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کعبی، عباس، تحلیل مبانی نظام جمهوری اسلامی ایران مبتنی بر اصول قانون اساسی،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پژوهشکده شورای نگهبان، </w:t>
      </w:r>
      <w:r>
        <w:rPr>
          <w:rFonts w:eastAsia="IRNazanin" w:cs="IRNazanin"/>
          <w:color w:val="111111"/>
          <w:sz w:val="28"/>
          <w:szCs w:val="28"/>
          <w:lang w:bidi="fa-IR"/>
        </w:rPr>
        <w:t>1394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لاریجانی، محمدجواد، حکومت اسلامی و مرزهای سیاسی، مجله حکومت اسلامی، شماره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مصباح یزدی، محمدتقی، اختیارات ولی‌فقیه در خارج از مرزها، مجله حکومت اسلامی، شماره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منتظری، حسینعلی، دراسات فی ولایه الفقیه و فقه الحکومه الاسلامیه، قم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تفکر،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موسوی خمینی، سید روح‌الله، کتاب البیع،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تنظیم و نشر آثار امام خمینی رحمة الله،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هاشمی، سید محمد، حقوق اساسی جمهوری اسلامی ایران، چاپ‌نهم،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صورت مشروح مذاکرات مجلس بررسی نهایی قانون اساسی جمهوری اسلامی ایران، اداره کل امور فرهنگی و روابط عمومی مجلس شورای اسلامی،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bookmarkStart w:id="76" w:name="pg5452_30766"/>
    </w:p>
    <w:p>
      <w:pPr>
        <w:pStyle w:val="Heading2"/>
        <w:numPr>
          <w:ilvl w:val="1"/>
          <w:numId w:val="1"/>
        </w:numPr>
        <w:rPr/>
      </w:pPr>
      <w:bookmarkStart w:id="77" w:name="__RefHeading___Toc1956248_581953129"/>
      <w:bookmarkStart w:id="78" w:name="_Toc26"/>
      <w:bookmarkEnd w:id="76"/>
      <w:bookmarkEnd w:id="77"/>
      <w:r>
        <w:rPr>
          <w:rtl w:val="true"/>
        </w:rPr>
        <w:t xml:space="preserve">ولایت فقیه در اندیشه آیت‌الله طالقانی رحمة الله </w:t>
      </w:r>
      <w:r>
        <w:rPr>
          <w:rtl w:val="true"/>
        </w:rPr>
        <w:t xml:space="preserve">/ </w:t>
      </w:r>
      <w:r>
        <w:rPr>
          <w:rtl w:val="true"/>
        </w:rPr>
        <w:t>ابوالحسن بکتاش</w:t>
      </w:r>
      <w:bookmarkEnd w:id="78"/>
    </w:p>
    <w:p>
      <w:pPr>
        <w:pStyle w:val="Heading3"/>
        <w:numPr>
          <w:ilvl w:val="2"/>
          <w:numId w:val="1"/>
        </w:numPr>
        <w:rPr/>
      </w:pPr>
      <w:bookmarkStart w:id="79" w:name="__RefHeading___Toc1956250_581953129"/>
      <w:bookmarkStart w:id="80" w:name="_Toc27"/>
      <w:bookmarkEnd w:id="79"/>
      <w:r>
        <w:rPr>
          <w:rtl w:val="true"/>
        </w:rPr>
        <w:t>اشاره</w:t>
      </w:r>
      <w:bookmarkEnd w:id="80"/>
    </w:p>
    <w:p>
      <w:pPr>
        <w:pStyle w:val="BookText"/>
        <w:rPr/>
      </w:pPr>
      <w:r>
        <w:rPr>
          <w:rFonts w:ascii="IRNazanin" w:hAnsi="IRNazanin" w:eastAsia="IRNazanin"/>
          <w:color w:val="111111"/>
          <w:sz w:val="28"/>
          <w:sz w:val="28"/>
          <w:szCs w:val="28"/>
          <w:rtl w:val="true"/>
          <w:lang w:bidi="fa-IR"/>
        </w:rPr>
        <w:t xml:space="preserve">ولایت فقیه در اندیشه آیت‌الله طالقانی رحمة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بکتاش</w:t>
      </w:r>
      <w:r>
        <w:rPr>
          <w:rStyle w:val="FootnoteAnchor"/>
          <w:rtl w:val="true"/>
        </w:rPr>
        <w:footnoteReference w:id="32"/>
      </w:r>
    </w:p>
    <w:p>
      <w:pPr>
        <w:pStyle w:val="Heading3"/>
        <w:numPr>
          <w:ilvl w:val="2"/>
          <w:numId w:val="1"/>
        </w:numPr>
        <w:rPr/>
      </w:pPr>
      <w:bookmarkStart w:id="81" w:name="__RefHeading___Toc1956252_581953129"/>
      <w:bookmarkStart w:id="82" w:name="_Toc28"/>
      <w:bookmarkEnd w:id="81"/>
      <w:r>
        <w:rPr>
          <w:rtl w:val="true"/>
        </w:rPr>
        <w:t>چکیده</w:t>
      </w:r>
      <w:bookmarkEnd w:id="82"/>
    </w:p>
    <w:p>
      <w:pPr>
        <w:pStyle w:val="BookText"/>
        <w:rPr/>
      </w:pPr>
      <w:r>
        <w:rPr>
          <w:rFonts w:ascii="IRNazanin" w:hAnsi="IRNazanin" w:eastAsia="IRNazanin"/>
          <w:color w:val="111111"/>
          <w:sz w:val="28"/>
          <w:sz w:val="28"/>
          <w:szCs w:val="28"/>
          <w:rtl w:val="true"/>
          <w:lang w:bidi="fa-IR"/>
        </w:rPr>
        <w:t xml:space="preserve">آیت‌الله سید محمود طالقانی رحمة الله به عنوان یکی از شخصیت‌های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نقش برجسته‌ای در پیروزی انقلاب اسلامی داشتتند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بنابر تفکر توحیدی خویش، بر این باور بودند که حاکمیت، تنها از آنِ خداست و هیچ انسانی بر انسان دیگر اولاً و بالذات حق سلطه و حاکمیت ندارد؛ اما این به معنای نفی حکومت و حاکمیت بالعرض در میان مردم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اذعان به ضرورت وجود حکومت و زمامداری جامعه، مخالف حکومت استبدادی و سیطرۀ متفردانه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ایشان، مجتهدان جامع الشرایط و علمای عادل برای اداره جامعه و نظارت بر آن از امام معصوم نیابت دارند؛ این نظارت در فرض امکان دخالت، تام و تمام است و از آن می‌توان با تعبیری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نظارت ولایی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 واژگان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و حاکمیت، ولایت فقیه، نظارت، شورا، انتخاب مردم</w:t>
      </w:r>
      <w:r>
        <w:rPr>
          <w:rFonts w:eastAsia="IRNazanin" w:cs="IRNazanin"/>
          <w:color w:val="111111"/>
          <w:sz w:val="28"/>
          <w:szCs w:val="28"/>
          <w:rtl w:val="true"/>
          <w:lang w:bidi="fa-IR"/>
        </w:rPr>
        <w:t xml:space="preserve">. </w:t>
      </w:r>
      <w:bookmarkStart w:id="83" w:name="pg5452_30767"/>
    </w:p>
    <w:p>
      <w:pPr>
        <w:pStyle w:val="BookText"/>
        <w:rPr/>
      </w:pPr>
      <w:bookmarkEnd w:id="83"/>
      <w:r>
        <w:rPr>
          <w:rFonts w:ascii="IRNazanin" w:hAnsi="IRNazanin" w:eastAsia="IRNazanin"/>
          <w:color w:val="111111"/>
          <w:sz w:val="28"/>
          <w:sz w:val="28"/>
          <w:szCs w:val="28"/>
          <w:rtl w:val="true"/>
          <w:lang w:bidi="fa-IR"/>
        </w:rPr>
        <w:t>بنابر فرمایش امام خمینی رحمة الله آیت‌الله سیدمحمود طالقانی رحمة الله مجاهدی عظیم‌الشأن و برای اسلام به منزله حضرت ابوذر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گویای او چون شمشیر مالک اشتر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یک عمر را در جهاد و روشنگری و ارشاد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یک شخصیتی بود که از حبسی به حبس و از رنجی به رنج دیگر در رفت و آمد بود و هیچ‌گاه در جهاد بزرگ خود سستی و سردی نداشت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خمینی رحمة الله،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طالقانی رحمة الله به خاطر دارابودن ویژگی‌های نیک اخلاقی چون خدوم و دلسوز بودن برای مردم و همین‌طور جایگاه و نقش برجسته در انقلاب اسلامی، محبوبیت زیادی در قلوب عامه مردم پیدا کرده بودند؛ از‌این‌رو، جریان‌های معارض انقلاب با سوءنیت او را پدر می‌خواندند و به دنبال مصادره شخصیت و اندیشه وی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امر باعث شد تا اندیشه‌های ایشان بر مردم پوشیده بماند و زمینه برای انتساب‌های نادرست به ایشان فراهم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این نوشتار سعی کرده‌ایم که برخی از شبهات مطرح درباره اندیشه سیاسی ایشان را بررسی کرده و به آنها پاسخ دهیم</w:t>
      </w:r>
      <w:r>
        <w:rPr>
          <w:rFonts w:eastAsia="IRNazanin" w:cs="IRNazanin"/>
          <w:color w:val="111111"/>
          <w:sz w:val="28"/>
          <w:szCs w:val="28"/>
          <w:rtl w:val="true"/>
          <w:lang w:bidi="fa-IR"/>
        </w:rPr>
        <w:t>.</w:t>
      </w:r>
    </w:p>
    <w:p>
      <w:pPr>
        <w:pStyle w:val="Heading3"/>
        <w:numPr>
          <w:ilvl w:val="2"/>
          <w:numId w:val="1"/>
        </w:numPr>
        <w:rPr/>
      </w:pPr>
      <w:bookmarkStart w:id="84" w:name="__RefHeading___Toc1956254_581953129"/>
      <w:bookmarkStart w:id="85" w:name="_Toc29"/>
      <w:bookmarkEnd w:id="84"/>
      <w:r>
        <w:rPr>
          <w:rtl w:val="true"/>
        </w:rPr>
        <w:t>مفهوم‌شناسی</w:t>
      </w:r>
      <w:bookmarkEnd w:id="85"/>
    </w:p>
    <w:p>
      <w:pPr>
        <w:pStyle w:val="Heading4"/>
        <w:numPr>
          <w:ilvl w:val="3"/>
          <w:numId w:val="1"/>
        </w:numPr>
        <w:rPr/>
      </w:pPr>
      <w:bookmarkStart w:id="86" w:name="__RefHeading___Toc1956256_581953129"/>
      <w:bookmarkStart w:id="87" w:name="_Toc30"/>
      <w:bookmarkEnd w:id="86"/>
      <w:r>
        <w:rPr/>
        <w:t>1</w:t>
      </w:r>
      <w:r>
        <w:rPr>
          <w:rtl w:val="true"/>
        </w:rPr>
        <w:t xml:space="preserve">. </w:t>
      </w:r>
      <w:r>
        <w:rPr>
          <w:rtl w:val="true"/>
        </w:rPr>
        <w:t xml:space="preserve">حکومت </w:t>
      </w:r>
      <w:r>
        <w:rPr>
          <w:rtl w:val="true"/>
        </w:rPr>
        <w:t>(</w:t>
      </w:r>
      <w:r>
        <w:rPr/>
        <w:t>Government</w:t>
      </w:r>
      <w:r>
        <w:rPr>
          <w:rtl w:val="true"/>
        </w:rPr>
        <w:t xml:space="preserve">) </w:t>
      </w:r>
      <w:r>
        <w:rPr>
          <w:rtl w:val="true"/>
        </w:rPr>
        <w:t xml:space="preserve">و دولت </w:t>
      </w:r>
      <w:r>
        <w:rPr>
          <w:rtl w:val="true"/>
        </w:rPr>
        <w:t>(</w:t>
      </w:r>
      <w:r>
        <w:rPr/>
        <w:t>State</w:t>
      </w:r>
      <w:r>
        <w:rPr>
          <w:rtl w:val="true"/>
        </w:rPr>
        <w:t>)</w:t>
      </w:r>
      <w:bookmarkEnd w:id="87"/>
    </w:p>
    <w:p>
      <w:pPr>
        <w:pStyle w:val="BookText"/>
        <w:rPr/>
      </w:pPr>
      <w:r>
        <w:rPr>
          <w:rFonts w:ascii="IRNazanin" w:hAnsi="IRNazanin" w:eastAsia="IRNazanin"/>
          <w:color w:val="111111"/>
          <w:sz w:val="28"/>
          <w:sz w:val="28"/>
          <w:szCs w:val="28"/>
          <w:rtl w:val="true"/>
          <w:lang w:bidi="fa-IR"/>
        </w:rPr>
        <w:t>این دو واژه در گذشته و حال، در معانی متعددی به کار رفته‌اند که در برخی موارد مترادف و در پاره‌ای موارد نیز باهم متفاوت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امروز، عبارت است از اجتماع انسان‌هایی که در سرزمین خاصی ساکن‌اند و دارای حکومتی هستند که آنها را اداره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تعریف، دولت، مجموعه‌ای است که از چهار عنصر جمعیت، سرزمین، حکومت و حاکمیت شکل یافته است؛ بنابر این تعریف، حکومت مترادف با دولت نیست، بلکه بخشی از آن 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حکومت، به عنوان یکی از عناصر چهارگانة تشکیل‌دهندة دولت، عبارت است از مجموعه نهادهایی که در پیوند و ارتباط تعریف شده با یکدیگر، بر اجتماع انسانی ساکن در یک سرزمین مشخص، اعمال حکومت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مراد از دولتِ کشورهای مختلف چیزی فراتر از حکومت آنهاست</w:t>
      </w:r>
      <w:r>
        <w:rPr>
          <w:rFonts w:eastAsia="IRNazanin" w:cs="IRNazanin"/>
          <w:color w:val="111111"/>
          <w:sz w:val="28"/>
          <w:szCs w:val="28"/>
          <w:rtl w:val="true"/>
          <w:lang w:bidi="fa-IR"/>
        </w:rPr>
        <w:t xml:space="preserve">. </w:t>
      </w:r>
      <w:bookmarkStart w:id="88" w:name="pg5452_30768"/>
    </w:p>
    <w:p>
      <w:pPr>
        <w:pStyle w:val="BookText"/>
        <w:rPr/>
      </w:pPr>
      <w:bookmarkEnd w:id="88"/>
      <w:r>
        <w:rPr>
          <w:rFonts w:ascii="IRNazanin" w:hAnsi="IRNazanin" w:eastAsia="IRNazanin"/>
          <w:color w:val="111111"/>
          <w:sz w:val="28"/>
          <w:sz w:val="28"/>
          <w:szCs w:val="28"/>
          <w:rtl w:val="true"/>
          <w:lang w:bidi="fa-IR"/>
        </w:rPr>
        <w:t xml:space="preserve">البته اگر دولت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سیاسی سازمان یافته‌ای که امر و نهی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کنیم، این واژه مترادف و هم‌معنا با حکومت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مبنای این تعریف، دولت به قوة مجریه و هیئت وزیران که اجرای قانون را بر عهده دارند منحصر نمی‌شود؛ بلکه سایر قوای موجود در قدرت سیاسی، نظیر قوه مقننه، قضائیه، قوای نظامی و انتظامی را نیز شامل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واعظی،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تعریف، حکومت و دولت به مجموعه‌ای متشکل از برنامه‌ریزان و مجریانی گفته می‌شود که امور جامعه را سامان‌دهی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بسیار مهمی که نباید از آن غافل شد، این است که دولت و حکومت متناسب با جامعه خود هستند؛ یعنی هرچه جامعه از نظر اجتماعی پیچیده‌تر و از نظر ارتباطات گسترده‌تر باشد، دولت و حکومت هم گسترده‌تر و پیچیده‌تر خواهد شد</w:t>
      </w:r>
      <w:r>
        <w:rPr>
          <w:rFonts w:eastAsia="IRNazanin" w:cs="IRNazanin"/>
          <w:color w:val="111111"/>
          <w:sz w:val="28"/>
          <w:szCs w:val="28"/>
          <w:rtl w:val="true"/>
          <w:lang w:bidi="fa-IR"/>
        </w:rPr>
        <w:t>.</w:t>
      </w:r>
    </w:p>
    <w:p>
      <w:pPr>
        <w:pStyle w:val="Heading4"/>
        <w:numPr>
          <w:ilvl w:val="3"/>
          <w:numId w:val="1"/>
        </w:numPr>
        <w:rPr/>
      </w:pPr>
      <w:bookmarkStart w:id="89" w:name="__RefHeading___Toc1956258_581953129"/>
      <w:bookmarkStart w:id="90" w:name="_Toc31"/>
      <w:bookmarkEnd w:id="89"/>
      <w:r>
        <w:rPr/>
        <w:t>2</w:t>
      </w:r>
      <w:r>
        <w:rPr>
          <w:rtl w:val="true"/>
        </w:rPr>
        <w:t xml:space="preserve">. </w:t>
      </w:r>
      <w:r>
        <w:rPr>
          <w:rtl w:val="true"/>
        </w:rPr>
        <w:t>حاکمیت</w:t>
      </w:r>
      <w:bookmarkEnd w:id="90"/>
    </w:p>
    <w:p>
      <w:pPr>
        <w:pStyle w:val="BookText"/>
        <w:rPr/>
      </w:pPr>
      <w:r>
        <w:rPr>
          <w:rFonts w:ascii="IRNazanin" w:hAnsi="IRNazanin" w:eastAsia="IRNazanin"/>
          <w:color w:val="111111"/>
          <w:sz w:val="28"/>
          <w:sz w:val="28"/>
          <w:szCs w:val="28"/>
          <w:rtl w:val="true"/>
          <w:lang w:bidi="fa-IR"/>
        </w:rPr>
        <w:t xml:space="preserve">همان‌گونه که اشاره کردیم، حاکمیت یکی از عناصر دولت و بالاترین قدرت تصمیم‌گیری و اجرایی یک ملّت و کشور به‌شمار می‌رود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اراکی،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در معارف توحیدی گفته می‌شود حاکمیت بالذات از آن خداست، به این معنی است که خداوند عالی‌ترین قدرت تصمیم‌گیری است و بالاتر از آن قدرتی نیست</w:t>
      </w:r>
      <w:r>
        <w:rPr>
          <w:rFonts w:eastAsia="IRNazanin" w:cs="IRNazanin"/>
          <w:color w:val="111111"/>
          <w:sz w:val="28"/>
          <w:szCs w:val="28"/>
          <w:rtl w:val="true"/>
          <w:lang w:bidi="fa-IR"/>
        </w:rPr>
        <w:t>.</w:t>
      </w:r>
    </w:p>
    <w:p>
      <w:pPr>
        <w:pStyle w:val="Heading4"/>
        <w:numPr>
          <w:ilvl w:val="3"/>
          <w:numId w:val="1"/>
        </w:numPr>
        <w:rPr/>
      </w:pPr>
      <w:bookmarkStart w:id="91" w:name="__RefHeading___Toc1956260_581953129"/>
      <w:bookmarkStart w:id="92" w:name="_Toc32"/>
      <w:bookmarkEnd w:id="91"/>
      <w:r>
        <w:rPr/>
        <w:t>3</w:t>
      </w:r>
      <w:r>
        <w:rPr>
          <w:rtl w:val="true"/>
        </w:rPr>
        <w:t xml:space="preserve">. </w:t>
      </w:r>
      <w:r>
        <w:rPr>
          <w:rtl w:val="true"/>
        </w:rPr>
        <w:t>ولایت فقیه</w:t>
      </w:r>
      <w:bookmarkEnd w:id="92"/>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معانی گوناگونی به کار رفته است؛ ازجمله قرب و پیوستگی دو چیز، تصدی و صاحب اختیاری، سرپرستی، نصرت و یاری یا حب و دوستی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راغب اصفهانی،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این معانی متعدد، آنچه با موضوع بحث ما تناسب دارد، ولایت به معنای تصدی و صاحب اختیاری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معنا، ولایت‌فقیه، همان زمامداری فقیه عادل و باکفایت است که تصدی یا سرپرستی اداره و تدبیر جامعه را بر عهده دارد</w:t>
      </w:r>
      <w:r>
        <w:rPr>
          <w:rFonts w:eastAsia="IRNazanin" w:cs="IRNazanin"/>
          <w:color w:val="111111"/>
          <w:sz w:val="28"/>
          <w:szCs w:val="28"/>
          <w:rtl w:val="true"/>
          <w:lang w:bidi="fa-IR"/>
        </w:rPr>
        <w:t>.</w:t>
      </w:r>
    </w:p>
    <w:p>
      <w:pPr>
        <w:pStyle w:val="Heading3"/>
        <w:numPr>
          <w:ilvl w:val="2"/>
          <w:numId w:val="1"/>
        </w:numPr>
        <w:rPr/>
      </w:pPr>
      <w:bookmarkStart w:id="93" w:name="__RefHeading___Toc1956262_581953129"/>
      <w:bookmarkStart w:id="94" w:name="_Toc33"/>
      <w:bookmarkEnd w:id="93"/>
      <w:r>
        <w:rPr>
          <w:rtl w:val="true"/>
        </w:rPr>
        <w:t>حکومت در اندیشه آیت‌الله طالقانی رحمة الله</w:t>
      </w:r>
      <w:bookmarkEnd w:id="94"/>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ادعا کرده‌اند که آیت‌الله طالقانی رحمة الله از اطلاق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نظام اسلامی پرهیز می‌کرد؛ چراکه حکومت به معنای حاکمیت عده‌ای بر عده دیگر است، اما در اسلام حاکمیت جز برای خدا که خالق همه مردم است، نمی‌باشد و همه مردم بنده او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میرموسوی،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ادعا، ایشان قائل به حکومت در اسلام نبودند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نکته اساسی این است که نگرش و آرای آیت‌الله طالقانی رحمة الله را باید با مبانی فکری ایشان شناخت؛ به خصوص آرای مربوط به حکومت که ریشه در بنیادهای فکری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آیت‌الله طالقانی رحمة الله طبق تفکر توحیدی معتقد بودند که حاکمیت تنها از آن خداست و هیچ انسانی، اولاً و بالذات، حق سلطه و حاکمیت بر انسان‌های دیگر را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طالقانی،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نباید از این سخن تفکر آنارشیستی، یعنی نفی اصل حکومت و اعتقاد به بی‌حکومتی را برداشت کرد؛ چون اصل وجود حکومت به معنای زمامداری، طبق براهین عقلی و شرعی، امری ضروری است و نمی‌توان منکر آن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آیت‌الله طالقانی رحمة الله نیز تصریح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قوام اجتماع وابسته به حکومت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طالقانی، </w:t>
      </w:r>
      <w:r>
        <w:rPr>
          <w:rFonts w:eastAsia="IRNazanin" w:cs="IRNazanin"/>
          <w:color w:val="111111"/>
          <w:sz w:val="28"/>
          <w:szCs w:val="28"/>
          <w:lang w:bidi="fa-IR"/>
        </w:rPr>
        <w:t>1334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28</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می‌توان گفت که ایشان حکومت و سیطره متفردانه یا حکومت عده‌ای به عنوان طبقه را نفی کرده‌اند، نه اصل زمامداری و اداره جامعه را؛ چراکه بنا برحکم عقل مورد نیاز اجتماع بوده و وجود آن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حضرت علی علیه السلام درباره برداشت‌های نادرست از 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لاحُکمَ اِلّا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إِنَّهُ لَا حُکْمَ إِلَّا لِلَّهِ وَ لَکِنَّ هَؤُلَاءِ یَقُولُونَ لَا إِمْرَةَ إِلَّا لِلَّهِ وَ إِنَّهُ لَا بُدَّ لِلنَّاسِ مِنْ أَمِیرٍ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نهج‌البلاغه، خطبۀ</w:t>
      </w: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فرمانی جز فرمان خدا نیست، ولی اینها می‌گویند حکومت جز برای خدا نیست؛ درحالی‌که مردم به حاکم نیازمندند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طالقانی رحمة الله حاکمیت به معنای تفوّق و برتری متفردانه یک انسان یا یک طبقه بر دیگران را نپذیرفته و آن را نفی کرده‌اند، به این دلیل که همه مردم بنده خدا هستند و این بندگی با پذیرش حکومت متفردانه یک انسان بر دیگران مغایرت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هم‌چنین حکومت به عنوان نمایندة طبقه و قشر حاکم را نفی کرده و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نظام اجتماعی اسلام، طبقه‌ای به عنوان قشر حاکم، آن هم وابسته و همدست باطل‌خورها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اسلام حکومت از آن شریعت الهی است که مظهر اراده و حاکمیت خداوند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پیدایی طبقه‌ای به عنوان حاکم، نه از جانب خداوند و نه مصوّب آئین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طالقانی، </w:t>
      </w:r>
      <w:r>
        <w:rPr>
          <w:rFonts w:eastAsia="IRNazanin" w:cs="IRNazanin"/>
          <w:color w:val="111111"/>
          <w:sz w:val="28"/>
          <w:szCs w:val="28"/>
          <w:lang w:bidi="fa-IR"/>
        </w:rPr>
        <w:t>1345</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76</w:t>
      </w:r>
      <w:r>
        <w:rPr>
          <w:rFonts w:eastAsia="IRNazanin" w:cs="IRNazanin"/>
          <w:color w:val="111111"/>
          <w:sz w:val="28"/>
          <w:szCs w:val="28"/>
          <w:rtl w:val="true"/>
          <w:lang w:bidi="fa-IR"/>
        </w:rPr>
        <w:t xml:space="preserve">). </w:t>
      </w:r>
      <w:bookmarkStart w:id="95" w:name="pg5452_30770"/>
    </w:p>
    <w:p>
      <w:pPr>
        <w:pStyle w:val="BookText"/>
        <w:rPr/>
      </w:pPr>
      <w:bookmarkEnd w:id="95"/>
      <w:r>
        <w:rPr>
          <w:rFonts w:ascii="IRNazanin" w:hAnsi="IRNazanin" w:eastAsia="IRNazanin"/>
          <w:color w:val="111111"/>
          <w:sz w:val="28"/>
          <w:sz w:val="28"/>
          <w:szCs w:val="28"/>
          <w:rtl w:val="true"/>
          <w:lang w:bidi="fa-IR"/>
        </w:rPr>
        <w:t>این سخن ناظر به یک جامعه توحیدی است که همه در آن با حفظ مراتب معرفتی، بنده خدا و تحت سیطره حاکمیت ربوبی خدا هستند و یک مقصد، یعنی عبودیت خداوند را دنبال می کنند و این نافی زمامداری جامعه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در جامعه توحیدی، طبقه حاکم به معنای طبقه فرادست و طبقه محکوم به معنای طبقه فرودست معنا ندارد؛ بلکه این عناوین اصطلاح‌های مارکسیستی و مربوط به جامعه سرمایه‌داری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توحیدی اسلام، ملاک فضیلت و برتری، معرفت و تقوای افراد است که شایستگی زمامداری جامعه را هم در پی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بحث خود را در موضوع حکومت از توحید آغاز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باور ایشان، توحید تنها یک عقیده قلبی و درونی یا یک بحث فلسفی و کلامی نیست که چون با دلیل و برهان اثبات شد در گنجینه کتب بایگانی شود؛ بلکه حقیقتی است که باید فکر و عمل را متحول کند و سیر زندگی و خط مشی اجتماعی را تغییر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طالقانی،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طالقانی رحمة الله معتقد بودند که باور به یگانگی و پرستش خداوند مانع از بروز استبداد در هر زمانی می‌شود؛ به همین‌خاطر، ضمن بحث درباره توحید ذات و توحید عبادت، به بحث توحید قیمومیت و نظامات و قوانین نیز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مقدمه‌ای که بر کتاب تنبیه الامّة نائینی نگاشته، چنین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اراده خداوند در سراسر جهان حکومت دارد، در اختیار و اراده و اجتماع انسانی هم که جزء ناچیزی از جهان است، باید حاکم باشد و حکومت تنها برای خداوند است، إن الحکم إلا لِلّه، و این اراده برای بشر به صورت قانون و نظامات درآمده و در مرتبه بعد، کسانی حاکم به حق و ولی مطلق‌اند که اراده و فکر و قوای درونی آنان یکسره تسلیم این قوانین باشند که پیامبران و امامان هستند و در مرتبه بعد از آن، ما شیعیان معتقدیم که کار اجتماع به دست علمای عادل و عدول مؤمنین است که هم عالم به اصول و فروع دین‌اند و هم خود محکوم ملکة عدالت‌اند و اینجا نوبت به انتخاب و تعیین مردم می‌رسد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طالقانی، </w:t>
      </w:r>
      <w:r>
        <w:rPr>
          <w:rFonts w:eastAsia="IRNazanin" w:cs="IRNazanin"/>
          <w:color w:val="111111"/>
          <w:sz w:val="28"/>
          <w:szCs w:val="28"/>
          <w:lang w:bidi="fa-IR"/>
        </w:rPr>
        <w:t>1334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Heading3"/>
        <w:numPr>
          <w:ilvl w:val="2"/>
          <w:numId w:val="1"/>
        </w:numPr>
        <w:rPr/>
      </w:pPr>
      <w:bookmarkStart w:id="96" w:name="__RefHeading___Toc1956264_581953129"/>
      <w:bookmarkStart w:id="97" w:name="_Toc34"/>
      <w:bookmarkEnd w:id="96"/>
      <w:r>
        <w:rPr>
          <w:rtl w:val="true"/>
        </w:rPr>
        <w:t>ولایت فقیه در اندیشه آیت‌الله طالقانی رحمة الله</w:t>
      </w:r>
      <w:bookmarkEnd w:id="97"/>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ادعا کرده‌اند که ولایت‌فقیه در اندیشه آیت‌الله طالقانی رحمة الله جایی نداشته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یوسفی اشکوری، </w:t>
      </w:r>
      <w:r>
        <w:rPr>
          <w:rFonts w:eastAsia="IRNazanin" w:cs="IRNazanin"/>
          <w:color w:val="111111"/>
          <w:sz w:val="28"/>
          <w:szCs w:val="28"/>
          <w:lang w:bidi="fa-IR"/>
        </w:rPr>
        <w:t>22/6/92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درحالی‌که ایشان درباره حکومت در دوران غیبت معصوم </w:t>
      </w:r>
    </w:p>
    <w:p>
      <w:pPr>
        <w:pStyle w:val="BookText"/>
        <w:rPr/>
      </w:pPr>
      <w:r>
        <w:rPr>
          <w:rFonts w:ascii="IRNazanin" w:hAnsi="IRNazanin" w:eastAsia="IRNazanin"/>
          <w:color w:val="111111"/>
          <w:sz w:val="28"/>
          <w:sz w:val="28"/>
          <w:szCs w:val="28"/>
          <w:rtl w:val="true"/>
          <w:lang w:bidi="fa-IR"/>
        </w:rPr>
        <w:t>معتقد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 اجتماع به دست علمای عادل و عدول مؤمنین است که هم عالم به اصول و فروع دین‌اند و هم خود محکوم ملکة عدالت‌اند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طالقانی، </w:t>
      </w:r>
      <w:r>
        <w:rPr>
          <w:rFonts w:eastAsia="IRNazanin" w:cs="IRNazanin"/>
          <w:color w:val="111111"/>
          <w:sz w:val="28"/>
          <w:szCs w:val="28"/>
          <w:lang w:bidi="fa-IR"/>
        </w:rPr>
        <w:t>1334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نظر ایشان را درباره تصدی‌گری علمای عادل، معطوف به امور حسبیه بدانیم، نمی‌توانیم بگوییم که ایشان به بسط ید فقیه اعتقادی نداشته‌اند؛ زیرا با تعریفی که از امور حسبیه ارائه داده، این ابهام را برطرف کرده و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مجتهدان جامع الشرایط از امام معصوم علیهم السلام نیابت دارند و قدر مسلّم این نیابت در امور حسبیه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نظر ایشان، این نیابت در حد ولایت بر صغار و مجانین و تصرف در اموال بی صاحب و اوقاف مجهول التولیه و صرف آن موارد محدود نمی‌شود؛ زیرا در ادامه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مواردی چون نظم و حقوق عمومی از اکمل و اوضاع موارد حسبیه است، پس نیابت علما در این موارد مسلّم و وجوب اقامه این، از وظایف حتمی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مطلب در واقع همان نیابت و ولایت‌فقیه از جانب معصوم است که آیت‌الله طالقانی رحمة الله به شیوه و بیان خود مطرح نموده است؛ گرچه امروزه برخی به دنبال این هستند که در اذهان مردم این موضوع را جا بیندازند که ایشان خواهان نظام شورایی بودند، ولایت‌فقیه در اندیشه او جایی نداشت یا اینکه مخالف اصل ولایت فقیه بودند و به آن رأی ندادند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میرموسوی،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آن فقید پیش از طرح اصل ولایت فقیه در مجلس خبرگان، رحلت نمودند و در مشروح مذاکرات آن مجلس نیز هیچ مطلبی دالّ بر مخالفت ایشان طرح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آیت‌الله طالقانی رحمة الله در تاریخ </w:t>
      </w:r>
      <w:r>
        <w:rPr>
          <w:rFonts w:eastAsia="IRNazanin" w:cs="IRNazanin"/>
          <w:color w:val="111111"/>
          <w:sz w:val="28"/>
          <w:szCs w:val="28"/>
          <w:lang w:bidi="fa-IR"/>
        </w:rPr>
        <w:t>19/6/1358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رحلت فرمودند و اصل ولایت فقیه در جلسه روز </w:t>
      </w:r>
      <w:r>
        <w:rPr>
          <w:rFonts w:eastAsia="IRNazanin" w:cs="IRNazanin"/>
          <w:color w:val="111111"/>
          <w:sz w:val="28"/>
          <w:szCs w:val="28"/>
          <w:lang w:bidi="fa-IR"/>
        </w:rPr>
        <w:t>21/6/1358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گشت و موضوع دستور جلسه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نظر می‌رسد که ادعای مخالفت ایشان با اصل ولایت فقیه و رأی ندادن به آن، مطابق با واقع نباشد؛ زیرا مشروح مذاکرات و اظهارات موافقین و مخالفین به عنوان سند، انتشار یافته و جایی برای این ادعاها و انتساب‌ها باقی نگذاشته است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طرح این‌گونه ادعاهای بدون دلیل، نشان از این دارد که برخی به دنبال القای این ذهنیت هستند که راه آیت‌الله طالقانی رحمة الله از راه امام خمینی رحمة الله جدا بوده است؛ درحالی‌که نظر ایشان نسبت به امام رحمة الله، چون نظر مرید نسبت به مرادش بود و چنین اظهار می‌داشتند که من هر آنچه را که امام بگویند تابع هستم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عباس شیبانی،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 اخلاص تمام چنین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مخلص همیشه سعی کرده ام </w:t>
      </w:r>
    </w:p>
    <w:p>
      <w:pPr>
        <w:pStyle w:val="BookText"/>
        <w:rPr/>
      </w:pPr>
      <w:r>
        <w:rPr>
          <w:rFonts w:ascii="IRNazanin" w:hAnsi="IRNazanin" w:eastAsia="IRNazanin"/>
          <w:color w:val="111111"/>
          <w:sz w:val="28"/>
          <w:sz w:val="28"/>
          <w:szCs w:val="28"/>
          <w:rtl w:val="true"/>
          <w:lang w:bidi="fa-IR"/>
        </w:rPr>
        <w:t>که مشی من از مشی این شخصیت بزرگ و افتخار قرن و اسلام خارج نباشد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ملائی توانی،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نمی‌توان آن مرحوم را چه از لحاظ نظری و چه از لحاظ سلوک عملی، از رهبر و ولی‌فقیه زمانش، یعنی امام خمینی رحمة الله جدا کرد؛ اگرچه ایشان به جنبه و بُعد مردمی بودن انقلاب و نظام اسلامی تأکید بیشتری داشتند و دیگر یاران امام به مشروعیت‌بخشی دولت که ناشی از ولایت‌فقیه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ایشان بیشتر نگران این بود که انقلاب با عدم دخالت و نقش‌آفرینی مردم مورد تهدید قرار گیرد، ولی دیگر یاران امام نگران تکرار شکست انقلاب مشروطه در انقلاب اسلامی بودند؛ لذا برای صیانت از انقلاب دربارة موضوع ولایت‌فقیه اصرار و پی‌گیری بیشتری از خود نشان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درنتیجه باید گفت که در خصوص اعتقاد آیت‌الله طالقانی رحمة الله به اصل ولایت‌فقیه تردیدی وجود ندارد؛ چون طبق دیدگاه ایشان، مخالفت با رهبری و شخص امام مخالفت با دین اسلام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طالقانی،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ایشان برای امام خمینی رحمة الله جایگاه و مرتبت الهی و سیاسی قائل بودند که مخالفت با او را مخالفت با دین اسلام می‌دانستند؛ زیرا اگر امام را صرفاً مرجع دینی می‌دانستند، می‌توانستند بگویند من هم مجتهد هستم و نظر خودم را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جای دیگری تصریح کرده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حکومت به خدا، پیامبر و امامان تعلق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امام، مجتهد و سپس توده‌های مسلمان هستند که همگی دارای قدرت اجرای قوانین می‌باشند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طالقانی، </w:t>
      </w:r>
      <w:r>
        <w:rPr>
          <w:rFonts w:eastAsia="IRNazanin" w:cs="IRNazanin"/>
          <w:color w:val="111111"/>
          <w:sz w:val="28"/>
          <w:szCs w:val="28"/>
          <w:lang w:bidi="fa-IR"/>
        </w:rPr>
        <w:t>1343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مرحوم، فقیه را از جانب خداوند برای اجرای قوانین الهی مأذون می‌دانستند، نه فقط در امور حسبیه، چون 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اجرای قوانین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از این تعبیر برنمی‌آید که فقیه فقط در امور محدود و انگشت‌شمار امور حسبیه مختار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تردید، ایشان دامنه امور حسبیه را وسیع می‌دانستند، به‌گونه‌ای که نظام اجتماع را هم در بر می‌گرفت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این اختیارات را وظیفه نواب عام یعنی فقهای عادل برشمرده‌اند که در صورت امکان می‌توانند مستقلاً دخالت کنند و در صورت عدم امکان، نوبت به عدول مؤمنین می‌رسد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طالقانی، </w:t>
      </w:r>
      <w:r>
        <w:rPr>
          <w:rFonts w:eastAsia="IRNazanin" w:cs="IRNazanin"/>
          <w:color w:val="111111"/>
          <w:sz w:val="28"/>
          <w:szCs w:val="28"/>
          <w:lang w:bidi="fa-IR"/>
        </w:rPr>
        <w:t>1334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ایشان منتهای احتیاط و حد اعلای آن را دخالت یا اذن مجتهدین دانسته‌اند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bookmarkStart w:id="98" w:name="pg5452_30773"/>
    </w:p>
    <w:p>
      <w:pPr>
        <w:pStyle w:val="BookText"/>
        <w:rPr/>
      </w:pPr>
      <w:bookmarkEnd w:id="98"/>
      <w:r>
        <w:rPr>
          <w:rFonts w:ascii="IRNazanin" w:hAnsi="IRNazanin" w:eastAsia="IRNazanin"/>
          <w:color w:val="111111"/>
          <w:sz w:val="28"/>
          <w:sz w:val="28"/>
          <w:szCs w:val="28"/>
          <w:rtl w:val="true"/>
          <w:lang w:bidi="fa-IR"/>
        </w:rPr>
        <w:t>نهایت سخن این است که ایشان در اجرای قوانین الهی و تعیین سرنوشت سیاسی و اجتماعی، برای انتخاب مردم اهمیت زیادی قائل بودند و برخلاف لیبرال‌ها مخالفتی با ولایت و زمامداری فقیه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تعیین مصداق ولایت‌فقیه، علاوه بر صلاحیت و برخورداری از علم و عدالت، انتخاب مردم را هم شرط می‌دانستند؛ چنانکه در جایی آورده‌اند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 اجتماع به دست علمای عادل و عدول مؤمنین است که هم عالم به اصول و فروع دین هستند و هم خود محکوم ملکة عدالت‌اند و اینجا نوبت به انتخاب مردم و تعیین مردم می‌رسد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طالقانی، </w:t>
      </w:r>
      <w:r>
        <w:rPr>
          <w:rFonts w:eastAsia="IRNazanin" w:cs="IRNazanin"/>
          <w:color w:val="111111"/>
          <w:sz w:val="28"/>
          <w:szCs w:val="28"/>
          <w:lang w:bidi="fa-IR"/>
        </w:rPr>
        <w:t>1334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Heading3"/>
        <w:numPr>
          <w:ilvl w:val="2"/>
          <w:numId w:val="1"/>
        </w:numPr>
        <w:rPr/>
      </w:pPr>
      <w:bookmarkStart w:id="99" w:name="__RefHeading___Toc1956266_581953129"/>
      <w:bookmarkStart w:id="100" w:name="_Toc35"/>
      <w:bookmarkEnd w:id="99"/>
      <w:r>
        <w:rPr>
          <w:rtl w:val="true"/>
        </w:rPr>
        <w:t>حدود و اختیارات فقیه در حوزه حکومت</w:t>
      </w:r>
      <w:bookmarkEnd w:id="100"/>
    </w:p>
    <w:p>
      <w:pPr>
        <w:pStyle w:val="BookText"/>
        <w:rPr/>
      </w:pPr>
      <w:r>
        <w:rPr>
          <w:rFonts w:ascii="IRNazanin" w:hAnsi="IRNazanin" w:eastAsia="IRNazanin"/>
          <w:color w:val="111111"/>
          <w:sz w:val="28"/>
          <w:sz w:val="28"/>
          <w:szCs w:val="28"/>
          <w:rtl w:val="true"/>
          <w:lang w:bidi="fa-IR"/>
        </w:rPr>
        <w:t>شبهة دیگری که دربارة دیدگاه آیت‌الله طالقانی رحمة الله مطرح می‌شود، در خصوص حدود و اختیارات فقیه در حوزه حکومت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چنین مطرح کرده‌اند که ایشان گسترة اقتدار فقیه را محدود به نظارت دانسته و تصریح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من و نه آیت‌الله خمینی، هیچ‌کدام، دنبال صدرات و وزارت نیستیم، ما فقط نظارت می‌خواهیم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میرموسوی،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آیت‌الله طالقانی رحمة الله در کتاب پرتوی از قرآن آورده‌اند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وظیفة اسلامی مسئولیت و نظارت را بر اجرا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پیدایی طبقه‌ای به عنوان حاکم نه از جانب خداوند و نه مصوب آیین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طالقانی، </w:t>
      </w:r>
      <w:r>
        <w:rPr>
          <w:rFonts w:eastAsia="IRNazanin" w:cs="IRNazanin"/>
          <w:color w:val="111111"/>
          <w:sz w:val="28"/>
          <w:szCs w:val="28"/>
          <w:lang w:bidi="fa-IR"/>
        </w:rPr>
        <w:t>1345</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 که نظارت بر سه گونه قابل فرض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نظارت استطلاعی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شیوه نظارت، ناظر ضمن برکناری کامل از اجرا، بر عمل مجریان و تطابق آن با قوانین و چارچوب‌های تعیین شده نظارت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نظارت استصوابی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علاوه بر برخورداری از حق ناظر اطلاعی، وظیفه احراز تطابق عمل مجری با قانون را بر عهده دارد و خود در این مورد به صورت یک قاضی عمل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نظارت ولایی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در این شیوه واژه نظارت به‌کار رفته، ولی فی نفسه، در مقابل اجرای صرف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نظارت در یک نظام اجتماعی، به عنوان جزء اصلی هدف سنجیده می‌شود و متأثر از اهداف و مقاصد خاص عینیت می‌یابد؛ یعنی در بستر مصالح نوعی و متأثر از اهداف و مقاصد اجتماعی انجام می‌پذیرد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قائم مقامی،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باید گفت این نظارت فقیه جامع‌الشرایط تام و تمام است و براساس آن، اگر در دولت کجی ببیند، آن را باز می‌دارد و اگر سر برتابد، آن را برکنار می‌نماید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نظارت همان نظارت ولایی است که رسمیت دولت به امضای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نوع نظارت به گونه‌ای است که فقیه جامع‌الشرایط را از تمامی اوضاع کشور آگاه می‌سازد و سه قوه حاکم بر مقدرات ملت، مخصوصاً قوه مجریه را تحت نظر مستقیم او قرار می‌دهد، این همان زعامت سیاسی رهبری است که در ید باکفایت ولی فقیه قرار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معرفت،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توضیح، اولاً روشن می‌شود که معنا و مفهوم نظارت در کلام آیت الله طالقانی رحمة الله و امام خمینی رحمة الله این است که مجریان و متصدیان امور هرکدام مسئولیت خودشان را دارند و فقیه رأساً مجری اداره این امور نیست، بلکه برای انجام امور به صواب و درستی، نظارت تام و تمام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مبانی توحیدی امام خمینی رحمة الله و نیز آیت الله طالقانی رحمة الله همین نوع نظارت را 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در حاکمیت که مبنای فکری امام خمینی رحمة الله و آیت الله طالقانی رحمة الله در عرصه سیاسی و اجتماعی است، حکومت من غیر عندالله را نفی می‌کند و آن را طاغوت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ممکن است که ایشان قائل به واگذاری حکومت به حاکم غیرمأذون باشد و نیز اختیارات فقیه را در حد نظارت صرف یا اطلاع بدانند؟</w:t>
      </w:r>
    </w:p>
    <w:p>
      <w:pPr>
        <w:pStyle w:val="BookText"/>
        <w:rPr/>
      </w:pPr>
      <w:r>
        <w:rPr>
          <w:rFonts w:ascii="IRNazanin" w:hAnsi="IRNazanin" w:eastAsia="IRNazanin"/>
          <w:color w:val="111111"/>
          <w:sz w:val="28"/>
          <w:sz w:val="28"/>
          <w:szCs w:val="28"/>
          <w:rtl w:val="true"/>
          <w:lang w:bidi="fa-IR"/>
        </w:rPr>
        <w:t>تردیدی نیست که آیت‌الله طالقانی رحمة الله اولاً داستان نظارت علمای مشروطه را از خاطر نبرده بودند که نظارتشان آن گونه شد که نباید می‌شد، ثانیاً ایشان درباره حکومت معتقد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حاکمِ به حق هستند که اراده و فکر و قوای درونی آنان یکسره تسلیم این قوانین باشند که همان پیامبران و امامان هستند و در مرتبه بعد از آن، ما شیعیان معتقدیم که کار اجتماع به دست علمای عادل و عدول مؤمنین است که هم عالم به اصول و فروع دین‌اند و هم خود محکوم ملکه عدالت‌اند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طالقانی، </w:t>
      </w:r>
      <w:r>
        <w:rPr>
          <w:rFonts w:eastAsia="IRNazanin" w:cs="IRNazanin"/>
          <w:color w:val="111111"/>
          <w:sz w:val="28"/>
          <w:szCs w:val="28"/>
          <w:lang w:bidi="fa-IR"/>
        </w:rPr>
        <w:t>1334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به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نظارت صرف یا اطلاع فقیه فهمیده نمی‌شود؛ مگر اینکه بگوییم این نظارت در صورت عدم امکان دخالت مستقل فقیه است که فقیه عادل به دیگران اذن حکومت می‌دهد و بر آنها نظارت دارد یا بگوییم در صورت عدم امکان دخالت فقیه عادل، این امور به عدول مؤمنین سپرده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فرض امکان دخالت مستقل فقیه، منظور از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ایشان، همان نظارت ولایی است که با این معنا، دیگر نمی‌توانیم حکومت و زمامداری فقیه را نفی کنیم؛ چون این همان نظارتی است که با حکومت و زمامداری فقیه محقق می‌شود</w:t>
      </w:r>
      <w:r>
        <w:rPr>
          <w:rFonts w:eastAsia="IRNazanin" w:cs="IRNazanin"/>
          <w:color w:val="111111"/>
          <w:sz w:val="28"/>
          <w:szCs w:val="28"/>
          <w:rtl w:val="true"/>
          <w:lang w:bidi="fa-IR"/>
        </w:rPr>
        <w:t xml:space="preserve">. </w:t>
      </w:r>
      <w:bookmarkStart w:id="101" w:name="pg5452_30775"/>
    </w:p>
    <w:p>
      <w:pPr>
        <w:pStyle w:val="Heading3"/>
        <w:numPr>
          <w:ilvl w:val="2"/>
          <w:numId w:val="1"/>
        </w:numPr>
        <w:rPr/>
      </w:pPr>
      <w:bookmarkStart w:id="102" w:name="__RefHeading___Toc1956268_581953129"/>
      <w:bookmarkStart w:id="103" w:name="_Toc36"/>
      <w:bookmarkEnd w:id="101"/>
      <w:bookmarkEnd w:id="102"/>
      <w:r>
        <w:rPr>
          <w:rtl w:val="true"/>
        </w:rPr>
        <w:t>شورا در چارچوب حاکمیت دینی</w:t>
      </w:r>
      <w:bookmarkEnd w:id="103"/>
    </w:p>
    <w:p>
      <w:pPr>
        <w:pStyle w:val="BookText"/>
        <w:rPr/>
      </w:pPr>
      <w:r>
        <w:rPr>
          <w:rFonts w:ascii="IRNazanin" w:hAnsi="IRNazanin" w:eastAsia="IRNazanin"/>
          <w:color w:val="111111"/>
          <w:sz w:val="28"/>
          <w:sz w:val="28"/>
          <w:szCs w:val="28"/>
          <w:rtl w:val="true"/>
          <w:lang w:bidi="fa-IR"/>
        </w:rPr>
        <w:t>تأکید آیت‌الله طالقانی در خصوص شورا و مباحث مربوط به آن را نیز باید بر مبنای فکری ایشان تحلیل کرد و بر همان مبنای توحیدی بازشناسی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ادعا کرده‌اند که آیت‌الله طالقانی رحمة الله بر نظام شورایی موردنظرِ چپِ مشروطه‌خواه اصرار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یوسفی اشکوری، </w:t>
      </w:r>
      <w:r>
        <w:rPr>
          <w:rFonts w:eastAsia="IRNazanin" w:cs="IRNazanin"/>
          <w:color w:val="111111"/>
          <w:sz w:val="28"/>
          <w:szCs w:val="28"/>
          <w:lang w:bidi="fa-IR"/>
        </w:rPr>
        <w:t>12/6/1392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درحالی‌که شورا در اندیشه آیت‌الله طالقانی رحمة الله طرح ایدئالی است که بر نگاه چپ‌گرایانه منطبق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نهاد شورا در اندیشه ایشان مبتنی بر توحید و در چارچوب حاکمیت دینی است، نه نظام شورایی موردنظر چپ و دیدگاه سوسیالستی؛ چنانکه عدالت را در کلام یک اندیشمند دینی که ملتزم به مبانی توحیدی اسلام است، نمی‌توان با نگاه چپ تعریف کرد و به دلیل اینکه وی خواهان عدالت است، منتسب به گرایش چپ و تفکرات سوسیالستی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در همان زمانه و عصر خویش، معتقد بودند که مشکل بزرگی که دین و ملّت با آن مواجه شده‌اند، گسترش اصول مادی و مارکسیستی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شیرخانی،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چگونه ممکن است که دیدگاه ایشان مبتنی بر تفکرات چپ یا دیدگاه سوسیالیستی باشد؟</w:t>
      </w:r>
    </w:p>
    <w:p>
      <w:pPr>
        <w:pStyle w:val="BookText"/>
        <w:rPr/>
      </w:pPr>
      <w:r>
        <w:rPr>
          <w:rFonts w:ascii="IRNazanin" w:hAnsi="IRNazanin" w:eastAsia="IRNazanin"/>
          <w:color w:val="111111"/>
          <w:sz w:val="28"/>
          <w:sz w:val="28"/>
          <w:szCs w:val="28"/>
          <w:rtl w:val="true"/>
          <w:lang w:bidi="fa-IR"/>
        </w:rPr>
        <w:t>بنابراین شورای موردنظر آیت‌الله طالقانی رحمة الله همچون عدالت، در نظام مبتنی بر تفکر توحیدی و حاکمیت خداوند، تعریف می‌شود؛ چنان‌که خود ایشان در خطبه آخرین نماز جمعه‌ای که اقامه نمودند، تصریح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صدها بار من گفتم که مسئله شورا از اساسی‌ترین مسائل اسلامی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طالقانی،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مقدمه‌ای که بر کتاب تنبیه الامّة مرحوم نائینی نوشتند، حیطه وظایف شورا را مصالح نوعیه عنوان کردند و قوانین و احکام الهی را از حیطه مسئولیت شورا خارج دانستند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طالقانی، </w:t>
      </w:r>
      <w:r>
        <w:rPr>
          <w:rFonts w:eastAsia="IRNazanin" w:cs="IRNazanin"/>
          <w:color w:val="111111"/>
          <w:sz w:val="28"/>
          <w:szCs w:val="28"/>
          <w:lang w:bidi="fa-IR"/>
        </w:rPr>
        <w:t>1334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91</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تأکید آیت‌الله طالقانی رحمة الله بر موضوع شورا و انتخاب مردم و دخالت آنها در امور، منافاتی با مبحث ولایت‌فقیه ندارد؛ چنانکه امام خمینی رحمة الله هم برای انتخاب و نقش مردم اهمیت زیادی قائل بودند و در عرصه عمل هم نشان دادند که اراده مردم است که کشور را اداره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سیره عملی امام و هدایت‌ها و پشتیبانی مقتدرانه ایشان </w:t>
      </w:r>
    </w:p>
    <w:p>
      <w:pPr>
        <w:pStyle w:val="BookText"/>
        <w:rPr/>
      </w:pPr>
      <w:r>
        <w:rPr>
          <w:rFonts w:ascii="IRNazanin" w:hAnsi="IRNazanin" w:eastAsia="IRNazanin"/>
          <w:color w:val="111111"/>
          <w:sz w:val="28"/>
          <w:sz w:val="28"/>
          <w:szCs w:val="28"/>
          <w:rtl w:val="true"/>
          <w:lang w:bidi="fa-IR"/>
        </w:rPr>
        <w:t>بود که موجب شد موضوع انتخاب و دخالت اراده مردم در تعیین مقدرات کشور، در قانون و مهم‌تر از آن، در فرهنگ مردم نهادینه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تردیدی نیست که اصرار و تأکیدات امام خمینی رحمة الله باعث شد که مردم ما به خوبی بدانند که در اداره و تعیین مقدرات کشور، حق بلکه وظیفه دخالت دارند؛ چه در قالب شورا، چه در تعیین نماینده برای نهادهایی چون مجلس و چه انتخاب رئیس جمهور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طالقانی رحمة الله برای مردم جایگاه و نقش تعیین‌کننده‌ای قائل بودند و همچون امام خمینی رحمة الله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تمام ملت باید در سرنوشت خودشان دخالت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ایشان هم معتقد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سرنوشت مردم باید به دست خود مردم باشد و مردم باید خود بر مقدرات خود حاکم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طالقانی،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باید توجه داشت که این مطلب با حاکمیت دینی و الهی منافاتی ندارد؛ چون آیت‌الله طالقانی رحمة الله بر خلاف دیدگاه‌های سکولاریستی معتقد بود که اسلام دارای حکومت است و از نظر اسلام، حکومت از آن شریعت الهی است که مظهر اراده و حاکمیت خداوند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طالقانی، </w:t>
      </w:r>
      <w:r>
        <w:rPr>
          <w:rFonts w:eastAsia="IRNazanin" w:cs="IRNazanin"/>
          <w:color w:val="111111"/>
          <w:sz w:val="28"/>
          <w:szCs w:val="28"/>
          <w:lang w:bidi="fa-IR"/>
        </w:rPr>
        <w:t>1345</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76</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مجموع باید گفت این انتساب‌ها و شبهاتی که نسبت به اندیشه سیاسی آیت‌الله طالقانی رحمة الله مطرح شده است نه تنها از استناد درستی برخوردار نیستند بلکه حتی هیچ مناسبتی با مبنای تفکر ایشان ندارند و مبنای توحیدی و بنای اندیشه سیاسی آیت‌الله طالقانی رحمة الله که مبتنی بر تفکر توحیدی است، نافی چنین انتساب‌هایی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رحلت زودهنگام ایشان در شرایطی که چند صباحی از پیروزی انقلاب نگذشته بود، باعث شد تا اندیشه‌ها و آرای سیاسی آن عالم ربانی درباره حکومت دینی، به خصوص ولایت ناگفته بماند و مردم از بهره‌مندی از اندیشه‌های ناب ایشان محروم شوند</w:t>
      </w:r>
      <w:r>
        <w:rPr>
          <w:rFonts w:eastAsia="IRNazanin" w:cs="IRNazanin"/>
          <w:color w:val="111111"/>
          <w:sz w:val="28"/>
          <w:szCs w:val="28"/>
          <w:rtl w:val="true"/>
          <w:lang w:bidi="fa-IR"/>
        </w:rPr>
        <w:t xml:space="preserve">. </w:t>
      </w:r>
      <w:bookmarkStart w:id="104" w:name="pg5452_30777"/>
    </w:p>
    <w:p>
      <w:pPr>
        <w:pStyle w:val="Heading3"/>
        <w:numPr>
          <w:ilvl w:val="2"/>
          <w:numId w:val="1"/>
        </w:numPr>
        <w:rPr/>
      </w:pPr>
      <w:bookmarkStart w:id="105" w:name="__RefHeading___Toc1956270_581953129"/>
      <w:bookmarkStart w:id="106" w:name="_Toc37"/>
      <w:bookmarkEnd w:id="104"/>
      <w:bookmarkEnd w:id="105"/>
      <w:r>
        <w:rPr>
          <w:rtl w:val="true"/>
        </w:rPr>
        <w:t>فهرست منابع</w:t>
      </w:r>
      <w:bookmarkEnd w:id="106"/>
    </w:p>
    <w:p>
      <w:pPr>
        <w:pStyle w:val="BookText"/>
        <w:rPr/>
      </w:pPr>
      <w:r>
        <w:rPr>
          <w:rFonts w:ascii="IRNazanin" w:hAnsi="IRNazanin" w:eastAsia="IRNazanin"/>
          <w:color w:val="111111"/>
          <w:sz w:val="28"/>
          <w:sz w:val="28"/>
          <w:szCs w:val="28"/>
          <w:rtl w:val="true"/>
          <w:lang w:bidi="fa-IR"/>
        </w:rPr>
        <w:t>قرآن‌کریم</w:t>
      </w:r>
    </w:p>
    <w:p>
      <w:pPr>
        <w:pStyle w:val="BookText"/>
        <w:rPr/>
      </w:pPr>
      <w:r>
        <w:rPr>
          <w:rFonts w:ascii="IRNazanin" w:hAnsi="IRNazanin" w:eastAsia="IRNazanin"/>
          <w:color w:val="111111"/>
          <w:sz w:val="28"/>
          <w:sz w:val="28"/>
          <w:szCs w:val="28"/>
          <w:rtl w:val="true"/>
          <w:lang w:bidi="fa-IR"/>
        </w:rPr>
        <w:t>نهج‌البلاغه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اراکی، محسن، فقه نظام سیاسی اسلام،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الفکر الاسلامی،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حسینی قائم مقامی، سید عباس، قدرت و مشروعیت،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مهر،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خمینی، روح‌الله، کلمات قصار،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تنظیم و نشر آثار امام خمینی رحمة الله،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صحیفه امام،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تنظیم و نشر آثار امام خمینی رحمة الله،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شیبانی، عباس، یادنامه اباذر زمان، روزنامه رسالت، شهریور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شیرخانی، علی، شورا و آزادی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بحثی در اندیشه سیاسی آیت‌الله طالقانی رحمة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آفتاب سبا،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طالقانی، سید محمود، پرتوی از قرآن،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سهامی انتشار، </w:t>
      </w:r>
      <w:r>
        <w:rPr>
          <w:rFonts w:eastAsia="IRNazanin" w:cs="IRNazanin"/>
          <w:color w:val="111111"/>
          <w:sz w:val="28"/>
          <w:szCs w:val="28"/>
          <w:lang w:bidi="fa-IR"/>
        </w:rPr>
        <w:t>1345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آزادی تا شهادت،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ابوذر، </w:t>
      </w:r>
      <w:r>
        <w:rPr>
          <w:rFonts w:eastAsia="IRNazanin" w:cs="IRNazanin"/>
          <w:color w:val="111111"/>
          <w:sz w:val="28"/>
          <w:szCs w:val="28"/>
          <w:lang w:bidi="fa-IR"/>
        </w:rPr>
        <w:t>1358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توحید از نظر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پیام آزادی،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جهاد و شهادت،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احسان، </w:t>
      </w:r>
      <w:r>
        <w:rPr>
          <w:rFonts w:eastAsia="IRNazanin" w:cs="IRNazanin"/>
          <w:color w:val="111111"/>
          <w:sz w:val="28"/>
          <w:szCs w:val="28"/>
          <w:lang w:bidi="fa-IR"/>
        </w:rPr>
        <w:t>1343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روزنامه اطلاعات،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1358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مقدمه و توضیحات تنبیه الامّة و تنزیه الملّة نائینی،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سهامی انتشار، </w:t>
      </w:r>
      <w:r>
        <w:rPr>
          <w:rFonts w:eastAsia="IRNazanin" w:cs="IRNazanin"/>
          <w:color w:val="111111"/>
          <w:sz w:val="28"/>
          <w:szCs w:val="28"/>
          <w:lang w:bidi="fa-IR"/>
        </w:rPr>
        <w:t>1334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معرفت، محمدهادی، ولایت فقیه،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التمهید،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ملائی توانی، علیرضا، زندگی‌نامه سیاسی آیت‌الله طالقانی،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میرموسوی، سید علی، پدر طالقانی؛ اسوه نواندیشی و رواداری، دو ماهنامه جامعه زنان انقلاب اسلامی، شماره شانزدهم، مرداد و شهریور </w:t>
      </w:r>
      <w:r>
        <w:rPr>
          <w:rFonts w:eastAsia="IRNazanin" w:cs="IRNazanin"/>
          <w:color w:val="111111"/>
          <w:sz w:val="28"/>
          <w:szCs w:val="28"/>
          <w:lang w:bidi="fa-IR"/>
        </w:rPr>
        <w:t>1395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نائینی، محمد حسین، تنبیه الامّه و تنزیه الملّه،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سهامی انتشار، </w:t>
      </w:r>
      <w:r>
        <w:rPr>
          <w:rFonts w:eastAsia="IRNazanin" w:cs="IRNazanin"/>
          <w:color w:val="111111"/>
          <w:sz w:val="28"/>
          <w:szCs w:val="28"/>
          <w:lang w:bidi="fa-IR"/>
        </w:rPr>
        <w:t>1334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واعظی، احمد، حکومت اسلامی،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تألیف و نشر متون درسی حوزه،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یوسفی اشکوری، حسن، سایت جرس به نشانی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www.rahesabz.net</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22/6/1392</w:t>
      </w:r>
      <w:r>
        <w:rPr>
          <w:rFonts w:eastAsia="IRNazanin" w:cs="IRNazanin"/>
          <w:color w:val="111111"/>
          <w:sz w:val="28"/>
          <w:szCs w:val="28"/>
          <w:rtl w:val="true"/>
          <w:lang w:bidi="fa-IR"/>
        </w:rPr>
        <w:t xml:space="preserve">. </w:t>
      </w:r>
      <w:bookmarkStart w:id="107" w:name="pg5452_30778"/>
    </w:p>
    <w:p>
      <w:pPr>
        <w:pStyle w:val="Heading2"/>
        <w:numPr>
          <w:ilvl w:val="1"/>
          <w:numId w:val="1"/>
        </w:numPr>
        <w:rPr/>
      </w:pPr>
      <w:bookmarkStart w:id="108" w:name="__RefHeading___Toc1956272_581953129"/>
      <w:bookmarkStart w:id="109" w:name="_Toc38"/>
      <w:bookmarkEnd w:id="107"/>
      <w:bookmarkEnd w:id="108"/>
      <w:r>
        <w:rPr>
          <w:rtl w:val="true"/>
        </w:rPr>
        <w:t xml:space="preserve">بررسی مفهوم عرفان و سلوک معنوی در عرفان کیهانی </w:t>
      </w:r>
      <w:r>
        <w:rPr>
          <w:rtl w:val="true"/>
        </w:rPr>
        <w:t>(</w:t>
      </w:r>
      <w:r>
        <w:rPr>
          <w:rtl w:val="true"/>
        </w:rPr>
        <w:t>حلقه</w:t>
      </w:r>
      <w:r>
        <w:rPr>
          <w:rtl w:val="true"/>
        </w:rPr>
        <w:t xml:space="preserve">) / </w:t>
      </w:r>
      <w:r>
        <w:rPr>
          <w:rtl w:val="true"/>
        </w:rPr>
        <w:t>علیرضا صدری اقدم</w:t>
      </w:r>
      <w:bookmarkEnd w:id="109"/>
    </w:p>
    <w:p>
      <w:pPr>
        <w:pStyle w:val="Heading3"/>
        <w:numPr>
          <w:ilvl w:val="2"/>
          <w:numId w:val="1"/>
        </w:numPr>
        <w:rPr/>
      </w:pPr>
      <w:bookmarkStart w:id="110" w:name="__RefHeading___Toc1956274_581953129"/>
      <w:bookmarkStart w:id="111" w:name="_Toc39"/>
      <w:bookmarkEnd w:id="110"/>
      <w:r>
        <w:rPr>
          <w:rtl w:val="true"/>
        </w:rPr>
        <w:t>اشاره</w:t>
      </w:r>
      <w:bookmarkEnd w:id="111"/>
    </w:p>
    <w:p>
      <w:pPr>
        <w:pStyle w:val="BookText"/>
        <w:rPr/>
      </w:pPr>
      <w:r>
        <w:rPr>
          <w:rFonts w:ascii="IRNazanin" w:hAnsi="IRNazanin" w:eastAsia="IRNazanin"/>
          <w:color w:val="111111"/>
          <w:sz w:val="28"/>
          <w:sz w:val="28"/>
          <w:szCs w:val="28"/>
          <w:rtl w:val="true"/>
          <w:lang w:bidi="fa-IR"/>
        </w:rPr>
        <w:t xml:space="preserve">بررسی مفهوم عرفان و سلوک معنوی در عرفان کیهانی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حلقه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علیرضا صدری اقدم</w:t>
      </w:r>
      <w:r>
        <w:rPr>
          <w:rStyle w:val="FootnoteAnchor"/>
          <w:rtl w:val="true"/>
        </w:rPr>
        <w:footnoteReference w:id="33"/>
      </w:r>
    </w:p>
    <w:p>
      <w:pPr>
        <w:pStyle w:val="Heading3"/>
        <w:numPr>
          <w:ilvl w:val="2"/>
          <w:numId w:val="1"/>
        </w:numPr>
        <w:rPr/>
      </w:pPr>
      <w:bookmarkStart w:id="112" w:name="__RefHeading___Toc1956276_581953129"/>
      <w:bookmarkStart w:id="113" w:name="_Toc40"/>
      <w:bookmarkEnd w:id="112"/>
      <w:r>
        <w:rPr>
          <w:rtl w:val="true"/>
        </w:rPr>
        <w:t>چکیده</w:t>
      </w:r>
      <w:bookmarkEnd w:id="113"/>
    </w:p>
    <w:p>
      <w:pPr>
        <w:pStyle w:val="BookText"/>
        <w:rPr/>
      </w:pPr>
      <w:r>
        <w:rPr>
          <w:rFonts w:ascii="IRNazanin" w:hAnsi="IRNazanin" w:eastAsia="IRNazanin"/>
          <w:color w:val="111111"/>
          <w:sz w:val="28"/>
          <w:sz w:val="28"/>
          <w:szCs w:val="28"/>
          <w:rtl w:val="true"/>
          <w:lang w:bidi="fa-IR"/>
        </w:rPr>
        <w:t>به تازگی در ایران عرفانی ظهور یافته که می‌کوشد خود را اصیل و آسمانی جلوه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بنیان‌گذار این عرفان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واره، مدعی است که با شعور مرموز کیهانی و آگاهی جهان مادی ارتباط دارد و می‌تواند با مرتبط ساختن افراد به این شعور، شناخت و عرفان حقیقی را با تجربه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غیرقابل انتقال، در اختیار دیگران قرار دهد گذاشته و انسان را به درک وحدت در گسترة هستی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نوشتار می‌کوشیم دیدگاه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عرفان حلقه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تبیین و پس از بررسی، سلوک ادعا شدة آن را در کسب معنویت، کمال و معرفت نقد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با تأکید بر مکتوبات و آثار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محمدعلی طاهری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مبدع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 کیهانی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داوری دربارة انگیزه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مقاصد این جریان پرهیز شود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 واژگان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 کیهانی، سلوک معنوی، محمدعلی طاهری</w:t>
      </w:r>
      <w:r>
        <w:rPr>
          <w:rFonts w:eastAsia="IRNazanin" w:cs="IRNazanin"/>
          <w:color w:val="111111"/>
          <w:sz w:val="28"/>
          <w:szCs w:val="28"/>
          <w:rtl w:val="true"/>
          <w:lang w:bidi="fa-IR"/>
        </w:rPr>
        <w:t xml:space="preserve">. </w:t>
      </w:r>
      <w:bookmarkStart w:id="114" w:name="pg5452_30779"/>
    </w:p>
    <w:p>
      <w:pPr>
        <w:pStyle w:val="Heading3"/>
        <w:numPr>
          <w:ilvl w:val="2"/>
          <w:numId w:val="1"/>
        </w:numPr>
        <w:rPr/>
      </w:pPr>
      <w:bookmarkStart w:id="115" w:name="__RefHeading___Toc1956278_581953129"/>
      <w:bookmarkStart w:id="116" w:name="_Toc41"/>
      <w:bookmarkEnd w:id="114"/>
      <w:bookmarkEnd w:id="115"/>
      <w:r>
        <w:rPr>
          <w:rtl w:val="true"/>
        </w:rPr>
        <w:t>مقدمه</w:t>
      </w:r>
      <w:bookmarkEnd w:id="116"/>
    </w:p>
    <w:p>
      <w:pPr>
        <w:pStyle w:val="BookText"/>
        <w:rPr/>
      </w:pPr>
      <w:r>
        <w:rPr>
          <w:rFonts w:ascii="IRNazanin" w:hAnsi="IRNazanin" w:eastAsia="IRNazanin"/>
          <w:color w:val="111111"/>
          <w:sz w:val="28"/>
          <w:sz w:val="28"/>
          <w:szCs w:val="28"/>
          <w:rtl w:val="true"/>
          <w:lang w:bidi="fa-IR"/>
        </w:rPr>
        <w:t>هرازچندگاهی در گوشه و کنار جامعة ایران، جریان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شبه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معنوی پا به عرصه می‌گذارند که هر یک به فراخور خاستگاه، ماهیت وجودی و اهداف، ادعاهایی دارند که با آن مخاطب عام با آن در دام خود گرفتار می‌سازند؛ چرا که بررسی صحت و سقم هر ادعایی نیازمند تبیین صحیح باورهای آن براساس استنادها و راستی و </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آزمایی آنها با عقلانیت وحیانی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جریانی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 کیهانی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حلقه پدید آمده است که بنیان‌گذار آن با برگزاری کلاس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تربیت شاگرد و مَستِر، به ترویج و تبلیغ دیدگاه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خود پرداخته، با نوشتن کتابی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 کیهانی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اصولی برای تفکرات خود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عرفان حلقه مدعی است، مرشد معنوی آن با شعور موجود در ماده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شعور کیهانی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یافته، مرتبط است و این توانایی را دارد که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این آگاهی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عرفان حلقه، اتصال به شبکة شعور کیهانی، همان اکسیر اعظم و آب حیاتی است که همة رهپویان راه کمال و دلدادگان کوی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 آن است که آگاهی و معرفت در گرو پیوستن به شعور کیهان بوده، آدمی از رهگذر آن، به گنج</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درون راه می‌یابد و به اشراق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آغاز سخن به چیستی و ویژگی‌های این نوع عرفان می‌پردازیم و با تکیه بر مستندات و متون عرضه شده از سوی ایشان، بستر مناسبی برای تحلیل ادعاها فراهم می‌آوریم</w:t>
      </w:r>
      <w:r>
        <w:rPr>
          <w:rFonts w:eastAsia="IRNazanin" w:cs="IRNazanin"/>
          <w:color w:val="111111"/>
          <w:sz w:val="28"/>
          <w:szCs w:val="28"/>
          <w:rtl w:val="true"/>
          <w:lang w:bidi="fa-IR"/>
        </w:rPr>
        <w:t>.</w:t>
      </w:r>
    </w:p>
    <w:p>
      <w:pPr>
        <w:pStyle w:val="Heading3"/>
        <w:numPr>
          <w:ilvl w:val="2"/>
          <w:numId w:val="1"/>
        </w:numPr>
        <w:rPr/>
      </w:pPr>
      <w:bookmarkStart w:id="117" w:name="__RefHeading___Toc1956280_581953129"/>
      <w:bookmarkStart w:id="118" w:name="_Toc42"/>
      <w:bookmarkEnd w:id="117"/>
      <w:r>
        <w:rPr>
          <w:rtl w:val="true"/>
        </w:rPr>
        <w:t>عرفان کیهانی از زبان مبدع آن</w:t>
      </w:r>
      <w:bookmarkEnd w:id="118"/>
    </w:p>
    <w:p>
      <w:pPr>
        <w:pStyle w:val="BookText"/>
        <w:rPr/>
      </w:pPr>
      <w:r>
        <w:rPr>
          <w:rFonts w:ascii="IRNazanin" w:hAnsi="IRNazanin" w:eastAsia="IRNazanin"/>
          <w:color w:val="111111"/>
          <w:sz w:val="28"/>
          <w:sz w:val="28"/>
          <w:szCs w:val="28"/>
          <w:rtl w:val="true"/>
          <w:lang w:bidi="fa-IR"/>
        </w:rPr>
        <w:t xml:space="preserve">مؤسس این فرقه محمدعلی طاهری است که پس از ادعای درمانگری با فرادرمانی، اقدام به انتشار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 کیهانی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و در آن درمانگری را مقدمة شناخت خداوند و سیروسلوک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عملاً به تبیین مواضع و دیدگاه‌های خود دربارة چگونگی تکامل معنوی انسان پرداخت و با برپایی کلاس‌های فرادرمانی و عرفان آن را در اختیار مخاطبان قرار داد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براساس پندار طاهری، عرفان کیهانی، سیر و سلوکی است که به بررسی نظری و عملی عرفان نظری می‌پردازد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طاهری،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همة انسان‌ها با هر نژاد، </w:t>
      </w:r>
      <w:bookmarkStart w:id="119" w:name="pg5452_30780"/>
    </w:p>
    <w:p>
      <w:pPr>
        <w:pStyle w:val="BookText"/>
        <w:rPr/>
      </w:pPr>
      <w:bookmarkEnd w:id="119"/>
      <w:r>
        <w:rPr>
          <w:rFonts w:ascii="IRNazanin" w:hAnsi="IRNazanin" w:eastAsia="IRNazanin"/>
          <w:color w:val="111111"/>
          <w:sz w:val="28"/>
          <w:sz w:val="28"/>
          <w:szCs w:val="28"/>
          <w:rtl w:val="true"/>
          <w:lang w:bidi="fa-IR"/>
        </w:rPr>
        <w:t xml:space="preserve">ملیت، دین، مذهب و عقاید شخصی، می‌توانند جنبة نظری آن را بپذیرند و جنبة عملی آن را تجربه و از آن استفاده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درحقیقت، همه انسان‌ها فارغ از اندیشه‌ای که دارند، می‌توانند عرفان را با روش پیشنهادی این فرقة بیازمایند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صراط مستقیم قرار 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طاهری،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Heading3"/>
        <w:numPr>
          <w:ilvl w:val="2"/>
          <w:numId w:val="1"/>
        </w:numPr>
        <w:rPr/>
      </w:pPr>
      <w:bookmarkStart w:id="120" w:name="__RefHeading___Toc1956282_581953129"/>
      <w:bookmarkStart w:id="121" w:name="_Toc43"/>
      <w:bookmarkEnd w:id="120"/>
      <w:r>
        <w:rPr>
          <w:rtl w:val="true"/>
        </w:rPr>
        <w:t>عرفان سهل الوصول و غیر انحصاری</w:t>
      </w:r>
      <w:bookmarkEnd w:id="121"/>
    </w:p>
    <w:p>
      <w:pPr>
        <w:pStyle w:val="BookText"/>
        <w:rPr/>
      </w:pPr>
      <w:r>
        <w:rPr>
          <w:rFonts w:ascii="IRNazanin" w:hAnsi="IRNazanin" w:eastAsia="IRNazanin"/>
          <w:color w:val="111111"/>
          <w:sz w:val="28"/>
          <w:sz w:val="28"/>
          <w:szCs w:val="28"/>
          <w:rtl w:val="true"/>
          <w:lang w:bidi="fa-IR"/>
        </w:rPr>
        <w:t>طاهری بر این باور است که عرفان و ورود به قلمرو سلوک معنوی، در زمرة مسائل بسیار پیچیده و دشوار است؛ ازاین‌رو، عرفان مسیری دست‌نیافتنی و عبورناپذیر است، پس، چارچوب عرفان عرفای ایران را برای همگان دور از دسترس می‌داند و مدعی است که عرفان کیهانی می‌تواند عرفانی ساده و همه‌فهم را به جامعه عرضه کند تا مشتاقان کوی حقیقت به‌سادگی و با سهولت، مسائل عرفانی را درک کند و بدون استفاده از روش و تکنیکی خاص به اشراق و شهود دست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گناه دشواری میراث عرفانی ما، بر دوش کسانی است که آن را طریقتی انحصاری و اختصاصی می‌دانند و اجازة ورود را به عموم جامعه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مسئله سبب شده است که بسیاری از جوانان به عرفان‌های دیگری مانند سرخپوستی یا هندی روی آورند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طاهری، </w:t>
      </w:r>
      <w:r>
        <w:rPr>
          <w:rFonts w:eastAsia="IRNazanin" w:cs="IRNazanin"/>
          <w:color w:val="111111"/>
          <w:sz w:val="28"/>
          <w:szCs w:val="28"/>
          <w:lang w:bidi="fa-IR"/>
        </w:rPr>
        <w:t>2011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گرایش به ساده‌سازی، آسان‌سازی و همگانی کردن عرفان گذشتگان از انگیزه‌های ابداع عرفان کیهانی شمرده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چنین برهه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ایران که پایگاه صاحب‌نامی برای عرفان به‌شمار می‌رفته و در دامان خود، عرفای زیادی پرورش داده است، تاکنون نتوانسته چارچوب قابل فهمی را در این زمینه ارائه کند که ضمن سهولت فهم، بتواند برای همگان عملی و سهل‌الوصول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طاهری،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Heading3"/>
        <w:numPr>
          <w:ilvl w:val="2"/>
          <w:numId w:val="1"/>
        </w:numPr>
        <w:rPr/>
      </w:pPr>
      <w:bookmarkStart w:id="122" w:name="__RefHeading___Toc1956284_581953129"/>
      <w:bookmarkStart w:id="123" w:name="_Toc44"/>
      <w:bookmarkEnd w:id="122"/>
      <w:r>
        <w:rPr>
          <w:rtl w:val="true"/>
        </w:rPr>
        <w:t>عرفان ایرانی</w:t>
      </w:r>
      <w:bookmarkEnd w:id="123"/>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توجه و تمرکز بر ایرانی بودن عرفان را می‌توان از ویژگی‌های عرفان کیهانی به‌شمار آورد، زیرا اعتلای ایران نیز از اهداف عرفان یاد شده قلمداد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و معرفی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طاهری به این مطلب اذعان می‌کند که ما باید به دنبال عرفان ایرانی باشیم و از یافته‌های عرفای ایران بهره جوییم و به جای اینکه در پی عرفان‌های دیگر ملل برویم، عرفانی برخاسته از فرهنگ ایرانی را به جامعة خود عرضه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می‌نویسد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موضوع دل هر ایرانی را، که از عرفان ایران چند کلمه بداند یا از عرفای ایران چند بیت شعر شنیده یا خوانده باشد، به درد آورده، این احساس را در ما به وجود می‌آورد که وارثان خوبی برای عرفان پرمحتوای خود نبوده و نتوانسته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ایم از عرفان دیرینة خود بهرة کافی ببریم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طاهری،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با این بیان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 زحمات و دریافت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ماورایی همة</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عرفای ایران، در گوشة کتابخانه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خاک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به‌نوعی القا می‌کند که عرفان طراحی‌شدة او حاصل میراث گذشتگان است یا ریشه در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تأیید چنین گزاره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با واقعیت‌های موجود فاصله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ازسویی‌دیگر، آن‌طور که خود وی تصریح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کم یکی از انگیزه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به طراحی و ارائة عرفان کیهانی انجامید، اعتلای عرفان ایران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برهه از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هرکس چیزی از عرفان این مرز و بوم برای عرضه به نسل جدید و دنیا در اختیار دارد، باید به پا خاسته و در این حرکت بزرگ،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اعتلای عرفان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سهیم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بر آن است که عرفان به هیج دینی تعلق ندارد و اساساً نمی‌توان از عرفان اسلامی یا غیر اسلامی سخن گفت، چراکه عرفان، بررسی بخش کیفی وجود انسان است و بخش وجود کیفی انسان از انسان جدا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عرفان و بیان آن است که ملیت‌ها را از هم تفکیک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امانت طاهر، ترم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سوالات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توضیح چرایی تأکید بر ایرانی بودن عرفان در حلقه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فرهنگ هر ملتی با زبان و واژه‌های خاصی در دنیای عرفان خو کرده و در روح جمعی آن ملت رسوخ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ترم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سوالات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می‌گوییم عرفان ایران، یعنی در ایران که یک سرزمین است از ابتدا تاکنون عرفان چه ماجرایی طی کرده و ما چه پیش‌زمینه‌ای 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جای دیگر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دوستان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عرفان ایران؟ چون زبان اهمیت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امانت طاهر، ترم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ذهن اشتراکی؛ و سوالات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عرفان بدون زحمت</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ویژگی دیگری که همواره از گزینه‌های تبلیغی عرفان حلقه محسوب می‌شود، استفاده نکردن از ابزار و شگردی خاص برای رسیدن به عرفان است که بنابر ادعای </w:t>
      </w:r>
      <w:bookmarkStart w:id="124" w:name="pg5452_30782"/>
    </w:p>
    <w:p>
      <w:pPr>
        <w:pStyle w:val="BookText"/>
        <w:rPr/>
      </w:pPr>
      <w:bookmarkEnd w:id="124"/>
      <w:r>
        <w:rPr>
          <w:rFonts w:ascii="IRNazanin" w:hAnsi="IRNazanin" w:eastAsia="IRNazanin"/>
          <w:color w:val="111111"/>
          <w:sz w:val="28"/>
          <w:sz w:val="28"/>
          <w:szCs w:val="28"/>
          <w:rtl w:val="true"/>
          <w:lang w:bidi="fa-IR"/>
        </w:rPr>
        <w:t xml:space="preserve">طاهری به دلیل آنکه عرفان در منزل‌گاه عشق، و به تعبیری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پله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می‌آید، از هیچ روش و ابزاری برای نیل به آن استفاده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طاهری،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Heading3"/>
        <w:numPr>
          <w:ilvl w:val="2"/>
          <w:numId w:val="1"/>
        </w:numPr>
        <w:rPr/>
      </w:pPr>
      <w:bookmarkStart w:id="125" w:name="__RefHeading___Toc1956286_581953129"/>
      <w:bookmarkStart w:id="126" w:name="_Toc45"/>
      <w:bookmarkEnd w:id="125"/>
      <w:r>
        <w:rPr>
          <w:rtl w:val="true"/>
        </w:rPr>
        <w:t>عرفان کمال</w:t>
      </w:r>
      <w:bookmarkEnd w:id="126"/>
    </w:p>
    <w:p>
      <w:pPr>
        <w:pStyle w:val="BookText"/>
        <w:rPr/>
      </w:pPr>
      <w:r>
        <w:rPr>
          <w:rFonts w:ascii="IRNazanin" w:hAnsi="IRNazanin" w:eastAsia="IRNazanin"/>
          <w:color w:val="111111"/>
          <w:sz w:val="28"/>
          <w:sz w:val="28"/>
          <w:szCs w:val="28"/>
          <w:rtl w:val="true"/>
          <w:lang w:bidi="fa-IR"/>
        </w:rPr>
        <w:t xml:space="preserve">تقسیم‌بندی عرفان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 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ابداعات طاهری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باور او عرفان گاه به انگیزة سلطه‌جویی و قدرت‌طلبی به کار گرفته می‌شود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می‌خوانند و گاه هدف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نقطة مقابل قدرت و سلطه‌جویی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طاهری،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206</w:t>
      </w:r>
      <w:r>
        <w:rPr>
          <w:rFonts w:eastAsia="IRNazanin" w:cs="IRNazanin"/>
          <w:color w:val="111111"/>
          <w:sz w:val="28"/>
          <w:szCs w:val="28"/>
          <w:rtl w:val="true"/>
          <w:lang w:bidi="fa-IR"/>
        </w:rPr>
        <w:t>).</w:t>
      </w:r>
    </w:p>
    <w:p>
      <w:pPr>
        <w:pStyle w:val="Heading3"/>
        <w:numPr>
          <w:ilvl w:val="2"/>
          <w:numId w:val="1"/>
        </w:numPr>
        <w:rPr/>
      </w:pPr>
      <w:bookmarkStart w:id="127" w:name="__RefHeading___Toc1956288_581953129"/>
      <w:bookmarkStart w:id="128" w:name="_Toc46"/>
      <w:bookmarkEnd w:id="127"/>
      <w:r>
        <w:rPr>
          <w:rtl w:val="true"/>
        </w:rPr>
        <w:t>شبکه مثبت</w:t>
      </w:r>
      <w:bookmarkEnd w:id="128"/>
    </w:p>
    <w:p>
      <w:pPr>
        <w:pStyle w:val="BookText"/>
        <w:rPr/>
      </w:pPr>
      <w:r>
        <w:rPr>
          <w:rFonts w:ascii="IRNazanin" w:hAnsi="IRNazanin" w:eastAsia="IRNazanin"/>
          <w:color w:val="111111"/>
          <w:sz w:val="28"/>
          <w:sz w:val="28"/>
          <w:szCs w:val="28"/>
          <w:rtl w:val="true"/>
          <w:lang w:bidi="fa-IR"/>
        </w:rPr>
        <w:t xml:space="preserve">از ویژگی‌هایی که طاهری برای عرفان خود برمی‌شمرد، تأثیر و تأثر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شبکة مثبت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شبکة منفی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نفوذ ابلیس و کارگزارانش، آن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بر این پندار است که دو شبکه مثبت و منفی در جهان وجود دارد که اولی در آخرالزمان با مدیریت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دومی با مدیریت دجّال اداره 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طاهری، </w:t>
      </w:r>
      <w:r>
        <w:rPr>
          <w:rFonts w:eastAsia="IRNazanin" w:cs="IRNazanin"/>
          <w:color w:val="111111"/>
          <w:sz w:val="28"/>
          <w:szCs w:val="28"/>
          <w:lang w:bidi="fa-IR"/>
        </w:rPr>
        <w:t>2011</w:t>
      </w:r>
      <w:r>
        <w:rPr>
          <w:rFonts w:ascii="IRNazanin" w:hAnsi="IRNazanin" w:eastAsia="IRNazanin"/>
          <w:color w:val="111111"/>
          <w:sz w:val="28"/>
          <w:sz w:val="28"/>
          <w:szCs w:val="28"/>
          <w:rtl w:val="true"/>
          <w:lang w:bidi="fa-IR"/>
        </w:rPr>
        <w:t>، چند 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 دجال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 همواره میان دو شبکة مثبت و منفی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هوشمندی الهی و شیطانی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داشته و دارد و در عهد آخر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رویارویی آشکار کاربران آن دو روی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قدرت و کمال که به‌ترتیب، دستاورد بهره‌گیری از شبکة منفی و مثبت است، دو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طراز محسوب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که غلبة هریک بر دیگری با انتخاب بشر اتفاق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افتد و سرانجام با یک انتخاب درست، حق بر باطل پیروزی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 و کشف رموز دیگر به رهبری منجی عهد آخر امکان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منجی موعود</w:t>
      </w:r>
      <w:r>
        <w:rPr>
          <w:rFonts w:eastAsia="IRNazanin" w:cs="IRNazanin"/>
          <w:color w:val="111111"/>
          <w:sz w:val="28"/>
          <w:szCs w:val="28"/>
          <w:rtl w:val="true"/>
          <w:lang w:bidi="fa-IR"/>
        </w:rPr>
        <w:t>).</w:t>
      </w:r>
    </w:p>
    <w:p>
      <w:pPr>
        <w:pStyle w:val="Heading3"/>
        <w:numPr>
          <w:ilvl w:val="2"/>
          <w:numId w:val="1"/>
        </w:numPr>
        <w:rPr/>
      </w:pPr>
      <w:bookmarkStart w:id="129" w:name="__RefHeading___Toc1956290_581953129"/>
      <w:bookmarkStart w:id="130" w:name="_Toc47"/>
      <w:bookmarkEnd w:id="129"/>
      <w:r>
        <w:rPr>
          <w:rtl w:val="true"/>
        </w:rPr>
        <w:t>سازگاری مذهب و عرفان با علم</w:t>
      </w:r>
      <w:bookmarkEnd w:id="130"/>
    </w:p>
    <w:p>
      <w:pPr>
        <w:pStyle w:val="BookText"/>
        <w:rPr/>
      </w:pPr>
      <w:r>
        <w:rPr>
          <w:rFonts w:ascii="IRNazanin" w:hAnsi="IRNazanin" w:eastAsia="IRNazanin"/>
          <w:color w:val="111111"/>
          <w:sz w:val="28"/>
          <w:sz w:val="28"/>
          <w:szCs w:val="28"/>
          <w:rtl w:val="true"/>
          <w:lang w:bidi="fa-IR"/>
        </w:rPr>
        <w:t>وی عرفان کیهانی را موجب آشتی با دین می‌داند و درعین‌حال طرح افکار گوناگون را ممنوع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و ثمرة آن را بالندگی بیشتر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عرفان حقیقی</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قلبی است که با کشف و شهود به دست می‌آید، یا یافتن حقایق اشیاء با کشف و شهود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دهخدا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مصدر شناختن و دانستن بعد </w:t>
      </w:r>
    </w:p>
    <w:p>
      <w:pPr>
        <w:pStyle w:val="BookText"/>
        <w:rPr/>
      </w:pPr>
      <w:r>
        <w:rPr>
          <w:rFonts w:ascii="IRNazanin" w:hAnsi="IRNazanin" w:eastAsia="IRNazanin"/>
          <w:color w:val="111111"/>
          <w:sz w:val="28"/>
          <w:sz w:val="28"/>
          <w:szCs w:val="28"/>
          <w:rtl w:val="true"/>
          <w:lang w:bidi="fa-IR"/>
        </w:rPr>
        <w:t xml:space="preserve">از نادانی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ناظم الاطباء،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 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به‌عبارت‌دیگر، علم و روشی است که سالک می‌تواند با آن به حقیقت عالم و جهان هستی آگاهی یابد و به کشف حقایق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منظر عرفای اسلامی، عرفان دو بخش نظری و عملی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 نظری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حقیقت همان دیدگاهی است که عارف دربارة به هستی و آفرینش دارد و در اصطلاح به جهان‌بینی عرفانی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ازمنظر عارف، آنچه اصالت دارد، تنها خداوند است و غیر او را اصالتی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عرفان عملی عارف می‌کوشد به مسیری را بپیماید که بدان ایمان دارد و با پیراستن درون و زدون آلودگی‌های نفس، خود را به حقیقت که همانا خداوند باشد، نزدیک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جوادی آملی، ص</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فرآیندی در اصطلاح سیروسلوک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عرفان عملی سیروسلوکی است که سالک با عرفان نظری به دست می‌آورد و به کار می‌بندد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نوشتار عرفان موسوم به کیهانی را از دو بعد نظری و عملی بررسی می‌کنیم همان‌گونه که پیش‌تر نیز بدان اشاره شد، آقای طاهری بر این باور است که عرفان کیهانی ماحصل و فشردة عرفان ایرانی است که سال‌ها در گوشة کتابخانه‌ها خاک خورده است و بسیاری از عرفای ایران از آن بهره داشته‌اند و اکنون وی توانسته است این موهبت را دوباره به جامعة ایرانی باز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درواقع وی به رغم خود، با ابداع و کشف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 کیهانی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اعتلای عرفان ایران کمک کرده و آن را دوباره احیاء نموده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توضیح وی عرفان خود را ادامة تلاش‌های عرفایی می‌داند که در گذشته این راه را پیموده‌اند، اما امروز متروک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با مطالعة آثار مکتوب او، استفادة گستردة او از ادبیات عرفان اسلامی و به‌طور خاص فرهنگ اهل‌بیت علیهم السلام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با تورق کتاب‌ها و مقالات او به‌روشنی این موضوع ثابت می‌شود، به‌طوری‌که در هر مبحث، به آیه‌ای از آیات قرآن استشهاد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معیار ایرانی بودن عرفان کیهانی جای تأمل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اساسا می‌توان معرفت و شناخت را به قوم یا سرزمین خاصی نسبت داد؟ آیا به صرف اینکه برخی عرفای نامدار، ایرانی بوده‌اند، می‌توان عرفان را ایرانی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درحالی است که شخصیت‌هایی همانند مولوی، که در نوشته‌های طاهری بسیار به آنان استناد می‌شود، خود را مسلمان و بینش خود را برگرفته از اسلام می‌دانند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معرفت را امری مربوط به فرهنگ و زبان یک ملت می‌داند، به‌گونه‌ای که </w:t>
      </w:r>
    </w:p>
    <w:p>
      <w:pPr>
        <w:pStyle w:val="BookText"/>
        <w:rPr/>
      </w:pPr>
      <w:r>
        <w:rPr>
          <w:rFonts w:ascii="IRNazanin" w:hAnsi="IRNazanin" w:eastAsia="IRNazanin"/>
          <w:color w:val="111111"/>
          <w:sz w:val="28"/>
          <w:sz w:val="28"/>
          <w:szCs w:val="28"/>
          <w:rtl w:val="true"/>
          <w:lang w:bidi="fa-IR"/>
        </w:rPr>
        <w:t>تعریف وی از عرفان با مفاهیم رایج در زبان یک قوم در ارتباط است، به طوری که وی عرفان را به ایرانی بودن، یعنی عرف فرهنگ و زبان جامعه نسبت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همین استدلال اولاً عرفان امری عرفی است که با به زبان و فرهنگ هر ملتی تغییر می‌کند و طبیعتاً سلوک یک فرد ژاپنی در مقایسه با انسانی که در آفریقا زندگی می‌کند، متفاوت خواهد بود، چراکه تفاوت زبان، تفاوت معرفت و عرفان را درپی خواهد داشت؛ ازاین‌رو، نمی‌توان انتظار داشت غیر ایرانی‌ها، که با زبان ما آشنایی ندارند، بتوانند به فهم درستی از عرفان کیهانی دست یابند، مگر آنکه نخست با فرهنگ و زبان ما آشنا شوند و سپس وارد معرفت و عرفان شوند و به سلوک الی‌الله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دیگری که بر این اتصاف وارد است، ایجاد یک ذهنیت ناسیونالیستی برای مخاطب است که از ساحت عرفان ناب مبراست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روشنی هدف عرفان را اعتلای عرفان ایران معرفی کنیم، این پرسش پیش می‌آید که آیا هدف عرفان، اعتلای یک قوم یا نژاد یا سرزمین خاص است؟ آیا چنین هدفی با دین حنیف خداوند سازگاری دارد؟ بی‌تردید، فروکاستِ عرفان به عرفان یک قوم یا سرزمین با زبان خاص، درحقیقت تداعی نوعی نژادپرستی است که با دین خالص خداوند تعارض دارد؛ بنابراین، اگر عرفان مسیری است که همة انسان‌ها را از عرب و عجم، فارس و ترک و بلوچ، هندی، آمریکایی و ژاپنی و هر فردی از هر ملیتی به خداجویی و خداپرستی دعوت می‌کند، در ملیت یا نژادی خاص منحصر باشد، اولاً، این خود نوعی انحصارطلبی و اختصاصی‌سازی عرفان است و ثانیاً، برای غیر ایرانی‌هایی که به سرزمین و ملیت خود دلبستگی دارند، اعتلای ایران انگیزه‌ای برایش ایجاد نمی‌کند و بدان میل نخواهد نکرد چنان‌که اگر ما اسلام را، برگرفته از فرهنگ عرب بشماریم، نه‌تنها آن را نخواهیم پذیرفت، بلکه از آن نیز خواهیم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آنکه معتقدیم اسلام ریشه در معارف بلند آسمانی و وحیانی دارد و عرفانی الهی و برگرفته از متن حقیقت است نه عرفان مبتنی بر عربیت و فرهنگ عربی؛ درنتیجه، صحبت از انسان‌شمول بودن عرفان مبتنی بر آموزه‌های فرقة حلقه، سخنی گزاف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طاهری،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نقد دیگری که به رویکرد عرفان کیهانی وارد است، شیوة عوام‌فریبی و تبلیغاتی این فرقه در امکان ورود همه انسان‌ها، فارغ از باور و عقیده به سلوک عملی است؛ آن‌گونه که آقای طاهری ادعا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 کیهانی نوعی سیر و سلوک عرفانی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طاهری،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نگاه نخست بر جنبة عملی بیش از بُعد نظری </w:t>
      </w:r>
      <w:bookmarkStart w:id="131" w:name="pg5452_30785"/>
    </w:p>
    <w:p>
      <w:pPr>
        <w:pStyle w:val="BookText"/>
        <w:rPr/>
      </w:pPr>
      <w:bookmarkEnd w:id="131"/>
      <w:r>
        <w:rPr>
          <w:rFonts w:ascii="IRNazanin" w:hAnsi="IRNazanin" w:eastAsia="IRNazanin"/>
          <w:color w:val="111111"/>
          <w:sz w:val="28"/>
          <w:sz w:val="28"/>
          <w:szCs w:val="28"/>
          <w:rtl w:val="true"/>
          <w:lang w:bidi="fa-IR"/>
        </w:rPr>
        <w:t xml:space="preserve">تأکید دارد، اما در بُعد نظری ورود همة انسان‌ها آزاد است و همگان می‌توانند صرف نظر از نژاد، ملیت، دین، مذهب و عقاید شخصی، جنبة نظری آن را بپذیرند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جنبة عملی آن را بیازمایند و از آن بهره ببرند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و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 معرفت، ص</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بدین‌معنا که حتی اگر فردی، از هرنژاد و ملیتی، بخش نظری آن را نپذیرد، می‌تواند سیر و سلوک عرفان کیهانی را عملاً تجربه کند و به حقایق آن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دیگر این مسئله در فرادرمانی است که به صراحت بیان می‌کند که ایمان و اعتقاد فرد هیچ‌گونه اثری بر در اتصال به شبکه شعور کیهانی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طاهری، فرادرمانی، </w:t>
      </w:r>
      <w:r>
        <w:rPr>
          <w:rFonts w:eastAsia="IRNazanin" w:cs="IRNazanin"/>
          <w:color w:val="111111"/>
          <w:sz w:val="28"/>
          <w:szCs w:val="28"/>
          <w:lang w:bidi="fa-IR"/>
        </w:rPr>
        <w:t>75</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فرد به کمک اتصال‌دهنده به روح‌القدس متصل شده، از مزایای آن بهره‌مند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طاهری انسان و معرفت،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براساس آموزه‌های عرفان حلقه، عالم عرفان عالم بی‌ابزاری است و برای ورود به آن چیزی جز نظاره‌گری و تسلیم نیست؛ ازهمین‌رو هر فرد مسیحی یا یهودی و یا ملحد نیز می‌تواند عارف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وی معتقد است که عرفان اسلامی نداریم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 طاهر، سوالات ترم</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قاعدتاً نتیجة این گزاره‌ها این است که برای شناخت خداوند و به تبع آن سلوک عرفانی اولاً، لزومی به پذیرش اسلام نیست و شخص طالب حقیقت با هر دین و آیینی می‌تواند در صراط مستقیم تنها با پذیرش دیدگاه‌های عرفان کیهانی گام نهد، ثانیا عرفان کیهانی به عنوان دینی برتر از اسلام طریقی متفاوت و متعالی را در پیش روی انسان‌ها نهاده است که با فرض جناب طاهری مبنی بر مسلمان بودن متعارض است</w:t>
      </w:r>
      <w:r>
        <w:rPr>
          <w:rFonts w:eastAsia="IRNazanin" w:cs="IRNazanin"/>
          <w:color w:val="111111"/>
          <w:sz w:val="28"/>
          <w:szCs w:val="28"/>
          <w:rtl w:val="true"/>
          <w:lang w:bidi="fa-IR"/>
        </w:rPr>
        <w:t>.</w:t>
      </w:r>
    </w:p>
    <w:p>
      <w:pPr>
        <w:pStyle w:val="Heading3"/>
        <w:numPr>
          <w:ilvl w:val="2"/>
          <w:numId w:val="1"/>
        </w:numPr>
        <w:rPr/>
      </w:pPr>
      <w:bookmarkStart w:id="132" w:name="__RefHeading___Toc1956292_581953129"/>
      <w:bookmarkStart w:id="133" w:name="_Toc48"/>
      <w:bookmarkEnd w:id="132"/>
      <w:r>
        <w:rPr>
          <w:rtl w:val="true"/>
        </w:rPr>
        <w:t>خاستگاه آگاهی در عرفان نظری</w:t>
      </w:r>
      <w:bookmarkEnd w:id="133"/>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که در عرفان حلقه بیش از سایر واژه‌ها کاربرد دارد و جای‌جای جزوات و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موضوعی که در لابه‌لای مکتوبات حلقه در شمار آموزه مهم معرفتی دیده می‌شود، داستان نخستین انسان، یعنی حضرت آدم علیه السلام و درخت ممنوعه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مسئله مهم‌تر نگرش توراتی و یهودی به مسئلة آگاهی در داستان خلقت آدم و حوا‘است که پایه‌های عرفان کیهانی بر آن استوار بوده و از آن تغذیه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شجرة منهیه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شجرة معرفت و آگاهی دانسته می‌شود که خداوند آن را از آدم علیه السلام دریغ داشت و از آن نهی کرد، وی بر این باور است که خداوند نمی‌خواست آدم از میوه درخت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آگاهی و 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بخورد، اما آدم و همسرش از آن خوردند و چشمشان باز شد و خداوند از ترس آنکه آن دو از شجرة جاودانگی نیز </w:t>
      </w:r>
      <w:bookmarkStart w:id="134" w:name="pg5452_30786"/>
    </w:p>
    <w:p>
      <w:pPr>
        <w:pStyle w:val="BookText"/>
        <w:rPr/>
      </w:pPr>
      <w:bookmarkEnd w:id="134"/>
      <w:r>
        <w:rPr>
          <w:rFonts w:ascii="IRNazanin" w:hAnsi="IRNazanin" w:eastAsia="IRNazanin"/>
          <w:color w:val="111111"/>
          <w:sz w:val="28"/>
          <w:sz w:val="28"/>
          <w:szCs w:val="28"/>
          <w:rtl w:val="true"/>
          <w:lang w:bidi="fa-IR"/>
        </w:rPr>
        <w:t>بخورند، آنان را به زمین منتقل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عرفان حلقه، حقیقت کلی وجود همة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نفس واحدی است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درختی در جهان دو قطبی مواجه شد و از میوة آن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مبدع عرفان کیهانی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دیدن این درخت به آدم نشان داد که با رفتن به‌سوی آن، برای او امکان سیر در مراحلی وجود خواهد داشت که وی را به آگاهی و کمال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پیمودن این مسیر لازم بود آدم، زوجی نیز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زوج امکانات وجود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ملزومات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زندگی در هر مقطع از چرخة جهان دو قطبی است؛ بنابراین، جایی که آدم نزدیک شدن به درخت را انتخاب کرد، آغاز مسیر نزولی چرخه بود که در آن، زوج او نیز با او همراهی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کرد و به بیان دیگر، انتخاب آدم، انتخاب هبوط او و زوج او در جهان دو قطبی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طاهری، انسان و معرفت</w:t>
      </w: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w:t>
      </w:r>
      <w:r>
        <w:rPr>
          <w:rFonts w:eastAsia="IRNazanin" w:cs="IRNazanin"/>
          <w:color w:val="111111"/>
          <w:sz w:val="28"/>
          <w:szCs w:val="28"/>
          <w:lang w:bidi="fa-IR"/>
        </w:rPr>
        <w:t>181</w:t>
      </w:r>
      <w:r>
        <w:rPr>
          <w:rFonts w:eastAsia="IRNazanin" w:cs="IRNazanin"/>
          <w:color w:val="111111"/>
          <w:sz w:val="28"/>
          <w:szCs w:val="28"/>
          <w:rtl w:val="true"/>
          <w:lang w:bidi="fa-IR"/>
        </w:rPr>
        <w:t>).</w:t>
      </w:r>
    </w:p>
    <w:p>
      <w:pPr>
        <w:pStyle w:val="Heading3"/>
        <w:numPr>
          <w:ilvl w:val="2"/>
          <w:numId w:val="1"/>
        </w:numPr>
        <w:rPr/>
      </w:pPr>
      <w:bookmarkStart w:id="135" w:name="__RefHeading___Toc1956294_581953129"/>
      <w:bookmarkStart w:id="136" w:name="_Toc49"/>
      <w:bookmarkEnd w:id="135"/>
      <w:r>
        <w:rPr>
          <w:rtl w:val="true"/>
        </w:rPr>
        <w:t>شعور کیهانی</w:t>
      </w:r>
      <w:bookmarkEnd w:id="136"/>
    </w:p>
    <w:p>
      <w:pPr>
        <w:pStyle w:val="BookText"/>
        <w:rPr/>
      </w:pPr>
      <w:r>
        <w:rPr>
          <w:rFonts w:ascii="IRNazanin" w:hAnsi="IRNazanin" w:eastAsia="IRNazanin"/>
          <w:color w:val="111111"/>
          <w:sz w:val="28"/>
          <w:sz w:val="28"/>
          <w:szCs w:val="28"/>
          <w:rtl w:val="true"/>
          <w:lang w:bidi="fa-IR"/>
        </w:rPr>
        <w:t>با اندک جست‌وجویی در نوشته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قطب عرفان حلقه، درمی‌یابیم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شعور کیهانی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کلیدواژه اصلی فهم عرفان کیهانی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نگاه بنیان‌گذار حلقه، جهان مادی، از سه عنصر ماده، انرژی و آگاهی تشکیل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از منظری دیگر، ص</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عنصر آگاهی در میان این سه عنصر جایگاه ویژه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دارد؛ به‌گونه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که بدون وجود آگاهی، انسان نمی‌تواند از ماده و انرژی استفاده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فرادرمانی، ص</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چنان‌که در کتاب انسان از منظری دیگر آمده است، هدف از عرفان حلقه کمک به انسان در راه رسیدن به کمال و تعالی است؛ بر همین اساس، راه رسیدن به کمال به روش اتصال به شعور کیهانی امکان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 بوده، همة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هر نژاد، ملیت، جنسیت، سن و سال، سواد و معلومات، استعداد و لیاقت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فردی، دین و مذهب، گنهکاری 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گناهی، پاکی و ناپاکی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باشند می‌توانند با یک اتصال‌دهنده، از رحمت عام الهی بهره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مند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به حقیقت شعور کیهان که همان صاحب هوشمندی است پی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ببرند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واقع اتصال به هوشمندی سبب نوعی معرفت و شناخت را می‌شود و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خواهند توانست با مرتبط شدن به شبکة گستردة هوشمندی از خداوند آگاهی یافته و به عرفان حقیقی دست یابند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مقدمة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 کیهانی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ضمن بیان سیر تاریخی فیلسوفانی که به رمزگشایی از راز هستی و چیستی آن پرداخته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 کیهانی، ص</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زمینه </w:t>
      </w:r>
    </w:p>
    <w:p>
      <w:pPr>
        <w:pStyle w:val="BookText"/>
        <w:rPr/>
      </w:pPr>
      <w:r>
        <w:rPr>
          <w:rFonts w:ascii="IRNazanin" w:hAnsi="IRNazanin" w:eastAsia="IRNazanin"/>
          <w:color w:val="111111"/>
          <w:sz w:val="28"/>
          <w:sz w:val="28"/>
          <w:szCs w:val="28"/>
          <w:rtl w:val="true"/>
          <w:lang w:bidi="fa-IR"/>
        </w:rPr>
        <w:t xml:space="preserve">را برای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شعور کیهانی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امکان اتصال به آن، نظریه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جدید و کاربردی در حل معمای هستی و همسو با تلاش فیلسوفان و عارفان در مسیر تاریخ حرکت انسان است، فراهم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عرفان موسوم به حلقه می‌کوشد مخاطب بقبولاند که شناخت انسان از هستی وارد مرحله تازه‌ای از تکامل خویش گردیده و با عبور از اعداد و قوانین، به هوشمندی رسیده است؛ به بیان دیگر، عالم سراسر شبکه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هوشمند است که اجزای آن با یکدیگر در ارتباط است و هرنوع واکنشی در گوشه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جهان آفرینش، بر همة نظام آن تأثیر خواهد گذاشت و هر جزئی از اجزای این نظام دربردارنده اطلاعات کل آفرینش خواهد بود و انسان می‌تواند با اتصال و نفوذ به این شبکه به اطلاعات کل، آگاهی یابد و به درک مفهومی واحد از هستی برسد و خود را در آینة تمام‌نمای هستی مشاهده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این بینش در عرفان حلقه، برداشتی ماشینی از یک شبکه رایانه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که اتصال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دهنده به مثابة یک هکر با نفوذ به اطلاعات آفرینش، آن را هک، و از کل نظام رمزگشایی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w:t>
      </w:r>
    </w:p>
    <w:p>
      <w:pPr>
        <w:pStyle w:val="BookText"/>
        <w:rPr/>
      </w:pPr>
      <w:r>
        <w:rPr>
          <w:rFonts w:ascii="IRNazanin" w:hAnsi="IRNazanin" w:eastAsia="IRNazanin"/>
          <w:color w:val="111111"/>
          <w:sz w:val="28"/>
          <w:sz w:val="28"/>
          <w:szCs w:val="28"/>
          <w:rtl w:val="true"/>
          <w:lang w:bidi="fa-IR"/>
        </w:rPr>
        <w:t>چنین برداشتی دقیقاً با دیدگاه یهودیان دربارة داستان یادشده، منطبق است و برخلاف دیدگاه قرآن که درخت ممنوعه را از سنخ جهل معرفی می‌کند، این فرقه بر معرفت‌زا بودن آن میوه تأکید کرده آن را همسو با تکامل می‌دانند و بر آن‌اند که سیر صعودی انسان را در جهان مادی فراهم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سوم تورات آمده است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مار از همة حیوانات صحرا که خدا ساخته بود، هوشیارتر بود و به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 حقیقتاً گفته است که از همة درختان باغ نخورید؟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به 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میوه درختان باغ می‌خوریم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از میوه درختی که در وسط باغ است، خدا گفت از آن مخورید و آن را لمس نکنید، مبادا بمیرید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 به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آینه نخواهید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خدا می‌داند در روزی که از آن بخورید، چشمان شما باز شود و مانند خدا عارف نیک و بد خواهید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زن دید که آن درخت برای خوراک نیکوست و به نظر خوشنما و درختی دلپذیر و دانش‌افزا، پس، از میوه‌اش گرفته، بخورد و به شوهر خود نیز داد و او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چشمان هردوی ایشان باز شد و فهمیدند که عریان‌اند، پس برگ‌های انجیر دوخته، سترها برای خویشتن ساختند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آیۀ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باب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خداوند خدا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انسان مثل یکی از ما شده است که عارف نیک و بد گردیده اینک مبادا دست خود را دراز کند و از درخت حیات نیز گرفته، بخورد و تا به ابد زنده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مطهری این برداشت توراتی از شجرة منهیه را بزرگ‌ترین تحریف تاریخ می‌خواند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خود قرآن و قرائن قرآنی و از مسلمات روایات اسلامی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که آن میوة ممنوع، به جنبة حیوانیت انسان مربوط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نه به جنبة انسانیت انسان، یعنی یک امری بوده از مقولة شهوات، از مقولة حرص، از مقولة حسد و به‌اصطلاح از مقولة ضد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درخت طمع نزدیک مشو، یعنی حریص نباش؛ به درخت حسد نزدیک مشو، یعنی حسادت نورز، ولی آدم از آدمیّت خود تنزل کرد و به آنها نزدیک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مطهری،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 بسی شگفتی است در عرفانی که مدعی ما‌حصل بودن عرفان گذشتگان این مرز و بوم است، آبشخور معرفتی آن، تورات و نگرش یهودی دربارة درخت ممنوعه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امکان دارد آقای طاهری در مسئلة مهمی مانند این، که استاد مطهری آن را بزرگ‌ترین تحریف تاریخ بشر می‌داند، عرفانی عملی استوار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به‌گونه‌ای‌که بیان خواهد شد، اساساً در عرفان حلقه میان بُعد نظری و جنبة عملی گسست وجود دارد و عملاً پیوستگی در گزاره‌های آن دیده نمی‌شود، در خصوص مفهوم شعور ذرات که این فرقه بر آن تأکید دارد، بینش قرآن و معارف دینی اسلام نیز آن را تأیید می‌کند؛ و می‌توان نمونه‌های متعددی از تسبیح و تقدیس موجودات را برشمرد که در آن نه‌تنها انسان، بلکه همة حیوانات و کائنات و ذرات به‌نوعی دارای شعورند و به ستایش و تسبیح و سجود خدای متعال مشغول آیاتی در قرآن کریم، ازجمله برخی آیات سورة حج و إسرا به بیان این حقیقت پرداخته 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لَمْ تَرَ أَنَّ اللَّهَ یَسْجُدُ لَهُ مَنْ فِی السَّماواتِ وَ مَنْ فِی الْأَرْضِ وَ الشَّمْسُ وَ الْقَمَرُ وَ النُّجُومُ وَ الْجِبالُ وَ الشَّجَرُ وَ الدَّوَابُّ وَ کَثیرٌ مِنَ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ندیده‌ای که هرکس در آسمان‌ها و هرکس که در زمین است و آفتاب و ماه و ستارگان و کوه‌ها و درختان و جنبندگان و بسیاری از مردم خدا را سجده می‌کنند؟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در آیة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إسرا آمده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تُسَبِّحُ لَهُ السَّمَاوَاتُ السَّبْعُ وَ الْأَرْضُ وَ مَن فِیهِنَّ وَ إِن مِّن شیَ ءٍ إِلَّا یُسَبِّحُ بحِمْدِهِ وَ لَکِن لَّا تَفْقَهُونَ تَسْبِیحَهُمْ إِنَّهُ کاَنَ حَلِیمًا غَفُورًا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هفت آسمان و زمین و هرچه در آنهاست تسبیحش می‌کنند و هیچ موجودی نیست جز آنکه او را به پاکی می‌ستاید، ولی شما ذکر تسبیح‌شان را نمی‌فهمید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بردبار و آمرزنده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طباطبایی رحمة الله ذیل این آیه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کلام خدا استفاده می‌شود همچنان‌که خلقت در اشیاء جاری و ساری است علم هم در اشیاء سریان دارد و هر موجودی به اندازه‌ای که از وجود بهره دارد از علم نیز بهره‌مند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طباطبایی، المیزان، ج</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110</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همین اساس، همة موجودات قوه فهم دارند و به تقدیس و تسبیح خداوند مشغول‌اند، اما همچنان‌که قرآن تصریح می‌کند، انسان تسبیح این موجودات را درک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طاهری مدعی است انسان علم را از همین شعور نهادینه‌شده در ذرات می‌گیرد و ذرات به شبکه‌ای به نام هوشمندی متصل می‌شوند که درواقع همة اطلاعات موجود در عالم در آن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مراد طاهری از علم، همچنان‌که بارها در نوشته‌هایش اشاره می‌کند، آگاهی است که با معرفت که امری درونی و قلبی است، تفاوت دارد، چراکه آگاهی، اطلاعاتی است که منبع ناشناخته درقبال نفوذ به آن منبع در اختیار کاربر قرار می‌دهد و ازآنجاکه نفوذکننده به شبکة اطلاعات، شرط ایمان و اسلام در او لازم نیست، معرفت نیز، معنای به‌کارگرفته شده در واژگان عرفانی مصطلح را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فردی با هر دیدگاهی اعم از مسلمان یا غیرمسلمان، مؤمن یا کافر، گناهکار یا معصوم، فقط به صرف اتصال به شبکه، عرفان مد نظر آقای طاهری را کسب می‌کند و عارف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نکتة جالب در ماهیت این شبکة عظیم اطلاعات، ارتباط آن به یک مفهوم دینی،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تصریح طاهری، مراد از این شبکه همان روح‌القدس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طاهری انسان و معرفت، ص</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اسلام در مقام فرشته‌ای عظیم‌الشأن، عهده‌دار نزول وحی است و با پیامبران الهی هم سخن می‌شود و پیامبرانی همانند عیسی‌بن‌مریم علیه السلام به آن موید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أَیَّدتُّکَ بِرُوحِ الْقُدُسِ تُکَلِّمُ النَّاسَ فِی الْمَهْدِ وَکَهْلا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پیامبراکرم’، از او وحی می‌گیرد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نَزَّلَهُ رُوحُ الْقُدُسِ مِنْ رَّبِّکَ بِالْحَقِّ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ایشان در گفتارها و جزوات آموزشی حلقه، با این عبارت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آگاهی آمد</w:t>
      </w:r>
      <w:r>
        <w:rPr>
          <w:rFonts w:eastAsia="IRNazanin" w:cs="IRNazanin"/>
          <w:color w:val="111111"/>
          <w:sz w:val="28"/>
          <w:szCs w:val="28"/>
          <w:rtl w:val="true"/>
          <w:lang w:bidi="fa-IR"/>
        </w:rPr>
        <w:t xml:space="preserve">» </w:t>
      </w:r>
      <w:bookmarkStart w:id="137" w:name="pg5452_30790"/>
    </w:p>
    <w:p>
      <w:pPr>
        <w:pStyle w:val="BookText"/>
        <w:rPr/>
      </w:pPr>
      <w:bookmarkEnd w:id="13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 چهارم، زنگ اول، ارتباط بخشش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مدعی می‌شود که برای یافتن پرسش‌ها و حل مشکلات خود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شبکة آگاهی کیهانی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استمداد می‌کند و از آگاهی برای کشف حقایق بهره‌مند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بین این دو گزاره، بیان می‌کند که طاهری مدعی ارتباط با فرشتة وحی در هر زمان و مکان است و این فرشته او را به همة امور آگاه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اینجا تفکیکی نیز قایل می‌شود که هر اطلاعاتی، مربوط به روح‌القدس نیست، بلکه تنها اطلاعاتی مربوط به اوست که از شبکة مثبت گرفته شده باشد و حاوی اطلاعاتی دربارة فلسفة هستی، هدف از زندگی، آگاهی‌های کمال انسان و مانند آن باشد و با حالت‌هایی نظیر آرامش، امنیت، شادی، بهجت و سرور شناخته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درمقابل، چنانچه متصل‌شونده اطلاعاتی دربارة امور پنهانی افراد، فکرخوانی یا آینده‌بینی دریافت کند، این آگاهی‌ها مربوط به شبکة منفی بوده، با حالاتی مانند غم و اندوه، ترس و اضطراب، تنهایی و افسردگی همراه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درحقیقت، آقای طاهری ادعا می‌کند که هیچ‌یک از انبیای الهی چنین ادعایی نمی‌کند و آن اینکه اتصال‌دهنده یا مستر، که سرسلسلة آنان خود ایشان است، با اعلام و ایجاد حلقة به روح‌القدس متصل می‌شوند و این‌گونه نیست که روح‌القدس در جست‌وجوی آنان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 کسانی که حلقه به آنان تفویض شده است، این قدرت را دارند که در هر زمان و مکانی با فرشتة وحی ارتباط برقرار کنند و به اطلاعات آن دسترسی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ادعایی که حتی اشرف مخلوقات یعنی نبی مکرم اسلام’ نیز آن را بیان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که در حالات ایشان آمده است که فرشتة وحی چهل روز نازل نشد و همین مسئله موجب اندوهگین شدن ایشان 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حر عاملی،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از ادعای گزاف ارتباط با روح‌القدس چشم‌پوشی کنیم، آشفتگی‌گویی‌های طاهری دربارة شبکة مثبت و منفی و تطهیر شیطان را نمی‌توان نادیده گرفت که در سطور آتی به آن می‌پردازیم</w:t>
      </w:r>
      <w:r>
        <w:rPr>
          <w:rFonts w:eastAsia="IRNazanin" w:cs="IRNazanin"/>
          <w:color w:val="111111"/>
          <w:sz w:val="28"/>
          <w:szCs w:val="28"/>
          <w:rtl w:val="true"/>
          <w:lang w:bidi="fa-IR"/>
        </w:rPr>
        <w:t>.</w:t>
      </w:r>
    </w:p>
    <w:p>
      <w:pPr>
        <w:pStyle w:val="Heading3"/>
        <w:numPr>
          <w:ilvl w:val="2"/>
          <w:numId w:val="1"/>
        </w:numPr>
        <w:rPr/>
      </w:pPr>
      <w:bookmarkStart w:id="138" w:name="__RefHeading___Toc1956296_581953129"/>
      <w:bookmarkStart w:id="139" w:name="_Toc50"/>
      <w:bookmarkEnd w:id="138"/>
      <w:r>
        <w:rPr>
          <w:rtl w:val="true"/>
        </w:rPr>
        <w:t>جهان دو قطبی و سلوک عرفانی</w:t>
      </w:r>
      <w:bookmarkEnd w:id="139"/>
    </w:p>
    <w:p>
      <w:pPr>
        <w:pStyle w:val="BookText"/>
        <w:rPr/>
      </w:pPr>
      <w:r>
        <w:rPr>
          <w:rFonts w:ascii="IRNazanin" w:hAnsi="IRNazanin" w:eastAsia="IRNazanin"/>
          <w:color w:val="111111"/>
          <w:sz w:val="28"/>
          <w:sz w:val="28"/>
          <w:szCs w:val="28"/>
          <w:rtl w:val="true"/>
          <w:lang w:bidi="fa-IR"/>
        </w:rPr>
        <w:t>حلقه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رحمانیت الهی</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 حلقه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برگرفته از حلقه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هایی است که در این فرقه برای اتصال به </w:t>
      </w:r>
      <w:bookmarkStart w:id="140" w:name="pg5452_30791"/>
    </w:p>
    <w:p>
      <w:pPr>
        <w:pStyle w:val="BookText"/>
        <w:rPr/>
      </w:pPr>
      <w:bookmarkEnd w:id="140"/>
      <w:r>
        <w:rPr>
          <w:rFonts w:ascii="IRNazanin" w:hAnsi="IRNazanin" w:eastAsia="IRNazanin"/>
          <w:color w:val="111111"/>
          <w:sz w:val="28"/>
          <w:sz w:val="28"/>
          <w:szCs w:val="28"/>
          <w:rtl w:val="true"/>
          <w:lang w:bidi="fa-IR"/>
        </w:rPr>
        <w:t>شعور یادشده از سوی فردی که خود را مَستِر یا فرادرمانگر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تشکیل می‌شود تا فرد یا افرادی با حضور در آنها بتوانند ارتباط با عالم هوشمندی را تجربه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ازآنجاکه شعور کیهانی رحمت عام خداوند برای انسان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پندار پیروان حلقه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پل ارتباطی میان انسان و این رحمت عام هستند، به حلقه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رحمانیت خداوند نام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گذاری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 آن است که رحمت عام شامل همة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انسان در این باره، حق انتخاب دارد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تواند از آن استفاده یا از آن اجتناب کند و برای بهره‌مند شدن از آن هیچ اجباری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از منظری دیگر</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 صرف نظر از نژاد، مذهب، دین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تواند از آن بهره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حتی کافران 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توانند با حضور در این حلقه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آن را به دست آورند و از آن بهره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ازسوی‌دیگر، این فیض و رحمت که گفته، شد در انحصار هیچ گروهی نیست و موج رحمانیت الهی، هدایت گمراهان کرده، خداوند را به انسان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شناسانند</w:t>
      </w:r>
      <w:r>
        <w:rPr>
          <w:rFonts w:eastAsia="IRNazanin" w:cs="IRNazanin"/>
          <w:color w:val="111111"/>
          <w:sz w:val="28"/>
          <w:szCs w:val="28"/>
          <w:rtl w:val="true"/>
          <w:lang w:bidi="fa-IR"/>
        </w:rPr>
        <w:t>.</w:t>
      </w:r>
    </w:p>
    <w:p>
      <w:pPr>
        <w:pStyle w:val="Heading3"/>
        <w:numPr>
          <w:ilvl w:val="2"/>
          <w:numId w:val="1"/>
        </w:numPr>
        <w:rPr/>
      </w:pPr>
      <w:bookmarkStart w:id="141" w:name="__RefHeading___Toc1956298_581953129"/>
      <w:bookmarkStart w:id="142" w:name="_Toc51"/>
      <w:bookmarkEnd w:id="141"/>
      <w:r>
        <w:rPr>
          <w:rtl w:val="true"/>
        </w:rPr>
        <w:t>شبکة مثبت و منفی</w:t>
      </w:r>
      <w:bookmarkEnd w:id="142"/>
    </w:p>
    <w:p>
      <w:pPr>
        <w:pStyle w:val="BookText"/>
        <w:rPr/>
      </w:pPr>
      <w:r>
        <w:rPr>
          <w:rFonts w:ascii="IRNazanin" w:hAnsi="IRNazanin" w:eastAsia="IRNazanin"/>
          <w:color w:val="111111"/>
          <w:sz w:val="28"/>
          <w:sz w:val="28"/>
          <w:szCs w:val="28"/>
          <w:rtl w:val="true"/>
          <w:lang w:bidi="fa-IR"/>
        </w:rPr>
        <w:t xml:space="preserve">از جمله اصطلاحاتی که در متون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 کیهانی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روبه‌رو می‌شویم، شبکة مثبت و منفی است که در جهان دو قطبی بدان پرداخته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شبکة مثبت همة اطلاعات لازم را برای رسیدن انسان به کمال در اختیار او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شبکة منفی همة اطلاعات و آگاهی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باعث انحراف انسان می‌شود و او را از مسیر کمال دور می‌کند، در اختیار انسان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گذارد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از منظری دیگر، ص</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 کیهانی در جریان اتصال به شبکه شعور کیهانی با دو طیف آگاهی روبه‌رو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طیف نخست، آگاهی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هایی‌اند که وی را به سمت کمال مثبت هدایت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مضمون این آگاهی و اطلاعات، وی را تعالی می‌بخشد و به درک وحدت و مقام انسان صالح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 اما طیف دوم، از آگاهی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القایی در شبکة یادشده، انسان را به سوی قدرت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طلبی و سلطه‌گری می‌کشاند و از سیر سالک به‌سوی کمال حقیقی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شبکة مثبت عهده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صدور آگاهی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فلسفة خلقت، هدف آفرینش، ادراک کمال، درک وحدت جهان هستی، درک حضور و شبیه آن است که با حالت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همچون امید، آرامش، امنیت و شادی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درمقابل، آگاهی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شبکة منفی اطلاعاتی دربارة چگونگی کسب قدرت و تسلط بر دیگران، راه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کشف رازها و امور پنهای افراد، فکرخوانی، آینده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 و تقویت منیّت به انسان منتقل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و حالاتی </w:t>
      </w:r>
      <w:bookmarkStart w:id="143" w:name="pg5452_30792"/>
    </w:p>
    <w:p>
      <w:pPr>
        <w:pStyle w:val="BookText"/>
        <w:rPr/>
      </w:pPr>
      <w:bookmarkEnd w:id="143"/>
      <w:r>
        <w:rPr>
          <w:rFonts w:ascii="IRNazanin" w:hAnsi="IRNazanin" w:eastAsia="IRNazanin"/>
          <w:color w:val="111111"/>
          <w:sz w:val="28"/>
          <w:sz w:val="28"/>
          <w:szCs w:val="28"/>
          <w:rtl w:val="true"/>
          <w:lang w:bidi="fa-IR"/>
        </w:rPr>
        <w:t xml:space="preserve">مانند غم و اندوه، ترس و اضطراب، تنهایی و افسردگی را برای فرد، در پی خواهد داشت حال اینکه چه کسی یا کسانی زمامدار شبکة مثبت و منفی هستند، مباحث آخرالزمانی را طرح کرده و معتقد است بشر همواره میان دو شبکة مثبت و منفی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هوشمندی الهی و شیطانی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داشته و دارد و در عهد آخر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رویارویی آشکار کاربران آن‌دو روی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قدرت و کمال که به ترتیب، دستاورد برخورداری از شبکة منفی و مثبت است، دو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طراز شمرده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که غلبة هریک بر دیگری، با انتخاب بشر روی می‌دهد و سرانجام با انتخابی درست حق بر باطل پیروز می‌شود و کشف رموز دیگر به رهبری منجی عهد آخر امکان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پذیر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منجی موعود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مدیریت جریان منفی را در آخرالزمان بر عهدة دجال و مدیریت جریان مثبت را بر عهده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می‌داند که هردو انسان‌اند و امر ظهور نیز پدیده‌ای زمینی خواهد بود، اما ابلیس در مقام عامل شر هیچگاه از میان نخواهد رفت، بلکه نقش او ایجاد تضاد در جهان دو قطبی خواهد بود و این چرخه تا آخر ادامه خواهد 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منجی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دجّال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معلم تاریخ بشر در باب قدرت‌خواهی، و منجی موعود،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ترین معلم تاریخ بشر در باب کمل‌جویی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منجی موعود</w:t>
      </w:r>
      <w:r>
        <w:rPr>
          <w:rFonts w:eastAsia="IRNazanin" w:cs="IRNazanin"/>
          <w:color w:val="111111"/>
          <w:sz w:val="28"/>
          <w:szCs w:val="28"/>
          <w:rtl w:val="true"/>
          <w:lang w:bidi="fa-IR"/>
        </w:rPr>
        <w:t>).</w:t>
      </w:r>
    </w:p>
    <w:p>
      <w:pPr>
        <w:pStyle w:val="Heading3"/>
        <w:numPr>
          <w:ilvl w:val="2"/>
          <w:numId w:val="1"/>
        </w:numPr>
        <w:rPr/>
      </w:pPr>
      <w:bookmarkStart w:id="144" w:name="__RefHeading___Toc1956300_581953129"/>
      <w:bookmarkStart w:id="145" w:name="_Toc52"/>
      <w:bookmarkEnd w:id="144"/>
      <w:r>
        <w:rPr>
          <w:rtl w:val="true"/>
        </w:rPr>
        <w:t>ابلیس، خیر و شر</w:t>
      </w:r>
      <w:bookmarkEnd w:id="145"/>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چنان‌که ملاحظه می‌شود، نقش عالم دوقطبی در بینش حلقه بسیار پررنگ و چشمگیر است و این در موضوع ابلیس و نقش آن در جهان دوقطبی شدیدتر و عمیق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جلوه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دیدگاه اسلامی و شیعی ابلیس از جنیان شمرده می‌شود که به تعبیر امام علی علیه السلام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نهج‌البلاغه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نهج‌البلاغه، خطبه قاصعه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هزار سال نقش عابد و ساجد را بازی کرد و خاکساری درگاه ربوبی را بر خود روا داشت، اما در جریان خلقت آدم علیه السلام تمرد کرد و کبر ورزید و خود را برتر از وی پنداشت و دستور خداوند مبنی بر سجده بر آدم را نادیده گرفته، و از رانده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شدگان 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عرفان حلقه این بینش وارونه جلوه می‌شود، به این معنا که ابلیس نه‌تنها موجودی مطرود و لعنت‌شده نیست، بلکه وی فرشته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مقرب بود که به فرمان خداوند و برای اجرای نقشه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ازپیش‌طراحی‌شده، مأموریت یافت تا در جهان دو قطبی، عامل ایجاد تضاد و </w:t>
      </w:r>
    </w:p>
    <w:p>
      <w:pPr>
        <w:pStyle w:val="BookText"/>
        <w:rPr/>
      </w:pPr>
      <w:r>
        <w:rPr>
          <w:rFonts w:ascii="IRNazanin" w:hAnsi="IRNazanin" w:eastAsia="IRNazanin"/>
          <w:color w:val="111111"/>
          <w:sz w:val="28"/>
          <w:sz w:val="28"/>
          <w:szCs w:val="28"/>
          <w:rtl w:val="true"/>
          <w:lang w:bidi="fa-IR"/>
        </w:rPr>
        <w:t>دوگانگی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درواقع، هستی و آفرینش به یمن قبول این مسئولیت از سوی ابلیس، به‌سوی مقصد تعیین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شده و کمال به‌پیش می‌رود و انسان در مقام یگانه موجود چرخة تضاد، با قرار گرفتن در مسیر کشش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شبکة مثبت و منفی از 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سو و قدرت انتخاب و اختیار ازسویی‌دیگر، مراحل سلوک عرفانی و تعالی معنوی را به هدف نهایی خود نائل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طاهری در این‌باره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تبعیت نکردن از فرمان سجده، درظاهر نافرمانی است و اگر نافرمانی نبود، تضادی هم نبود؛ اما درعین‌حال فرمانبرداری است؛ چون خداوند آن را از پیش تعیین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و معرفت، ص</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آنکه ابلیس در آموزه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حلقه، نخستین معلم برای آدم علیه السلام معرفی می‌شود؛ چنان‌که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 در ابتدای خلقت خود نافرمانی‌ای کرد که در اثر آن، به جهان تضاد فرود آمد و شروع به سیر در چرخة جهان دوقطبی کرد، اما ابلیس به‌عنوان اولین معلم این درس را پیش روی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گذارد که همچنان در هر مرحله‌ای از مسیری که سیر در آن انتخاب کرده است، سرپیچی از فرمان خداوند، او را از وحدت دور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219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جای دیگری به تطهیر شیطان پرداخته،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از دو منظر مورد ارزیابی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نگاه اول، او عامل گمراهی و به همین دلیل منفور است و در نگاه موشکافانه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زمینه‌ساز امتحان و آزمایش انسان است که بدون وجود او کمال معنا ندارد و هنر انسان در غلبه بر آن آشکار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دیدگاهی شیطان، نعمت دانسته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دوری جستن از شیطان و لعن او به‌معنای پلید دانستن او نیست؛ بلکه به‌معنای مذمت راه او و روگردانی از تمایلاتی است که ایجاد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موجودات غیرارگانیک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ابلیس و جنیان را براساس به نظری از کارگزاران الهی قلمداد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کارگزاری که وظیفة او وسوسه و اغواگری، فراهم کردن شرایط خطا، ایجاد مانع در مسیر کمال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با این نقش خود، عامل آزمایش انسان قرار گیرد، در تمثیل، از جنس آتش برشمرده می‌شود، زیرا او را به پختگی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ابلیس ازجهت ایفای نقش آتش دربرابر انسان، در زمرة گروه</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محسوب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گروه جنیان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عنوان کارگزاری که براساس طرحی از پیش تعیین‌شده، مأموریت خود را </w:t>
      </w:r>
    </w:p>
    <w:p>
      <w:pPr>
        <w:pStyle w:val="BookText"/>
        <w:rPr/>
      </w:pPr>
      <w:r>
        <w:rPr>
          <w:rFonts w:ascii="IRNazanin" w:hAnsi="IRNazanin" w:eastAsia="IRNazanin"/>
          <w:color w:val="111111"/>
          <w:sz w:val="28"/>
          <w:sz w:val="28"/>
          <w:szCs w:val="28"/>
          <w:rtl w:val="true"/>
          <w:lang w:bidi="fa-IR"/>
        </w:rPr>
        <w:t xml:space="preserve">انجام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را به صحنة آزمایش و پختگی کشانده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موجودات غیرارگانیک، ص</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ادامه آورده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درمیان این کارگزاران، تنها ابلیس است که مأموریت او تا پایان این چرخه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دارد و به عبارت دیگر، تا رسیدن به سرانجام چرخه، سر به سجده بر آدم فرود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w:t>
      </w:r>
    </w:p>
    <w:p>
      <w:pPr>
        <w:pStyle w:val="BookText"/>
        <w:rPr/>
      </w:pPr>
      <w:r>
        <w:rPr>
          <w:rFonts w:ascii="IRNazanin" w:hAnsi="IRNazanin" w:eastAsia="IRNazanin"/>
          <w:color w:val="111111"/>
          <w:sz w:val="28"/>
          <w:sz w:val="28"/>
          <w:szCs w:val="28"/>
          <w:rtl w:val="true"/>
          <w:lang w:bidi="fa-IR"/>
        </w:rPr>
        <w:t>چنانچه ما مدعی ارتباط با روح‌القدس و شبکه مثبت هستیم، با چه معیاری می‌توان اطمینان یافت که علوم و معارف دریافتی القای شبکة شیطان نیست؟ تنها معیاری که طاهری در اختیار پیروانش قرار می‌دهد، این است که احساس غم و اندوه، ترس و اضطراب، از ویژگی‌های شبکة منفی است؛ یعنی چنانچه سالک در سلوک خود چنین حالت‌هایی را در خود ندید، می‌تواند به خود این اطمینان را بدهد که متأثر از شبکة شیطان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چگونه حالت‌های درونی و احساسی می‌تواند معیار صدق و کذب باشد، درحالی‌که با بنیادی‌ترین مسئلة انسان، یعنی جهان‌بینی و باورها سروکار دارد که نیاز به تحقیق و بررسی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صحت موضوعاتی مانند فلسفة آفرینش، چگونگی سلوک، خداشناسی و راهنماشناسی را می‌توان صرفاً با علایمی مانند اضطراب و شادی، بهجت و آرامش، بدست آورد؟ آیا هیچ‌گاه شیاطین نمی‌توانند در حالت شادی و بهجت القائات شیطانی داشته باشند؟ آیا هر احساسی که در آن سرور و آرامش باشد، نشانة رحمانی بودن القائات است؟</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بی‌تردید، معارف دین و عقلانیت وحیانی چنین گزاره‌ای را تأیید نمی‌کند و هر فردی که کمترین آگاهی از اسلام دارد، این مسئله را درمی‌یابد که شیطان گاه در حالت غم و اندوه و گاه در حالت شادی و سرور به سراغ بنی‌آدم می‌آید و به تلقین و تلبیس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ازسوی‌دیگر در امور معنوی نیز غم و اندوه همواره دلیل بر منفی‌بودن و غیرالهی بودن آن نیست، چنان‌که هنگام وحی بر پیامبر نیز چنین حالاتی از ایشان مشاهده می‌شد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مجلسی، 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صرف بروز چنین حالت‌هایی نمی‌توان به رحمانی یا شیطانی بودن الهامات و القائات واقف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دیگر تقابل عقل و عشق و نمود آن در راستی‌آزمایی دریافت‌های این دو شبکه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ازمنظر شبه عرفان حلقه، چنان‌که در سطور بعدی می‌آید، یافته‌های عقل تنها در محدودة امور زمینی است و بر پایة همین استدلال، ورود به </w:t>
      </w:r>
    </w:p>
    <w:p>
      <w:pPr>
        <w:pStyle w:val="BookText"/>
        <w:rPr/>
      </w:pPr>
      <w:r>
        <w:rPr>
          <w:rFonts w:ascii="IRNazanin" w:hAnsi="IRNazanin" w:eastAsia="IRNazanin"/>
          <w:color w:val="111111"/>
          <w:sz w:val="28"/>
          <w:sz w:val="28"/>
          <w:szCs w:val="28"/>
          <w:rtl w:val="true"/>
          <w:lang w:bidi="fa-IR"/>
        </w:rPr>
        <w:t>ساحت عشق و ارزیابی دادهای شبکه هوشمندی از حیطة توانمندی وی بیرون است، زیرا سنخ عقل کمیت‌گرا و عشق کیفیت‌گراست؛ بنابراین معیار درستی یا نادرستی داده‌های شبکه هوشمندی، احساس درونی است نه چیز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فرض آنکه در عرفان کیهانی به واسطة اتصال، شهودی برای شخص روی می‌دهد و فرد امری ماورایی را تجربه کند، آیا هر فردی که چنین تجربه‌ای را داشته باشد، آیا لزوما به‌معنای درست بودن و منشأ الهی داشتن آن است؟ بنابراین عارف در شهود خود با دو مسئله روبه‌روست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اینکه یقین به الهی‌بودن کشف خود داشته باشد؛ ثانیاً، در تفسیر آنچه دیده دچار تردید نشود که در این صورت بازگشت آن به برهان عقلی است، چراکه گرچه عارف در حین مشاهده، احتمال خلاف نمی‌دهد و در چنین حالی موظف به توزین مطلب با میزان قسط و عدل نیست، لیکن بعد از زوال شهود و بازگشت به حال متعارف، احتمال خلاف در ذهن انسان غیرمعصوم منقدح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وضعی یا باید به دلیل نقلی معتبر رجوع کرد که مرجع آن نیز عقل است یا به دلیل معتبر عقلی که ضرورت آن مطلبِ مشهود و منکشف عرفانی را اثبات یا اصل امکان آن را تثبیت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جوادی آملی،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عرفا نیز از لزوم ارجاع کشف غیرمعصوم به معصوم و عقل قطعی سخن گفته‌اند، چراکه غیرمعصوم در تفسیر آنچه کشف می‌کند، عصمت ندارد و امکان اشتباه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مطلبی که قیصری به آن اشاره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خالف الکشف الذی لنا کشف الأنبیاء علیهم السلام کان الرجوع إلی کشف الأنبیاء علیهم السلام و علمنا إن صاحب ذلک الکشف قد طرأ علیه خلل بکونه زاد علی کشفه نوعا من التأویل بفکره فلم یقف مع کشفه کصاحب الرؤیا فإن کشفه صحیح و أخبر عما رأی و یقع الخطاء فی التعبیر لا فی نفس ما رأی فالکشف لا یخطئ أبدا و المتکلم فی مدلوله یخطئ و یصیب إلا أن یخبر عن الله فی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قیصری،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حالاتی مانند غم و اندوه، اضطراب و ترس از نشانه‌های شبکة منفی است و درمقابل، امید و نشاط، آرامش و شادی و مانند آن از نشانه‌های شبکة مثبت از داده‌های شبکه هوشمندی است یا مربوط به داده‌های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آنها را مربوط به داده‌ها و آگاهی‌هایی بدانیم که بر پایة عقل استوار است، پس اینها ارزشی نزد شما ندارد، زیرا اساساً عقل کمیت‌گرا نمی‌تواند دربارة داده‌ها و دریافت‌های شبکة هوشمندی داوری و ارزش‌گذاری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اگر قرار باشد، شخص عارف در عالم </w:t>
      </w:r>
      <w:bookmarkStart w:id="146" w:name="pg5452_30796"/>
    </w:p>
    <w:p>
      <w:pPr>
        <w:pStyle w:val="BookText"/>
        <w:rPr/>
      </w:pPr>
      <w:bookmarkEnd w:id="146"/>
      <w:r>
        <w:rPr>
          <w:rFonts w:ascii="IRNazanin" w:hAnsi="IRNazanin" w:eastAsia="IRNazanin"/>
          <w:color w:val="111111"/>
          <w:sz w:val="28"/>
          <w:sz w:val="28"/>
          <w:szCs w:val="28"/>
          <w:rtl w:val="true"/>
          <w:lang w:bidi="fa-IR"/>
        </w:rPr>
        <w:t>دو قطبیِ یاد شده، به دریافت معارف الهیه از روح‌القدس بپردازد، با معضلی به نام شبکة منفی و به‌طور خاص ابلیس و شیاطینی روبه‌رو می‌شود که خود کارگزار خداوند و درواقع عبد حقیقی خداوند هستند که مأموریتشان گمراه‌سازی انسان است تا از این رهگذر چرخة جهان دوقطبی بچرخد و از رهگذر آن انسان راه کمال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چگونه ممکن است خداوند که سرچشمة همه خوبی‌ها و زیبایی‌ها است، پلیدترین موجودات را که داعی به سوی گناه و قتل و جنایت هستند، مامور و کارگزار خود بداند؟ چگونه می‌توان کسی را ستایش کرد و سر به سجده کسی گذاشت که خود خالق شر و بدی و پرورانندة آن است؟ به‌بیان دیگر، شیطان عامل گمراهی انسان به امر خداوند است و همو خالق شر و بدی‌هاست؛ همچنان‌که خالق خوبی و زیبایی‌ها نیز هست است که در این صورت، اساساً تنزیه و تقدیس او معنا نخواهد داشت و کمال نیز هویت خود را از دست خواهد داد؛ به هر روی، آیا اعمالی که شیاطین انجام می‌دهند، ظلم است یا نه؟ اگر بگویید آنها ظالم نیستند و عملشان ظلم نیست، پس گوش‌کردن به حرف آنان انسان را به‌سوی عدل و عدالت می‌کشاند و اگر بگویید آنها ظالم و عملشان ظلم است؛ چگونه این ظلم را با کارگزار خدا دانستن ابلیس به خدا نسبت می‌دهید؟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چنین تناقض‌هایی در بینش نظری عرفان حلقه، چگونه ممکن است انسانی عارف و عاشق خداوند پرورانده شود و جامعه را به صلح و آشتی رهنمون کند؟</w:t>
      </w:r>
    </w:p>
    <w:p>
      <w:pPr>
        <w:pStyle w:val="Heading3"/>
        <w:numPr>
          <w:ilvl w:val="2"/>
          <w:numId w:val="1"/>
        </w:numPr>
        <w:rPr/>
      </w:pPr>
      <w:bookmarkStart w:id="147" w:name="__RefHeading___Toc1956302_581953129"/>
      <w:bookmarkStart w:id="148" w:name="_Toc53"/>
      <w:bookmarkEnd w:id="147"/>
      <w:r>
        <w:rPr>
          <w:rtl w:val="true"/>
        </w:rPr>
        <w:t>عقل و عشق در عرفان نظری و عملی</w:t>
      </w:r>
      <w:bookmarkEnd w:id="148"/>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دیدگاه عرفان کیهانی، جهان هدفی دارد و هوشمندی وصف‌ناپذیری بر آن حاکم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فلسفه عرفانی 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هریک از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براساس طرح حساب‌شده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آفریده شده و با سپری کردن مراحل مختلف حیات، به‌سوی هدف ارزشمندی پیش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 معرفت، ص</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در بینش کیهانی، خود را با همة اجزای جهان هستی همانند یک تن واحد می‌پندارد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هدف غایی خلقت و حضور انسان در هستی، رسیدن به کمال با درک وحدت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آسیب‌شناسی 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دستیابی به این هدف، اتصال به حلقه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رحمانیت الهی برای صعود انسان در مسیر کمال، در اختیار انسان قرار گرفته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اتصال به این حلقه‌ها، سالک را به اشراق و روشن‌بینی و درک هستی بر عشق نائل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 و درمان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چشم باطن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 می</w:t>
      </w:r>
      <w:r>
        <w:rPr>
          <w:rFonts w:eastAsia="IRNazanin" w:cs="IRNazanin"/>
          <w:color w:val="111111"/>
          <w:sz w:val="28"/>
          <w:szCs w:val="28"/>
          <w:rtl w:val="true"/>
          <w:lang w:bidi="fa-IR"/>
        </w:rPr>
        <w:softHyphen/>
        <w:t>‌</w:t>
      </w:r>
      <w:r>
        <w:rPr>
          <w:rFonts w:ascii="IRNazanin" w:hAnsi="IRNazanin" w:eastAsia="IRNazanin"/>
          <w:color w:val="111111"/>
          <w:sz w:val="28"/>
          <w:sz w:val="28"/>
          <w:szCs w:val="28"/>
          <w:rtl w:val="true"/>
          <w:lang w:bidi="fa-IR"/>
        </w:rPr>
        <w:t xml:space="preserve">رساند که او را از </w:t>
      </w:r>
    </w:p>
    <w:p>
      <w:pPr>
        <w:pStyle w:val="BookText"/>
        <w:rPr/>
      </w:pPr>
      <w:r>
        <w:rPr>
          <w:rFonts w:ascii="IRNazanin" w:hAnsi="IRNazanin" w:eastAsia="IRNazanin"/>
          <w:color w:val="111111"/>
          <w:sz w:val="28"/>
          <w:sz w:val="28"/>
          <w:szCs w:val="28"/>
          <w:rtl w:val="true"/>
          <w:lang w:bidi="fa-IR"/>
        </w:rPr>
        <w:t>نگاه شرک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آمیز رهایی داده، همة توجه وی را معطوف به خداوند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هدف آن نیز کمک به انسان برای رسیدن به کمال و تعالی است؛ و حرکتی که او را از عالم کثرت به عالم وحدت می‌کشاند و انسان به درک تنِ واحده بودنِ جهان می‌رساند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طاهری،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عرفان کیهانی هم در بعد عملی و هم در بعد نظری به مباحث عرفانی توجه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در نقطه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قرار دارد که به‌طور عمیقی نیازمند فهم کل است و برای رسیدن به این فهم، باید دایرة تفکرات خود را از محدودیت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نجات داده، خود را از درگیر کردن با جزئیات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ارزش و یا کم‌ارزش رهانیده، و اصل ماجرا را با مدد حلقه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اتصال رحمت عام خداوند درک کرده تا بتواند از این راه، به دانش کمال دسترسی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چنین دانشی، هرگز انسان مقصود و منظور آمدن و رفتن خود را نخواهد فهمید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از منظری دیگر، ص</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درواقع، در عرفان حلقه هدف نهایی شناخت خداوند به طریقی است که باید شناخته شود و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اینتریونیورسال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دیدگاه </w:t>
      </w:r>
      <w:r>
        <w:rPr>
          <w:rFonts w:eastAsia="Times New Roman" w:cs="Times New Roman" w:ascii="Times New Roman" w:hAnsi="Times New Roman"/>
          <w:color w:val="111111"/>
          <w:sz w:val="28"/>
          <w:szCs w:val="28"/>
          <w:lang w:val="en-US" w:bidi="en-US"/>
        </w:rPr>
        <w:t>Interuniversal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عرفان حلقه، خدا را همان‌گونه که باید شناخته شود، مورد بررسی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ذهن فرد را برای چنین شناختی آماده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تفکر، خدا همه‌جا حاضر است و عالم محضر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از منظری دیگر، ص</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بی‌شک انسان نیازمند جهان‌بینی است و بدون داشتن نظام فکری منسجم و معقول نخواهد توانست به حقیقت راه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پرسش همواره پیش روی ماست که معرفت پایه در جهان‌بینی کیهانی چگونه و از کجا به‌دست می‌آید و رابطة آن با سلوک عرفانی چیست؟ در تحلیل این دو پرسش دو اصل در آموزه‌های این جریان درخور تأمّل است و با توجه به این دو اصل، می‌توان رویکرد عرفان حلقه را به معرفت پایه اصطیاد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اول ابتنا و تأکید بر اخذ معارف روی پله عشق است؛ چنانچه در جای‌جای مکتوبات این تفکر، بنیان معرفت بر عشق نهاده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عرفان کیهانی معارف انسانی دوگونه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بر محور عقل یا به تعبیری روی پله عقل استوار است و دوم، بر محور یا روی پله عشق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 طاهر، ترم اول، پله عقل و عشق</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سویی در عرفان حلقه امور جهان به دو دسته تقسیم می‌شود؛ امور زمینی و </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دنیایی و امور آسمانی و عرفانی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تلقی نویسندة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 کیهانی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عرفان، کیفیت‌گرا و امور زمینی، کمیت‌گراست و انسان در زندگی به هر دو نیاز دارد، از‌این‌رو، باید دو پلة عقل و عشق را بشناسد و هریک را در جای خود به کار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امانت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عقائد و اهداف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منظر محدودة عقل، امور زمینی است و محدودة عشق، امور عرفانی و 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توصیف،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عقلانی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معرفتی کمیت‌گرا با محدوة خاص است که به‌ظاهر زمینه را برای فهم پله عشق مهیا می‌سازد؛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 نظری و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هر چند داده‌های عقل در ترسیم جهان‌بینی عرفانی نقش دارد، اما درواقع، آنچه جوهر معرفتی عرفان حلقه شمرده می‌شود، آگاهی‌های رسیده از شعور کیهانی است که زیربنای معرفتی عارف حلقه را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عرفان حلقه پله عشق جایی است که انسان به درک فلسفة خلقت، عدالت و حکمت خداوند به آگاهی لازم می‌رسد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طاهری،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نگاه مبدع حلقه، عشق سه مرحله دارد که مرحلة آغازین آن عشق انسان به خودش است که نمونة بارز آن در جریان خلقت حضرت آدم علیه السلام بروز یافت و آدم پس از آنکه سجده شد، دریافت که همة عالم برای وی خلق شده است، پس متوجه خویش شد و به خودشیفتگی دچار؛ از همین‌رو، به هیچ توصیه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توجه نکرد و به شجرة منهیه نزدیک شد تا آن را تجربه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طاهری، بینش انسان، ص</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دوم، عشق به خود و دیگران است، که انسان میان عشق به خود و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دیگر در نوسان بوده، تا آنکه از عشق به خود، به عشق دیگری منتقل شود و بیشتر انسان‌ها به اعتقاد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مرحله متوقف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سومین و آخرین مرحلة عشق، عشقی است که انسان، با تجربة رحمانیت خداوند، به‌طور کامل عشق خود را معطوف به غیر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که از آن را عشق پخته نیز می‌خواند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طاهری همة اجزای هستی را در اوج کمال می‌داند و تنها تفاوت انسان با دیگر اجزای هستی را در آگاهی و ناآگاهی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بدین معنا که جز انسان همه از وجود و کمال خود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خبرند و به قابلیت‌هایی که دارند آگاهی ندارند؛ همانند حیوانات، گیاهان و خورشید که به خود آگاهی ندارند و از وجود خویش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خبرند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بررسی</w:t>
      </w:r>
    </w:p>
    <w:p>
      <w:pPr>
        <w:pStyle w:val="BookText"/>
        <w:rPr/>
      </w:pPr>
      <w:r>
        <w:rPr>
          <w:rFonts w:ascii="IRNazanin" w:hAnsi="IRNazanin" w:eastAsia="IRNazanin"/>
          <w:color w:val="111111"/>
          <w:sz w:val="28"/>
          <w:sz w:val="28"/>
          <w:szCs w:val="28"/>
          <w:rtl w:val="true"/>
          <w:lang w:bidi="fa-IR"/>
        </w:rPr>
        <w:t>چنان‌که پیش‌تر نیز بیان شد، عقل تعریف‌شده در فرقة حلقه، از عقل در تفکر شیعه بسیار فاصله دارد، به‌گونه‌ای که عقل نه‌تنها راهنمای سلوک نیست، بلکه در قلمرو حکمت عملی و سلوک عرفانی اساساً کاربردی ندارد و در تقابل آشکاری با عشق است که پلة صعود و تکامل انسان را عهده‌دار شده است، زیرا عقل کمیت‌گرا و ابزارانگار که وظیفة تبیین جهان‌بینی را دارد، در محدودة امور زمینی عمل می‌کند و منافع آن با رویکرد عشق در تضاد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چارچوب فکری عرفان حلقه، عقل، پیوسته با کارهایی که منافع ملموس و مادی نداشته باشد، مخالفت می‌کند و هرجا انسان بخواهد تجربه‌ای ماورایی و غیرمتعارف بیابد، عقل به‌شدت واکنش نشان می‌دهد و به‌کلی چنین دنیاهایی را منکر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ترم اول، جلسه اول، پله عقل و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تفسیر چگونه می‌توان عرفان نظری را مقدمه و زمینه‌ساز عرفان عملی دانست و از آن، ضرورت صعود بر پلة عشق را استخراج کرد؟ همچنین، نمی‌توان ازسویی عقل را محاسبه‌گر مادی خواند و ازسوی‌دیگر، از او انتظار تصدیق سلوک عملی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رابطة داده‌های عرفان نظری که بر پله عقل است، با داده‌های عرفان عملی که بر پایة عشق است کاملاً مسدود بوده، نتایج استدلالات عقل نظری با داده‌های عقل عملی در تضاد خواهد بود؛ به بیان دیگر، در اندیشة کیهانی، عقل برای سلوک نه‌تنها راهنما نخواهد بود، بلکه در تعارض و تضاد با آن گام برخواهد داشت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منظری دیگر، عقل و جایگاه آن به‌شدت تحت تأثیر دیدگاه مسیحی تنزل داده شده است، درحالی‌که عقل در مهندسی معرفت دینی در شیعه مفهومی بلند و جایگاهی بس رفیع دارد که سیر سالک را از بدو سلوک تا وصول الی‌الله ترسیم و تبیین می‌کند و نه‌تنها به راهنمایی و هدایت سالک در تمام مراحل و منازل کمک می‌کند، بلکه معیار سنجش و ملاک صدق یافته‌های عقلی و شهودی نیز بر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از رسول اکرم’ آمده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اَلعَقل مَا اکتُسِبَت بِهِ الجَنَّةُ و َطُلِبَ بِهِ رِضَی الرَّحمنِ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ابن‌خالد برقی، ص</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با همین مضمون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عُبِدَ به الرّحمن و اکتسب به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معنا که عقل در تعالیم معرفتی شیعه مسیر صفر تا صد سلوک انسان را ترسیم و برای رسیدن به آن می‌کوشد تا جایی که مقام بندگی و بهشت خداوند را </w:t>
      </w:r>
    </w:p>
    <w:p>
      <w:pPr>
        <w:pStyle w:val="BookText"/>
        <w:rPr/>
      </w:pPr>
      <w:r>
        <w:rPr>
          <w:rFonts w:ascii="IRNazanin" w:hAnsi="IRNazanin" w:eastAsia="IRNazanin"/>
          <w:color w:val="111111"/>
          <w:sz w:val="28"/>
          <w:sz w:val="28"/>
          <w:szCs w:val="28"/>
          <w:rtl w:val="true"/>
          <w:lang w:bidi="fa-IR"/>
        </w:rPr>
        <w:t>به‌دست آورد؛ بنابراین، چنین عقلی راه ترقی و تعالی انسان را می‌شناسد و نردبان آسمان را پله‌به‌پله طی می‌کند تا به نقطة کمال برسد و رستگار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درمقابل، عقل کیهانی اصالتاً اهل زمین است و با آسمانیان هیچ خویشاوندی ندارد و راه آن را نمی‌شناسد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خصوص عشق کیهانی نیز نکات قابل تأمل متعددی وجود دارد؛ برای نمونه، وقتی از مراحل و منازل عشق در فرقة حلقه سخن به میان می‌آید، تنها از تجربة رحمانیت خداوند به‌عنوان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 پخته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برده می‌شود و عشق به خدا جایگاهی ندارد؛ درواقع در مراحل سلوکی حلقه، مرحلة چهارمی ندارد و از عشقِ به غیر انسان به عشق به خدا منتقل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چراکه طبق آموزه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عرفان حلقه، انسان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عاشق خدا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طاهری در اصلی از اصول عرفان کیهانی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عاشق خدا شود، زیرا انسان از هیچ طریقی قادر به فهم او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عرفان کیهانی، ص</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دلیل آنکه موجودی شناخت‌ناپذیر است، به‌هیچ‌روی انسان 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به او عشق ورزد و نه به‌عنوان معشوق وی را دریابد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پرسش مطرح است که سیر عشق انسان به کجا ختم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نتیجة سلوک معنوی وی چه خواهد بود؟ پاسخ این مسئله بازنگری در مرحلة دوم و سوم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مرحلة دوم، مرحله انتقال به غیر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تبیین این مرحله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عشق زمینی در رسیدن به مرحله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عشق که تجربة رحمانیت است، نقش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زمینی مانند تکه پنیری است که جلوی لانه موشی گذاشته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تا موش به‌خاطر آن تکه پنیر، از لانه خود بیرون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انسان را از خودشیفتگی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مرحله اول عشق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کشد، عشق به غیر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به‌واسطه این عامل و با دور شدن از خود، عشق خدا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یابد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طاهری،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دور شدن از خود، یعنی یافتن عشق خدایی که در جای دیگر این‌گونه معرفی شده است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فقط عاشق تجلیات الهی، یعنی مظاهر جهان هستی، شود و پس از این مرحله است که مشمول عشق الهی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طاهری،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انسانی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بدون عطف به تجلیات الهی به عشق الهی راه یابد، زیرا تنها با عطف به تجلیات الهی، انسان از عطف به خود رها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و قلب آمادگی عشق الهی را </w:t>
      </w:r>
    </w:p>
    <w:p>
      <w:pPr>
        <w:pStyle w:val="BookText"/>
        <w:rPr/>
      </w:pPr>
      <w:r>
        <w:rPr>
          <w:rFonts w:ascii="IRNazanin" w:hAnsi="IRNazanin" w:eastAsia="IRNazanin"/>
          <w:color w:val="111111"/>
          <w:sz w:val="28"/>
          <w:sz w:val="28"/>
          <w:szCs w:val="28"/>
          <w:rtl w:val="true"/>
          <w:lang w:bidi="fa-IR"/>
        </w:rPr>
        <w:t>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هریک از تجلیات الهی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این نقش را ایفا کند، اما از میان همة موجودات عالم که تجلیات خداوندند، برخی آنها بیشتر جلوه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شاخص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اولیای الهی شاخص</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افرادند که به دلیل انعکاس رحمت الهی، زیباترین تجلیات او بوده‌اند، عشق به آنها منجر به عشق الهی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عشق حقیقی را عشق به تجلیات الهی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و می‌گوید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از بدو تولد عاشق خویش است و تا زمانی که دچار این خودشیفتگی است، عشق او به دیگری جلوه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عشق به خودش خواهد بود، زیرا در این حالت، او دچار عشقی عقلانی است و براساس سودجویی عقل، برای منفعت خویش معشوق را می‌طلبد، اما به محض اینکه عشق حقیقی به هر یک از تجلیات الهی در دل او خانه کند، این خانه از وجود خودش خالی خواهد شد و از آنجا که رمز ورود به حریم عشق الهی، گذشتن از خویشتن است، به درک این حقیقت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رسد که خداوند عاشق اوست و به این ترتیب، به نسبتی که این عشق را بچسبد، عاشق او 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طاهری، </w:t>
      </w:r>
      <w:r>
        <w:rPr>
          <w:rFonts w:eastAsia="IRNazanin" w:cs="IRNazanin"/>
          <w:color w:val="111111"/>
          <w:sz w:val="28"/>
          <w:szCs w:val="28"/>
          <w:lang w:bidi="fa-IR"/>
        </w:rPr>
        <w:t>2011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طاهری، قلب انسان فقط جای یک عشق است و انسان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به‌خودی‌خود عاشق خدا شود، یعنی هیچ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کس امکان درک و شناخت ذات خداوند را ندارد و بدون داشتن معرفت به چیزی یا کسی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عاشق آن شد، چراکه تخیل و تصور ذهن انسان از خداوند معرف ذات مقدس او نیست 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تواند عامل عشق به او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طاهری، </w:t>
      </w:r>
      <w:r>
        <w:rPr>
          <w:rFonts w:eastAsia="IRNazanin" w:cs="IRNazanin"/>
          <w:color w:val="111111"/>
          <w:sz w:val="28"/>
          <w:szCs w:val="28"/>
          <w:lang w:bidi="fa-IR"/>
        </w:rPr>
        <w:t>2011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سخن به اینجا ختم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وی به صراحت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فقط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توانیم تا حد شناخت و درک تجلیات خداوند به او نزدیک شویم؛ بنابراین، فقط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توانیم عاشق تجلیات او، یعنی مظاهر خداوند در جهان هستی شویم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نکته دیگر در اینجا درخور بررسی است؛ نخست اینکه قلب انسان جای یک عشق است دوم، چون خدا قابل شناخت نیست،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عاشق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دربارة مطلب اول که بارها به این‌گونه از شبهات پاسخ داده شده است، باید از ایشان پرسید که آیا دوست داشتن همسر و فرزند با عشق به خدا منافات دارد و قابل جمع نیست، اگر قابل جمع نیست معنایش آن است که عشق به خدا مساوی نفرت از غیر خداست؛ یعنی اگر کسی عاشق خدا شود،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عاشق خلق او شود و به 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درحالی است که عشق به تجلیات الهی و به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p>
    <w:p>
      <w:pPr>
        <w:pStyle w:val="BookText"/>
        <w:rPr/>
      </w:pPr>
      <w:r>
        <w:rPr>
          <w:rFonts w:ascii="IRNazanin" w:hAnsi="IRNazanin" w:eastAsia="IRNazanin"/>
          <w:color w:val="111111"/>
          <w:sz w:val="28"/>
          <w:sz w:val="28"/>
          <w:szCs w:val="28"/>
          <w:rtl w:val="true"/>
          <w:lang w:bidi="fa-IR"/>
        </w:rPr>
        <w:t>همسو با دوست داشتن خداست، پس اگر انسان درک زیبایی گل را دارد، به طریق اولی، خالق گل و زیبایی او را هرچند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بیند، ادراک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ادراک درونی انسان برای عشق ورزیدن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انسان سرمنشأ همة زیبایی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خوبی‌های عالم را از خداوند ببیند و به این معرفت دست یابد که هرچه نعمت به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ازجانب صاحب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خانه است، آیا در نعمت متوقف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یا گرفتار و شیفتة صاحب نعمت می‌گردد؟ چنان‌که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عاشقم بر همه عالم که همه عالم از او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عشق به تجلیات به‌سبب عشق به خود خداوند است، وگرنه اساساً عشق معنای حقیقی خود را از دست خواهد داد، اما شناخت ناپذیری خدا از جهتی درست و از جهتی نادرست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انسان به‌خودی‌خود نخواهد توانست به خدا و کنه ذات او پی ببرد، چنان‌که روایات نیز از تفکر در ذات خداوند نهی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بَابُ النَّهْیِ عَنِ الْکَلَامِ فِی الْکَیْفِیَّةِ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احاطه محدود به نامحدود محال بوده و علم به حقیقت وجود و ذات متعالی وی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خود خداوند به سبب همان محبتی که به انسان داشت، به فراخور ظرفیت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خود را به بندگان شناسانده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تعالیم رسیده از اهل‌بیت علیهم السلام هریک بیانگر این واقعیت است که هرچند نتوان به حقیقت و کنه وجود و ذات باری تعالی خدا راه یافت، امکان شناخت او در همان محدوده وجودی انسانی از آدمی سلب نشده است؛ چنان‌که در برخی روایات خودشناسی مقدمة خداشناسی قلمداد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عَرَفَ نفسَه فقد عَرَفَ ربَّه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ادعیه نیز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أَللّهمَّ عرِّفْنِی نَفْسَکَ، فَإِنَّکَ إِنْ لَمْ تُعَرِّفْنِی نَفْسَکَ لَمْ أَعْرِفْ رَسُولَکَ، أَللّهمَّ عَرِّفْنِی رَسُولَکَ فَإِنَّکَ إِنْ لَمْ تُعَرِّفْنِی رَسُولَکَ لَمْ أَعْرِفْ حُجَّتَکَ، أَللّهمَّ عَرِّفْنِی حُجَّتَکَ فَإِنَّکَ إِنْ لَمْ تُعَرِّفْنِی حُجَّتَکَ ضَلَلْتُ عَنْ دِینِی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کلینی، </w:t>
      </w:r>
      <w:r>
        <w:rPr>
          <w:rFonts w:eastAsia="Amiri" w:cs="Amiri" w:ascii="Amiri" w:hAnsi="Amiri"/>
          <w:color w:val="111111"/>
          <w:sz w:val="28"/>
          <w:szCs w:val="28"/>
          <w:lang w:bidi="ar-SA"/>
        </w:rPr>
        <w:t>1365</w:t>
      </w:r>
      <w:r>
        <w:rPr>
          <w:rFonts w:ascii="Amiri" w:hAnsi="Amiri" w:eastAsia="Amiri" w:cs="Amiri"/>
          <w:color w:val="111111"/>
          <w:sz w:val="28"/>
          <w:sz w:val="28"/>
          <w:szCs w:val="28"/>
          <w:rtl w:val="true"/>
          <w:lang w:bidi="ar-SA"/>
        </w:rPr>
        <w:t>،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درواقع، در باورهای شیعی برای شناخت خداوند مراتبی وجود دارد که کمترین آن اقرار به این حقیقت است که هیچ خدایی جز او نیست و او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مانند 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همتاست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قدیم و پایدار است، موجود است و از دست داده نشود، و اینکه چیزی همانند او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بیان دیگر، اولاً شناخت خداوند اجمالاً برای انسان </w:t>
      </w:r>
      <w:bookmarkStart w:id="149" w:name="pg5452_30803"/>
    </w:p>
    <w:p>
      <w:pPr>
        <w:pStyle w:val="BookText"/>
        <w:rPr/>
      </w:pPr>
      <w:bookmarkEnd w:id="149"/>
      <w:r>
        <w:rPr>
          <w:rFonts w:ascii="IRNazanin" w:hAnsi="IRNazanin" w:eastAsia="IRNazanin"/>
          <w:color w:val="111111"/>
          <w:sz w:val="28"/>
          <w:sz w:val="28"/>
          <w:szCs w:val="28"/>
          <w:rtl w:val="true"/>
          <w:lang w:bidi="fa-IR"/>
        </w:rPr>
        <w:t>میسر است و هر فردی به میزان استعداد درونی و تلاش سلوکی خود می‌تواند از آن بهره‌ای ببرد و از سویی به همین میزان نیز به خداوند عشق ورزیده و عاشق او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خداوند متعال از کسانی که غیر او را معبود می‌خوانند، گلایه می‌کند که آنان به این معبودها مانند دوست داشتن خدا عشق می‌ورزند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واقعی کسانی‌اند که بالاترین درجة محبت و عشقشان برای خداوند و پروردگارشان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خود بیانگر این حقیقت است که مؤمنان واقعی عاشق خدا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النَّاسِ مَنْ یَتَّخِذُ مِنْ دُونِ اللَّهِ أَنْداداً یُحِبُّونَهُمْ کَحُبِّ اللَّهِ وَ الَّذینَ آمَنُوا أَشَدُّ حُبًّا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بعضی از مردم، معبودهایی غیر از خداوند برای خود انتخاب می‌کنند و آنها را همچون خدا دوست می‌دارند، اما آنها که ایمان دارند، عشقشان به خدا، شدیدتر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صوفیان و برخی فرق انحرافی، ازجمله بهائیت نیز چنین رویکردهایی دربارة مسئلة شناخت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از سویی با درپیش‌گرفتن رویکرد تنزیهی، شناخت خداوند را ناممکن می‌دانند تا جایی که حتی برای خداوند اوصافی برنمی‌شمرند و اوصاف خداوند را به مظاهر خداوند نسبت می‌دهند و با این توجیه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الطلب مردود و السبیل مسدود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 شناخت خداوند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رهگذر، شناخت و عشق را مختص مظاهر الهیه که نمود تام آن اقطاب و انسان‌های کامل‌اند می‌دانند و این یعنی به‌حاشیه‌رفتن خداوند و اصالت انسان خدانما که در فرقة کیهانی نیز همین رویکرد به‌نوعی دیگر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منظر فرقة کیهانی با برخی فرق صوفیه شباهت دارد که فرد را به‌جای توجه دادن به خدا به مظاهر خداوند توجه می‌دهد و شناخت آنان را جایگزین شناخت خداوند می‌کند</w:t>
      </w:r>
      <w:r>
        <w:rPr>
          <w:rFonts w:eastAsia="IRNazanin" w:cs="IRNazanin"/>
          <w:color w:val="111111"/>
          <w:sz w:val="28"/>
          <w:szCs w:val="28"/>
          <w:rtl w:val="true"/>
          <w:lang w:bidi="fa-IR"/>
        </w:rPr>
        <w:t>.</w:t>
      </w:r>
    </w:p>
    <w:p>
      <w:pPr>
        <w:pStyle w:val="Heading3"/>
        <w:numPr>
          <w:ilvl w:val="2"/>
          <w:numId w:val="1"/>
        </w:numPr>
        <w:rPr/>
      </w:pPr>
      <w:bookmarkStart w:id="150" w:name="__RefHeading___Toc1956304_581953129"/>
      <w:bookmarkStart w:id="151" w:name="_Toc54"/>
      <w:bookmarkEnd w:id="150"/>
      <w:r>
        <w:rPr>
          <w:rtl w:val="true"/>
        </w:rPr>
        <w:t>طلب و نظاره‌گری شرط شهود</w:t>
      </w:r>
      <w:bookmarkEnd w:id="151"/>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نخست بحث دربارة این مسئله در مقالة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منعکس شده باشد که به‌نوعی دستاویز طرح مفهوم تسلیم از دیدگاه عرفان کیهانی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حج ما عملی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 میان صفا و مروه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 که واجب است حاجی در انجام مناسک حج آن را به جای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با گره‌زدن این عمل با مفهوم تسلیم نتیجه می‌گیرد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سعی خود نتوان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گوهر مقصود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همة تلاش انسان برای نیل به </w:t>
      </w:r>
    </w:p>
    <w:p>
      <w:pPr>
        <w:pStyle w:val="BookText"/>
        <w:rPr/>
      </w:pPr>
      <w:r>
        <w:rPr>
          <w:rFonts w:ascii="IRNazanin" w:hAnsi="IRNazanin" w:eastAsia="IRNazanin"/>
          <w:color w:val="111111"/>
          <w:sz w:val="28"/>
          <w:sz w:val="28"/>
          <w:szCs w:val="28"/>
          <w:rtl w:val="true"/>
          <w:lang w:bidi="fa-IR"/>
        </w:rPr>
        <w:t>معرفت و آگاهی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نتیجه است و تنها زمانی این مقصود حاصل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که انسان تسلیم محض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طاهری، </w:t>
      </w:r>
      <w:r>
        <w:rPr>
          <w:rFonts w:eastAsia="IRNazanin" w:cs="IRNazanin"/>
          <w:color w:val="111111"/>
          <w:sz w:val="28"/>
          <w:szCs w:val="28"/>
          <w:lang w:bidi="fa-IR"/>
        </w:rPr>
        <w:t>2011</w:t>
      </w:r>
      <w:r>
        <w:rPr>
          <w:rFonts w:ascii="IRNazanin" w:hAnsi="IRNazanin" w:eastAsia="IRNazanin"/>
          <w:color w:val="111111"/>
          <w:sz w:val="28"/>
          <w:sz w:val="28"/>
          <w:szCs w:val="28"/>
          <w:rtl w:val="true"/>
          <w:lang w:bidi="fa-IR"/>
        </w:rPr>
        <w:t>، چند مقاله، معراج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آموزه در حلقة زمانی برجسته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تلویحاً و تصریحاً مجاهدت انسان برای رسیدن به آب حیات و تلاش علمی و عقلی وی برای تعالی، همه‌وهمه در مفهوم طلب و نظاره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گری خلاصه می‌شود و عامل اصلی معرفت و اشراق را تسلیم استاد بودن در اتصال به شبکة شعور کیهانی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این تفسیر نادرست، شرح کودکی حضرت اسماعیل علیه السلام و مادر بزرگوار ایشان است که در سرزمین مکه، چون تشنگی بر کودک عارض شد و با گریه طلب آب کرد ناگهان چشمه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زیر پای کودک بجوشید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طاهری آب را سمبل آگاهی، کودک را سمبل سادگی و نابالغ را سمبل پیچیدگی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سخن آنکه انسان ساده همانند کودک به‌محض طلب به آگاهی که همان الهام باشد دست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 و به چشمة معرفت متصل می‌شود، اما انسان پیچیده، تنها با تسلیم‌شدن می‌تواند به آگاهی آسمانی دسترسی داشته و حقیقت را دریابد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دسته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بندی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کودک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واره، پیچیده و ابر انسان، انسان کودک‌وار و ساده را مستعدتر برای درک حقیقت می‌داند؛ چراکه عنصر تسلیم محض بودن در آن بهتر عمل کرده و او را به آب حیات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 اما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پیچیده از حقیقت دورتر بوده و مسیر دشواری را برای درک آن در پیش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ابرانسان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که به بلوغ واقعی رسیده‌اند و مفهوم حقیقی حج را درک کرده‌اند و هفت آسمان آگاهی را درنوردیده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ازاین‌رو، رسالت آنها بازگشت به اجتماع و ایفای نقش یک شاخصة الهی در حد وسع خودشان‌اند؛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همان اولیای الهی هستند و در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کسانی‌اند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توانند از پیام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آسمانی رمزگشایی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طاهری، </w:t>
      </w:r>
      <w:r>
        <w:rPr>
          <w:rFonts w:eastAsia="IRNazanin" w:cs="IRNazanin"/>
          <w:color w:val="111111"/>
          <w:sz w:val="28"/>
          <w:szCs w:val="28"/>
          <w:lang w:bidi="fa-IR"/>
        </w:rPr>
        <w:t>2011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این میان طاهری با طرح این مسئله که ما در مسائل دنیایی به تلاش نیاز داریم،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لَیْسَ لِلْإِنْسانِ إِلاَّ ما سَعی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جاهَدُوا فی سَبیلِ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توبه</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 مربوط به دنیا دانسته و در مسائل آخرتی و فهم آن پای تسلیم را پیش می‌کشد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امانت طاهری، ترم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در بخش دیگری به جریان شمس و مولوی و رابطة مرید و مرادی آن دو </w:t>
      </w:r>
    </w:p>
    <w:p>
      <w:pPr>
        <w:pStyle w:val="BookText"/>
        <w:rPr/>
      </w:pPr>
      <w:r>
        <w:rPr>
          <w:rFonts w:ascii="IRNazanin" w:hAnsi="IRNazanin" w:eastAsia="IRNazanin"/>
          <w:color w:val="111111"/>
          <w:sz w:val="28"/>
          <w:sz w:val="28"/>
          <w:szCs w:val="28"/>
          <w:rtl w:val="true"/>
          <w:lang w:bidi="fa-IR"/>
        </w:rPr>
        <w:t>اشاره می‌کند که مولانا با آنکه هوش و ذکاوتی بسیار داشته، اما درعین‌حال به دلیل تحولات درونی مجذوب شمس، و تسلیم وی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طاهری با اشاره به تعبیر سروش از رابطة شمس و مولوی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 دکتر سروش، درواقع شمس تبریزی به مولوی پیشنهاد یک قمار کرد، که در آن هیج امیدی به پیروزی و برد باخت وجود نداشت، شمس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نصیب و پاداش تو این است که بتوانی در قماری که امید بردن در آن نیست، شرکت کنی، اگر این دلیری را داری همین پاداش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مولوی هم اجابت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خطرپذیری است که در حافظ نمی‌بینیم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 طاهری، مصاحبه‌ها، آیین مولوی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w:t>
      </w:r>
    </w:p>
    <w:p>
      <w:pPr>
        <w:pStyle w:val="BookText"/>
        <w:rPr/>
      </w:pPr>
      <w:r>
        <w:rPr>
          <w:rFonts w:ascii="IRNazanin" w:hAnsi="IRNazanin" w:eastAsia="IRNazanin"/>
          <w:color w:val="111111"/>
          <w:sz w:val="28"/>
          <w:sz w:val="28"/>
          <w:szCs w:val="28"/>
          <w:rtl w:val="true"/>
          <w:lang w:bidi="fa-IR"/>
        </w:rPr>
        <w:t>تسلیم در اسلام واژه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روشن و درعین‌حال مفهومی ژرف دارد که پایه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مسلمانی بر آن استوار گشته است، چنان‌که در روایات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الاسلام هو التسلیم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شیخ‌صدوق،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کلینی،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والاترین مقام برای پیامبراکرم’ پیش از رسالت مقام بندگی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شهادت، بر مقام بندگی پیامبر اکرم’، بر مقام رسالت ایشان مقدم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عرفان نیز تسلیم، اطاعت از اوامر خداوند، به ناخوشی‌ها و مصیبت‌ها اعتراض نکردن و به پیشواز قضای الهی رفتن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جرجانی،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عرفان نیز تسلیم به‌معنای پایداری و دگرگون نشدن ظاهر و باطن هنگام بلا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85</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می‌رسد تمرکز بر تسلیم قربانیان به فرامین استاد و مستر، محور فعالیت فرقه عرفان کیهانی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مقابله با عقلانیت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سوق‌دادن افراد به نظاره‌گری و تسلیم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بازوی مهم فرقه کیهانی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انسان‌ها به کودک‌واره، پیچیده، و ابرانسان، هرچند درظاهر جالب به نظر می‌رسد، اما نتیجه‌گیری مبتنی بر این تقسیم، مخاطبان را به‌سوی گزینش روحیة کودک‌واره سوق می‌دهد و از پرسشگری، تحصیل علم و دانستن براساس عقل و تدبیر باز می‌دارد؛ به بیان دیگر، تسلیم شرط رسیدن به آگاهی است که در چارچوب نظری عرفان حلقه، آب حیاتی تلقی می‌شود که عموم مردم به سبب نداشتن روحیة کودک‌واره از آن محروم‌اند و تنها دو گروه‌اند که می‌توانند از این آب سیراب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گروه ابرانسان‌ها هستند که انگشت‌شمارند و عملاً ابرانسان شدن برای همه محال است، اما گروه دوم، انسان‌های کودک‌واره‌اند که عنصر طلب و اشتیاق را دارند اما دربارة آن چون و چرا نمی‌کنند و </w:t>
      </w:r>
      <w:bookmarkStart w:id="152" w:name="pg5452_30806"/>
    </w:p>
    <w:p>
      <w:pPr>
        <w:pStyle w:val="BookText"/>
        <w:rPr/>
      </w:pPr>
      <w:bookmarkEnd w:id="152"/>
      <w:r>
        <w:rPr>
          <w:rFonts w:ascii="IRNazanin" w:hAnsi="IRNazanin" w:eastAsia="IRNazanin"/>
          <w:color w:val="111111"/>
          <w:sz w:val="28"/>
          <w:sz w:val="28"/>
          <w:szCs w:val="28"/>
          <w:rtl w:val="true"/>
          <w:lang w:bidi="fa-IR"/>
        </w:rPr>
        <w:t>درصدد راستی‌آزمایی و پرسشگری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درواقع، ایراد اشکال و طرح سوال و گرفتار آمدن در نقادی‌های عقلانی در تلقی شبه‌عرفان حلقه با روح عرفان منافات دارد و فرد را از رسیدن به آگاهی باز می‌دارد؛ چراکه اینها همه از ویژگی‌های انسان پیچیده است و تا زمانی که سالک چنین خصوصیتی داشته باشد، از آگاهی محروم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در نظام معرفتی اسلام به‌ویژه از دریچة آیات قرآنی، پیروی از مسیری که انسان علم و آگاهی از راستی و حقانیت آن ندارد، به‌شدت منع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تَقْفُ ما لَیْسَ لَکَ بِهِ عِلْمٌ إِنَّ السَّمْعَ وَ الْبَصَرَ وَ الْفُؤادَ کُلُّ أُولئِکَ کانَ عَنْهُ مَسْؤُلاً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آنچه به آن آگاهی نداری، پیروی مکن، چراکه گوش و چشم و دل، همه مسئول‌اند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عرفان حلقه طلب و شوق و به تبعِ آن تسلیم، پیش‌شرط آگاهی است؛ درصورتی‌که در اسلام آگاهی پیش‌شرط اطاعت و تسلیم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عقل و عشق را همسو و هم داستان می‌داند و تعقل را در سایة توجه به نشانه‌ها و آیات، راه نجات انسان به‌سوی سعادت ابدی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طاهری با تفکیک امر دنیا و آخرت، عملاً به عرفی‌سازی دین دامن می‌زند و تمام آیاتی که به مجاهده در راه خدا و تلاش و سعی انسان می‌پردازد، به امور دنیایی نسبت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درمقابل، رسیدن به معرفت و آگاهی را با سعی و تلاش امری ناممکن می‌شمرد و فرد را به تسلیم برای دریافت آگاهی فرا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 سخن آن است که همة معارفی که مربوط به امور آخرتی انسان است، می‌بایست با دریافت الهام، آن‌هم از طریق ارتباط با حلقه صورت گیرد و درواقع اصالت آگاهی همواره با چنین الهاماتی است و معارف دین و آیات قرآن نیز می‌بایست با همین آگاهی رمزگشایی شود؛ به بیان دیگر، کارکرد اصلی الهامات کیهانی بیان فلسفة زندگی و هدف زندگی است و همة آیات قرآنی و روایات رسیده از اهل‌بیت علیهم السلام در سایة چنین الهاماتی تفسیر و تأویل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یعنی به‌حاشیه‌رفتن دین و بنای ملغمه‌ای از باورها که نه‌تنها خاستگاه اسلامی ندارد، بلکه کاملا با آن در تضاد است</w:t>
      </w:r>
      <w:r>
        <w:rPr>
          <w:rFonts w:eastAsia="IRNazanin" w:cs="IRNazanin"/>
          <w:color w:val="111111"/>
          <w:sz w:val="28"/>
          <w:szCs w:val="28"/>
          <w:rtl w:val="true"/>
          <w:lang w:bidi="fa-IR"/>
        </w:rPr>
        <w:t>.</w:t>
      </w:r>
    </w:p>
    <w:p>
      <w:pPr>
        <w:pStyle w:val="Heading3"/>
        <w:numPr>
          <w:ilvl w:val="2"/>
          <w:numId w:val="1"/>
        </w:numPr>
        <w:rPr/>
      </w:pPr>
      <w:bookmarkStart w:id="153" w:name="__RefHeading___Toc1956306_581953129"/>
      <w:bookmarkStart w:id="154" w:name="_Toc55"/>
      <w:bookmarkEnd w:id="153"/>
      <w:r>
        <w:rPr>
          <w:rtl w:val="true"/>
        </w:rPr>
        <w:t>کارویژه درمانگری در عرفان</w:t>
      </w:r>
      <w:bookmarkEnd w:id="154"/>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بشر امروز بیش از هر زمان دیگری با مسئلة سلامت جسم و روان دست به گریبان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 بسیاری از مردم جهان صرف بیمه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درمانی و یا بهبود و سلامت تن و </w:t>
      </w:r>
    </w:p>
    <w:p>
      <w:pPr>
        <w:pStyle w:val="BookText"/>
        <w:rPr/>
      </w:pPr>
      <w:r>
        <w:rPr>
          <w:rFonts w:ascii="IRNazanin" w:hAnsi="IRNazanin" w:eastAsia="IRNazanin"/>
          <w:color w:val="111111"/>
          <w:sz w:val="28"/>
          <w:sz w:val="28"/>
          <w:szCs w:val="28"/>
          <w:rtl w:val="true"/>
          <w:lang w:bidi="fa-IR"/>
        </w:rPr>
        <w:t>روان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مسئلة ادعای درمانگری و شفا با اتصال به ماورا یا معجزه، پدیده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که در برخی عرفان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شبه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معنویت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ویژه در فرقه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مسیحی رواج داشته است و انگیزه مضاعفی برای گرویدن افراد پدید می‌آورد این ادعا در قالب دیگری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فرادرمانگری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عرفان کیهانی یادشده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ادعای بنیان‌گذار عرفان کیهانی، فرد بیمار پس از اتصال به شبکة شعور کیهانی وارد فاز درمان شده، به کمک فرادرمانگر یا همان اتصال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دهنده، مراحل تشخیص بیماری و درمان را طی روندی خاص انجام می‌دهد و درنهایت موجب بهبود بیمار و سلامتی 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فرایند ادعا این است که عامل درمان، فرادرمانگر نبوده، بهبود تنها با اتصال به شبکة شعور کیهانی صورت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پذیرد و درمانگر تنها نقش یک رابط را بازی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فرادرمانی، ص</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اساسی برای نتیجه‌گرفتن از فرادرمانی، حضور بی‌طرفانة فرد در حلقه است که به‌صورت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نظاره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حلقه شرکت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طاهری، </w:t>
      </w:r>
      <w:r>
        <w:rPr>
          <w:rFonts w:eastAsia="IRNazanin" w:cs="IRNazanin"/>
          <w:color w:val="111111"/>
          <w:sz w:val="28"/>
          <w:szCs w:val="28"/>
          <w:lang w:bidi="fa-IR"/>
        </w:rPr>
        <w:t>2010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قبلاً نیز اشاره شد، ایمان و اعتقاد به فرادرمانی اثری بر روند درمان ندارد و تنها حضور بیمار و ارتباط با شبکه مهم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باور طاهری، تشخیص بیماری و بهبود آن، مستقل از وجود درمانگر بوده، صرفاً هوشمندی انجام می‌گیرد که نخست فرد بیمار را با هوشمندی بررسی کند و اجزای معیوب را تشخیص دهد و به رفع آن بپردازد؛ ازاین‌رو، هیچ پدیدة دیگری به جز هوشمندی در درمان نقش ندارد و فرد از این راه به صاحب هوشمندی که خداوند باشد، ایمان آورده، به خداشناسی عملی دست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چنان‌که بیان شد، فرایند درمان از اتصال تا اسکن، تشخیص و درمان، همه‌و‌همه با هوشمندی صورت می‌گیرد، ادعایی که جناب طاهری بارها آن را تکرار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نکتة جالب‌تر این داستان زمانی است که درمان بیماری‌های جسمی با مسئله‌ای مانند عرفان و سلوک معنوی انسان گره می‌خورد و ادعا می‌شود که کلید همة درمان‌ها اعم از جسمی و روحی در پیوستن به حلقه و اتصال با هوشمندی موهوم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نخست پرسشی که ذهن هر محققی را به خود مشغول کند، تناقض در ماهیت </w:t>
      </w:r>
    </w:p>
    <w:p>
      <w:pPr>
        <w:pStyle w:val="BookText"/>
        <w:rPr/>
      </w:pPr>
      <w:r>
        <w:rPr>
          <w:rFonts w:ascii="IRNazanin" w:hAnsi="IRNazanin" w:eastAsia="IRNazanin"/>
          <w:color w:val="111111"/>
          <w:sz w:val="28"/>
          <w:sz w:val="28"/>
          <w:szCs w:val="28"/>
          <w:rtl w:val="true"/>
          <w:lang w:bidi="fa-IR"/>
        </w:rPr>
        <w:t xml:space="preserve">هوشمندی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شده است و طولانی‌بودن پروسة درمان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ما درمان را به امری ماورایی نسبت می‌دهیم که به صورت مستقیم و بدون واسطه به درمانگری انسان می‌پردازد؛ اولاً، چه نیازی به اسکن و تشخیص است؟ خداوندی که خود صاحب هوشمندی و عالم به گذشته و حال و آینده است، نیازی به تشخیص ندارد و همة امور نزد وی روشن و حاضر است؛ ثانیاً به چه دلیل درمان بیماری طولانی و تدریجی است؛ یعنی وعدة بهبود معمولا طولانی است، به‌گونه‌ای‌که فرد همچنان‌که در درمان با علم پزشکی مدتی را صرف بیماری می‌کند، در فرادرمانی نیز چنین روندی وجود دارد، حتی تصریح می‌شود که نتایج حاصل از آن قابل پیش‌بینی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براساس گزارش‌های متعددی که افراد تحت درمان فرادرمانی فرقه حلقه، پس از درمان نه‌تنها بهبود نیافته‌اند، بلکه به قول خودشان برون‌ریزی داشته و مبتلا به بیماری‌های دیگری نیز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اتصال را به‌مثابة عرفان معرفی کنیم و آن را عالم کیفیت بدانیم، به ناچار در عالم کیفیت نباید گرفتار بیماری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درواقع، با این کار فرد از چاله درآمده و به چاه افتاده است مضافاً اینکه اتصال به عالم ماورا و عالم قدس در عرفان و در منابع دینی بیماری را به‌یکباره محو می‌کند؛ به بیان دیگر، بیمار شفا می‌یابد؛ برای نمونه، در اناجیل بهبود بیماری مرد جذامی از سوی عیسی مسیح علیه السلام این‌گونه گزارش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عیسی از کوه پایین آمد، جمعیتی انبوه از پی او روانه شدند؛ در این هنگام مردی جذامی نزد او آمد و در برابرش زانو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سرورم، اگر بخواهی می‌توانی پاکم سازی؛ عیسی دست خود را دراز کرده، او را لمس نمود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می‌خواهم؛ پاک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دم، جذام او پاک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مَتّی </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مَرقُس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۴۴</w:t>
      </w:r>
      <w:r>
        <w:rPr>
          <w:rFonts w:ascii="IRNazanin" w:hAnsi="IRNazanin" w:eastAsia="IRNazanin"/>
          <w:color w:val="111111"/>
          <w:sz w:val="28"/>
          <w:sz w:val="28"/>
          <w:szCs w:val="28"/>
          <w:rtl w:val="true"/>
          <w:lang w:bidi="fa-IR"/>
        </w:rPr>
        <w:t xml:space="preserve">؛ لوقا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درباره زنی که سال‌ها مبتلا به خونریزی بود،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هنگام، زنی که دوازده سال از خونریزی رنج می‌برد، از پشت سر به عیسی نزدیک شد و لبۀ ردای او را لمس کرد؛ او با خود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حتی به ردایش دست بزنم، شفا خواهم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عیسی برگشته، او را دید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دخترم، دل قوی‌دار، ایمانت تو را شفا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ساعت، زن شفا 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مَتّی </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مَرقُس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۴۳</w:t>
      </w:r>
      <w:r>
        <w:rPr>
          <w:rFonts w:ascii="IRNazanin" w:hAnsi="IRNazanin" w:eastAsia="IRNazanin"/>
          <w:color w:val="111111"/>
          <w:sz w:val="28"/>
          <w:sz w:val="28"/>
          <w:szCs w:val="28"/>
          <w:rtl w:val="true"/>
          <w:lang w:bidi="fa-IR"/>
        </w:rPr>
        <w:t xml:space="preserve">؛ لوقا </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۵۶</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به‌هیچ‌وجه نمی‌توان به ارتباط با روح‌القدس باور داشت، اما شفای بیماری </w:t>
      </w:r>
    </w:p>
    <w:p>
      <w:pPr>
        <w:pStyle w:val="BookText"/>
        <w:rPr/>
      </w:pPr>
      <w:r>
        <w:rPr>
          <w:rFonts w:ascii="IRNazanin" w:hAnsi="IRNazanin" w:eastAsia="IRNazanin"/>
          <w:color w:val="111111"/>
          <w:sz w:val="28"/>
          <w:sz w:val="28"/>
          <w:szCs w:val="28"/>
          <w:rtl w:val="true"/>
          <w:lang w:bidi="fa-IR"/>
        </w:rPr>
        <w:t>را آنی و کامل ندانست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نکتة متناقض دیگر، ارتباط درمان با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طاهری ادعا می‌کند فرد با اتصال به شبکة درمان به وجود صاحب هوشمندی پی می‌برد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چنانچه اتصال به شعور کیهانی خود معرفت‌زاست، دیگر نیازی نیست فرد پس از بهبود پی به صاحب هوشمندی ببرد؛ چراکه فرد با اتصال به شهود می‌رسد و عالم شهود و اشراق از سنخ علم حضوری است، نه علم حصولی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سهروردی،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پی‌بردن به خداوند و اثبات وی تحصیل حاصل خواهد بود؛ اما در ادامه ادعاهای طاهری، مرور این ادعا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 حلقه در راستای عرفان این مرز و بوم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خالی از لطف نیست و می‌بایست از وی پرسید کدام عارف ایرانی ادعای درمان به کمک عالم ماورا را داشته است، آن‌هم به سبک و سیاقی که عرفان از درونش تراوش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کدام سند تاریخی و کتاب معتبر علمی از درمان بیماری‌ها نردبانی به‌سوی شهود عرفانی زده شده است و از آن به عرفان یاد می‌شود؟ حتی پیامبران الهی نیز سخن از درمان بیماری به‌واسطه اتصال به ماورا و متافیزیک نکرده‌اند، بلکه اگر درمانی بوده به‌صورت شفا و امری خارق‌العاده و معجزه بوده است و اساساً به روش عمومی برای درمان بیماری‌ها نبوده است</w:t>
      </w:r>
      <w:r>
        <w:rPr>
          <w:rFonts w:eastAsia="IRNazanin" w:cs="IRNazanin"/>
          <w:color w:val="111111"/>
          <w:sz w:val="28"/>
          <w:szCs w:val="28"/>
          <w:rtl w:val="true"/>
          <w:lang w:bidi="fa-IR"/>
        </w:rPr>
        <w:t xml:space="preserve">. </w:t>
      </w:r>
      <w:bookmarkStart w:id="155" w:name="pg5452_30810"/>
    </w:p>
    <w:p>
      <w:pPr>
        <w:pStyle w:val="Heading3"/>
        <w:numPr>
          <w:ilvl w:val="2"/>
          <w:numId w:val="1"/>
        </w:numPr>
        <w:rPr/>
      </w:pPr>
      <w:bookmarkStart w:id="156" w:name="__RefHeading___Toc1956308_581953129"/>
      <w:bookmarkStart w:id="157" w:name="_Toc56"/>
      <w:bookmarkEnd w:id="155"/>
      <w:bookmarkEnd w:id="156"/>
      <w:r>
        <w:rPr>
          <w:rtl w:val="true"/>
        </w:rPr>
        <w:t>سخن آخر</w:t>
      </w:r>
      <w:bookmarkEnd w:id="157"/>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عرفان کیهانی در بیان بنیان‌گذار آن، پیش از آنکه یک دین و آیین معرفی شده باشد، راه و شیوه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برای سلوک معرفی می‌شود که بیماری‌های جسمی و روحی را با اتصال به شبکه شعور کیهانی درمان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تأمل و مطالعه دقیق آموزه‌ها و دیدگاه‌های طرح‌شده در عرفان موسوم به کیهانی، بیانگر آن است که درمانگری یا فرادرمانی پوششی است برای القای باورها و دیدگاه‌های شخصی و برداشت‌های التقاطی از دین که در قالب پروژه عرفان کیهانی ظهور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تنزل مفهوم عقل و تخریب جایگاه آن به‌تدریج دین و عقلانیت دینی را به حاشیه رانده است و جای خود را به عشق موهوم و شبه حقیقی سپرده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و نظاره‌گری تنها شگرد دور کردن افراد از پرسشگری و داشتن روحیة آزاداندیشی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همة این مسائل را نیز نادیده بگیریم، اساساً معرفت نفس و خودشناسی و تزکیه و مراقبه، در عرفان حلقه جایگاهی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درواقع در عرفان عملی، تزکیة درونی و مجاهده با نفس دروازه اشراق و شهود است و عارف یقیناً بدون مراقبه و مبارزه‌ای نخواهد توانست به مرتبة والای انسانیت صعود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 در پی عبد بودن است و عبادت جزو جدایی‌ناپذیر عارف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عبادت عارف ریاضت و تمرین‌دادن همه نیروهای درونی است، تا از قلمرو طبیعت رها و آزاد شود و با رسیدن به منطقة ماورای طبیعت، به اوج عروج معراج اولیا واصل گردد و هنگام تجلی حق، چیزی در حریم حرم امن دل او رهزنی نکند و غبارآلودش نسازد و این کار برای وی، ملکة ثابت است و هرگاه درون وی خواهان شهود شروق حق گردد، این مطلوب بدون مزاحمت خاطره یا خواسته‌ای، انجام می‌شود و نیروهای خیالی و وهمی و همت‌ها و انگیزه‌ها آن را پیروی می‌کنند تا او با همة وجودش در سِلک قدس به رشته قداست درآید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جوادی آملی،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ادعای عرفان و سلوک معنوی در فرقة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 کیهانی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سرابی بیش نیست</w:t>
      </w:r>
      <w:r>
        <w:rPr>
          <w:rFonts w:eastAsia="IRNazanin" w:cs="IRNazanin"/>
          <w:color w:val="111111"/>
          <w:sz w:val="28"/>
          <w:szCs w:val="28"/>
          <w:rtl w:val="true"/>
          <w:lang w:bidi="fa-IR"/>
        </w:rPr>
        <w:t xml:space="preserve">. </w:t>
      </w:r>
      <w:bookmarkStart w:id="158" w:name="pg5452_30811"/>
    </w:p>
    <w:p>
      <w:pPr>
        <w:pStyle w:val="Heading3"/>
        <w:numPr>
          <w:ilvl w:val="2"/>
          <w:numId w:val="1"/>
        </w:numPr>
        <w:rPr/>
      </w:pPr>
      <w:bookmarkStart w:id="159" w:name="__RefHeading___Toc1956310_581953129"/>
      <w:bookmarkStart w:id="160" w:name="_Toc57"/>
      <w:bookmarkEnd w:id="158"/>
      <w:bookmarkEnd w:id="159"/>
      <w:r>
        <w:rPr>
          <w:rtl w:val="true"/>
        </w:rPr>
        <w:t>فهرست منابع</w:t>
      </w:r>
      <w:bookmarkEnd w:id="160"/>
    </w:p>
    <w:p>
      <w:pPr>
        <w:pStyle w:val="BookText"/>
        <w:rPr/>
      </w:pPr>
      <w:r>
        <w:rPr>
          <w:rFonts w:ascii="IRNazanin" w:hAnsi="IRNazanin" w:eastAsia="IRNazanin"/>
          <w:color w:val="111111"/>
          <w:sz w:val="28"/>
          <w:sz w:val="28"/>
          <w:szCs w:val="28"/>
          <w:rtl w:val="true"/>
          <w:lang w:bidi="fa-IR"/>
        </w:rPr>
        <w:t>قرآن</w:t>
      </w:r>
    </w:p>
    <w:p>
      <w:pPr>
        <w:pStyle w:val="BookText"/>
        <w:rPr/>
      </w:pPr>
      <w:r>
        <w:rPr>
          <w:rFonts w:ascii="IRNazanin" w:hAnsi="IRNazanin" w:eastAsia="IRNazanin"/>
          <w:color w:val="111111"/>
          <w:sz w:val="28"/>
          <w:sz w:val="28"/>
          <w:szCs w:val="28"/>
          <w:rtl w:val="true"/>
          <w:lang w:bidi="fa-IR"/>
        </w:rPr>
        <w:t>نهج‌البلاغه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برقی، احمد‌بن‌محمدبن‌خالد، المحاسن،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 الإسلامیة،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جرجانی، علی‌بن‌محمد، التعریفات،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عبدالرحمان عمیرة، </w:t>
      </w:r>
      <w:r>
        <w:rPr>
          <w:rFonts w:ascii="IRNazanin" w:hAnsi="IRNazanin" w:eastAsia="IRNazanin"/>
          <w:color w:val="111111"/>
          <w:sz w:val="28"/>
          <w:sz w:val="28"/>
          <w:szCs w:val="28"/>
          <w:lang w:bidi="fa-IR"/>
        </w:rPr>
        <w:t>۱۴۰۷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جوادی آملی، عبدالله، سرچشمه حکمت،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رحیمیان، چاپ‌پنجم،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تفسیر تسنیم، محقق احمد قدسی،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چاپ‌ششم،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تفسیر تسنیم، محقق احمد قدسی،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چاپ‌پنجم،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تفسیر تسنیم، محقق علی اسلامی،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چاپ‌هشتم،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حماسه و عرفان، محقق محمد صفایی، چاپ‌هشتم،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حسن‌زاده آملی، حسن، معرفت نفس،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علمی و فرهنگی،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دهخدا، علی‌اکبر، لغت‌نامه، چاپ‌دوم،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سهروردی، شهاب‌الدین‌یحیی، مجموعه مصنّفات،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حکمت و فلسفه ایران، </w:t>
      </w:r>
      <w:r>
        <w:rPr>
          <w:rFonts w:eastAsia="IRNazanin" w:cs="IRNazanin"/>
          <w:color w:val="111111"/>
          <w:sz w:val="28"/>
          <w:szCs w:val="28"/>
          <w:lang w:bidi="fa-IR"/>
        </w:rPr>
        <w:t>1355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حر عاملی، وسائل الشیعة،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آل‌البیت علیهم السلام،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صدوق، الامالی، چاپ‌پنجم،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اعلمی،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صدرالدین،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صدرالمتألهین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اسفارالأربعه،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داراحیاء التراث العربی، </w:t>
      </w:r>
      <w:r>
        <w:rPr>
          <w:rFonts w:eastAsia="IRNazanin" w:cs="IRNazanin"/>
          <w:color w:val="111111"/>
          <w:sz w:val="28"/>
          <w:szCs w:val="28"/>
          <w:lang w:bidi="fa-IR"/>
        </w:rPr>
        <w:t>1981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شیخ‌صدوق، علل‌الشرایع،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المکتبة الحیدریة، </w:t>
      </w:r>
      <w:r>
        <w:rPr>
          <w:rFonts w:eastAsia="IRNazanin" w:cs="IRNazanin"/>
          <w:color w:val="111111"/>
          <w:sz w:val="28"/>
          <w:szCs w:val="28"/>
          <w:lang w:bidi="fa-IR"/>
        </w:rPr>
        <w:t>1966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طاهری، محمدعلی، انسان و معرفت، ارمنستان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گریگور تاتواتسی،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بینش انسان،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تحفه،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فرادرمانی، </w:t>
      </w:r>
      <w:r>
        <w:rPr>
          <w:rFonts w:eastAsia="Times New Roman" w:cs="Times New Roman" w:ascii="Times New Roman" w:hAnsi="Times New Roman"/>
          <w:color w:val="111111"/>
          <w:sz w:val="28"/>
          <w:szCs w:val="28"/>
          <w:lang w:val="en-US" w:bidi="en-US"/>
        </w:rPr>
        <w:t>made in the USA, Charleston, SC November printed byCreateSpace (an Amazon Company)2010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انسان از منظری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چند مقاله، ارمنستان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گریگور تاتواتسی، </w:t>
      </w:r>
      <w:r>
        <w:rPr>
          <w:rFonts w:eastAsia="IRNazanin" w:cs="IRNazanin"/>
          <w:color w:val="111111"/>
          <w:sz w:val="28"/>
          <w:szCs w:val="28"/>
          <w:lang w:bidi="fa-IR"/>
        </w:rPr>
        <w:t>2011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عرفان کیهانی، چاپ‌هفتم،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اندیشه ماندگار،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تمیمی‌آمدی، عبدالواحد‌بن‌محمد، غررالحکم و دررالکلم،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تبلیغات اسلامی،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نفیسی، فرهنگ ناظم الاطباء،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کتابفروشی خیام، </w:t>
      </w:r>
      <w:r>
        <w:rPr>
          <w:rFonts w:eastAsia="IRNazanin" w:cs="IRNazanin"/>
          <w:color w:val="111111"/>
          <w:sz w:val="28"/>
          <w:szCs w:val="28"/>
          <w:lang w:bidi="fa-IR"/>
        </w:rPr>
        <w:t>1342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قریشی، سیدعلی‌اکبر، قاموس قرآن،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 الإسلامیة، </w:t>
      </w:r>
      <w:r>
        <w:rPr>
          <w:rFonts w:eastAsia="IRNazanin" w:cs="IRNazanin"/>
          <w:color w:val="111111"/>
          <w:sz w:val="28"/>
          <w:szCs w:val="28"/>
          <w:lang w:bidi="fa-IR"/>
        </w:rPr>
        <w:t>1354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کلینی، محمدبن یعقوب، الکافی،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 الإسلامیة،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اصول کافی، ترجمۀ مرتضوی،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سرور،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مجلسی، محمدباقر، بحارالأنوار،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الوفاء،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مطهری، مرتضی، عرفان حافظ،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صدرا، </w:t>
      </w:r>
      <w:r>
        <w:rPr>
          <w:rFonts w:ascii="IRNazanin" w:hAnsi="IRNazanin" w:eastAsia="IRNazanin"/>
          <w:color w:val="111111"/>
          <w:sz w:val="28"/>
          <w:sz w:val="28"/>
          <w:szCs w:val="28"/>
          <w:lang w:bidi="fa-IR"/>
        </w:rPr>
        <w:t>۱۳۸۱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مسئله شناخت،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صدرا،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یثربی، سیدیحیی، عرفان و شریعت،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کانون اندیشه جوان،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فلسفة عرفان، چاپ‌چهارم،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تبلیغات اسلامی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امانت طاهر، نسخه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نرم‌افزار تهیه شده از سوی فرقة عرفان حلقه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طباطبایی، سیدمحمدحسین، المیزان فی تفسیرالقرآن،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انتشارات اسلامی جامعة مدرسین حوزه علمیه قم،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محی الدین عربی، الفتوحات المکیة،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دارصادر،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 xml:space="preserve">].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1" w:name="pg5452_30814"/>
      <w:bookmarkStart w:id="162" w:name="pg5452_30814"/>
      <w:bookmarkEnd w:id="162"/>
    </w:p>
    <w:p>
      <w:pPr>
        <w:pStyle w:val="Heading2"/>
        <w:numPr>
          <w:ilvl w:val="1"/>
          <w:numId w:val="1"/>
        </w:numPr>
        <w:rPr/>
      </w:pPr>
      <w:bookmarkStart w:id="163" w:name="pg5452_30814"/>
      <w:bookmarkStart w:id="164" w:name="__RefHeading___Toc1956312_581953129"/>
      <w:bookmarkStart w:id="165" w:name="_Toc58"/>
      <w:bookmarkEnd w:id="163"/>
      <w:bookmarkEnd w:id="164"/>
      <w:r>
        <w:rPr>
          <w:rtl w:val="true"/>
        </w:rPr>
        <w:t xml:space="preserve">ماهیت حکومت دینی و دلائل آن از منظر فریقین </w:t>
      </w:r>
      <w:r>
        <w:rPr>
          <w:rtl w:val="true"/>
        </w:rPr>
        <w:t xml:space="preserve">/ </w:t>
      </w:r>
      <w:r>
        <w:rPr>
          <w:rtl w:val="true"/>
        </w:rPr>
        <w:t>سیدرضا جباری</w:t>
      </w:r>
      <w:bookmarkEnd w:id="165"/>
    </w:p>
    <w:p>
      <w:pPr>
        <w:pStyle w:val="Heading3"/>
        <w:numPr>
          <w:ilvl w:val="2"/>
          <w:numId w:val="1"/>
        </w:numPr>
        <w:rPr/>
      </w:pPr>
      <w:bookmarkStart w:id="166" w:name="__RefHeading___Toc1956314_581953129"/>
      <w:bookmarkStart w:id="167" w:name="_Toc59"/>
      <w:bookmarkEnd w:id="166"/>
      <w:r>
        <w:rPr>
          <w:rtl w:val="true"/>
        </w:rPr>
        <w:t>اشاره</w:t>
      </w:r>
      <w:bookmarkEnd w:id="167"/>
    </w:p>
    <w:p>
      <w:pPr>
        <w:pStyle w:val="BookText"/>
        <w:rPr/>
      </w:pPr>
      <w:r>
        <w:rPr>
          <w:rFonts w:ascii="IRNazanin" w:hAnsi="IRNazanin" w:eastAsia="IRNazanin"/>
          <w:color w:val="111111"/>
          <w:sz w:val="28"/>
          <w:sz w:val="28"/>
          <w:szCs w:val="28"/>
          <w:rtl w:val="true"/>
          <w:lang w:bidi="fa-IR"/>
        </w:rPr>
        <w:t xml:space="preserve">ماهیت حکومت دینی و دلائل آن از منظر فریقین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سیدرضا جباری</w:t>
      </w:r>
      <w:r>
        <w:rPr>
          <w:rStyle w:val="FootnoteAnchor"/>
          <w:rtl w:val="true"/>
        </w:rPr>
        <w:footnoteReference w:id="34"/>
      </w:r>
    </w:p>
    <w:p>
      <w:pPr>
        <w:pStyle w:val="Heading3"/>
        <w:numPr>
          <w:ilvl w:val="2"/>
          <w:numId w:val="1"/>
        </w:numPr>
        <w:rPr/>
      </w:pPr>
      <w:bookmarkStart w:id="168" w:name="__RefHeading___Toc1956316_581953129"/>
      <w:bookmarkStart w:id="169" w:name="_Toc60"/>
      <w:bookmarkEnd w:id="168"/>
      <w:r>
        <w:rPr>
          <w:rtl w:val="true"/>
        </w:rPr>
        <w:t>چکیده</w:t>
      </w:r>
      <w:bookmarkEnd w:id="169"/>
    </w:p>
    <w:p>
      <w:pPr>
        <w:pStyle w:val="BookText"/>
        <w:rPr/>
      </w:pPr>
      <w:r>
        <w:rPr>
          <w:rFonts w:ascii="IRNazanin" w:hAnsi="IRNazanin" w:eastAsia="IRNazanin"/>
          <w:color w:val="111111"/>
          <w:sz w:val="28"/>
          <w:sz w:val="28"/>
          <w:szCs w:val="28"/>
          <w:rtl w:val="true"/>
          <w:lang w:bidi="fa-IR"/>
        </w:rPr>
        <w:t xml:space="preserve">این مقاله با هدف دستیابی به شناخت درست از میراث به جامانده از فقه سیاسی اسلام و با روش توصیفی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تحلیلی 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مقاله پیش رو در صدد پاسخ‌یابی برای این سؤال اصلی هستیم که ماهیت حکومت دینی و دلائل آن از منظر فریقین چیست؟</w:t>
      </w:r>
    </w:p>
    <w:p>
      <w:pPr>
        <w:pStyle w:val="BookText"/>
        <w:rPr/>
      </w:pPr>
      <w:r>
        <w:rPr>
          <w:rFonts w:ascii="IRNazanin" w:hAnsi="IRNazanin" w:eastAsia="IRNazanin"/>
          <w:color w:val="111111"/>
          <w:sz w:val="28"/>
          <w:sz w:val="28"/>
          <w:szCs w:val="28"/>
          <w:rtl w:val="true"/>
          <w:lang w:bidi="fa-IR"/>
        </w:rPr>
        <w:t>حاکمیت بالذات فقط مختص خداوند متعال است؛ از‌این‌رو حکومت در حقیقت امانتی در دست حاکمان بشری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حکومت‌هایی که تاکنون شکل گرفته است، برحسب جهان‌بینی، یا حکومت الهی بوده‌اند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حکومت پیامبران صلی الله علیه و آله و امامان علیهم السلام و نائبان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حکومت طاغوتی؛ که این امر منجر به پیدایش نظریه‌های سیاسی متعدد پیرامون حکومتداری و اختلافات عمده بین جوامع مختلف، خصوصاً مسلمانان شده که نمونه بارز آن اختلاف امت اسلامی پس از رحلت رسول مکرم اسلام صلی الله علیه و آله پیرامون جانشینی آن حضرت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این مقاله پس از بیان ماهیت حکومت و حکومت دینی و انواع حکومت ها به این نتیجه خواهیم رسید که مبانی مشروعیت حکومت، نزد هریک از فریقین با حفظ مشترکات، متفاوت است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حکومت دینی، خلافت، امامت، ولایت، فقیه</w:t>
      </w:r>
      <w:r>
        <w:rPr>
          <w:rFonts w:eastAsia="IRNazanin" w:cs="IRNazanin"/>
          <w:color w:val="111111"/>
          <w:sz w:val="28"/>
          <w:szCs w:val="28"/>
          <w:rtl w:val="true"/>
          <w:lang w:bidi="fa-IR"/>
        </w:rPr>
        <w:t xml:space="preserve">. </w:t>
      </w:r>
      <w:bookmarkStart w:id="170" w:name="pg5452_30815"/>
    </w:p>
    <w:p>
      <w:pPr>
        <w:pStyle w:val="Heading3"/>
        <w:numPr>
          <w:ilvl w:val="2"/>
          <w:numId w:val="1"/>
        </w:numPr>
        <w:rPr/>
      </w:pPr>
      <w:bookmarkStart w:id="171" w:name="__RefHeading___Toc1956318_581953129"/>
      <w:bookmarkStart w:id="172" w:name="_Toc61"/>
      <w:bookmarkEnd w:id="170"/>
      <w:bookmarkEnd w:id="171"/>
      <w:r>
        <w:rPr>
          <w:rtl w:val="true"/>
        </w:rPr>
        <w:t>بیان مسئله</w:t>
      </w:r>
      <w:bookmarkEnd w:id="172"/>
    </w:p>
    <w:p>
      <w:pPr>
        <w:pStyle w:val="BookText"/>
        <w:rPr/>
      </w:pPr>
      <w:r>
        <w:rPr>
          <w:rFonts w:ascii="IRNazanin" w:hAnsi="IRNazanin" w:eastAsia="IRNazanin"/>
          <w:color w:val="111111"/>
          <w:sz w:val="28"/>
          <w:sz w:val="28"/>
          <w:szCs w:val="28"/>
          <w:rtl w:val="true"/>
          <w:lang w:bidi="fa-IR"/>
        </w:rPr>
        <w:t>در تفکر اسلامی، حاکمیت بالذات از آن خداوند متعال است و بشر به اذن خدا حق دارد حکومت اسلامی تشکیل دهد و بر مردم اعمال قدرت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برپایی حکومت، نیاز جامعة بشری و از ضروریات دین اسلام است؛ بر همین اساس، مسئله حکومت و حاکم در اسلام از ارزش والایی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انحرافاتی در سیر نظام حکومتی و حاکمان اسلامی پدید آمد که موجب تردید مسلمانان در این مسئله شد و فهم فقهی این مسئله را در پرده‌ای از ابهام فرو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بحث خود را از دیدگاه فقهی دنبال خواهیم کرد و به این نتیجه خواهیم رسید که چون حکومت اسلامی تضمین‌کننده اجرای مقررات و حدود اسلامی، حراست از کیان اسلامی و اداره‌کننده شئون گوناگون امت اسلامی باید بر اساس آموزه‌های اسلامی و بر محور کتاب، سنت، عقل و اجماع حکومت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راستا و به دور از هرگونه نقد و اثبات، دیدگاه فریقین را در باب ماهیت حکومت دینی تحت عناوین زیر بررسی خواهیم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ماهیت، ضرورت و انواع حکومت دینی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ادله ضرورت حکومت اسلامی از نگاه عالمان خاصه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ادله ضرورت حکومت اسلامی از نگاه عالمان عامه</w:t>
      </w:r>
    </w:p>
    <w:p>
      <w:pPr>
        <w:pStyle w:val="Heading3"/>
        <w:numPr>
          <w:ilvl w:val="2"/>
          <w:numId w:val="1"/>
        </w:numPr>
        <w:rPr/>
      </w:pPr>
      <w:bookmarkStart w:id="173" w:name="__RefHeading___Toc1956320_581953129"/>
      <w:bookmarkStart w:id="174" w:name="_Toc62"/>
      <w:bookmarkEnd w:id="173"/>
      <w:r>
        <w:rPr>
          <w:rtl w:val="true"/>
        </w:rPr>
        <w:t>تبیین مفاهیم</w:t>
      </w:r>
      <w:bookmarkEnd w:id="174"/>
    </w:p>
    <w:p>
      <w:pPr>
        <w:pStyle w:val="Heading4"/>
        <w:numPr>
          <w:ilvl w:val="3"/>
          <w:numId w:val="1"/>
        </w:numPr>
        <w:rPr/>
      </w:pPr>
      <w:bookmarkStart w:id="175" w:name="__RefHeading___Toc1956322_581953129"/>
      <w:bookmarkStart w:id="176" w:name="_Toc63"/>
      <w:bookmarkEnd w:id="175"/>
      <w:r>
        <w:rPr>
          <w:rtl w:val="true"/>
        </w:rPr>
        <w:t>حکومت</w:t>
      </w:r>
      <w:bookmarkEnd w:id="176"/>
    </w:p>
    <w:p>
      <w:pPr>
        <w:pStyle w:val="BookText"/>
        <w:rPr/>
      </w:pPr>
      <w:r>
        <w:rPr>
          <w:rFonts w:ascii="IRNazanin" w:hAnsi="IRNazanin" w:eastAsia="IRNazanin"/>
          <w:color w:val="111111"/>
          <w:sz w:val="28"/>
          <w:sz w:val="28"/>
          <w:szCs w:val="28"/>
          <w:rtl w:val="true"/>
          <w:lang w:bidi="fa-IR"/>
        </w:rPr>
        <w:t xml:space="preserve">واژه حکومت در لغت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 ک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معنای بازداشتن یا نهی کردن، فرمان دادن، بازداشتن برای اصلاح، به سامان آوردن چیزی، قضاوت، داوری و نظایر این‌هاست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فیومی در مصباح المنیر</w:t>
      </w:r>
      <w:r>
        <w:rPr>
          <w:rStyle w:val="FootnoteAnchor"/>
          <w:rtl w:val="true"/>
        </w:rPr>
        <w:footnoteReference w:id="35"/>
      </w:r>
      <w:r>
        <w:rPr>
          <w:rFonts w:eastAsia="IRNazanin" w:cs="IRNazanin"/>
          <w:color w:val="111111"/>
          <w:sz w:val="28"/>
          <w:szCs w:val="28"/>
          <w:rtl w:val="true"/>
          <w:lang w:bidi="fa-IR"/>
        </w:rPr>
        <w:t>(</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 ص</w:t>
      </w:r>
      <w:r>
        <w:rPr>
          <w:rFonts w:eastAsia="IRNazanin" w:cs="IRNazanin"/>
          <w:color w:val="111111"/>
          <w:sz w:val="28"/>
          <w:szCs w:val="28"/>
          <w:lang w:bidi="fa-IR"/>
        </w:rPr>
        <w:t>145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راغب اصفهانی در مفردات القرآن</w:t>
      </w:r>
      <w:r>
        <w:rPr>
          <w:rStyle w:val="FootnoteAnchor"/>
          <w:rtl w:val="true"/>
        </w:rPr>
        <w:footnoteReference w:id="36"/>
      </w:r>
      <w:r>
        <w:rPr>
          <w:rFonts w:eastAsia="IRNazanin" w:cs="IRNazanin"/>
          <w:color w:val="111111"/>
          <w:sz w:val="28"/>
          <w:szCs w:val="28"/>
          <w:rtl w:val="true"/>
          <w:lang w:bidi="fa-IR"/>
        </w:rPr>
        <w:t>(</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 ص</w:t>
      </w:r>
      <w:r>
        <w:rPr>
          <w:rFonts w:eastAsia="IRNazanin" w:cs="IRNazanin"/>
          <w:color w:val="111111"/>
          <w:sz w:val="28"/>
          <w:szCs w:val="28"/>
          <w:lang w:bidi="fa-IR"/>
        </w:rPr>
        <w:t>126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زبیدی در تاج العروس</w:t>
      </w:r>
      <w:r>
        <w:rPr>
          <w:rStyle w:val="FootnoteAnchor"/>
          <w:rtl w:val="true"/>
        </w:rPr>
        <w:footnoteReference w:id="37"/>
      </w:r>
      <w:r>
        <w:rPr>
          <w:rFonts w:eastAsia="IRNazanin" w:cs="IRNazanin"/>
          <w:color w:val="111111"/>
          <w:sz w:val="28"/>
          <w:szCs w:val="28"/>
          <w:rtl w:val="true"/>
          <w:lang w:bidi="fa-IR"/>
        </w:rPr>
        <w:t>(</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فارس در مقائیس اللغه </w:t>
      </w:r>
      <w:r>
        <w:rPr>
          <w:rFonts w:eastAsia="IRNazanin" w:cs="IRNazanin"/>
          <w:color w:val="111111"/>
          <w:sz w:val="28"/>
          <w:szCs w:val="28"/>
          <w:rtl w:val="true"/>
          <w:lang w:bidi="fa-IR"/>
        </w:rPr>
        <w:t>(</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را از ماده حکم و به معنای منع کردن و بازداشتن برای اصلاح یا کار محکم و استوار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و حکم، به </w:t>
      </w:r>
      <w:bookmarkStart w:id="177" w:name="pg5452_30816"/>
    </w:p>
    <w:p>
      <w:pPr>
        <w:pStyle w:val="BookText"/>
        <w:rPr/>
      </w:pPr>
      <w:bookmarkEnd w:id="177"/>
      <w:r>
        <w:rPr>
          <w:rFonts w:ascii="IRNazanin" w:hAnsi="IRNazanin" w:eastAsia="IRNazanin"/>
          <w:color w:val="111111"/>
          <w:sz w:val="28"/>
          <w:sz w:val="28"/>
          <w:szCs w:val="28"/>
          <w:rtl w:val="true"/>
          <w:lang w:bidi="fa-IR"/>
        </w:rPr>
        <w:t>معنای داوری کردن، فیصله دادن، جلوگیری از ظلم و ستم، استقرار، ثبوت، اتقان و قاطعیت در رأی نیز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حکومت و حکم در اصطلاح سیاست و علوم سیاسی به معنای فن کشورداری و تدبیر و اندیشه در اداره و تنظیم امور داخلی و خارجی کشور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عمید زنجانی،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147</w:t>
      </w:r>
      <w:r>
        <w:rPr>
          <w:rFonts w:eastAsia="IRNazanin" w:cs="IRNazanin"/>
          <w:color w:val="111111"/>
          <w:sz w:val="28"/>
          <w:szCs w:val="28"/>
          <w:rtl w:val="true"/>
          <w:lang w:bidi="fa-IR"/>
        </w:rPr>
        <w:t>).</w:t>
      </w:r>
    </w:p>
    <w:p>
      <w:pPr>
        <w:pStyle w:val="Heading4"/>
        <w:numPr>
          <w:ilvl w:val="3"/>
          <w:numId w:val="1"/>
        </w:numPr>
        <w:rPr/>
      </w:pPr>
      <w:bookmarkStart w:id="178" w:name="__RefHeading___Toc1956324_581953129"/>
      <w:bookmarkStart w:id="179" w:name="_Toc64"/>
      <w:bookmarkEnd w:id="178"/>
      <w:r>
        <w:rPr>
          <w:rtl w:val="true"/>
        </w:rPr>
        <w:t>خلافت</w:t>
      </w:r>
      <w:bookmarkEnd w:id="179"/>
    </w:p>
    <w:p>
      <w:pPr>
        <w:pStyle w:val="BookText"/>
        <w:rPr/>
      </w:pPr>
      <w:r>
        <w:rPr>
          <w:rFonts w:ascii="IRNazanin" w:hAnsi="IRNazanin" w:eastAsia="IRNazanin"/>
          <w:color w:val="111111"/>
          <w:sz w:val="28"/>
          <w:sz w:val="28"/>
          <w:szCs w:val="28"/>
          <w:rtl w:val="true"/>
          <w:lang w:bidi="fa-IR"/>
        </w:rPr>
        <w:t xml:space="preserve">خلافت در اصل مصدر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 یخلف، خلافه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جانشین و قائم‌مقام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ابن‌اثیر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خلیفه به کسی گفته می‌شود که نیابت و جانشینی غیر را بر عهده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ابن‌اثیر، </w:t>
      </w:r>
      <w:r>
        <w:rPr>
          <w:rFonts w:eastAsia="IRNazanin" w:cs="IRNazanin"/>
          <w:color w:val="111111"/>
          <w:sz w:val="28"/>
          <w:szCs w:val="28"/>
          <w:lang w:bidi="fa-IR"/>
        </w:rPr>
        <w:t>1331</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خلافت در اصطلاح اسلامی عبارت است از ریاست عامه در امور دنیا و دین به نیابت از پیامبر اسلام صلی الله علیه و آله در حقیقت، خلیفه، جانشین صاحب‌شریعت در حفظ دین و سیاست دنیا به وسیله دین است </w:t>
      </w:r>
      <w:r>
        <w:rPr>
          <w:rStyle w:val="FootnoteAnchor"/>
          <w:rtl w:val="true"/>
        </w:rPr>
        <w:footnoteReference w:id="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ابن‌خلدون، </w:t>
      </w:r>
      <w:r>
        <w:rPr>
          <w:rFonts w:eastAsia="IRNazanin" w:cs="IRNazanin"/>
          <w:color w:val="111111"/>
          <w:sz w:val="28"/>
          <w:szCs w:val="28"/>
          <w:lang w:bidi="fa-IR"/>
        </w:rPr>
        <w:t>1331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هم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نیابتی است از نبوت که نگهبانی دین و سیاست دنیا را بر عهده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ماوردی،</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 ص</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Heading4"/>
        <w:numPr>
          <w:ilvl w:val="3"/>
          <w:numId w:val="1"/>
        </w:numPr>
        <w:rPr/>
      </w:pPr>
      <w:bookmarkStart w:id="180" w:name="__RefHeading___Toc1956326_581953129"/>
      <w:bookmarkStart w:id="181" w:name="_Toc65"/>
      <w:bookmarkEnd w:id="180"/>
      <w:r>
        <w:rPr>
          <w:rtl w:val="true"/>
        </w:rPr>
        <w:t>امامت</w:t>
      </w:r>
      <w:bookmarkEnd w:id="181"/>
    </w:p>
    <w:p>
      <w:pPr>
        <w:pStyle w:val="BookText"/>
        <w:rPr/>
      </w:pPr>
      <w:r>
        <w:rPr>
          <w:rFonts w:ascii="IRNazanin" w:hAnsi="IRNazanin" w:eastAsia="IRNazanin"/>
          <w:color w:val="111111"/>
          <w:sz w:val="28"/>
          <w:sz w:val="28"/>
          <w:szCs w:val="28"/>
          <w:rtl w:val="true"/>
          <w:lang w:bidi="fa-IR"/>
        </w:rPr>
        <w:t xml:space="preserve">امام از نظر لغت، مصدر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معنای کسی است که مردم به او اقتدا می‌کنند و پیشوای مردم است؛ خواه در راه حق باشد یا در راه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آن هم ائمه است </w:t>
      </w:r>
      <w:r>
        <w:rPr>
          <w:rStyle w:val="FootnoteAnchor"/>
          <w:rtl w:val="true"/>
        </w:rPr>
        <w:footnoteReference w:id="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ابن‌منظور،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اصطلاح علم کلام، امامت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ریاست همگانی و فراگیر بر جامعه اسلامی در همه امور دینی و دنیوی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تأکید بر وسعت قلمرو امامت است؛ وگرنه تدبیر امور دنیوی نیز جزئی از دین اسلام است </w:t>
      </w:r>
      <w:r>
        <w:rPr>
          <w:rStyle w:val="FootnoteAnchor"/>
          <w:rtl w:val="true"/>
        </w:rPr>
        <w:footnoteReference w:id="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تفتازانی،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به‌عبارت دیگر، امامت، خلافت و جانشینی صاحب شرع مقدس در حراست از دین و سیاست دنیاست </w:t>
      </w:r>
      <w:r>
        <w:rPr>
          <w:rStyle w:val="FootnoteAnchor"/>
          <w:rtl w:val="true"/>
        </w:rPr>
        <w:footnoteReference w:id="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ابن‌خلدون، </w:t>
      </w:r>
      <w:r>
        <w:rPr>
          <w:rFonts w:eastAsia="IRNazanin" w:cs="IRNazanin"/>
          <w:color w:val="111111"/>
          <w:sz w:val="28"/>
          <w:szCs w:val="28"/>
          <w:lang w:bidi="fa-IR"/>
        </w:rPr>
        <w:t>1331</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218</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گفته‌اند که امام کسی است که به نیابت از پیغمبر خدا دارای ریاست عامه در امور دین و دنیا باشد </w:t>
      </w:r>
      <w:r>
        <w:rPr>
          <w:rStyle w:val="FootnoteAnchor"/>
          <w:rtl w:val="true"/>
        </w:rPr>
        <w:footnoteReference w:id="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شیخ‌مفید،</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 ص</w:t>
      </w:r>
      <w:r>
        <w:rPr>
          <w:rFonts w:eastAsia="IRNazanin" w:cs="IRNazanin"/>
          <w:color w:val="111111"/>
          <w:sz w:val="28"/>
          <w:szCs w:val="28"/>
          <w:lang w:bidi="fa-IR"/>
        </w:rPr>
        <w:t>39</w:t>
      </w:r>
      <w:r>
        <w:rPr>
          <w:rFonts w:eastAsia="IRNazanin" w:cs="IRNazanin"/>
          <w:color w:val="111111"/>
          <w:sz w:val="28"/>
          <w:szCs w:val="28"/>
          <w:rtl w:val="true"/>
          <w:lang w:bidi="fa-IR"/>
        </w:rPr>
        <w:t xml:space="preserve">). </w:t>
      </w:r>
      <w:bookmarkStart w:id="182" w:name="pg5452_30817"/>
    </w:p>
    <w:p>
      <w:pPr>
        <w:pStyle w:val="Heading4"/>
        <w:numPr>
          <w:ilvl w:val="3"/>
          <w:numId w:val="1"/>
        </w:numPr>
        <w:rPr/>
      </w:pPr>
      <w:bookmarkStart w:id="183" w:name="__RefHeading___Toc1956328_581953129"/>
      <w:bookmarkStart w:id="184" w:name="_Toc66"/>
      <w:bookmarkEnd w:id="182"/>
      <w:bookmarkEnd w:id="183"/>
      <w:r>
        <w:rPr>
          <w:rtl w:val="true"/>
        </w:rPr>
        <w:t>ولایت</w:t>
      </w:r>
      <w:bookmarkEnd w:id="184"/>
    </w:p>
    <w:p>
      <w:pPr>
        <w:pStyle w:val="BookText"/>
        <w:rPr/>
      </w:pPr>
      <w:r>
        <w:rPr>
          <w:rFonts w:ascii="IRNazanin" w:hAnsi="IRNazanin" w:eastAsia="IRNazanin"/>
          <w:color w:val="111111"/>
          <w:sz w:val="28"/>
          <w:sz w:val="28"/>
          <w:szCs w:val="28"/>
          <w:rtl w:val="true"/>
          <w:lang w:bidi="fa-IR"/>
        </w:rPr>
        <w:t xml:space="preserve">ولایت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 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معنای دو چیز است که در کنار هم یا پشت سرهم قرار گیرند، به‌گونه‌ای که مانعی بین آنها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 اصفهانی،</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لغت برای این کلمه معانی متعددی ذکر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فیومی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 وزن فَلس به معنای قُرب هم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وَلیتُ علی الصبیّ و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بر کودک و زن ولایت پیدا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با کسره و فتحه به معنای نصرت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واستولی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 او غالب شد و بر او تمکن یافت </w:t>
      </w:r>
      <w:r>
        <w:rPr>
          <w:rFonts w:eastAsia="IRNazanin" w:cs="IRNazanin"/>
          <w:color w:val="111111"/>
          <w:sz w:val="28"/>
          <w:szCs w:val="28"/>
          <w:rtl w:val="true"/>
          <w:lang w:bidi="fa-IR"/>
        </w:rPr>
        <w:t>(</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ولایت در اصطلاح به معنای سلطه بر شخص یا مال یا هر دو است؛ اعم از اینکه چنین سلطه‌ای عقلی باشد یا شرعی و اصلی باشد یا عرضی و فرعی </w:t>
      </w:r>
      <w:r>
        <w:rPr>
          <w:rStyle w:val="FootnoteAnchor"/>
          <w:rtl w:val="true"/>
        </w:rPr>
        <w:footnoteReference w:id="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بحرالعلوم،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210</w:t>
      </w:r>
      <w:r>
        <w:rPr>
          <w:rFonts w:eastAsia="IRNazanin" w:cs="IRNazanin"/>
          <w:color w:val="111111"/>
          <w:sz w:val="28"/>
          <w:szCs w:val="28"/>
          <w:rtl w:val="true"/>
          <w:lang w:bidi="fa-IR"/>
        </w:rPr>
        <w:t>).</w:t>
      </w:r>
    </w:p>
    <w:p>
      <w:pPr>
        <w:pStyle w:val="Heading4"/>
        <w:numPr>
          <w:ilvl w:val="3"/>
          <w:numId w:val="1"/>
        </w:numPr>
        <w:rPr/>
      </w:pPr>
      <w:bookmarkStart w:id="185" w:name="__RefHeading___Toc1956330_581953129"/>
      <w:bookmarkStart w:id="186" w:name="_Toc67"/>
      <w:bookmarkEnd w:id="185"/>
      <w:r>
        <w:rPr>
          <w:rtl w:val="true"/>
        </w:rPr>
        <w:t>فقیه</w:t>
      </w:r>
      <w:bookmarkEnd w:id="186"/>
    </w:p>
    <w:p>
      <w:pPr>
        <w:pStyle w:val="BookText"/>
        <w:rPr/>
      </w:pPr>
      <w:r>
        <w:rPr>
          <w:rFonts w:ascii="IRNazanin" w:hAnsi="IRNazanin" w:eastAsia="IRNazanin"/>
          <w:color w:val="111111"/>
          <w:sz w:val="28"/>
          <w:sz w:val="28"/>
          <w:szCs w:val="28"/>
          <w:rtl w:val="true"/>
          <w:lang w:bidi="fa-IR"/>
        </w:rPr>
        <w:t xml:space="preserve">واژه فقیه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فقه در لغت، مطلق علم به یک شیء و ادراک آن نیست، بلکه ریزبینی و ادراک دقیق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جوهری،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فقیه به معنای متخصّص در فقه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اصطلاح علم فقه، فقیه کسی است که نیروی استخراج همه یا بیشتر احکام شرعی و قوانین کلی اسلام را از منابع ویژه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سنّت، اجماع و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بالفعل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زحیلی،</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ولایت‌فقیه به معنای حکومت و اداره جامعه اسلامی به وسیله فقیه عالم و عادل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در این مقاله از گروهی که پیروان امامت و مکتب اهل‌بیت علیهم السلام هستند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کسانی که پیروان خلافت هستند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براساس دیدگاه این دو گروه، دو تئوری حکومت دینی در جهان اسلام شکل گرفت تئوری نظام امامت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بالاصالة و بالنیابه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تئوری نظام خلافت</w:t>
      </w:r>
      <w:r>
        <w:rPr>
          <w:rFonts w:eastAsia="IRNazanin" w:cs="IRNazanin"/>
          <w:color w:val="111111"/>
          <w:sz w:val="28"/>
          <w:szCs w:val="28"/>
          <w:rtl w:val="true"/>
          <w:lang w:bidi="fa-IR"/>
        </w:rPr>
        <w:t>.</w:t>
      </w:r>
    </w:p>
    <w:p>
      <w:pPr>
        <w:pStyle w:val="Heading3"/>
        <w:numPr>
          <w:ilvl w:val="2"/>
          <w:numId w:val="1"/>
        </w:numPr>
        <w:rPr/>
      </w:pPr>
      <w:bookmarkStart w:id="187" w:name="__RefHeading___Toc1956332_581953129"/>
      <w:bookmarkStart w:id="188" w:name="_Toc68"/>
      <w:bookmarkEnd w:id="187"/>
      <w:r>
        <w:rPr>
          <w:rtl w:val="true"/>
        </w:rPr>
        <w:t>ماهیت حکومت دینی</w:t>
      </w:r>
      <w:bookmarkEnd w:id="188"/>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پرداختن به ماهیت حکومت دینی لازم است مفهوم حکومت دینی به‌درستی تبیین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 مرکب از دو کلمه است که برای به‌دست آوردن مفهوم آن، تعریف هر دو جزء آن ضروری است</w:t>
      </w:r>
      <w:r>
        <w:rPr>
          <w:rFonts w:eastAsia="IRNazanin" w:cs="IRNazanin"/>
          <w:color w:val="111111"/>
          <w:sz w:val="28"/>
          <w:szCs w:val="28"/>
          <w:rtl w:val="true"/>
          <w:lang w:bidi="fa-IR"/>
        </w:rPr>
        <w:t xml:space="preserve">. </w:t>
      </w:r>
      <w:bookmarkStart w:id="189" w:name="pg5452_30818"/>
    </w:p>
    <w:p>
      <w:pPr>
        <w:pStyle w:val="BookText"/>
        <w:rPr/>
      </w:pPr>
      <w:bookmarkEnd w:id="189"/>
      <w:r>
        <w:rPr>
          <w:rFonts w:ascii="IRNazanin" w:hAnsi="IRNazanin" w:eastAsia="IRNazanin"/>
          <w:color w:val="111111"/>
          <w:sz w:val="28"/>
          <w:sz w:val="28"/>
          <w:szCs w:val="28"/>
          <w:rtl w:val="true"/>
          <w:lang w:bidi="fa-IR"/>
        </w:rPr>
        <w:t xml:space="preserve">مفهوم جزء اول روشن و بیان شد؛ اما کلمه دین مجموعه‌ای از عقائد، اخلاق، قوانین و مقرراتی است که برای اداره امور فردی و اجتماعی انسان‌ها و تأمین سعادت دنیا و آخرت آنان تدوین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جوادی آملی،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 ص</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حکومت مجموعه عوامل و نهادهایی باشد که از طریق آنها حاکمیت اعمال می‌شود و دین مجموعه‌ای از باورها و بایدها و نبایدهای مؤثر در سعادت دنیوی و اخروی انسان باشد که تمام ابعاد فردی و اجتماعی زندگی وی را در بر می‌گیرد، می‌توان گفت حکومت دینی همان مجموعه عوامل و نهادهایی است که حاکمیت دینی از طریق آنها اجرا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ماهیت حکومت دینی همان اعمال حاکمیت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حاکمیت خداوندی، بروز اراده خداوند به وسیله پیامبران و عقول و وجدان‌های سلیم در جوامع بشری و اجرای آن به وسیله خود انسان‌هاست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جعفری،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حاکمیت و ولایت خداوند دو گونه عملی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تدوین قوانین از طرف خدا؛ قوانین و اصولی که بر جامعه حاکم هستند و خطوط اصلی نظام را ترسیم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تعیین حاکم و ولی امر از طرف خدا؛ خواه با نصب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نصب 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تعیین معیارها و صفات حاکم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مطهری رحمة الله در این باره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حکومت دینی، ماهیتی دینی و الهی دارد؛ یعنی در تمام جهات مادی و معنوی و سیاسی و عقیدتی، روح و هویتی اسلامی دارد و تداوم به ثمر رسیدن آن نیز بر اساس دین امکان‌پذیر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مطهری،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Heading3"/>
        <w:numPr>
          <w:ilvl w:val="2"/>
          <w:numId w:val="1"/>
        </w:numPr>
        <w:rPr/>
      </w:pPr>
      <w:bookmarkStart w:id="190" w:name="__RefHeading___Toc1956334_581953129"/>
      <w:bookmarkStart w:id="191" w:name="_Toc69"/>
      <w:bookmarkEnd w:id="190"/>
      <w:r>
        <w:rPr>
          <w:rtl w:val="true"/>
        </w:rPr>
        <w:t>ضرورت حکومت</w:t>
      </w:r>
      <w:bookmarkEnd w:id="191"/>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تشکیل حکومت در جوامع انسانی یک نیاز طبیعی و به‌حکم عقل ضروری است؛ چنان‌که امام علی علیه السلام نیز به این امر اشاره کرده و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ضرورتاً به زمامداری، نیک یا بد، نیازمندند</w:t>
      </w:r>
      <w:r>
        <w:rPr>
          <w:rFonts w:eastAsia="IRNazanin" w:cs="IRNazanin"/>
          <w:color w:val="111111"/>
          <w:sz w:val="28"/>
          <w:szCs w:val="28"/>
          <w:rtl w:val="true"/>
          <w:lang w:bidi="fa-IR"/>
        </w:rPr>
        <w:t>»</w:t>
      </w:r>
      <w:r>
        <w:rPr>
          <w:rStyle w:val="FootnoteAnchor"/>
          <w:rtl w:val="true"/>
        </w:rPr>
        <w:footnoteReference w:id="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دشتی،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خ</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حکومت و نظام سیاسی به عنوان یک ضرورت اجتماعی در جامعه مورد قبول همگان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تنها مکتب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آنارشیسم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 ضرورت وجود حکومت است</w:t>
      </w:r>
      <w:r>
        <w:rPr>
          <w:rFonts w:eastAsia="IRNazanin" w:cs="IRNazanin"/>
          <w:color w:val="111111"/>
          <w:sz w:val="28"/>
          <w:szCs w:val="28"/>
          <w:rtl w:val="true"/>
          <w:lang w:bidi="fa-IR"/>
        </w:rPr>
        <w:t xml:space="preserve">. </w:t>
      </w:r>
      <w:bookmarkStart w:id="192" w:name="pg5452_30819"/>
    </w:p>
    <w:p>
      <w:pPr>
        <w:pStyle w:val="BookText"/>
        <w:rPr/>
      </w:pPr>
      <w:bookmarkEnd w:id="192"/>
      <w:r>
        <w:rPr>
          <w:rFonts w:ascii="IRNazanin" w:hAnsi="IRNazanin" w:eastAsia="IRNazanin"/>
          <w:color w:val="111111"/>
          <w:sz w:val="28"/>
          <w:sz w:val="28"/>
          <w:szCs w:val="28"/>
          <w:rtl w:val="true"/>
          <w:lang w:bidi="fa-IR"/>
        </w:rPr>
        <w:t>افلاطون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دولت از مقتضیات طبع بشری است؛ زیرا انسان بالطبع موجودی اجتماعی است و کسی که قائل به عدم لزوم دولت است، روابط طبیعی را ویران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یا انسانی است وحشی که از انسانیت به دور است، یا وجود بالاتر از انسان مانند فرشتگان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ارسطا طالیس، </w:t>
      </w:r>
      <w:r>
        <w:rPr>
          <w:rFonts w:eastAsia="IRNazanin" w:cs="IRNazanin"/>
          <w:color w:val="111111"/>
          <w:sz w:val="28"/>
          <w:szCs w:val="28"/>
          <w:lang w:bidi="fa-IR"/>
        </w:rPr>
        <w:t>1947</w:t>
      </w:r>
      <w:r>
        <w:rPr>
          <w:rFonts w:ascii="IRNazanin" w:hAnsi="IRNazanin" w:eastAsia="IRNazanin"/>
          <w:color w:val="111111"/>
          <w:sz w:val="28"/>
          <w:sz w:val="28"/>
          <w:szCs w:val="28"/>
          <w:rtl w:val="true"/>
          <w:lang w:bidi="fa-IR"/>
        </w:rPr>
        <w:t>م، ص</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افلاطون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تحصیل حیات بافضیلت برای افراد بشر جز به وجود دولت ممکن نیست؛ زیرا طبیعت انسان به حیات سیاسی متمایل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دولت از امور طبیعی است که انسان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 از آن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روحانی،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Heading3"/>
        <w:numPr>
          <w:ilvl w:val="2"/>
          <w:numId w:val="1"/>
        </w:numPr>
        <w:rPr/>
      </w:pPr>
      <w:bookmarkStart w:id="193" w:name="__RefHeading___Toc1956336_581953129"/>
      <w:bookmarkStart w:id="194" w:name="_Toc70"/>
      <w:bookmarkEnd w:id="193"/>
      <w:r>
        <w:rPr>
          <w:rtl w:val="true"/>
        </w:rPr>
        <w:t>ضرورت حکومت در اسلام</w:t>
      </w:r>
      <w:bookmarkEnd w:id="194"/>
    </w:p>
    <w:p>
      <w:pPr>
        <w:pStyle w:val="BookText"/>
        <w:rPr/>
      </w:pPr>
      <w:r>
        <w:rPr>
          <w:rFonts w:ascii="IRNazanin" w:hAnsi="IRNazanin" w:eastAsia="IRNazanin"/>
          <w:color w:val="111111"/>
          <w:sz w:val="28"/>
          <w:sz w:val="28"/>
          <w:szCs w:val="28"/>
          <w:rtl w:val="true"/>
          <w:lang w:bidi="fa-IR"/>
        </w:rPr>
        <w:t>تشکیل حکومت اسلامی، اساسی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و ضروری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اصول اسلامی است؛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اسلام برای اجتماع اهمیت ویژه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قائل شده و بر این مبنا مهم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احکام اسلامی از قبیل حج، نماز، جهاد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اجتماع وضع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هرچند قوانین و دستورالعمل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تمام راه‌های نیل به سعادت مادی و معنوی را نشان داده‌اند، اما بدون عمل نتیجه‌ای حاصل نخواهد شد و بدیهی است که بدون قوه مجریه عمل به قانون امکان‌پذیر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از‌این‌رو خداوند متعال با فرستادن انبیا و وضع مجموعه قوانین، یک دستگاه اجرایی و حکومتی به وجود آورده و اطاعت از مجریان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جزء واجبات شمرده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سنت و روش پیغمبر بهترین دلیل بر ضرورت حکومت است؛ زیرا رسول گرامی اسلام صلی الله علیه و آله در اوایل ورود به مدینه حکومت تشکیل داد، نظام اسلامی را برقرار کرد نماینده به اطراف فرستاد، به قضاوت در امور مسلمانان پرداخت، سفرایی نزد پادشاهان کشورهای بزرگ اعزام کرد، با سران قوم‌ها معاهده و پیمان منعقد کرد، فرماندهی جنگ را به عهده گرفت و در یک کلام، تمامی کارهایی را که برای یک حکومت لازم بود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 آیات قرآن بر لزوم حکومت اسلامی صراحت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 بسیاری از قوانین اسلام و احکام شرعی برای اداره نظام اجتماعی، سیاسی، نظامی، اقتصادی و فرهنگی جامعه تشریع شده است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سادساً روایات معتبری از معصومین علیهم السلام بر لزوم تشکیل حکومت اسلامی دلالت دارند</w:t>
      </w:r>
      <w:r>
        <w:rPr>
          <w:rFonts w:eastAsia="IRNazanin" w:cs="IRNazanin"/>
          <w:color w:val="111111"/>
          <w:sz w:val="28"/>
          <w:szCs w:val="28"/>
          <w:rtl w:val="true"/>
          <w:lang w:bidi="fa-IR"/>
        </w:rPr>
        <w:t xml:space="preserve">. </w:t>
      </w:r>
      <w:bookmarkStart w:id="195" w:name="pg5452_30820"/>
    </w:p>
    <w:p>
      <w:pPr>
        <w:pStyle w:val="Heading3"/>
        <w:numPr>
          <w:ilvl w:val="2"/>
          <w:numId w:val="1"/>
        </w:numPr>
        <w:rPr/>
      </w:pPr>
      <w:bookmarkStart w:id="196" w:name="__RefHeading___Toc1956338_581953129"/>
      <w:bookmarkStart w:id="197" w:name="_Toc71"/>
      <w:bookmarkEnd w:id="195"/>
      <w:bookmarkEnd w:id="196"/>
      <w:r>
        <w:rPr>
          <w:rtl w:val="true"/>
        </w:rPr>
        <w:t>انواع حکومت</w:t>
      </w:r>
      <w:bookmarkEnd w:id="197"/>
    </w:p>
    <w:p>
      <w:pPr>
        <w:pStyle w:val="Heading4"/>
        <w:numPr>
          <w:ilvl w:val="3"/>
          <w:numId w:val="1"/>
        </w:numPr>
        <w:rPr/>
      </w:pPr>
      <w:bookmarkStart w:id="198" w:name="__RefHeading___Toc1956340_581953129"/>
      <w:bookmarkStart w:id="199" w:name="_Toc72"/>
      <w:bookmarkEnd w:id="198"/>
      <w:r>
        <w:rPr>
          <w:rtl w:val="true"/>
        </w:rPr>
        <w:t>اشاره</w:t>
      </w:r>
      <w:bookmarkEnd w:id="199"/>
    </w:p>
    <w:p>
      <w:pPr>
        <w:pStyle w:val="BookText"/>
        <w:rPr/>
      </w:pPr>
      <w:r>
        <w:rPr>
          <w:rFonts w:ascii="IRNazanin" w:hAnsi="IRNazanin" w:eastAsia="IRNazanin"/>
          <w:color w:val="111111"/>
          <w:sz w:val="28"/>
          <w:sz w:val="28"/>
          <w:szCs w:val="28"/>
          <w:rtl w:val="true"/>
          <w:lang w:bidi="fa-IR"/>
        </w:rPr>
        <w:t>حکومت‌ها در طول تاریخ اشکال مختلفی داشته‌اند و شاید بتوان گفت که به تعداد کشورهای جهان، حکومت وجود دارد؛ لذا تقسیم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زیادی برای انواع حکومت بیان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رنی آستین،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w:t>
      </w:r>
    </w:p>
    <w:p>
      <w:pPr>
        <w:pStyle w:val="Heading4"/>
        <w:numPr>
          <w:ilvl w:val="3"/>
          <w:numId w:val="1"/>
        </w:numPr>
        <w:rPr/>
      </w:pPr>
      <w:bookmarkStart w:id="200" w:name="__RefHeading___Toc1956342_581953129"/>
      <w:bookmarkStart w:id="201" w:name="_Toc73"/>
      <w:bookmarkEnd w:id="200"/>
      <w:r>
        <w:rPr/>
        <w:t>1</w:t>
      </w:r>
      <w:r>
        <w:rPr>
          <w:rtl w:val="true"/>
        </w:rPr>
        <w:t xml:space="preserve">. </w:t>
      </w:r>
      <w:r>
        <w:rPr>
          <w:rtl w:val="true"/>
        </w:rPr>
        <w:t>طبقه‌بندی حکومت‌ها بر حسب جهان‌بینی</w:t>
      </w:r>
      <w:bookmarkEnd w:id="201"/>
    </w:p>
    <w:p>
      <w:pPr>
        <w:pStyle w:val="Heading5"/>
        <w:numPr>
          <w:ilvl w:val="4"/>
          <w:numId w:val="1"/>
        </w:numPr>
        <w:rPr/>
      </w:pPr>
      <w:bookmarkStart w:id="202" w:name="__RefHeading___Toc1956344_581953129"/>
      <w:bookmarkStart w:id="203" w:name="_Toc74"/>
      <w:bookmarkEnd w:id="202"/>
      <w:r>
        <w:rPr>
          <w:rtl w:val="true"/>
        </w:rPr>
        <w:t>اشاره</w:t>
      </w:r>
      <w:bookmarkEnd w:id="203"/>
    </w:p>
    <w:p>
      <w:pPr>
        <w:pStyle w:val="BookText"/>
        <w:rPr/>
      </w:pPr>
      <w:r>
        <w:rPr>
          <w:rFonts w:ascii="IRNazanin" w:hAnsi="IRNazanin" w:eastAsia="IRNazanin"/>
          <w:color w:val="111111"/>
          <w:sz w:val="28"/>
          <w:sz w:val="28"/>
          <w:szCs w:val="28"/>
          <w:rtl w:val="true"/>
          <w:lang w:bidi="fa-IR"/>
        </w:rPr>
        <w:t>حکومت‌ها برحسب جهان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 به دو نوعِ الهی و طاغوتی تقسیم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w:t>
      </w:r>
    </w:p>
    <w:p>
      <w:pPr>
        <w:pStyle w:val="Heading5"/>
        <w:numPr>
          <w:ilvl w:val="4"/>
          <w:numId w:val="1"/>
        </w:numPr>
        <w:rPr/>
      </w:pPr>
      <w:bookmarkStart w:id="204" w:name="__RefHeading___Toc1956346_581953129"/>
      <w:bookmarkStart w:id="205" w:name="_Toc75"/>
      <w:bookmarkEnd w:id="204"/>
      <w:r>
        <w:rPr>
          <w:rtl w:val="true"/>
        </w:rPr>
        <w:t>الف</w:t>
      </w:r>
      <w:r>
        <w:rPr>
          <w:rtl w:val="true"/>
        </w:rPr>
        <w:t xml:space="preserve">) </w:t>
      </w:r>
      <w:r>
        <w:rPr>
          <w:rtl w:val="true"/>
        </w:rPr>
        <w:t>حکومت الهی</w:t>
      </w:r>
      <w:bookmarkEnd w:id="205"/>
    </w:p>
    <w:p>
      <w:pPr>
        <w:pStyle w:val="BookText"/>
        <w:rPr/>
      </w:pPr>
      <w:r>
        <w:rPr>
          <w:rFonts w:ascii="IRNazanin" w:hAnsi="IRNazanin" w:eastAsia="IRNazanin"/>
          <w:color w:val="111111"/>
          <w:sz w:val="28"/>
          <w:sz w:val="28"/>
          <w:szCs w:val="28"/>
          <w:rtl w:val="true"/>
          <w:lang w:bidi="fa-IR"/>
        </w:rPr>
        <w:t>منبع قانون در این حکومت اوامر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الهی می‌تواند با حفظ شرایط در قالب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گوناگونی تحقق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الهی استبدادی نیست؛ زیرا در حکومت استبدادی ملاک قانون خواست حاکم است؛ اما حاکمیت در حکومت الهی از آن خداوند است و همه افراد، از جمله پیامبر صلی الله علیه و آله، ائمه علیهم السلام و حاکمان اسلامی در عصر غیبت مطیع خداوند و اجراکننده قوانین و احکام الهی هستند</w:t>
      </w:r>
      <w:r>
        <w:rPr>
          <w:rFonts w:eastAsia="IRNazanin" w:cs="IRNazanin"/>
          <w:color w:val="111111"/>
          <w:sz w:val="28"/>
          <w:szCs w:val="28"/>
          <w:rtl w:val="true"/>
          <w:lang w:bidi="fa-IR"/>
        </w:rPr>
        <w:t>.</w:t>
      </w:r>
    </w:p>
    <w:p>
      <w:pPr>
        <w:pStyle w:val="Heading5"/>
        <w:numPr>
          <w:ilvl w:val="4"/>
          <w:numId w:val="1"/>
        </w:numPr>
        <w:rPr/>
      </w:pPr>
      <w:bookmarkStart w:id="206" w:name="__RefHeading___Toc1956348_581953129"/>
      <w:bookmarkStart w:id="207" w:name="_Toc76"/>
      <w:bookmarkEnd w:id="206"/>
      <w:r>
        <w:rPr>
          <w:rtl w:val="true"/>
        </w:rPr>
        <w:t>ب</w:t>
      </w:r>
      <w:r>
        <w:rPr>
          <w:rtl w:val="true"/>
        </w:rPr>
        <w:t xml:space="preserve">) </w:t>
      </w:r>
      <w:r>
        <w:rPr>
          <w:rtl w:val="true"/>
        </w:rPr>
        <w:t>حکومت طاغوتی</w:t>
      </w:r>
      <w:bookmarkEnd w:id="207"/>
    </w:p>
    <w:p>
      <w:pPr>
        <w:pStyle w:val="BookText"/>
        <w:rPr/>
      </w:pPr>
      <w:r>
        <w:rPr>
          <w:rFonts w:ascii="IRNazanin" w:hAnsi="IRNazanin" w:eastAsia="IRNazanin"/>
          <w:color w:val="111111"/>
          <w:sz w:val="28"/>
          <w:sz w:val="28"/>
          <w:szCs w:val="28"/>
          <w:rtl w:val="true"/>
          <w:lang w:bidi="fa-IR"/>
        </w:rPr>
        <w:t>نظام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سیاسی مبتنی بر اومانیسم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حاکمیت را از آنِ انسان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شکلی که تجلی یابند، طاغوتی هستند؛ چراکه انحراف از قوانین اسلامی و تجاوز به حق ربوبیت الهی، طغیان و ظلم محسوب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Heading4"/>
        <w:numPr>
          <w:ilvl w:val="3"/>
          <w:numId w:val="1"/>
        </w:numPr>
        <w:rPr/>
      </w:pPr>
      <w:bookmarkStart w:id="208" w:name="__RefHeading___Toc1956350_581953129"/>
      <w:bookmarkStart w:id="209" w:name="_Toc77"/>
      <w:bookmarkEnd w:id="208"/>
      <w:r>
        <w:rPr/>
        <w:t>2</w:t>
      </w:r>
      <w:r>
        <w:rPr>
          <w:rtl w:val="true"/>
        </w:rPr>
        <w:t xml:space="preserve">. </w:t>
      </w:r>
      <w:r>
        <w:rPr>
          <w:rtl w:val="true"/>
        </w:rPr>
        <w:t>طبقه‌بندی حکومت بر حسب تعداد حاکمان</w:t>
      </w:r>
      <w:bookmarkEnd w:id="209"/>
    </w:p>
    <w:p>
      <w:pPr>
        <w:pStyle w:val="Heading5"/>
        <w:numPr>
          <w:ilvl w:val="4"/>
          <w:numId w:val="1"/>
        </w:numPr>
        <w:rPr/>
      </w:pPr>
      <w:bookmarkStart w:id="210" w:name="__RefHeading___Toc1956352_581953129"/>
      <w:bookmarkStart w:id="211" w:name="_Toc78"/>
      <w:bookmarkEnd w:id="210"/>
      <w:r>
        <w:rPr>
          <w:rtl w:val="true"/>
        </w:rPr>
        <w:t>اشاره</w:t>
      </w:r>
      <w:bookmarkEnd w:id="211"/>
    </w:p>
    <w:p>
      <w:pPr>
        <w:pStyle w:val="BookText"/>
        <w:rPr/>
      </w:pPr>
      <w:r>
        <w:rPr>
          <w:rFonts w:ascii="IRNazanin" w:hAnsi="IRNazanin" w:eastAsia="IRNazanin"/>
          <w:color w:val="111111"/>
          <w:sz w:val="28"/>
          <w:sz w:val="28"/>
          <w:szCs w:val="28"/>
          <w:rtl w:val="true"/>
          <w:lang w:bidi="fa-IR"/>
        </w:rPr>
        <w:t>دانشمندان علوم سیاسی حکومت را به گونه‌های مختلفی تقسیم کرده‌اند که به گوشه‌ای از این تقسیم‌بندی‌ها اشاره می‌شود</w:t>
      </w:r>
      <w:r>
        <w:rPr>
          <w:rFonts w:eastAsia="IRNazanin" w:cs="IRNazanin"/>
          <w:color w:val="111111"/>
          <w:sz w:val="28"/>
          <w:szCs w:val="28"/>
          <w:rtl w:val="true"/>
          <w:lang w:bidi="fa-IR"/>
        </w:rPr>
        <w:t>.</w:t>
      </w:r>
    </w:p>
    <w:p>
      <w:pPr>
        <w:pStyle w:val="Heading5"/>
        <w:numPr>
          <w:ilvl w:val="4"/>
          <w:numId w:val="1"/>
        </w:numPr>
        <w:rPr/>
      </w:pPr>
      <w:bookmarkStart w:id="212" w:name="__RefHeading___Toc1956354_581953129"/>
      <w:bookmarkStart w:id="213" w:name="_Toc79"/>
      <w:bookmarkEnd w:id="212"/>
      <w:r>
        <w:rPr>
          <w:rtl w:val="true"/>
        </w:rPr>
        <w:t>الف</w:t>
      </w:r>
      <w:r>
        <w:rPr>
          <w:rtl w:val="true"/>
        </w:rPr>
        <w:t xml:space="preserve">) </w:t>
      </w:r>
      <w:r>
        <w:rPr>
          <w:rtl w:val="true"/>
        </w:rPr>
        <w:t>حکومت فردی</w:t>
      </w:r>
      <w:bookmarkEnd w:id="213"/>
    </w:p>
    <w:p>
      <w:pPr>
        <w:pStyle w:val="BookText"/>
        <w:rPr/>
      </w:pPr>
      <w:r>
        <w:rPr>
          <w:rFonts w:ascii="IRNazanin" w:hAnsi="IRNazanin" w:eastAsia="IRNazanin"/>
          <w:color w:val="111111"/>
          <w:sz w:val="28"/>
          <w:sz w:val="28"/>
          <w:szCs w:val="28"/>
          <w:rtl w:val="true"/>
          <w:lang w:bidi="fa-IR"/>
        </w:rPr>
        <w:t>در حکومت فردی، سلطان یا شاه در رأس حکومت قرار دارد؛ درحالی‌که بدون مسئولیت و به میل و رأی خود اعمال قدرت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حکومت فردی، کهن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شکل حکومت است؛ اما در عصر جدید و به‌واسطه افزایش مشارکت شهروندان در اداره امور کشورها از حکومت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فردی کاسته شده </w:t>
      </w:r>
      <w:bookmarkStart w:id="214" w:name="pg5452_30821"/>
    </w:p>
    <w:p>
      <w:pPr>
        <w:pStyle w:val="BookText"/>
        <w:rPr/>
      </w:pPr>
      <w:bookmarkEnd w:id="214"/>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حکومت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فردی و پادشاهی به شکل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موروثی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تجلی می‌یابد</w:t>
      </w:r>
      <w:r>
        <w:rPr>
          <w:rFonts w:eastAsia="IRNazanin" w:cs="IRNazanin"/>
          <w:color w:val="111111"/>
          <w:sz w:val="28"/>
          <w:szCs w:val="28"/>
          <w:rtl w:val="true"/>
          <w:lang w:bidi="fa-IR"/>
        </w:rPr>
        <w:t>.</w:t>
      </w:r>
    </w:p>
    <w:p>
      <w:pPr>
        <w:pStyle w:val="Heading5"/>
        <w:numPr>
          <w:ilvl w:val="4"/>
          <w:numId w:val="1"/>
        </w:numPr>
        <w:rPr/>
      </w:pPr>
      <w:bookmarkStart w:id="215" w:name="__RefHeading___Toc1956356_581953129"/>
      <w:bookmarkStart w:id="216" w:name="_Toc80"/>
      <w:bookmarkEnd w:id="215"/>
      <w:r>
        <w:rPr>
          <w:rtl w:val="true"/>
        </w:rPr>
        <w:t>ب</w:t>
      </w:r>
      <w:r>
        <w:rPr>
          <w:rtl w:val="true"/>
        </w:rPr>
        <w:t xml:space="preserve">) </w:t>
      </w:r>
      <w:r>
        <w:rPr>
          <w:rtl w:val="true"/>
        </w:rPr>
        <w:t>حکومت گروهی</w:t>
      </w:r>
      <w:bookmarkEnd w:id="216"/>
    </w:p>
    <w:p>
      <w:pPr>
        <w:pStyle w:val="BookText"/>
        <w:rPr/>
      </w:pPr>
      <w:r>
        <w:rPr>
          <w:rFonts w:ascii="IRNazanin" w:hAnsi="IRNazanin" w:eastAsia="IRNazanin"/>
          <w:color w:val="111111"/>
          <w:sz w:val="28"/>
          <w:sz w:val="28"/>
          <w:szCs w:val="28"/>
          <w:rtl w:val="true"/>
          <w:lang w:bidi="fa-IR"/>
        </w:rPr>
        <w:t>با بررسی تاریخ به حکومت‌هایی برخواهیم خورد که در آن‌ها حاکمیت در دست گروه خاصی است؛ گروهی که مدعی برتری فکری یا طبقاتی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خود را برای به دست گرفتن حکومت محق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w:t>
      </w:r>
      <w:r>
        <w:rPr>
          <w:rFonts w:eastAsia="IRNazanin" w:cs="IRNazanin"/>
          <w:color w:val="111111"/>
          <w:sz w:val="28"/>
          <w:szCs w:val="28"/>
          <w:rtl w:val="true"/>
          <w:lang w:bidi="fa-IR"/>
        </w:rPr>
        <w:t>.</w:t>
      </w:r>
    </w:p>
    <w:p>
      <w:pPr>
        <w:pStyle w:val="Heading5"/>
        <w:numPr>
          <w:ilvl w:val="4"/>
          <w:numId w:val="1"/>
        </w:numPr>
        <w:rPr/>
      </w:pPr>
      <w:bookmarkStart w:id="217" w:name="__RefHeading___Toc1956358_581953129"/>
      <w:bookmarkStart w:id="218" w:name="_Toc81"/>
      <w:bookmarkEnd w:id="217"/>
      <w:r>
        <w:rPr>
          <w:rtl w:val="true"/>
        </w:rPr>
        <w:t>ج</w:t>
      </w:r>
      <w:r>
        <w:rPr>
          <w:rtl w:val="true"/>
        </w:rPr>
        <w:t xml:space="preserve">) </w:t>
      </w:r>
      <w:r>
        <w:rPr>
          <w:rtl w:val="true"/>
        </w:rPr>
        <w:t>حکومت جمهوری</w:t>
      </w:r>
      <w:bookmarkEnd w:id="218"/>
    </w:p>
    <w:p>
      <w:pPr>
        <w:pStyle w:val="BookText"/>
        <w:rPr/>
      </w:pPr>
      <w:r>
        <w:rPr>
          <w:rFonts w:ascii="IRNazanin" w:hAnsi="IRNazanin" w:eastAsia="IRNazanin"/>
          <w:color w:val="111111"/>
          <w:sz w:val="28"/>
          <w:sz w:val="28"/>
          <w:szCs w:val="28"/>
          <w:rtl w:val="true"/>
          <w:lang w:bidi="fa-IR"/>
        </w:rPr>
        <w:t>در حکومت جمهوری، اقتدار و مناصب دولتی از طرف مردم به‌طور مستقیم یا غیرمستقیم به حکام واگذار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نظام جمهوری اسلامی ایران از سویی جمهوری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اداره کشور به آرای عمومی متکی است، انتخاب رهبران عالی جامعه، اعم از رهبری، ریاست جمهوری و نمایندگان مجلس، مستقیم یا غیرمستقیم با مردم است و رئیس‌جمهور و نمایندگان مجلس برای مدت معین انتخاب می‌شوند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سوی دیگر، اسلامی است و مشروعیت آن ناشی از خداوند است</w:t>
      </w:r>
      <w:r>
        <w:rPr>
          <w:rFonts w:eastAsia="IRNazanin" w:cs="IRNazanin"/>
          <w:color w:val="111111"/>
          <w:sz w:val="28"/>
          <w:szCs w:val="28"/>
          <w:rtl w:val="true"/>
          <w:lang w:bidi="fa-IR"/>
        </w:rPr>
        <w:t>.</w:t>
      </w:r>
    </w:p>
    <w:p>
      <w:pPr>
        <w:pStyle w:val="Heading3"/>
        <w:numPr>
          <w:ilvl w:val="2"/>
          <w:numId w:val="1"/>
        </w:numPr>
        <w:rPr/>
      </w:pPr>
      <w:bookmarkStart w:id="219" w:name="__RefHeading___Toc1956360_581953129"/>
      <w:bookmarkStart w:id="220" w:name="_Toc82"/>
      <w:bookmarkEnd w:id="219"/>
      <w:r>
        <w:rPr>
          <w:rtl w:val="true"/>
        </w:rPr>
        <w:t>مبانی فکری تشکیل حکومت در اندیشه سیاسی شیعه</w:t>
      </w:r>
      <w:bookmarkEnd w:id="220"/>
    </w:p>
    <w:p>
      <w:pPr>
        <w:pStyle w:val="Heading4"/>
        <w:numPr>
          <w:ilvl w:val="3"/>
          <w:numId w:val="1"/>
        </w:numPr>
        <w:rPr/>
      </w:pPr>
      <w:bookmarkStart w:id="221" w:name="__RefHeading___Toc1956362_581953129"/>
      <w:bookmarkStart w:id="222" w:name="_Toc83"/>
      <w:bookmarkEnd w:id="221"/>
      <w:r>
        <w:rPr>
          <w:rtl w:val="true"/>
        </w:rPr>
        <w:t>اشاره</w:t>
      </w:r>
      <w:bookmarkEnd w:id="222"/>
    </w:p>
    <w:p>
      <w:pPr>
        <w:pStyle w:val="BookText"/>
        <w:rPr/>
      </w:pPr>
      <w:r>
        <w:rPr>
          <w:rFonts w:ascii="IRNazanin" w:hAnsi="IRNazanin" w:eastAsia="IRNazanin"/>
          <w:color w:val="111111"/>
          <w:sz w:val="28"/>
          <w:sz w:val="28"/>
          <w:szCs w:val="28"/>
          <w:rtl w:val="true"/>
          <w:lang w:bidi="fa-IR"/>
        </w:rPr>
        <w:t>حکومت ضرورت انکار ناپذیری است که انسان‌ها برای حفظ نظم جامعه خود و تضمین منافع همگانی و ادارة بهتر امور به آن نیاز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مبانی هستی‌شناسی، معرفت‌شناسی و انسان‌شناسی قرآنی، حکومت دینی، تنها نوع حکومت است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تمام ضرورت</w:t>
      </w:r>
      <w:r>
        <w:rPr>
          <w:rFonts w:eastAsia="IRNazanin" w:cs="IRNazanin"/>
          <w:color w:val="111111"/>
          <w:sz w:val="28"/>
          <w:szCs w:val="28"/>
          <w:rtl w:val="true"/>
          <w:lang w:bidi="fa-IR"/>
        </w:rPr>
        <w:softHyphen/>
        <w:t>‌</w:t>
      </w:r>
      <w:r>
        <w:rPr>
          <w:rFonts w:ascii="IRNazanin" w:hAnsi="IRNazanin" w:eastAsia="IRNazanin"/>
          <w:color w:val="111111"/>
          <w:sz w:val="28"/>
          <w:sz w:val="28"/>
          <w:szCs w:val="28"/>
          <w:rtl w:val="true"/>
          <w:lang w:bidi="fa-IR"/>
        </w:rPr>
        <w:t>های فوق را تأمین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تاریخچه پیدایش حکومت دینی به پیشینه تاریخی انبیای الهی باز می‌گردد که بسیار کهن و دیرینه است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نمونه کامل حکومت دینی در زمان پیامبر اسلام صلی الله علیه و آله و در شهر مدینه تحقق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رحلت رسول اکرم صلی الله علیه و آله هیچ‌یک از مسلمانان در ضرورت حکومت دینی تردید نکردند؛ بلکه همه بر این مسئله اتفاق‌نظر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اختلاف جدی خاصه و عامه در منشأ مشروعیت حکومت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باور خاصه، خداوند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همانند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کرده است؛ در مقابل، عامه عقیده دارند که امامت، مقام الهی نیست؛ از این رو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امام بر خود مردم واجب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 شروع غیبت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سؤال جدی برای فقها و اندیشمندان شیعه مطرح شد که آیا تشکیل حکومت اسلامی بدون حضور امام جایز است یا خیر؟ برخی فراتر از جواز، دربارة وجوب یا عدم وجوب تشکیل حکومت در عصر غیبت سخن گفته‌اند و بحث را بدین صورت مطرح کرده‌اند که درصورت تشکیل چنین حکومتی، میزان همکاری با حکومت‌های سلطنتی چگونه باید باشد؟ نیز اگر حکومتی به نام اسلام تشکیل شد، اما در آن به جای امام عادل، شخص جائر به قدرت رسید، تکلیف چیست؟</w:t>
      </w:r>
    </w:p>
    <w:p>
      <w:pPr>
        <w:pStyle w:val="BookText"/>
        <w:rPr/>
      </w:pPr>
      <w:r>
        <w:rPr>
          <w:rFonts w:ascii="IRNazanin" w:hAnsi="IRNazanin" w:eastAsia="IRNazanin"/>
          <w:color w:val="111111"/>
          <w:sz w:val="28"/>
          <w:sz w:val="28"/>
          <w:szCs w:val="28"/>
          <w:rtl w:val="true"/>
          <w:lang w:bidi="fa-IR"/>
        </w:rPr>
        <w:t xml:space="preserve">پاسخ به این سؤالات، مجموعه‌ای از آرای مختلف فقها را به همراه داشته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به استناد برخی روایات، تشکیل حکومت در عصر غیبت را جایز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وسائل الشیعه و مستدرک الوسائل ذیل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الخروج بالسیف قبل قیام القائم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برخی از آنها به طور مطلق و عام، هر نوع قیام و برافراشته شدن هر پرچم را قبل از قیام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محکوم کرده و پرچمدار آن را طاغوت نام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روایات، قیام‌کننده در عصر غیبت، حتی اگر فردی از اهل‌بیت علیهم السلام باشد، به صراحت نیز محکوم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عمر بن حنظله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جعلت فداک، إن خرج احد من اهل بیتک قبل هذه العلامات أنخُرُج معه؟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حر عاملی،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19970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از امام صادق علیه السلام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رایةً تَرفَع قبل رایة القائم فَصاحبها طاغوت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نوری،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12364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دانشمندان علم حدیث، این روایات را توجیه کرده و بر موارد خاص حمل نموده‌اند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قرآن و سنت، حکومت‌هایی که برای استقرار حاکمیت خدا و تحقق اطاعت از پیامبر صلی الله علیه و آله و اهل‌بیت علیهم السلام ایجاد می‌شوند، مشمول این احادیث نخواهند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با دقت در مضمون آنها معلوم می‌شود که منظور، قیام‌ها و پرچم‌هایی است که به نام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ادعای مهدویت شکل می‌گیرند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عمید زنجانی،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191</w:t>
      </w:r>
      <w:r>
        <w:rPr>
          <w:rFonts w:eastAsia="IRNazanin" w:cs="IRNazanin"/>
          <w:color w:val="111111"/>
          <w:sz w:val="28"/>
          <w:szCs w:val="28"/>
          <w:rtl w:val="true"/>
          <w:lang w:bidi="fa-IR"/>
        </w:rPr>
        <w:t>-</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یکی از اصول انکار ناشدنیِ عملکرد امامان شیعه برای حفظ اقلیت شیعیان، تقیه بوده است که نمی‌توان آن را در فهم صحیح روایات نادیده گرفت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دیدگاه دوم در بین فقهای شیعه، مجاز بودن و نزد برخی، وجوب تشکیل حکومت یا همکاری با حاکمان در حد مقدور و برای تحقق احکام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اندیشه این گروه از فقیهان، حکومت ایدئال اسلامی پس از حکومت پیامبر صلی الله علیه و آله تنها توسط </w:t>
      </w:r>
      <w:bookmarkStart w:id="223" w:name="pg5452_30823"/>
    </w:p>
    <w:p>
      <w:pPr>
        <w:pStyle w:val="BookText"/>
        <w:rPr/>
      </w:pPr>
      <w:bookmarkEnd w:id="223"/>
      <w:r>
        <w:rPr>
          <w:rFonts w:ascii="IRNazanin" w:hAnsi="IRNazanin" w:eastAsia="IRNazanin"/>
          <w:color w:val="111111"/>
          <w:sz w:val="28"/>
          <w:sz w:val="28"/>
          <w:szCs w:val="28"/>
          <w:rtl w:val="true"/>
          <w:lang w:bidi="fa-IR"/>
        </w:rPr>
        <w:t>اوصیای دوازده‌گانه او محقق می‌شود و هیچ حکومتی جز حکومت امامان معصوم علیهم السلام مشروعیت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دربارة چگونگی حکومت اسلامی در زمان غیبت آخرین معصوم، تئوری‌های مختلفی مبنای عمل فقهای شیعه قرار گرفته که مهم‌ترین آنها عبارت است از</w:t>
      </w:r>
      <w:r>
        <w:rPr>
          <w:rFonts w:eastAsia="IRNazanin" w:cs="IRNazanin"/>
          <w:color w:val="111111"/>
          <w:sz w:val="28"/>
          <w:szCs w:val="28"/>
          <w:rtl w:val="true"/>
          <w:lang w:bidi="fa-IR"/>
        </w:rPr>
        <w:t>:</w:t>
      </w:r>
    </w:p>
    <w:p>
      <w:pPr>
        <w:pStyle w:val="Heading4"/>
        <w:numPr>
          <w:ilvl w:val="3"/>
          <w:numId w:val="1"/>
        </w:numPr>
        <w:rPr/>
      </w:pPr>
      <w:bookmarkStart w:id="224" w:name="__RefHeading___Toc1956364_581953129"/>
      <w:bookmarkStart w:id="225" w:name="_Toc84"/>
      <w:bookmarkEnd w:id="224"/>
      <w:r>
        <w:rPr/>
        <w:t>1</w:t>
      </w:r>
      <w:r>
        <w:rPr>
          <w:rtl w:val="true"/>
        </w:rPr>
        <w:t xml:space="preserve">. </w:t>
      </w:r>
      <w:r>
        <w:rPr>
          <w:rtl w:val="true"/>
        </w:rPr>
        <w:t>ولایت انتخابی</w:t>
      </w:r>
      <w:bookmarkEnd w:id="225"/>
    </w:p>
    <w:p>
      <w:pPr>
        <w:pStyle w:val="Heading5"/>
        <w:numPr>
          <w:ilvl w:val="4"/>
          <w:numId w:val="1"/>
        </w:numPr>
        <w:rPr/>
      </w:pPr>
      <w:bookmarkStart w:id="226" w:name="__RefHeading___Toc1956366_581953129"/>
      <w:bookmarkStart w:id="227" w:name="_Toc85"/>
      <w:bookmarkEnd w:id="226"/>
      <w:r>
        <w:rPr>
          <w:rtl w:val="true"/>
        </w:rPr>
        <w:t>اشاره</w:t>
      </w:r>
      <w:bookmarkEnd w:id="227"/>
    </w:p>
    <w:p>
      <w:pPr>
        <w:pStyle w:val="BookText"/>
        <w:rPr/>
      </w:pPr>
      <w:r>
        <w:rPr>
          <w:rFonts w:ascii="IRNazanin" w:hAnsi="IRNazanin" w:eastAsia="IRNazanin"/>
          <w:color w:val="111111"/>
          <w:sz w:val="28"/>
          <w:sz w:val="28"/>
          <w:szCs w:val="28"/>
          <w:rtl w:val="true"/>
          <w:lang w:bidi="fa-IR"/>
        </w:rPr>
        <w:t>براساس این دیدگاه، امامان معصوم علیهم السلام هیچ‌یک از فقیهان را به ولایت نگماشته‌اند، نه به گونه عام و نه به گونه خاص؛ بلکه آنچه در روایات و منابع دینی آمده، تنها بیان ویژگی‌ها و شرایط لازم برای حاکم اسلامی است و در نهایت، معیار، انتخاب مردم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مردم، مستقیم یا غیرمستقیم به فقیهی رأی دهند، حکومت وی مشروعیت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دلایل باورمندان به ولایت انتخابی، در دو دسته کلی دلایل عقلی و نقلی تقسیم می‌شود</w:t>
      </w:r>
      <w:r>
        <w:rPr>
          <w:rFonts w:eastAsia="IRNazanin" w:cs="IRNazanin"/>
          <w:color w:val="111111"/>
          <w:sz w:val="28"/>
          <w:szCs w:val="28"/>
          <w:rtl w:val="true"/>
          <w:lang w:bidi="fa-IR"/>
        </w:rPr>
        <w:t>:</w:t>
      </w:r>
    </w:p>
    <w:p>
      <w:pPr>
        <w:pStyle w:val="Heading5"/>
        <w:numPr>
          <w:ilvl w:val="4"/>
          <w:numId w:val="1"/>
        </w:numPr>
        <w:rPr/>
      </w:pPr>
      <w:bookmarkStart w:id="228" w:name="__RefHeading___Toc1956368_581953129"/>
      <w:bookmarkStart w:id="229" w:name="_Toc86"/>
      <w:bookmarkEnd w:id="228"/>
      <w:r>
        <w:rPr>
          <w:rtl w:val="true"/>
        </w:rPr>
        <w:t>الف</w:t>
      </w:r>
      <w:r>
        <w:rPr>
          <w:rtl w:val="true"/>
        </w:rPr>
        <w:t xml:space="preserve">) </w:t>
      </w:r>
      <w:r>
        <w:rPr>
          <w:rtl w:val="true"/>
        </w:rPr>
        <w:t>دلایل عقلی</w:t>
      </w:r>
      <w:bookmarkEnd w:id="229"/>
    </w:p>
    <w:p>
      <w:pPr>
        <w:pStyle w:val="BookText"/>
        <w:rPr/>
      </w:pPr>
      <w:r>
        <w:rPr>
          <w:rFonts w:ascii="IRNazanin" w:hAnsi="IRNazanin" w:eastAsia="IRNazanin"/>
          <w:color w:val="111111"/>
          <w:sz w:val="28"/>
          <w:sz w:val="28"/>
          <w:szCs w:val="28"/>
          <w:rtl w:val="true"/>
          <w:lang w:bidi="fa-IR"/>
        </w:rPr>
        <w:t>دلیل عقلی ولایت انتخابی در چند گزاره خلاصه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هر نوع هرج و مرجی در جامعه قبیح و ناپسند است؛ لذا عقل بر ضرورت وجود حکومتی مقتدر، صالح و عادل برای حفظ مصالح جامعه و تأمین نیازهای مردم حکم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استقرار چنین حکومتی جز با خضوع مردم و اطاعت آنها از دستورات آن میسر نمی‌شود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حکومت یا به نصب الهی یا به وسیله زور و سرنیزه و کودتا یا با انتخاب مردم تعیین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دلیلی بر نصب وجود ندارد و حکومت تغلب و زور نیز عقلاً قبیح است، تنها راهی که باقی می‌ماند همان راه انتخاب از سوی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اصل این استدلال بعلت دارا بودن اشکالات فراوان رد گردید که تفصیل آن در کتابی از همین نویسنده به آن پرداخته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جباری،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157</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دلایل عقلی دیگری که برای اثبات انتخابی بودن والی و حاکم اسلامی گفته </w:t>
      </w:r>
      <w:bookmarkStart w:id="230" w:name="pg5452_30824"/>
    </w:p>
    <w:p>
      <w:pPr>
        <w:pStyle w:val="BookText"/>
        <w:rPr/>
      </w:pPr>
      <w:bookmarkEnd w:id="230"/>
      <w:r>
        <w:rPr>
          <w:rFonts w:ascii="IRNazanin" w:hAnsi="IRNazanin" w:eastAsia="IRNazanin"/>
          <w:color w:val="111111"/>
          <w:sz w:val="28"/>
          <w:sz w:val="28"/>
          <w:szCs w:val="28"/>
          <w:rtl w:val="true"/>
          <w:lang w:bidi="fa-IR"/>
        </w:rPr>
        <w:t>شده، سیره عقلا در واگذاری امور به افراد توانمند و امین است که نادرستی این دلیل هم در جای خود ثابت شده است</w:t>
      </w:r>
      <w:r>
        <w:rPr>
          <w:rFonts w:eastAsia="IRNazanin" w:cs="IRNazanin"/>
          <w:color w:val="111111"/>
          <w:sz w:val="28"/>
          <w:szCs w:val="28"/>
          <w:rtl w:val="true"/>
          <w:lang w:bidi="fa-IR"/>
        </w:rPr>
        <w:t>.</w:t>
      </w:r>
    </w:p>
    <w:p>
      <w:pPr>
        <w:pStyle w:val="Heading5"/>
        <w:numPr>
          <w:ilvl w:val="4"/>
          <w:numId w:val="1"/>
        </w:numPr>
        <w:rPr/>
      </w:pPr>
      <w:bookmarkStart w:id="231" w:name="__RefHeading___Toc1956370_581953129"/>
      <w:bookmarkStart w:id="232" w:name="_Toc87"/>
      <w:bookmarkEnd w:id="231"/>
      <w:r>
        <w:rPr>
          <w:rtl w:val="true"/>
        </w:rPr>
        <w:t>ب</w:t>
      </w:r>
      <w:r>
        <w:rPr>
          <w:rtl w:val="true"/>
        </w:rPr>
        <w:t xml:space="preserve">) </w:t>
      </w:r>
      <w:r>
        <w:rPr>
          <w:rtl w:val="true"/>
        </w:rPr>
        <w:t>دلایل نقلی</w:t>
      </w:r>
      <w:bookmarkEnd w:id="232"/>
    </w:p>
    <w:p>
      <w:pPr>
        <w:pStyle w:val="BookText"/>
        <w:rPr/>
      </w:pPr>
      <w:r>
        <w:rPr>
          <w:rFonts w:ascii="IRNazanin" w:hAnsi="IRNazanin" w:eastAsia="IRNazanin"/>
          <w:color w:val="111111"/>
          <w:sz w:val="28"/>
          <w:sz w:val="28"/>
          <w:szCs w:val="28"/>
          <w:rtl w:val="true"/>
          <w:lang w:bidi="fa-IR"/>
        </w:rPr>
        <w:t>برای اثبات نقلی این موضوع به آیات و روایاتی استناد می‌شود؛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فحوای قاعده تسلیط</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قرارداد و معاهده بین مردم و حاکم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آیات و روایات مربوط به شور در امر ولایت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تعیین والی با مشورت مهاجرین و انصار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آیات و روایات بیعت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مورد استناد در ادله نقلی نظریه انتخاب، تمامی یا اکثریت غالب آن ها، از نظر سند ضعیف بوده و نمی‌توان به آنها استناد جست، و بر فرض قبول آنها نیز احادیث دیگری وجود دارد که مشروعیت حکومت را به صراحت منوط به انتصاب الهی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 آنکه خواست و رأی مردم و پشتیبانی آنها از حکومت بر جواز اِعمال ولایت دلالت دارد، نه اینکه منشأ مشروعیت اصل ولایت و حکومت باشد</w:t>
      </w:r>
      <w:r>
        <w:rPr>
          <w:rFonts w:eastAsia="IRNazanin" w:cs="IRNazanin"/>
          <w:color w:val="111111"/>
          <w:sz w:val="28"/>
          <w:szCs w:val="28"/>
          <w:rtl w:val="true"/>
          <w:lang w:bidi="fa-IR"/>
        </w:rPr>
        <w:t>.</w:t>
      </w:r>
    </w:p>
    <w:p>
      <w:pPr>
        <w:pStyle w:val="Heading4"/>
        <w:numPr>
          <w:ilvl w:val="3"/>
          <w:numId w:val="1"/>
        </w:numPr>
        <w:rPr/>
      </w:pPr>
      <w:bookmarkStart w:id="233" w:name="__RefHeading___Toc1956372_581953129"/>
      <w:bookmarkStart w:id="234" w:name="_Toc88"/>
      <w:bookmarkEnd w:id="233"/>
      <w:r>
        <w:rPr/>
        <w:t>2</w:t>
      </w:r>
      <w:r>
        <w:rPr>
          <w:rtl w:val="true"/>
        </w:rPr>
        <w:t xml:space="preserve">. </w:t>
      </w:r>
      <w:r>
        <w:rPr>
          <w:rtl w:val="true"/>
        </w:rPr>
        <w:t>ولایت انتصابی</w:t>
      </w:r>
      <w:bookmarkEnd w:id="234"/>
    </w:p>
    <w:p>
      <w:pPr>
        <w:pStyle w:val="Heading5"/>
        <w:numPr>
          <w:ilvl w:val="4"/>
          <w:numId w:val="1"/>
        </w:numPr>
        <w:rPr/>
      </w:pPr>
      <w:bookmarkStart w:id="235" w:name="__RefHeading___Toc1956374_581953129"/>
      <w:bookmarkStart w:id="236" w:name="_Toc89"/>
      <w:bookmarkEnd w:id="235"/>
      <w:r>
        <w:rPr>
          <w:rtl w:val="true"/>
        </w:rPr>
        <w:t>اشاره</w:t>
      </w:r>
      <w:bookmarkEnd w:id="236"/>
    </w:p>
    <w:p>
      <w:pPr>
        <w:pStyle w:val="BookText"/>
        <w:rPr/>
      </w:pPr>
      <w:r>
        <w:rPr>
          <w:rFonts w:ascii="IRNazanin" w:hAnsi="IRNazanin" w:eastAsia="IRNazanin"/>
          <w:color w:val="111111"/>
          <w:sz w:val="28"/>
          <w:sz w:val="28"/>
          <w:szCs w:val="28"/>
          <w:rtl w:val="true"/>
          <w:lang w:bidi="fa-IR"/>
        </w:rPr>
        <w:t>براساس این مبنا، فقیهان دارای شرایط به صورت عام از سوی امامان علیهم السلام به ولایت نصب و گمارده شده‌اند؛ ولی نصب یک فقیه از میان فقهای واجد شرایط و از قوّه به فعل درآوردن حکومت وی، بستگی به رأی مردم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در این دیدگاه، اصل، نصب الهی است، ولی نصب بدون خواست مردم به فعلیت نخواهد رسید؛ زیرا</w:t>
      </w:r>
    </w:p>
    <w:p>
      <w:pPr>
        <w:pStyle w:val="BookText"/>
        <w:rPr/>
      </w:pPr>
      <w:r>
        <w:rPr>
          <w:rFonts w:ascii="IRNazanin" w:hAnsi="IRNazanin" w:eastAsia="IRNazanin"/>
          <w:color w:val="111111"/>
          <w:sz w:val="28"/>
          <w:sz w:val="28"/>
          <w:szCs w:val="28"/>
          <w:rtl w:val="true"/>
          <w:lang w:bidi="fa-IR"/>
        </w:rPr>
        <w:t>انتخاب و گزینش مردم به منزله پذیرش حاکمیت فقیه است و پس از انتخاب فقیه، ولایت تحقق عینی و خارجی پیدا می‌کند و از قوه به فعل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دلایل باورمندان به ولایت انتصابی فقیه یا فقیهان نیز به دو دسته نقلی و عقلی تقسیم می‌شود</w:t>
      </w:r>
      <w:r>
        <w:rPr>
          <w:rFonts w:eastAsia="IRNazanin" w:cs="IRNazanin"/>
          <w:color w:val="111111"/>
          <w:sz w:val="28"/>
          <w:szCs w:val="28"/>
          <w:rtl w:val="true"/>
          <w:lang w:bidi="fa-IR"/>
        </w:rPr>
        <w:t>:</w:t>
      </w:r>
    </w:p>
    <w:p>
      <w:pPr>
        <w:pStyle w:val="Heading5"/>
        <w:numPr>
          <w:ilvl w:val="4"/>
          <w:numId w:val="1"/>
        </w:numPr>
        <w:rPr/>
      </w:pPr>
      <w:bookmarkStart w:id="237" w:name="__RefHeading___Toc1956376_581953129"/>
      <w:bookmarkStart w:id="238" w:name="_Toc90"/>
      <w:bookmarkEnd w:id="237"/>
      <w:r>
        <w:rPr>
          <w:rtl w:val="true"/>
        </w:rPr>
        <w:t>الف</w:t>
      </w:r>
      <w:r>
        <w:rPr>
          <w:rtl w:val="true"/>
        </w:rPr>
        <w:t xml:space="preserve">) </w:t>
      </w:r>
      <w:r>
        <w:rPr>
          <w:rtl w:val="true"/>
        </w:rPr>
        <w:t>دلایل عقلی</w:t>
      </w:r>
      <w:bookmarkEnd w:id="238"/>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مفتاح الکرامه در خصوص نصب فقیه در عصر غیبت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عقل و اجماع و اخبار دلالت بر نصب فقیه از سوی امام معصوم علیه السلام دارد؛ اما دلالت عقل آن است </w:t>
      </w:r>
      <w:bookmarkStart w:id="239" w:name="pg5452_30825"/>
    </w:p>
    <w:p>
      <w:pPr>
        <w:pStyle w:val="BookText"/>
        <w:rPr/>
      </w:pPr>
      <w:bookmarkEnd w:id="239"/>
      <w:r>
        <w:rPr>
          <w:rFonts w:ascii="IRNazanin" w:hAnsi="IRNazanin" w:eastAsia="IRNazanin"/>
          <w:color w:val="111111"/>
          <w:sz w:val="28"/>
          <w:sz w:val="28"/>
          <w:szCs w:val="28"/>
          <w:rtl w:val="true"/>
          <w:lang w:bidi="fa-IR"/>
        </w:rPr>
        <w:t>که اگر امام فقیه را منصوب نکند و اجازه ندهد که به امور سر و سامان دهد، سبب حرج شدید و اختلال نظام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حسینی عاملی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 ص</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Heading5"/>
        <w:numPr>
          <w:ilvl w:val="4"/>
          <w:numId w:val="1"/>
        </w:numPr>
        <w:rPr/>
      </w:pPr>
      <w:bookmarkStart w:id="240" w:name="__RefHeading___Toc1956378_581953129"/>
      <w:bookmarkStart w:id="241" w:name="_Toc91"/>
      <w:bookmarkEnd w:id="240"/>
      <w:r>
        <w:rPr>
          <w:rtl w:val="true"/>
        </w:rPr>
        <w:t>ب</w:t>
      </w:r>
      <w:r>
        <w:rPr>
          <w:rtl w:val="true"/>
        </w:rPr>
        <w:t xml:space="preserve">) </w:t>
      </w:r>
      <w:r>
        <w:rPr>
          <w:rtl w:val="true"/>
        </w:rPr>
        <w:t>دلایل نقلی</w:t>
      </w:r>
      <w:bookmarkEnd w:id="24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مقبوله عمر بن‌حنظله، به ویژه در آن عبارت که امام صادق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فَاِنّی قَد جَعَلتُهُ عَلَیکُم حاکِماً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اصول کافی،</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 xml:space="preserve">ش،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ابوخدیجه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طوسی،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پیامبر اکرم صلی الله علیه و آله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ارحَم خُلفائی</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توقیع شریف امام 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اَمَّا الحَوادِثُ الواقِعَهُ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حرعاملی،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ق، ج</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روایات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مجموع، نقطه اشتراک تمامی عالمان خاصه، ضرورت تشکیل حکومت اسلامی در عصر ظهور و غیبت است که با دلائل متعددی به آن پرداخته‌اند و ما نیز به آن اشاره می‌کنیم</w:t>
      </w:r>
      <w:r>
        <w:rPr>
          <w:rFonts w:eastAsia="IRNazanin" w:cs="IRNazanin"/>
          <w:color w:val="111111"/>
          <w:sz w:val="28"/>
          <w:szCs w:val="28"/>
          <w:rtl w:val="true"/>
          <w:lang w:bidi="fa-IR"/>
        </w:rPr>
        <w:t>:</w:t>
      </w:r>
    </w:p>
    <w:p>
      <w:pPr>
        <w:pStyle w:val="Heading3"/>
        <w:numPr>
          <w:ilvl w:val="2"/>
          <w:numId w:val="1"/>
        </w:numPr>
        <w:rPr/>
      </w:pPr>
      <w:bookmarkStart w:id="242" w:name="__RefHeading___Toc1956380_581953129"/>
      <w:bookmarkStart w:id="243" w:name="_Toc92"/>
      <w:bookmarkEnd w:id="242"/>
      <w:r>
        <w:rPr>
          <w:rtl w:val="true"/>
        </w:rPr>
        <w:t>ادله ضرورت حکومت اسلامی از نگاه عالمان خاصه</w:t>
      </w:r>
      <w:bookmarkEnd w:id="243"/>
    </w:p>
    <w:p>
      <w:pPr>
        <w:pStyle w:val="Heading4"/>
        <w:numPr>
          <w:ilvl w:val="3"/>
          <w:numId w:val="1"/>
        </w:numPr>
        <w:rPr/>
      </w:pPr>
      <w:bookmarkStart w:id="244" w:name="__RefHeading___Toc1956382_581953129"/>
      <w:bookmarkStart w:id="245" w:name="_Toc93"/>
      <w:bookmarkEnd w:id="244"/>
      <w:r>
        <w:rPr/>
        <w:t>1</w:t>
      </w:r>
      <w:r>
        <w:rPr>
          <w:rtl w:val="true"/>
        </w:rPr>
        <w:t xml:space="preserve">. </w:t>
      </w:r>
      <w:r>
        <w:rPr>
          <w:rtl w:val="true"/>
        </w:rPr>
        <w:t>آیات قرآن کریم</w:t>
      </w:r>
      <w:bookmarkEnd w:id="245"/>
    </w:p>
    <w:p>
      <w:pPr>
        <w:pStyle w:val="Heading5"/>
        <w:numPr>
          <w:ilvl w:val="4"/>
          <w:numId w:val="1"/>
        </w:numPr>
        <w:rPr/>
      </w:pPr>
      <w:bookmarkStart w:id="246" w:name="__RefHeading___Toc1956384_581953129"/>
      <w:bookmarkStart w:id="247" w:name="_Toc94"/>
      <w:bookmarkEnd w:id="246"/>
      <w:r>
        <w:rPr>
          <w:rtl w:val="true"/>
        </w:rPr>
        <w:t>اشاره</w:t>
      </w:r>
      <w:bookmarkEnd w:id="247"/>
    </w:p>
    <w:p>
      <w:pPr>
        <w:pStyle w:val="BookText"/>
        <w:rPr/>
      </w:pPr>
      <w:r>
        <w:rPr>
          <w:rFonts w:ascii="IRNazanin" w:hAnsi="IRNazanin" w:eastAsia="IRNazanin"/>
          <w:color w:val="111111"/>
          <w:sz w:val="28"/>
          <w:sz w:val="28"/>
          <w:szCs w:val="28"/>
          <w:rtl w:val="true"/>
          <w:lang w:bidi="fa-IR"/>
        </w:rPr>
        <w:t>به گونه‌های مختلفی می‌توان از آیات قرآن ضرورت حکومت را استنباط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قرآن کریم آیاتی وجود دارد که اجرای صحیح آن جز از طریق حاکمیت مرکزی شرعی امکان‌پذیر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آیات به گونۀ غیرمستقیم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راه ملازمه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وجوب برپایی حکومت اسلامی دلالت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آصفی،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از نویسندگان و محققان اسلامی در کتاب‌های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معرفت،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صالحی نجف آبادی،</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اثبات ضرورت تشکیل حکومت دینی به چند دسته از آیات استدلال کرده‌اند</w:t>
      </w:r>
      <w:r>
        <w:rPr>
          <w:rFonts w:eastAsia="IRNazanin" w:cs="IRNazanin"/>
          <w:color w:val="111111"/>
          <w:sz w:val="28"/>
          <w:szCs w:val="28"/>
          <w:rtl w:val="true"/>
          <w:lang w:bidi="fa-IR"/>
        </w:rPr>
        <w:t>.</w:t>
      </w:r>
    </w:p>
    <w:p>
      <w:pPr>
        <w:pStyle w:val="Heading5"/>
        <w:numPr>
          <w:ilvl w:val="4"/>
          <w:numId w:val="1"/>
        </w:numPr>
        <w:rPr/>
      </w:pPr>
      <w:bookmarkStart w:id="248" w:name="__RefHeading___Toc1956386_581953129"/>
      <w:bookmarkStart w:id="249" w:name="_Toc95"/>
      <w:bookmarkEnd w:id="248"/>
      <w:r>
        <w:rPr>
          <w:rtl w:val="true"/>
        </w:rPr>
        <w:t>دستۀ اول</w:t>
      </w:r>
      <w:r>
        <w:rPr>
          <w:rtl w:val="true"/>
        </w:rPr>
        <w:t xml:space="preserve">: </w:t>
      </w:r>
      <w:r>
        <w:rPr>
          <w:rtl w:val="true"/>
        </w:rPr>
        <w:t>آیات دال بر ضرورت اقامه عدالت</w:t>
      </w:r>
      <w:bookmarkEnd w:id="249"/>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آیات بیانگر اهداف و آرمان‌هایی است که تنها در پرتو تشکیل حکومت اسلامی </w:t>
      </w:r>
      <w:bookmarkStart w:id="250" w:name="pg5452_30826"/>
    </w:p>
    <w:p>
      <w:pPr>
        <w:pStyle w:val="BookText"/>
        <w:rPr/>
      </w:pPr>
      <w:bookmarkEnd w:id="250"/>
      <w:r>
        <w:rPr>
          <w:rFonts w:ascii="IRNazanin" w:hAnsi="IRNazanin" w:eastAsia="IRNazanin"/>
          <w:color w:val="111111"/>
          <w:sz w:val="28"/>
          <w:sz w:val="28"/>
          <w:szCs w:val="28"/>
          <w:rtl w:val="true"/>
          <w:lang w:bidi="fa-IR"/>
        </w:rPr>
        <w:t>محقق می‌شوند؛ همچون آیاتی که خواهان برقراری قسط و عدل در جامعه و نافی هرگونه ظلم و ستم هستند؛ 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أَرْسَلْنَا رُسُلَنَا بِالْبَیِّنَاتِ وَأَنزَلْنَا مَعَهُمُ الْکِتَابَ وَالْمِیزَانَ لِیَقُومَ النَّاسُ بِالْقِسْطِ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حدید</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ما پیامبرانمان را همراه با پدیده‌های روشنگر فرستادیم و همراه آنان کتاب آسمانی و میزان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فرستادیم تا مردم به دادگری برخیزند</w:t>
      </w:r>
      <w:r>
        <w:rPr>
          <w:rFonts w:eastAsia="IRNazanin" w:cs="IRNazanin"/>
          <w:color w:val="111111"/>
          <w:sz w:val="28"/>
          <w:szCs w:val="28"/>
          <w:rtl w:val="true"/>
          <w:lang w:bidi="fa-IR"/>
        </w:rPr>
        <w:t>.»</w:t>
      </w:r>
    </w:p>
    <w:p>
      <w:pPr>
        <w:pStyle w:val="Heading5"/>
        <w:numPr>
          <w:ilvl w:val="4"/>
          <w:numId w:val="1"/>
        </w:numPr>
        <w:rPr/>
      </w:pPr>
      <w:bookmarkStart w:id="251" w:name="__RefHeading___Toc1956388_581953129"/>
      <w:bookmarkStart w:id="252" w:name="_Toc96"/>
      <w:bookmarkEnd w:id="251"/>
      <w:r>
        <w:rPr>
          <w:rtl w:val="true"/>
        </w:rPr>
        <w:t>دسته دوم</w:t>
      </w:r>
      <w:r>
        <w:rPr>
          <w:rtl w:val="true"/>
        </w:rPr>
        <w:t xml:space="preserve">: </w:t>
      </w:r>
      <w:r>
        <w:rPr>
          <w:rtl w:val="true"/>
        </w:rPr>
        <w:t>آیات مرتبط با ساختار دفاعی نظام اسلامی</w:t>
      </w:r>
      <w:bookmarkEnd w:id="252"/>
    </w:p>
    <w:p>
      <w:pPr>
        <w:pStyle w:val="BookText"/>
        <w:rPr/>
      </w:pPr>
      <w:r>
        <w:rPr>
          <w:rFonts w:ascii="IRNazanin" w:hAnsi="IRNazanin" w:eastAsia="IRNazanin"/>
          <w:color w:val="111111"/>
          <w:sz w:val="28"/>
          <w:sz w:val="28"/>
          <w:szCs w:val="28"/>
          <w:rtl w:val="true"/>
          <w:lang w:bidi="fa-IR"/>
        </w:rPr>
        <w:t>برخی آیات بیانگر قوانین و مقرراتی هستند که مردم به‌صورت پراکنده و انفرادی توان انجام آن را ندارند و تنها با سازمان‌دهی و بسیج نیروها می‌توانند زمینۀ اجرای آن را فراهم کنند و مشخص است که بسیج و سازمان‌دهی مردم بدون پشتوانه حمایت و اقتدار حکومت ممکن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اسلامی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در آیات فراوانی بدان تصریح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چنین خصوصیاتی است؛ 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وَأَعِدُّواْ لَهُم مَّا اسْتَطَعْتُم مِّن قُوَّةٍ وَمِن رِّبَاطِ الْخَیْلِ تُرْهِبُونَ بِهِ عَدْوَّ اللّهِ وَعَدُوَّکُمْ وَآخَرِینَ مِن دُونِهِمْ لاَ تَعْلَمُونَهُمُ اللّهُ یَعْلَمُهُمْ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برخورد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هرچه از نیرو و اسب‌های ورزیده در توان دارید آماده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دشمن خدا و دشمن خودتان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جز آنها را که شما آنها را نمی‌شناسید و خدا آنها را می‌شناسد، با آن بترسانید</w:t>
      </w:r>
      <w:r>
        <w:rPr>
          <w:rFonts w:eastAsia="IRNazanin" w:cs="IRNazanin"/>
          <w:color w:val="111111"/>
          <w:sz w:val="28"/>
          <w:szCs w:val="28"/>
          <w:rtl w:val="true"/>
          <w:lang w:bidi="fa-IR"/>
        </w:rPr>
        <w:t>.»</w:t>
      </w:r>
    </w:p>
    <w:p>
      <w:pPr>
        <w:pStyle w:val="Heading5"/>
        <w:numPr>
          <w:ilvl w:val="4"/>
          <w:numId w:val="1"/>
        </w:numPr>
        <w:rPr/>
      </w:pPr>
      <w:bookmarkStart w:id="253" w:name="__RefHeading___Toc1956390_581953129"/>
      <w:bookmarkStart w:id="254" w:name="_Toc97"/>
      <w:bookmarkEnd w:id="253"/>
      <w:r>
        <w:rPr>
          <w:rtl w:val="true"/>
        </w:rPr>
        <w:t>دسته سوم</w:t>
      </w:r>
      <w:r>
        <w:rPr>
          <w:rtl w:val="true"/>
        </w:rPr>
        <w:t xml:space="preserve">: </w:t>
      </w:r>
      <w:r>
        <w:rPr>
          <w:rtl w:val="true"/>
        </w:rPr>
        <w:t>نقش حاکمیت در هدایت مردم</w:t>
      </w:r>
      <w:bookmarkEnd w:id="254"/>
    </w:p>
    <w:p>
      <w:pPr>
        <w:pStyle w:val="BookText"/>
        <w:rPr/>
      </w:pPr>
      <w:r>
        <w:rPr>
          <w:rFonts w:ascii="IRNazanin" w:hAnsi="IRNazanin" w:eastAsia="IRNazanin"/>
          <w:color w:val="111111"/>
          <w:sz w:val="28"/>
          <w:sz w:val="28"/>
          <w:szCs w:val="28"/>
          <w:rtl w:val="true"/>
          <w:lang w:bidi="fa-IR"/>
        </w:rPr>
        <w:t>دستة دیگری از آیات، تأثیر حاکمان و پیشوایان را در هدایت و ضلالت مردم بیان می‌کند؛ 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یَقْدُمُ قَوْمَهُ یَوْمَ الْقِیَامَةِ فَأَوْرَدَهُمُ النَّارَ وَبِئْسَ الْوِرْدُ الْمَوْرُودُ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قیامت، او در پیشاپیش قومش خواهد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به‌جای چشمه‌های زلال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وارد آتش می‌کند و چه بد آبشخوری است که بر آن وارد می‌شوند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آیه استفاده می‌شود که بدترین بدی‌ها، فسادها خیانت‌ها و توطئه‌های یک حاکم علیه مردم همین است که در قیامت آن‌ها را وارد جهنم می‌کند</w:t>
      </w:r>
      <w:r>
        <w:rPr>
          <w:rFonts w:eastAsia="IRNazanin" w:cs="IRNazanin"/>
          <w:color w:val="111111"/>
          <w:sz w:val="28"/>
          <w:szCs w:val="28"/>
          <w:rtl w:val="true"/>
          <w:lang w:bidi="fa-IR"/>
        </w:rPr>
        <w:t xml:space="preserve">. </w:t>
      </w:r>
      <w:bookmarkStart w:id="255" w:name="pg5452_30827"/>
    </w:p>
    <w:p>
      <w:pPr>
        <w:pStyle w:val="Heading5"/>
        <w:numPr>
          <w:ilvl w:val="4"/>
          <w:numId w:val="1"/>
        </w:numPr>
        <w:rPr/>
      </w:pPr>
      <w:bookmarkStart w:id="256" w:name="__RefHeading___Toc1956392_581953129"/>
      <w:bookmarkStart w:id="257" w:name="_Toc98"/>
      <w:bookmarkEnd w:id="255"/>
      <w:bookmarkEnd w:id="256"/>
      <w:r>
        <w:rPr>
          <w:rtl w:val="true"/>
        </w:rPr>
        <w:t>دسته چهارم</w:t>
      </w:r>
      <w:r>
        <w:rPr>
          <w:rtl w:val="true"/>
        </w:rPr>
        <w:t xml:space="preserve">: </w:t>
      </w:r>
      <w:r>
        <w:rPr>
          <w:rtl w:val="true"/>
        </w:rPr>
        <w:t>نقش قدرت در حکومت</w:t>
      </w:r>
      <w:bookmarkEnd w:id="257"/>
    </w:p>
    <w:p>
      <w:pPr>
        <w:pStyle w:val="BookText"/>
        <w:rPr/>
      </w:pPr>
      <w:r>
        <w:rPr>
          <w:rFonts w:ascii="IRNazanin" w:hAnsi="IRNazanin" w:eastAsia="IRNazanin"/>
          <w:color w:val="111111"/>
          <w:sz w:val="28"/>
          <w:sz w:val="28"/>
          <w:szCs w:val="28"/>
          <w:rtl w:val="true"/>
          <w:lang w:bidi="fa-IR"/>
        </w:rPr>
        <w:t>برخی آیات در خصوص قدرت حکومت به‌کار 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وَکَذَلِکَ مَکَّنِّا لِیُوسُفَ فِی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این‌چنین یوسف را در آن سرزمین متمکّن ساختیم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مورد ذوالقرنین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مَکَّنَّا لَهُ فِی الْأَرْضِ وَآتَیْنَاهُ مِن کُلِّ شَیْءٍ سَبَبًا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او در روی زمین، قدرت و حکومت دادیم و اسباب هر چیز را در اختیارش گذاشتیم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فرض کنیم که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هرگونه قدرت بخشیدن است، باز هم دلالت آیه بر مقصود ما روشن خواهد بود؛ زیرا حکومت بارزترین نمونۀ قدرت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طباطبایی رحمة الله ذیل این آیه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از تمکین در ارض، قدرت بخشیدن به آن‌هاست، یعنی هرچه از امور مربوط به اداره زندگی است انجام دهند، بی‌آنکه کسی مانع آنها گردد</w:t>
      </w:r>
      <w:r>
        <w:rPr>
          <w:rFonts w:eastAsia="IRNazanin" w:cs="IRNazanin"/>
          <w:color w:val="111111"/>
          <w:sz w:val="28"/>
          <w:szCs w:val="28"/>
          <w:rtl w:val="true"/>
          <w:lang w:bidi="fa-IR"/>
        </w:rPr>
        <w:t>»</w:t>
      </w:r>
      <w:r>
        <w:rPr>
          <w:rStyle w:val="FootnoteAnchor"/>
          <w:rtl w:val="true"/>
        </w:rPr>
        <w:footnoteReference w:id="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طباطبایی،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ق، 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424</w:t>
      </w:r>
      <w:r>
        <w:rPr>
          <w:rFonts w:eastAsia="IRNazanin" w:cs="IRNazanin"/>
          <w:color w:val="111111"/>
          <w:sz w:val="28"/>
          <w:szCs w:val="28"/>
          <w:rtl w:val="true"/>
          <w:lang w:bidi="fa-IR"/>
        </w:rPr>
        <w:t>).</w:t>
      </w:r>
    </w:p>
    <w:p>
      <w:pPr>
        <w:pStyle w:val="Heading5"/>
        <w:numPr>
          <w:ilvl w:val="4"/>
          <w:numId w:val="1"/>
        </w:numPr>
        <w:rPr/>
      </w:pPr>
      <w:bookmarkStart w:id="258" w:name="__RefHeading___Toc1956394_581953129"/>
      <w:bookmarkStart w:id="259" w:name="_Toc99"/>
      <w:bookmarkEnd w:id="258"/>
      <w:r>
        <w:rPr>
          <w:rtl w:val="true"/>
        </w:rPr>
        <w:t>دسته پنجم</w:t>
      </w:r>
      <w:r>
        <w:rPr>
          <w:rtl w:val="true"/>
        </w:rPr>
        <w:t xml:space="preserve">: </w:t>
      </w:r>
      <w:r>
        <w:rPr>
          <w:rtl w:val="true"/>
        </w:rPr>
        <w:t>نقش حکومت در اجرای احکام</w:t>
      </w:r>
      <w:bookmarkEnd w:id="259"/>
    </w:p>
    <w:p>
      <w:pPr>
        <w:pStyle w:val="BookText"/>
        <w:rPr/>
      </w:pPr>
      <w:r>
        <w:rPr>
          <w:rFonts w:ascii="IRNazanin" w:hAnsi="IRNazanin" w:eastAsia="IRNazanin"/>
          <w:color w:val="111111"/>
          <w:sz w:val="28"/>
          <w:sz w:val="28"/>
          <w:szCs w:val="28"/>
          <w:rtl w:val="true"/>
          <w:lang w:bidi="fa-IR"/>
        </w:rPr>
        <w:t>بعضی از آیات بیان‌گر احکامی است که اجرای کامل آن نیازمند قدرت است و زمینة تحقق آنها بدون پشتوانه حکومت اسلامی فراهم نمی‌شود؛ مانند آیاتی که احکام کیفری را بیان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السَّارِقُ وَالسَّارِقَةُ فَاقْطَعُواْ أَیْدِیَهُمَا جَزَاء بِمَا کَسَبَا نَکَالاً مِّنَ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دستان مرد و زن دزد را به کیفر کاری که کرده‌اند، ببُرید که عقوبتی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آیاتی که دلالت بر اجرای حد زنا، مجازات محارب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از همین قبیل است</w:t>
      </w:r>
      <w:r>
        <w:rPr>
          <w:rFonts w:eastAsia="IRNazanin" w:cs="IRNazanin"/>
          <w:color w:val="111111"/>
          <w:sz w:val="28"/>
          <w:szCs w:val="28"/>
          <w:rtl w:val="true"/>
          <w:lang w:bidi="fa-IR"/>
        </w:rPr>
        <w:t>.</w:t>
      </w:r>
    </w:p>
    <w:p>
      <w:pPr>
        <w:pStyle w:val="Heading4"/>
        <w:numPr>
          <w:ilvl w:val="3"/>
          <w:numId w:val="1"/>
        </w:numPr>
        <w:rPr/>
      </w:pPr>
      <w:bookmarkStart w:id="260" w:name="__RefHeading___Toc1956396_581953129"/>
      <w:bookmarkStart w:id="261" w:name="_Toc100"/>
      <w:bookmarkEnd w:id="260"/>
      <w:r>
        <w:rPr/>
        <w:t>2</w:t>
      </w:r>
      <w:r>
        <w:rPr>
          <w:rtl w:val="true"/>
        </w:rPr>
        <w:t xml:space="preserve">. </w:t>
      </w:r>
      <w:r>
        <w:rPr>
          <w:rtl w:val="true"/>
        </w:rPr>
        <w:t>روایات بیانگر ضرورت حکومت</w:t>
      </w:r>
      <w:bookmarkEnd w:id="261"/>
    </w:p>
    <w:p>
      <w:pPr>
        <w:pStyle w:val="Heading5"/>
        <w:numPr>
          <w:ilvl w:val="4"/>
          <w:numId w:val="1"/>
        </w:numPr>
        <w:rPr/>
      </w:pPr>
      <w:bookmarkStart w:id="262" w:name="__RefHeading___Toc1956398_581953129"/>
      <w:bookmarkStart w:id="263" w:name="_Toc101"/>
      <w:bookmarkEnd w:id="262"/>
      <w:r>
        <w:rPr>
          <w:rtl w:val="true"/>
        </w:rPr>
        <w:t>اشاره</w:t>
      </w:r>
      <w:bookmarkEnd w:id="263"/>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دیگری که بر ضرورت تشکیل حکومت اسلامی می‌توان اقامه کرد روایاتی است که از پیامبر اسلام صلی الله علیه و آله و امامان معصوم علیهم السلام به دست ما رسیده است و بر ضرورت تشکیل حکومت اسلامی در هر زمان، اعم از عصر حضور معصوم علیه السلام یا غیبت تأکید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رعایت اختصار فقط به نقل چند دسته از این احادیث اکتفا می‌کنیم</w:t>
      </w:r>
      <w:r>
        <w:rPr>
          <w:rFonts w:eastAsia="IRNazanin" w:cs="IRNazanin"/>
          <w:color w:val="111111"/>
          <w:sz w:val="28"/>
          <w:szCs w:val="28"/>
          <w:rtl w:val="true"/>
          <w:lang w:bidi="fa-IR"/>
        </w:rPr>
        <w:t xml:space="preserve">. </w:t>
      </w:r>
      <w:bookmarkStart w:id="264" w:name="pg5452_30828"/>
    </w:p>
    <w:p>
      <w:pPr>
        <w:pStyle w:val="Heading5"/>
        <w:numPr>
          <w:ilvl w:val="4"/>
          <w:numId w:val="1"/>
        </w:numPr>
        <w:rPr/>
      </w:pPr>
      <w:bookmarkStart w:id="265" w:name="__RefHeading___Toc1956400_581953129"/>
      <w:bookmarkStart w:id="266" w:name="_Toc102"/>
      <w:bookmarkEnd w:id="264"/>
      <w:bookmarkEnd w:id="265"/>
      <w:r>
        <w:rPr>
          <w:rtl w:val="true"/>
        </w:rPr>
        <w:t>دسته اول</w:t>
      </w:r>
      <w:r>
        <w:rPr>
          <w:rtl w:val="true"/>
        </w:rPr>
        <w:t xml:space="preserve">: </w:t>
      </w:r>
      <w:r>
        <w:rPr>
          <w:rtl w:val="true"/>
        </w:rPr>
        <w:t>روایات بیانگر ضرورت ولی امر</w:t>
      </w:r>
      <w:bookmarkEnd w:id="266"/>
    </w:p>
    <w:p>
      <w:pPr>
        <w:pStyle w:val="BookText"/>
        <w:rPr/>
      </w:pPr>
      <w:r>
        <w:rPr>
          <w:rFonts w:ascii="IRNazanin" w:hAnsi="IRNazanin" w:eastAsia="IRNazanin"/>
          <w:color w:val="111111"/>
          <w:sz w:val="28"/>
          <w:sz w:val="28"/>
          <w:szCs w:val="28"/>
          <w:rtl w:val="true"/>
          <w:lang w:bidi="fa-IR"/>
        </w:rPr>
        <w:t>برخی احادیث با صراحت بر ضرورت تشکیل حکومت دینی دلالت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امیرمؤمنان علی علیه السلام در سخنانی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بعد از کشته شدن عثمان و در پاسخ نامۀ معاویه ایراد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صراحت بر این ضرورت تأکید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اساس حکم خدا و حکم اسلام بر مسلمانان واجب است که پس از مرگ پیشوایشان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بمیرد یا کشته شده باشد، گمراه باشد یا هدایت‌شده، مظلوم باشد یا ظالم، ریختن خونش حلال باشد یا 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هر کاری برای خود امامی برگزینند که عالم، متقی و آگاه بر شیوۀ داوری پیامبر صلی الله علیه و آله باشد تا جامعة آنان را اداره و میان آنان داوری کند، حق مظلوم را از ظالم بگیرد، از مرزهای آنان محافظت کند، اموال بیت‌المال را جمع‌آوری نماید، حج و نماز جمعه را برپا دارد و صدقات را جمع‌آوری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درباره پیشوایی که معتقدند مظلوم کشته‌شده، نزد او به داوری روند؛ اگر آن پیشوا را مظلوم یافت، داوری کند که صاحبان خون، حق او را بگیرند و اگر او را ظالم یافت، نگاه می‌کند که حکم در این میان چیست</w:t>
      </w:r>
      <w:r>
        <w:rPr>
          <w:rFonts w:eastAsia="IRNazanin" w:cs="IRNazanin"/>
          <w:color w:val="111111"/>
          <w:sz w:val="28"/>
          <w:szCs w:val="28"/>
          <w:rtl w:val="true"/>
          <w:lang w:bidi="fa-IR"/>
        </w:rPr>
        <w:t>»</w:t>
      </w:r>
      <w:r>
        <w:rPr>
          <w:rStyle w:val="FootnoteAnchor"/>
          <w:rtl w:val="true"/>
        </w:rPr>
        <w:footnoteReference w:id="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196</w:t>
      </w:r>
      <w:r>
        <w:rPr>
          <w:rFonts w:eastAsia="IRNazanin" w:cs="IRNazanin"/>
          <w:color w:val="111111"/>
          <w:sz w:val="28"/>
          <w:szCs w:val="28"/>
          <w:rtl w:val="true"/>
          <w:lang w:bidi="fa-IR"/>
        </w:rPr>
        <w:t>).</w:t>
      </w:r>
    </w:p>
    <w:p>
      <w:pPr>
        <w:pStyle w:val="Heading5"/>
        <w:numPr>
          <w:ilvl w:val="4"/>
          <w:numId w:val="1"/>
        </w:numPr>
        <w:rPr/>
      </w:pPr>
      <w:bookmarkStart w:id="267" w:name="__RefHeading___Toc1956402_581953129"/>
      <w:bookmarkStart w:id="268" w:name="_Toc103"/>
      <w:bookmarkEnd w:id="267"/>
      <w:r>
        <w:rPr>
          <w:rtl w:val="true"/>
        </w:rPr>
        <w:t>دسته دوم</w:t>
      </w:r>
      <w:r>
        <w:rPr>
          <w:rtl w:val="true"/>
        </w:rPr>
        <w:t xml:space="preserve">: </w:t>
      </w:r>
      <w:r>
        <w:rPr>
          <w:rtl w:val="true"/>
        </w:rPr>
        <w:t>روایات بیانگر مسئولیت در قبال ظلم ظالمان</w:t>
      </w:r>
      <w:bookmarkEnd w:id="268"/>
    </w:p>
    <w:p>
      <w:pPr>
        <w:pStyle w:val="BookText"/>
        <w:rPr/>
      </w:pPr>
      <w:r>
        <w:rPr>
          <w:rFonts w:ascii="IRNazanin" w:hAnsi="IRNazanin" w:eastAsia="IRNazanin"/>
          <w:color w:val="111111"/>
          <w:sz w:val="28"/>
          <w:sz w:val="28"/>
          <w:szCs w:val="28"/>
          <w:rtl w:val="true"/>
          <w:lang w:bidi="fa-IR"/>
        </w:rPr>
        <w:t>بعضی از روایات به این مسئله اشاره دارند که خداوند، از عالمان پیمان گرفته است که در مقابل ظلم ظالمان و تجاوز به حقوق مظلومان ساکت ننشینند، بلکه در صورت امکان و فراهم بودن شرایط لازم قیام کنند و زمام امور اجرای عدالت و رهبری امت را بر عهده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امام علی علیه السلام فرمودند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کسی که دانه را شکافت و جانداران را آفرید، اگر انبوه آن جماعت نمی‌بود یا گرد آمدن یاران، حجت را بر من تمام نمی‌کرد و خدا از عالمان پیمان نگرفته بود که در برابر شکم‌بارگی ستمکاران خاموشی نگزینند، افسار حکومت را بر گردنش می‌افکندم و رهایش می‌کردم و در پایان با آن همان می‌کردم که در آغاز کرده بودم</w:t>
      </w:r>
      <w:r>
        <w:rPr>
          <w:rFonts w:eastAsia="IRNazanin" w:cs="IRNazanin"/>
          <w:color w:val="111111"/>
          <w:sz w:val="28"/>
          <w:szCs w:val="28"/>
          <w:rtl w:val="true"/>
          <w:lang w:bidi="fa-IR"/>
        </w:rPr>
        <w:t>»</w:t>
      </w:r>
      <w:r>
        <w:rPr>
          <w:rStyle w:val="FootnoteAnchor"/>
          <w:rtl w:val="true"/>
        </w:rPr>
        <w:footnoteReference w:id="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دشتی،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خ</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48</w:t>
      </w:r>
      <w:r>
        <w:rPr>
          <w:rFonts w:eastAsia="IRNazanin" w:cs="IRNazanin"/>
          <w:color w:val="111111"/>
          <w:sz w:val="28"/>
          <w:szCs w:val="28"/>
          <w:rtl w:val="true"/>
          <w:lang w:bidi="fa-IR"/>
        </w:rPr>
        <w:t xml:space="preserve">). </w:t>
      </w:r>
      <w:bookmarkStart w:id="269" w:name="pg5452_30829"/>
    </w:p>
    <w:p>
      <w:pPr>
        <w:pStyle w:val="Heading5"/>
        <w:numPr>
          <w:ilvl w:val="4"/>
          <w:numId w:val="1"/>
        </w:numPr>
        <w:rPr/>
      </w:pPr>
      <w:bookmarkStart w:id="270" w:name="__RefHeading___Toc1956404_581953129"/>
      <w:bookmarkStart w:id="271" w:name="_Toc104"/>
      <w:bookmarkEnd w:id="269"/>
      <w:bookmarkEnd w:id="270"/>
      <w:r>
        <w:rPr>
          <w:rtl w:val="true"/>
        </w:rPr>
        <w:t>دسته سوم</w:t>
      </w:r>
      <w:r>
        <w:rPr>
          <w:rtl w:val="true"/>
        </w:rPr>
        <w:t xml:space="preserve">: </w:t>
      </w:r>
      <w:r>
        <w:rPr>
          <w:rtl w:val="true"/>
        </w:rPr>
        <w:t>روایات بیانگر جایگاه امامت در نظام دینی</w:t>
      </w:r>
      <w:bookmarkEnd w:id="271"/>
    </w:p>
    <w:p>
      <w:pPr>
        <w:pStyle w:val="BookText"/>
        <w:rPr/>
      </w:pPr>
      <w:r>
        <w:rPr>
          <w:rFonts w:ascii="IRNazanin" w:hAnsi="IRNazanin" w:eastAsia="IRNazanin"/>
          <w:color w:val="111111"/>
          <w:sz w:val="28"/>
          <w:sz w:val="28"/>
          <w:szCs w:val="28"/>
          <w:rtl w:val="true"/>
          <w:lang w:bidi="fa-IR"/>
        </w:rPr>
        <w:t>روایاتی امامت را موجب نظام امت دانسته‌اند و روشن است که تحقق این نظام بدون تشکیل حکومت میسّر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در این باره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ایمان را مایۀ تطهیر از شرک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امامت را برای سازمان یافتن امور امت و فرمان‌برداری از امام را برای بزرگداشت مقام رهبری واجب کرد</w:t>
      </w:r>
      <w:r>
        <w:rPr>
          <w:rFonts w:eastAsia="IRNazanin" w:cs="IRNazanin"/>
          <w:color w:val="111111"/>
          <w:sz w:val="28"/>
          <w:szCs w:val="28"/>
          <w:rtl w:val="true"/>
          <w:lang w:bidi="fa-IR"/>
        </w:rPr>
        <w:t>»</w:t>
      </w:r>
      <w:r>
        <w:rPr>
          <w:rStyle w:val="FootnoteAnchor"/>
          <w:rtl w:val="true"/>
        </w:rPr>
        <w:footnoteReference w:id="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دشتی، همان، کلمات قصار، ص</w:t>
      </w:r>
      <w:r>
        <w:rPr>
          <w:rFonts w:eastAsia="IRNazanin" w:cs="IRNazanin"/>
          <w:color w:val="111111"/>
          <w:sz w:val="28"/>
          <w:szCs w:val="28"/>
          <w:lang w:bidi="fa-IR"/>
        </w:rPr>
        <w:t>252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ابی‌الحدید در شرح این فراز از کلام امام علیه السلام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امامت برای ایجاد نظم در امت از جانب شرع واجب شده است تا جلوی نابسامانی‌ها گرفته شود؛ زیرا اگر قدرت قاهره نباشد، تبه‌کاران سلامت جامعه را بر هم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قبح قبیح یا وعد و وعید به تنهایی، نمی‌تواند بازدارنده باشد؛ بلکه باید سلطۀ نیرومندی باشد که در تنظیم امور بکوشد، مصالح همگانی را به گونه شایسته رعایت نماید، جلو ستمگر را بگیرد و دست سبک‌سران را کوتاه کند</w:t>
      </w:r>
      <w:r>
        <w:rPr>
          <w:rFonts w:eastAsia="IRNazanin" w:cs="IRNazanin"/>
          <w:color w:val="111111"/>
          <w:sz w:val="28"/>
          <w:szCs w:val="28"/>
          <w:rtl w:val="true"/>
          <w:lang w:bidi="fa-IR"/>
        </w:rPr>
        <w:t>»</w:t>
      </w:r>
      <w:r>
        <w:rPr>
          <w:rStyle w:val="FootnoteAnchor"/>
          <w:rtl w:val="true"/>
        </w:rPr>
        <w:footnoteReference w:id="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ابن‌ابی‌الحدید، </w:t>
      </w:r>
      <w:r>
        <w:rPr>
          <w:rFonts w:eastAsia="IRNazanin" w:cs="IRNazanin"/>
          <w:color w:val="111111"/>
          <w:sz w:val="28"/>
          <w:szCs w:val="28"/>
          <w:lang w:bidi="fa-IR"/>
        </w:rPr>
        <w:t>1333</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Heading4"/>
        <w:numPr>
          <w:ilvl w:val="3"/>
          <w:numId w:val="1"/>
        </w:numPr>
        <w:rPr/>
      </w:pPr>
      <w:bookmarkStart w:id="272" w:name="__RefHeading___Toc1956406_581953129"/>
      <w:bookmarkStart w:id="273" w:name="_Toc105"/>
      <w:bookmarkEnd w:id="272"/>
      <w:r>
        <w:rPr/>
        <w:t>3</w:t>
      </w:r>
      <w:r>
        <w:rPr>
          <w:rtl w:val="true"/>
        </w:rPr>
        <w:t xml:space="preserve">. </w:t>
      </w:r>
      <w:r>
        <w:rPr>
          <w:rtl w:val="true"/>
        </w:rPr>
        <w:t>سیره عملی بزرگان دین</w:t>
      </w:r>
      <w:bookmarkEnd w:id="273"/>
    </w:p>
    <w:p>
      <w:pPr>
        <w:pStyle w:val="BookText"/>
        <w:rPr/>
      </w:pPr>
      <w:r>
        <w:rPr>
          <w:rFonts w:ascii="IRNazanin" w:hAnsi="IRNazanin" w:eastAsia="IRNazanin"/>
          <w:color w:val="111111"/>
          <w:sz w:val="28"/>
          <w:sz w:val="28"/>
          <w:szCs w:val="28"/>
          <w:rtl w:val="true"/>
          <w:lang w:bidi="fa-IR"/>
        </w:rPr>
        <w:t>یکی دیگر از دلایل ضرورت تشکیل حکومت دینی، سنت و رویه پیامبر اکرم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پس از هجرت به مدینه، اقدام به تأسیس دولت اسلامی کردند و علاوه بر آموزش و تربیت و ابلاغ وحی و تبیین احکام، شخصاً سرپرستی و رهبری جامعه دینی را در بخش‌های مختلف قضایی، فرهنگی، سیاسی، نظامی و اقتصادی بر عهده گرفتند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خمینی،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Heading4"/>
        <w:numPr>
          <w:ilvl w:val="3"/>
          <w:numId w:val="1"/>
        </w:numPr>
        <w:rPr/>
      </w:pPr>
      <w:bookmarkStart w:id="274" w:name="__RefHeading___Toc1956408_581953129"/>
      <w:bookmarkStart w:id="275" w:name="_Toc106"/>
      <w:bookmarkEnd w:id="274"/>
      <w:r>
        <w:rPr/>
        <w:t>4</w:t>
      </w:r>
      <w:r>
        <w:rPr>
          <w:rtl w:val="true"/>
        </w:rPr>
        <w:t xml:space="preserve">. </w:t>
      </w:r>
      <w:r>
        <w:rPr>
          <w:rtl w:val="true"/>
        </w:rPr>
        <w:t>عقل</w:t>
      </w:r>
      <w:bookmarkEnd w:id="275"/>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اثبات ضرورت تشکیل حکومت اسلامی دلایل عقلی متعددی اقامه شده که از آن جمله، اصل تنزل تدریجی است؛ به این بیان که اسلام آخرین دین و قانون الهی، و در عین حال، کامل‌ترین و جامع‌ترینِ ادیان است که از سوی خداوند بر خاتم پیامبران حضرت محمد صلی الله علیه و آله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دین به همه نیازهای انسان توجه کرده است و برای یکایک آن‌ها دستور و برنامه دارد</w:t>
      </w:r>
      <w:r>
        <w:rPr>
          <w:rFonts w:eastAsia="IRNazanin" w:cs="IRNazanin"/>
          <w:color w:val="111111"/>
          <w:sz w:val="28"/>
          <w:szCs w:val="28"/>
          <w:rtl w:val="true"/>
          <w:lang w:bidi="fa-IR"/>
        </w:rPr>
        <w:t xml:space="preserve">. </w:t>
      </w:r>
      <w:bookmarkStart w:id="276" w:name="pg5452_30830"/>
    </w:p>
    <w:p>
      <w:pPr>
        <w:pStyle w:val="BookText"/>
        <w:rPr/>
      </w:pPr>
      <w:bookmarkEnd w:id="276"/>
      <w:r>
        <w:rPr>
          <w:rFonts w:ascii="IRNazanin" w:hAnsi="IRNazanin" w:eastAsia="IRNazanin"/>
          <w:color w:val="111111"/>
          <w:sz w:val="28"/>
          <w:sz w:val="28"/>
          <w:szCs w:val="28"/>
          <w:rtl w:val="true"/>
          <w:lang w:bidi="fa-IR"/>
        </w:rPr>
        <w:t>اسلام برای انسان پیش از انعقاد نطفه تا پس از مرگ، برنامه دارد و علاوه بر بعد فردی، در بعد اجتماعی، سیاسی، اقتصادی، حقوقی و حکومتی نیز قوانین خاصی تعیین کرده است؛ زیرا نمی‌شود کتاب و دینی که خود را پاسخگوی تمام نیازهای جامعه بشری می‌داند و پیامبری که خود را خاتم پیامبران معرفی می‌کند، برای اداره جامعه و سیستم حکومت و اجرای قانون، طرح و برنامه‌ای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و قوانین اسلام منحصر به زمان و مکان خاصی نیست؛ بلکه دینی جهانی و جاودانی برای همه نسل‌ها و تمام عصرهاست و هیچ‌گاه تعطیلی نمی‌پذیرد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روی، اجرا و انجام آن قوانین در ابعاد گسترده فرهنگی، حقوقی، سیاسی، اجتماعی و اقتصادی، نیاز به وجود یک تشکیلات حکومتی دارد؛ زیرا با نبود آن بسیاری از احکام اسلامی تعطیل می‌شود که خداوند حکیم راضی به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برای تحقق این منظور، نیاز به حکومت دینی ضروری می‌باشد</w:t>
      </w:r>
      <w:r>
        <w:rPr>
          <w:rFonts w:eastAsia="IRNazanin" w:cs="IRNazanin"/>
          <w:color w:val="111111"/>
          <w:sz w:val="28"/>
          <w:szCs w:val="28"/>
          <w:rtl w:val="true"/>
          <w:lang w:bidi="fa-IR"/>
        </w:rPr>
        <w:t>.</w:t>
      </w:r>
    </w:p>
    <w:p>
      <w:pPr>
        <w:pStyle w:val="Heading4"/>
        <w:numPr>
          <w:ilvl w:val="3"/>
          <w:numId w:val="1"/>
        </w:numPr>
        <w:rPr/>
      </w:pPr>
      <w:bookmarkStart w:id="277" w:name="__RefHeading___Toc1956410_581953129"/>
      <w:bookmarkStart w:id="278" w:name="_Toc107"/>
      <w:bookmarkEnd w:id="277"/>
      <w:r>
        <w:rPr/>
        <w:t>5</w:t>
      </w:r>
      <w:r>
        <w:rPr>
          <w:rtl w:val="true"/>
        </w:rPr>
        <w:t xml:space="preserve">. </w:t>
      </w:r>
      <w:r>
        <w:rPr>
          <w:rtl w:val="true"/>
        </w:rPr>
        <w:t>اجماع</w:t>
      </w:r>
      <w:bookmarkEnd w:id="278"/>
    </w:p>
    <w:p>
      <w:pPr>
        <w:pStyle w:val="BookText"/>
        <w:rPr/>
      </w:pPr>
      <w:r>
        <w:rPr>
          <w:rFonts w:ascii="IRNazanin" w:hAnsi="IRNazanin" w:eastAsia="IRNazanin"/>
          <w:color w:val="111111"/>
          <w:sz w:val="28"/>
          <w:sz w:val="28"/>
          <w:szCs w:val="28"/>
          <w:rtl w:val="true"/>
          <w:lang w:bidi="fa-IR"/>
        </w:rPr>
        <w:t>فقها و متکلمین برپایی حکومت اسلامی را امری اجماعی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نمونه‌هایی از آن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حلی رحمة الله فقیه و دانشمند بزرگ خاصه دراین‌باره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عقلا و اندیشمندان مسلمان بر وجوب و ضرورت امامت و حکومت فی‌الجمله اجماع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گروه‌های ازارقه و اصفریه و غیر آنان از خوارج که منکر ضرورت حکومت‌اند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حلی،</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شیخ‌طوسی در تلخیص الشافی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در وجوب امامت باهم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اکثریت جمهور و تودۀ مسلمانان گفته‌اند که امامت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اندک و شماری ناچیز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دسته، فرقۀ مشهوری نیستند بلکه عده‌ای از حشویه هستند که شناخته‌شده نمی‌باشند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دسته که به وجوب امامت عقیده دارند خود دو دسته‌اند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خاصه و معتزله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معتزله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وجوب امامت، عقل است و متوقف بر نقل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 معتزله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واجب نقلی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طوسی،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صص</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bookmarkStart w:id="279" w:name="pg5452_30831"/>
    </w:p>
    <w:p>
      <w:pPr>
        <w:pStyle w:val="Heading3"/>
        <w:numPr>
          <w:ilvl w:val="2"/>
          <w:numId w:val="1"/>
        </w:numPr>
        <w:rPr/>
      </w:pPr>
      <w:bookmarkStart w:id="280" w:name="__RefHeading___Toc1956412_581953129"/>
      <w:bookmarkStart w:id="281" w:name="_Toc108"/>
      <w:bookmarkEnd w:id="279"/>
      <w:bookmarkEnd w:id="280"/>
      <w:r>
        <w:rPr>
          <w:rtl w:val="true"/>
        </w:rPr>
        <w:t>ادله ضرورت حکومت اسلامی از نگاه عالمان عامه</w:t>
      </w:r>
      <w:bookmarkEnd w:id="281"/>
    </w:p>
    <w:p>
      <w:pPr>
        <w:pStyle w:val="Heading4"/>
        <w:numPr>
          <w:ilvl w:val="3"/>
          <w:numId w:val="1"/>
        </w:numPr>
        <w:rPr/>
      </w:pPr>
      <w:bookmarkStart w:id="282" w:name="__RefHeading___Toc1956414_581953129"/>
      <w:bookmarkStart w:id="283" w:name="_Toc109"/>
      <w:bookmarkEnd w:id="282"/>
      <w:r>
        <w:rPr>
          <w:rtl w:val="true"/>
        </w:rPr>
        <w:t>اشاره</w:t>
      </w:r>
      <w:bookmarkEnd w:id="283"/>
    </w:p>
    <w:p>
      <w:pPr>
        <w:pStyle w:val="BookText"/>
        <w:rPr/>
      </w:pPr>
      <w:r>
        <w:rPr>
          <w:rFonts w:ascii="IRNazanin" w:hAnsi="IRNazanin" w:eastAsia="IRNazanin"/>
          <w:color w:val="111111"/>
          <w:sz w:val="28"/>
          <w:sz w:val="28"/>
          <w:szCs w:val="28"/>
          <w:rtl w:val="true"/>
          <w:lang w:bidi="fa-IR"/>
        </w:rPr>
        <w:t xml:space="preserve">فقهای عامه، همة خلفا و سلاطین را دارای مشروعیت دینی و نظام سیاسی را در قالب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خلافت در اندیشه عامه به تمامی دولت‌های بعد از پیامبر صلی الله علیه و آله اطلاق می شود و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جانشینی پیامبر صلی الله علیه و آله در حراست دین و سیاست دنیا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ماوردی،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 ص</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آنها، همان‌گونه که پیامبر صلی الله علیه و آله موظف به تبلیغ دین بود و رئیس امت به حساب می آمد، خلیفه نیز به این دلیل که جانشین ایشان است، اهم وظایف دینی و دنیوی او را به عهده دارد و به لحاظ اجرای شریعت، حکومت اسلامی ضرورت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بااین‌حال خلافت اسلامی امامت و رهبری در اندیشه عامه از اصول دین محسوب نمی شود، بلکه فرعی از فروعات دین به شمار می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غزالی، </w:t>
      </w: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ق، ص</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معتقدند حکومت و سیاست شرعی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مبتنی بر اجتهاد اسلامی و از فروع فقهی است، نه در چارچوب عقاید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لاهیجی در این مورد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اینکه این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اصول دین است یا از فروع دین، جمهور عامه برآن‌اند که از فروع دین است بنا بر آنکه بقای دین را موقوف نداند بر وجود امام، بلکه نظام مسلمین را منوط به او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مسلمین به نحو دیگری منتظم شوند محتاج نباشد به امام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لاهیجی،</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ق، ص</w:t>
      </w:r>
      <w:r>
        <w:rPr>
          <w:rFonts w:eastAsia="IRNazanin" w:cs="IRNazanin"/>
          <w:color w:val="111111"/>
          <w:sz w:val="28"/>
          <w:szCs w:val="28"/>
          <w:lang w:bidi="fa-IR"/>
        </w:rPr>
        <w:t>467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به ادله‌ای که عامه درکتاب‌هایشان آورده‌اند اشاره می‌شود</w:t>
      </w:r>
      <w:r>
        <w:rPr>
          <w:rFonts w:eastAsia="IRNazanin" w:cs="IRNazanin"/>
          <w:color w:val="111111"/>
          <w:sz w:val="28"/>
          <w:szCs w:val="28"/>
          <w:rtl w:val="true"/>
          <w:lang w:bidi="fa-IR"/>
        </w:rPr>
        <w:t>:</w:t>
      </w:r>
    </w:p>
    <w:p>
      <w:pPr>
        <w:pStyle w:val="Heading4"/>
        <w:numPr>
          <w:ilvl w:val="3"/>
          <w:numId w:val="1"/>
        </w:numPr>
        <w:rPr/>
      </w:pPr>
      <w:bookmarkStart w:id="284" w:name="__RefHeading___Toc1956416_581953129"/>
      <w:bookmarkStart w:id="285" w:name="_Toc110"/>
      <w:bookmarkEnd w:id="284"/>
      <w:r>
        <w:rPr/>
        <w:t>1</w:t>
      </w:r>
      <w:r>
        <w:rPr>
          <w:rtl w:val="true"/>
        </w:rPr>
        <w:t xml:space="preserve">. </w:t>
      </w:r>
      <w:r>
        <w:rPr>
          <w:rtl w:val="true"/>
        </w:rPr>
        <w:t>قرآن</w:t>
      </w:r>
      <w:bookmarkEnd w:id="285"/>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ازجمله دلایل قرآنی که عامه به آن استناد کرده‌اند، آیه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نساء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أَطِیعُواْ اللّهَ وَأَطِیعُواْ الرَّسُولَ وَأُوْلِی الأَمْرِ مِنکُمْ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کنید خدا را و اطاعت کنید پیامبر خدا و اولی الأمر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آیه اطاعت از اولی الأمر واجب است؛ چون خداوند امر فرموده است که از او و پیامبر صلی الله علیه و آله و اولی الأمر اطاعت کنیم، فرمان آنها را گردن نهیم و اطاعت از آنان را دقیقاً مثل اطاعت از رسول بدانیم؛ یعنی همان‌گونه که باید بدون چون‌وچرا از پیامبر اطاعت کنیم، از اولی الأمر هم باید بدون چون‌وچرا اطاعت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ماوردی از علمای عامه و پیرو مذهب فقهی شافعی، اولی الأمر را به ائمه تفسیر نموده و گفته است که اطاعت </w:t>
      </w:r>
      <w:bookmarkStart w:id="286" w:name="pg5452_30832"/>
    </w:p>
    <w:p>
      <w:pPr>
        <w:pStyle w:val="BookText"/>
        <w:rPr/>
      </w:pPr>
      <w:bookmarkEnd w:id="286"/>
      <w:r>
        <w:rPr>
          <w:rFonts w:ascii="IRNazanin" w:hAnsi="IRNazanin" w:eastAsia="IRNazanin"/>
          <w:color w:val="111111"/>
          <w:sz w:val="28"/>
          <w:sz w:val="28"/>
          <w:szCs w:val="28"/>
          <w:rtl w:val="true"/>
          <w:lang w:bidi="fa-IR"/>
        </w:rPr>
        <w:t>آنها طبق این آیه بر ما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بهتر این بود که وی دلیل خود را با این عبارت به نتیجه می‌رساند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اطاعت برای کسی است که نصب وی واجب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ماوردی،</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 ص</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فخر رازی اولی الأمر را به اهل حل و عقد تفسیر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رازی،</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144</w:t>
      </w:r>
      <w:r>
        <w:rPr>
          <w:rFonts w:eastAsia="IRNazanin" w:cs="IRNazanin"/>
          <w:color w:val="111111"/>
          <w:sz w:val="28"/>
          <w:szCs w:val="28"/>
          <w:rtl w:val="true"/>
          <w:lang w:bidi="fa-IR"/>
        </w:rPr>
        <w:t>).</w:t>
      </w:r>
    </w:p>
    <w:p>
      <w:pPr>
        <w:pStyle w:val="Heading4"/>
        <w:numPr>
          <w:ilvl w:val="3"/>
          <w:numId w:val="1"/>
        </w:numPr>
        <w:rPr/>
      </w:pPr>
      <w:bookmarkStart w:id="287" w:name="__RefHeading___Toc1956418_581953129"/>
      <w:bookmarkStart w:id="288" w:name="_Toc111"/>
      <w:bookmarkEnd w:id="287"/>
      <w:r>
        <w:rPr/>
        <w:t>2</w:t>
      </w:r>
      <w:r>
        <w:rPr>
          <w:rtl w:val="true"/>
        </w:rPr>
        <w:t xml:space="preserve">. </w:t>
      </w:r>
      <w:r>
        <w:rPr>
          <w:rtl w:val="true"/>
        </w:rPr>
        <w:t>سنت</w:t>
      </w:r>
      <w:bookmarkEnd w:id="288"/>
    </w:p>
    <w:p>
      <w:pPr>
        <w:pStyle w:val="BookText"/>
        <w:rPr/>
      </w:pPr>
      <w:r>
        <w:rPr>
          <w:rFonts w:ascii="IRNazanin" w:hAnsi="IRNazanin" w:eastAsia="IRNazanin"/>
          <w:color w:val="111111"/>
          <w:sz w:val="28"/>
          <w:sz w:val="28"/>
          <w:szCs w:val="28"/>
          <w:rtl w:val="true"/>
          <w:lang w:bidi="fa-IR"/>
        </w:rPr>
        <w:t>دلیل دیگری که عامه برای وجوب حکومت به آن اشاره می‌کنند، سنت عملی پیامبر گرامی اسلام در گرفتن خراج و غنائم، عهده‌داری قضاوت، اجرای مجازات، تعیین فرمانداران و فرماندهان لشکرها، گسیل مبلغان و مأموران جمع‌آوری صدقات، اعلام جهاد، انعقاد پیمان‌ها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عامه ضمن بیان این نکته، یک حدیث آورده که آن را هشام بن‌عروه از ابی‌صالح و او نیز از ابی‌هریره و او نیز از پیامبر اکرم صلی الله علیه و آله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آن حدیث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پیغمبر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به‌زودی بعد از من بر شما والیانی حکومت می‌کنند، والی‌های خوب و نیکوکار و والی‌های فاجر و فاسق و زشت‌کردار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بشنوید فرمان آن‌ها را و اطاعت کنید هر چه را با حق موافقت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خوب بودند هم برای آنها مفید است و هم برای شما و اگر بد بودند برای شما مفید است و برای آنان مضر</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ماوردی، همان، ص</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انتخاب این حدیث از بین احادیث فراوانی که درباره امامت وارد شده، جای تأمل است؛ چراکه از نظر محتوا و پیام دلالت صریحی بر وجوب خلافت و امامت ندارد، بلکه تنها لزوم اطاعت از سرپرست جامعه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صالح و چه فاجر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می‌رساند، نه چیزی بیشتر از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متون فقهی و کتب علمای شناخته‌شده عامه نیز برای اثبات وجوب امامت به این حدیث اشاره نشده است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ابن‌حزم در المحلی و بسیاری دیگر از فقهای عامه، این روایت را از پیامبر اکرم صلی الله علیه و آله آورده‌اند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بمیرد و در گردنش بیعتی نباشد، به مرگ جاهلی از دنیا رفته است</w:t>
      </w:r>
      <w:r>
        <w:rPr>
          <w:rFonts w:eastAsia="IRNazanin" w:cs="IRNazanin"/>
          <w:color w:val="111111"/>
          <w:sz w:val="28"/>
          <w:szCs w:val="28"/>
          <w:rtl w:val="true"/>
          <w:lang w:bidi="fa-IR"/>
        </w:rPr>
        <w:t>»</w:t>
      </w:r>
      <w:r>
        <w:rPr>
          <w:rStyle w:val="FootnoteAnchor"/>
          <w:rtl w:val="true"/>
        </w:rPr>
        <w:footnoteReference w:id="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ابن‌حزم،</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از این روایت نبوی استفاده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بدانید تمام شما راعی هستید و تمامتان نسبت به رعیت خود مسئولیت دارید، امام راعی جامعه است و نسبت به آنان مسئول است</w:t>
      </w:r>
      <w:r>
        <w:rPr>
          <w:rFonts w:eastAsia="IRNazanin" w:cs="IRNazanin"/>
          <w:color w:val="111111"/>
          <w:sz w:val="28"/>
          <w:szCs w:val="28"/>
          <w:rtl w:val="true"/>
          <w:lang w:bidi="fa-IR"/>
        </w:rPr>
        <w:t>»</w:t>
      </w:r>
      <w:r>
        <w:rPr>
          <w:rStyle w:val="FootnoteAnchor"/>
          <w:rtl w:val="true"/>
        </w:rPr>
        <w:footnoteReference w:id="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ترمذی،</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صص</w:t>
      </w:r>
      <w:r>
        <w:rPr>
          <w:rFonts w:eastAsia="IRNazanin" w:cs="IRNazanin"/>
          <w:color w:val="111111"/>
          <w:sz w:val="28"/>
          <w:szCs w:val="28"/>
          <w:lang w:bidi="fa-IR"/>
        </w:rPr>
        <w:t>181</w:t>
      </w:r>
      <w:r>
        <w:rPr>
          <w:rFonts w:eastAsia="IRNazanin" w:cs="IRNazanin"/>
          <w:color w:val="111111"/>
          <w:sz w:val="28"/>
          <w:szCs w:val="28"/>
          <w:rtl w:val="true"/>
          <w:lang w:bidi="fa-IR"/>
        </w:rPr>
        <w:t xml:space="preserve"> -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قلقشندی،</w:t>
      </w:r>
      <w:r>
        <w:rPr>
          <w:rFonts w:eastAsia="IRNazanin" w:cs="IRNazanin"/>
          <w:color w:val="111111"/>
          <w:sz w:val="28"/>
          <w:szCs w:val="28"/>
          <w:lang w:bidi="fa-IR"/>
        </w:rPr>
        <w:t>1972</w:t>
      </w:r>
      <w:r>
        <w:rPr>
          <w:rFonts w:ascii="IRNazanin" w:hAnsi="IRNazanin" w:eastAsia="IRNazanin"/>
          <w:color w:val="111111"/>
          <w:sz w:val="28"/>
          <w:sz w:val="28"/>
          <w:szCs w:val="28"/>
          <w:rtl w:val="true"/>
          <w:lang w:bidi="fa-IR"/>
        </w:rPr>
        <w:t>م،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30</w:t>
      </w:r>
      <w:r>
        <w:rPr>
          <w:rFonts w:eastAsia="IRNazanin" w:cs="IRNazanin"/>
          <w:color w:val="111111"/>
          <w:sz w:val="28"/>
          <w:szCs w:val="28"/>
          <w:rtl w:val="true"/>
          <w:lang w:bidi="fa-IR"/>
        </w:rPr>
        <w:t xml:space="preserve">). </w:t>
      </w:r>
      <w:bookmarkStart w:id="289" w:name="pg5452_30833"/>
    </w:p>
    <w:p>
      <w:pPr>
        <w:pStyle w:val="BookText"/>
        <w:rPr/>
      </w:pPr>
      <w:bookmarkEnd w:id="289"/>
      <w:r>
        <w:rPr>
          <w:rFonts w:ascii="IRNazanin" w:hAnsi="IRNazanin" w:eastAsia="IRNazanin"/>
          <w:color w:val="111111"/>
          <w:sz w:val="28"/>
          <w:sz w:val="28"/>
          <w:szCs w:val="28"/>
          <w:rtl w:val="true"/>
          <w:lang w:bidi="fa-IR"/>
        </w:rPr>
        <w:t xml:space="preserve">همان‌طور که ملاحظه می‌شود هیچ‌یک از این احادیث اشاره‌ای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عظمی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ندارند، بلکه به بیعت و امامت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شکل عام آن، نه امامت عظمی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اینها ناظرند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دلیل استفاده نکردن علمای عامه از این احادیث نیز همین نکته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روایتی که ایشان آورده است چون به لزوم اطاعت از هر حاکم و سرپرستی به‌صورت عام و فراگیر دلالت دارد، خلافت را نیز مشروعیت می‌بخشد؛ اما وجوب خلافت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شکل خاصی از 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نمی‌رساند؛ لذا مشکلی را از ماوردی حل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ساده‌تر، دلالت این حدیث، تنها بر لزوم وجود 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حکومت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290" w:name="__RefHeading___Toc1956420_581953129"/>
      <w:bookmarkStart w:id="291" w:name="_Toc112"/>
      <w:bookmarkEnd w:id="290"/>
      <w:r>
        <w:rPr/>
        <w:t>3</w:t>
      </w:r>
      <w:r>
        <w:rPr>
          <w:rtl w:val="true"/>
        </w:rPr>
        <w:t xml:space="preserve">. </w:t>
      </w:r>
      <w:r>
        <w:rPr>
          <w:rtl w:val="true"/>
        </w:rPr>
        <w:t>اجماع</w:t>
      </w:r>
      <w:bookmarkEnd w:id="291"/>
    </w:p>
    <w:p>
      <w:pPr>
        <w:pStyle w:val="BookText"/>
        <w:rPr/>
      </w:pPr>
      <w:r>
        <w:rPr>
          <w:rFonts w:ascii="IRNazanin" w:hAnsi="IRNazanin" w:eastAsia="IRNazanin"/>
          <w:color w:val="111111"/>
          <w:sz w:val="28"/>
          <w:sz w:val="28"/>
          <w:szCs w:val="28"/>
          <w:rtl w:val="true"/>
          <w:lang w:bidi="fa-IR"/>
        </w:rPr>
        <w:t>از جمله دلایلی که برای وجوب حکومت بیان کرده‌اند، اجماع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اجماع دانشمندان، عقد امامت با کسی که در میان امت عهده‌دار آن می‌شود،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وجوب امامت اختلاف است که آیا واجب عقلی است یا شرعی؟ گروهی گفته‌اند که واجب عقلی است؛ زیرا به حکم عقل، انسان در برابر رهبری که مردم را از ظلم بر یکدیگر بازمی‌دارد و نزاع و خصومت آن‌ها را برطرف می‌سازد، باید تسلیم باشد و اگر والیان نباشند، مردم بی‌سرپرست و بی‌مسئولیت و تباه خواهند بود و گروهی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شرعی است، نه عقلی؛ زیرا امام عهده‌دار امور شرعی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ماوردی،</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 ص</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علمای معاصر، همانند ماوردی، اجماع را از اصلی‌ترین دلایل وجوب نصب امام و تشکیل حکومت اسلامی می‌دانند</w:t>
      </w:r>
      <w:r>
        <w:rPr>
          <w:rFonts w:eastAsia="IRNazanin" w:cs="IRNazanin"/>
          <w:color w:val="111111"/>
          <w:sz w:val="28"/>
          <w:szCs w:val="28"/>
          <w:rtl w:val="true"/>
          <w:lang w:bidi="fa-IR"/>
        </w:rPr>
        <w:t>.</w:t>
      </w:r>
    </w:p>
    <w:p>
      <w:pPr>
        <w:pStyle w:val="Heading4"/>
        <w:numPr>
          <w:ilvl w:val="3"/>
          <w:numId w:val="1"/>
        </w:numPr>
        <w:rPr/>
      </w:pPr>
      <w:bookmarkStart w:id="292" w:name="__RefHeading___Toc1956422_581953129"/>
      <w:bookmarkStart w:id="293" w:name="_Toc113"/>
      <w:bookmarkEnd w:id="292"/>
      <w:r>
        <w:rPr/>
        <w:t>4</w:t>
      </w:r>
      <w:r>
        <w:rPr>
          <w:rtl w:val="true"/>
        </w:rPr>
        <w:t xml:space="preserve">. </w:t>
      </w:r>
      <w:r>
        <w:rPr>
          <w:rtl w:val="true"/>
        </w:rPr>
        <w:t>عقل</w:t>
      </w:r>
      <w:bookmarkEnd w:id="293"/>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دیگر ادله‌ای که برای وجوب تأسیس نظام سیاسی و ضرورت تشکیل حکومت اسلامی ذکر و به آن استدلال می‌شود، دلیل عقلی است و آن اینکه بدون وجود حکومت و رهبری که مصالح دینی و دنیوی مردم را به آنان بشناساند و آنان را از ظلم به یکدیگر بازدارد، نابسامانی و هرج‌ومرج به وجود می‌آید و زندگی دینی و اجتماعی مردم مختل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جاحظ،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ق ، ص</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ماوردی دربارۀ دلایل عقلی، </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چند ضرورت اساسی ایجاب می‌کند که جامعه به رئیس و زعیم محتاج باشد؛ ازجمله ضرورت منع تظالم، ضرورت فصل خصومت‌ها و تنازعات و ضرورت دفع هرج‌ومرج و تشتت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ذاکرصالحی،</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ش،ص</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مجموع، دلایلی که متفکران عامه برای ضرورت تشکیل حکومت اقامه کرده‌اند، صرفاً برای بیان عقیده خویش است و آن اینکه مردم بعد از پیامبر اسلام صلی الله علیه و آله به حال خود رها شده‌اند و خداوند حق انتخاب را به مردم، به ویژه خبرگان جامعه داده است تا آنها با توافق یک نفر را به امامت برگزینند و در این صورت، امامت او مشروع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فقهای عامه رأی مردم را در مشروعیت حکومت دخیل می‌دانند و قائل به مشروعیت مردمی می‌باشند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آنان امامت و رهبری جامعه از سه راه تحقق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اهل حل و عقد، استخلاف و عهد، استیلا و زور و غلبه؛ که بطلان این سه راه، با دلائل متعدد در کتب فقها و صاحب‌نظران خاصه مورد نقد و بررسی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که عامه غالباً درصدد توجیه ایدئولوژیک خلافت خلفا و مشروعیت بخشی به حکومت‌های خود بوده‌اند</w:t>
      </w:r>
      <w:r>
        <w:rPr>
          <w:rFonts w:eastAsia="IRNazanin" w:cs="IRNazanin"/>
          <w:color w:val="111111"/>
          <w:sz w:val="28"/>
          <w:szCs w:val="28"/>
          <w:rtl w:val="true"/>
          <w:lang w:bidi="fa-IR"/>
        </w:rPr>
        <w:t xml:space="preserve">. </w:t>
      </w:r>
      <w:bookmarkStart w:id="294" w:name="pg5452_30835"/>
    </w:p>
    <w:p>
      <w:pPr>
        <w:pStyle w:val="Heading3"/>
        <w:numPr>
          <w:ilvl w:val="2"/>
          <w:numId w:val="1"/>
        </w:numPr>
        <w:rPr/>
      </w:pPr>
      <w:bookmarkStart w:id="295" w:name="__RefHeading___Toc1956424_581953129"/>
      <w:bookmarkStart w:id="296" w:name="_Toc114"/>
      <w:bookmarkEnd w:id="294"/>
      <w:bookmarkEnd w:id="295"/>
      <w:r>
        <w:rPr>
          <w:rtl w:val="true"/>
        </w:rPr>
        <w:t>نتیجه‌گیری</w:t>
      </w:r>
      <w:bookmarkEnd w:id="296"/>
    </w:p>
    <w:p>
      <w:pPr>
        <w:pStyle w:val="BookText"/>
        <w:rPr/>
      </w:pPr>
      <w:r>
        <w:rPr>
          <w:rFonts w:ascii="IRNazanin" w:hAnsi="IRNazanin" w:eastAsia="IRNazanin"/>
          <w:color w:val="111111"/>
          <w:sz w:val="28"/>
          <w:sz w:val="28"/>
          <w:szCs w:val="28"/>
          <w:rtl w:val="true"/>
          <w:lang w:bidi="fa-IR"/>
        </w:rPr>
        <w:t>حکومت دینی تمام ابعاد مادی، معنوی، سیاسی و عقیدتی زندگی انسان‌ها را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و نحوه اجرای آن در جامعة اسلامی باید از ارزش‌ها و اصول اسلامی نشأت گیرد؛ اما شکل حکومت دینی تابع ماهیت آن است که کارشناسان و آگاهان در دوره‌های مختلف، متناسب با نیازهای هر زمان، آن را در چارچوب ثابت و کلی دین ترسیم می‌کنند؛ زیرا این‌گونه نیست که هر نهاد و تشکیلات حکومتی با احکام و مفاهیم دین سازگار باشد و چه بسا تشکیلاتی که با دین در تضاد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 بیان، حکومت دینی ماهیت الهی دارد و می‌تواند در شرایط و مقتضیات خاص به هر یک از سه شکل کلی حکومت، یعنی فردی، گروهی و جمعی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آید؛ حکومت معصوم، شکل فردی آن، حکومت مشروطه به معنای خاص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مشروط به قوانین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گروهی آن، و حکومت جمهوری به معنای رأی مستقیم یا غیرمستقیم مردم نیز شکل جمعی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پس از بررسی مستندات و ادله ضرورت حکومت اسلامی از نظر خاصه و عامه به این نتایج 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بین تمام فرق اسلامی این اتفاق‌نظر وجود دارد که خداوند متعال بر جهان هستی حاکمیت مطلق دارد و اراده او سرمنشأ و مصدر اصلی مشروعیت حکومت به حساب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با اشاره به این مطلب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حکم از آنِ خداوند است و بس، و خداوند حکم فرموده است که جز او را نپرستید</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مسلمانان معتقدند که خداوند در زمان حضور پیامبر صلی الله علیه و آله حق حاکمیت و ولایت را به‌طور مستقیم به ایشان واگذار کرده است و در این مورد هیچ بحثی وجود ندارد؛ اما نزاع و اختلاف در مشروعیت حکومت پس از پیامبر اکرم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باعث پیدایش و ظهور دو مذهب خاصه و عامه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مذهب اهل‌بیت علیهم السلام مبنای مشروعیت حکومت در عصر حضور و عصر غیبت متفاوت است؛ به این معنا که در عصر حضور، نصب و نص الهی و در عصر غیبت، نصب عام شارع و انتخاب و پذیرش مردم به‌صورت توأمان باعث مشروعیت حکومت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 حکومت مشروع از دیدگاه عامه، انتخاب مردم است</w:t>
      </w:r>
      <w:r>
        <w:rPr>
          <w:rFonts w:eastAsia="IRNazanin" w:cs="IRNazanin"/>
          <w:color w:val="111111"/>
          <w:sz w:val="28"/>
          <w:szCs w:val="28"/>
          <w:rtl w:val="true"/>
          <w:lang w:bidi="fa-IR"/>
        </w:rPr>
        <w:t xml:space="preserve">. </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7" w:name="pg5452_30838"/>
      <w:bookmarkStart w:id="298" w:name="pg5452_30838"/>
      <w:bookmarkEnd w:id="298"/>
    </w:p>
    <w:p>
      <w:pPr>
        <w:pStyle w:val="Heading3"/>
        <w:numPr>
          <w:ilvl w:val="2"/>
          <w:numId w:val="1"/>
        </w:numPr>
        <w:rPr/>
      </w:pPr>
      <w:bookmarkStart w:id="299" w:name="pg5452_30838"/>
      <w:bookmarkStart w:id="300" w:name="__RefHeading___Toc1956426_581953129"/>
      <w:bookmarkStart w:id="301" w:name="_Toc115"/>
      <w:bookmarkEnd w:id="299"/>
      <w:bookmarkEnd w:id="300"/>
      <w:r>
        <w:rPr>
          <w:rtl w:val="true"/>
        </w:rPr>
        <w:t>فهرست منابع</w:t>
      </w:r>
      <w:bookmarkEnd w:id="301"/>
    </w:p>
    <w:p>
      <w:pPr>
        <w:pStyle w:val="BookText"/>
        <w:rPr/>
      </w:pPr>
      <w:r>
        <w:rPr>
          <w:rFonts w:ascii="IRNazanin" w:hAnsi="IRNazanin" w:eastAsia="IRNazanin"/>
          <w:color w:val="111111"/>
          <w:sz w:val="28"/>
          <w:sz w:val="28"/>
          <w:szCs w:val="28"/>
          <w:rtl w:val="true"/>
          <w:lang w:bidi="fa-IR"/>
        </w:rPr>
        <w:t>قرآن کریم</w:t>
      </w:r>
    </w:p>
    <w:p>
      <w:pPr>
        <w:pStyle w:val="BookText"/>
        <w:rPr/>
      </w:pPr>
      <w:r>
        <w:rPr>
          <w:rFonts w:ascii="IRNazanin" w:hAnsi="IRNazanin" w:eastAsia="IRNazanin"/>
          <w:color w:val="111111"/>
          <w:sz w:val="28"/>
          <w:sz w:val="28"/>
          <w:szCs w:val="28"/>
          <w:rtl w:val="true"/>
          <w:lang w:bidi="fa-IR"/>
        </w:rPr>
        <w:t>نهج‌البلاغه</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عربی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ابی‌الحدید، عزالدین بن عبدالحمید، شرح نهج‌البلاغه،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احیاء الکتب العربیة، </w:t>
      </w:r>
      <w:r>
        <w:rPr>
          <w:rFonts w:eastAsia="IRNazanin" w:cs="IRNazanin"/>
          <w:color w:val="111111"/>
          <w:sz w:val="28"/>
          <w:szCs w:val="28"/>
          <w:lang w:bidi="fa-IR"/>
        </w:rPr>
        <w:t>1333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حزم، علی بن احمد، الفصل فی الملل و الاهواء و النحل،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دارالقلم،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خلدون، عبدالرحمن محمد، مقدمه ابن‌خلدون، ترجمة پروین گنابادی،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علمی فرهنگی، </w:t>
      </w:r>
      <w:r>
        <w:rPr>
          <w:rFonts w:eastAsia="IRNazanin" w:cs="IRNazanin"/>
          <w:color w:val="111111"/>
          <w:sz w:val="28"/>
          <w:szCs w:val="28"/>
          <w:lang w:bidi="fa-IR"/>
        </w:rPr>
        <w:t>1331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فارس، ابوالحسین احمد، معجم مقائیس اللغة، اول،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دفتر تبلیغات اسلامی،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منظور، جمال‌الدین محمد بن مکرم، لسان‌العرب، چاپ سوم،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دارالصادر،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ابن‌اثیر، علی بن محمد، الکامل فی التاریخ،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صادر، </w:t>
      </w:r>
      <w:r>
        <w:rPr>
          <w:rFonts w:eastAsia="IRNazanin" w:cs="IRNazanin"/>
          <w:color w:val="111111"/>
          <w:sz w:val="28"/>
          <w:szCs w:val="28"/>
          <w:lang w:bidi="fa-IR"/>
        </w:rPr>
        <w:t>1331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ارسطا طالیس، السیاسة، ترجمه به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لطفی، 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مطیعه دار الکتب المصریة، </w:t>
      </w:r>
      <w:r>
        <w:rPr>
          <w:rFonts w:eastAsia="IRNazanin" w:cs="IRNazanin"/>
          <w:color w:val="111111"/>
          <w:sz w:val="28"/>
          <w:szCs w:val="28"/>
          <w:lang w:bidi="fa-IR"/>
        </w:rPr>
        <w:t>1947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اصفهانی، حسین بن محمد راغب، مفردات ألفاظ القرآن، چاپ اول،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العلم،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بحرالعلوم، محمدعلی، الامامة الهیة،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عصر ظهور،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ترمذی، محمد بن عیسی، الجامع المختصر من السنن عن النبی صلی الله علیه و سلم و معرفه الصحیح و المعلول و ما علیه العمل المعروف،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الافکار الدولیه،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تفتازانی، سعدالدین، شرح المقاصد، الطبعة الثانیة،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الشریف الرضی،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جاحظ، عمرو بن بحر، التاج فی اخلاق الملوک،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فوزی عطوی،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جوهری، اسماعیل بن حماد، الصحاح تاج اللغة و صحاح العربیة، الطبعة الاولی،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دارالعلم للملایین،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 عاملی، محمد بن الحسن، وسائل الشیعه،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المکبة الاسلامیة،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حسینی عاملی، محمدجواد، مفتاح الکرامة،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داراحیاء التراث العربیة،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حلی، حسن‌یوسف، کشف المراد،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شکوری،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ذاکرصالحی، غلامرضا، مبانی مشروعیت حکومت نظریه ابوالحسن ماوردی،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بوستان کتاب، چاپ دوم،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رازی شافعی، فخرالدین محمد بن عمر تمیمی، التفسیر الکبیر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الغیب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الطبعة الاولی،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 العلمیة،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روحانی، فؤاد، جمهور،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بنگاه ترجمه و نشرکتاب، </w:t>
      </w:r>
      <w:r>
        <w:rPr>
          <w:rFonts w:eastAsia="IRNazanin" w:cs="IRNazanin"/>
          <w:color w:val="111111"/>
          <w:sz w:val="28"/>
          <w:szCs w:val="28"/>
          <w:lang w:bidi="fa-IR"/>
        </w:rPr>
        <w:t>1348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زحیلی، وهبه، الفقه اسلامی و ادلته،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دارالفکر،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طباطبایی، سید محمدحسین، المیزان فی تفسیر القرآن،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جماعة المدرسین فی الحوزة العلمیة،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طوسی، محمد بن الحسن، تهذیب الأحکام، چاپ‌چهارم،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 الإسلامیة،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طوسی، الشیخ ابوجعفر، تلخیص الشافی،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 الإسلامیة،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غزالی، ابوحامد محمد، الاقتصاد فی الاعتقاد،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الشرق الجدید، </w:t>
      </w: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فیومی، احمد بن محمد مقری، المصباح المنیر فی غریب الشرح الکبیر للرافعی، چاپ اول،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دارالهجرة،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قلقشندی، احمد بن عبدالله، مآثر الانافة فی معالم الخلافة، کویت</w:t>
      </w:r>
      <w:r>
        <w:rPr>
          <w:rFonts w:eastAsia="IRNazanin" w:cs="IRNazanin"/>
          <w:color w:val="111111"/>
          <w:sz w:val="28"/>
          <w:szCs w:val="28"/>
          <w:rtl w:val="true"/>
          <w:lang w:bidi="fa-IR"/>
        </w:rPr>
        <w:t xml:space="preserve">: </w:t>
      </w:r>
      <w:r>
        <w:rPr>
          <w:rFonts w:eastAsia="IRNazanin" w:cs="IRNazanin"/>
          <w:color w:val="111111"/>
          <w:sz w:val="28"/>
          <w:szCs w:val="28"/>
          <w:lang w:bidi="fa-IR"/>
        </w:rPr>
        <w:t>1972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لاهیجی، عبدالرزاق بن علی، گوهر مراد،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کتابفروشی اسلامیه،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ماوردی، ابی‌الحسن علی بن محمد، الاحکام السلطانیة،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 العربی،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مجلسی، محمدباقر بن محمدتقی، بحارالأنوار، چاپ دوم،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مرتضی زبیدی، محمد بن محمد، تاج العروس من جواهر القاموس،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دارالهجرة،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مفید، محمد بن محمد بن نعمان، الارشاد فی معرفة حجج الله علی العباد،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لاحیاء التراث،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نوری، حسین بن محمدتقی، مستدرک الوسائل، چاپ اول،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فارسی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آصفی، محمدمهدی، مبانی نظری حکومت اسلامی، ترجمة دکتر مهدی سپهری، چاپ اول،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جهانی تقریب مذاهب اسلامی،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دشتی، محمد، نهج البلاغه، موسسه فرهنگی تحقیقاتی امیرالمومنین علیه السلام، قم</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جباری، سیدرضا، بررسی تطبیقی مبانی مشروعیت حکومت از دیدگاه فریقین،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جباری، </w:t>
      </w:r>
      <w:r>
        <w:rPr>
          <w:rFonts w:eastAsia="IRNazanin" w:cs="IRNazanin"/>
          <w:color w:val="111111"/>
          <w:sz w:val="28"/>
          <w:szCs w:val="28"/>
          <w:lang w:bidi="fa-IR"/>
        </w:rPr>
        <w:t>1395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جعفری تبریزی، محمدتقی، ترجمه و تفسیر نهج‌البلاغه،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نشر فرهنگ اسلامی،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جوادی آملی، عبدالله، جامعه در قرآن،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رنی آستین، آشنایی با حکومت، ترجمه لیلا سازگار،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نشر دانشگاهی،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صالحی نجف‌آبادی، ولایت فقیه حکومت صالحان،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خدمات فرهنگی رسا،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عمید زنجانی، عباسعلی، فقه سیاسی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سیاسی و رهبری در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خوارزمی،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مطهری، مرتضی، مجموعه آثار، چاپ ششم،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صدرا،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معرفت، محمد هادی، ولایت فقیه، چاپ سوم،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فرهنگی انتشاراتی التمهید،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موسوی خمینی، امام روح‌الله، ولایت 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تنظیم و نشر آثار حضرت امام خمینی رحمة الله،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bookmarkStart w:id="302" w:name="pg5452_30842"/>
    </w:p>
    <w:p>
      <w:pPr>
        <w:pStyle w:val="Heading2"/>
        <w:numPr>
          <w:ilvl w:val="1"/>
          <w:numId w:val="1"/>
        </w:numPr>
        <w:rPr/>
      </w:pPr>
      <w:bookmarkStart w:id="303" w:name="__RefHeading___Toc1956428_581953129"/>
      <w:bookmarkStart w:id="304" w:name="_Toc116"/>
      <w:bookmarkEnd w:id="302"/>
      <w:bookmarkEnd w:id="303"/>
      <w:r>
        <w:rPr>
          <w:rtl w:val="true"/>
        </w:rPr>
        <w:t xml:space="preserve">کنیزداری و حفظ حقوق انسانی </w:t>
      </w:r>
      <w:r>
        <w:rPr>
          <w:rtl w:val="true"/>
        </w:rPr>
        <w:t xml:space="preserve">/ </w:t>
      </w:r>
      <w:r>
        <w:rPr>
          <w:rtl w:val="true"/>
        </w:rPr>
        <w:t>رضا محمدی کرجی، دکتر مسعود راعی</w:t>
      </w:r>
      <w:bookmarkEnd w:id="304"/>
    </w:p>
    <w:p>
      <w:pPr>
        <w:pStyle w:val="Heading3"/>
        <w:numPr>
          <w:ilvl w:val="2"/>
          <w:numId w:val="1"/>
        </w:numPr>
        <w:rPr/>
      </w:pPr>
      <w:bookmarkStart w:id="305" w:name="__RefHeading___Toc1956430_581953129"/>
      <w:bookmarkStart w:id="306" w:name="_Toc117"/>
      <w:bookmarkEnd w:id="305"/>
      <w:r>
        <w:rPr>
          <w:rtl w:val="true"/>
        </w:rPr>
        <w:t>اشاره</w:t>
      </w:r>
      <w:bookmarkEnd w:id="306"/>
    </w:p>
    <w:p>
      <w:pPr>
        <w:pStyle w:val="BookText"/>
        <w:rPr/>
      </w:pPr>
      <w:r>
        <w:rPr>
          <w:rFonts w:ascii="IRNazanin" w:hAnsi="IRNazanin" w:eastAsia="IRNazanin"/>
          <w:color w:val="111111"/>
          <w:sz w:val="28"/>
          <w:sz w:val="28"/>
          <w:szCs w:val="28"/>
          <w:rtl w:val="true"/>
          <w:lang w:bidi="fa-IR"/>
        </w:rPr>
        <w:t xml:space="preserve">کنیزداری و حفظ حقوق انسانی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محمدی کرجی</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دکتر مسعود راعی</w:t>
      </w:r>
      <w:r>
        <w:rPr>
          <w:rStyle w:val="FootnoteAnchor"/>
          <w:rtl w:val="true"/>
        </w:rPr>
        <w:footnoteReference w:id="55"/>
      </w:r>
    </w:p>
    <w:p>
      <w:pPr>
        <w:pStyle w:val="Heading3"/>
        <w:numPr>
          <w:ilvl w:val="2"/>
          <w:numId w:val="1"/>
        </w:numPr>
        <w:rPr/>
      </w:pPr>
      <w:bookmarkStart w:id="307" w:name="__RefHeading___Toc1956432_581953129"/>
      <w:bookmarkStart w:id="308" w:name="_Toc118"/>
      <w:bookmarkEnd w:id="307"/>
      <w:r>
        <w:rPr>
          <w:rtl w:val="true"/>
        </w:rPr>
        <w:t>چکیده</w:t>
      </w:r>
      <w:bookmarkEnd w:id="308"/>
    </w:p>
    <w:p>
      <w:pPr>
        <w:pStyle w:val="BookText"/>
        <w:rPr/>
      </w:pPr>
      <w:r>
        <w:rPr>
          <w:rFonts w:ascii="IRNazanin" w:hAnsi="IRNazanin" w:eastAsia="IRNazanin"/>
          <w:color w:val="111111"/>
          <w:sz w:val="28"/>
          <w:sz w:val="28"/>
          <w:szCs w:val="28"/>
          <w:rtl w:val="true"/>
          <w:lang w:bidi="fa-IR"/>
        </w:rPr>
        <w:t>یکی از مسائلی که از دیرباز بر اسلام خرده گرفته شده، مسئلة برده‌داری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از جنبه‌های مختلف واکاوی شده، ولی آنچه اخیراً و بر اثر اقدامات گروه‌های تکفیری مورد توجه بیشتری قرار گرفته، مسئله برقراری رابطه جنسی با کنیز، آن هم بدون رضایت 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نوشتار تلاش شده است که مسئله فوق در دو حالت وجود رضایت و فقدان آن مورد بررسی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منظور ابتدا شرایط ایجاد کنیز از دیدگاه اسلام و سپس ضوابط رابطه با کنیز بحث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قابل ذکر، تبیین فلسفه تجویز زناشویی با کنیز در صدر اسلام و نسبت آن با حقوق بشر به منظور پاسخ‌گویی به شبهات مطرح شده در این خصوص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تحقیق اینکه برده‌داری در جهان امروز طبق قواعد جایز نیست و اسلام در برخورد با مسئله اسیر بین حق بهره‌وری جنسی و مجازات به نحوی جمع کرده است که هم تفاوت آن با سایرین حفظ شود و هم حق بهره‌وری اسیر مراعات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جواز رابطه جنسی با کنیز حتی بدون رضایت در اسقاط شخصیت حقوقی او به عنوان مجازات با عنایت به اصل هدایت و تربیت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 واژگان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 شرایط ایجاد کنیز، مجازات کنیز، رابطه با کنیز، کنیز شوهردار، ضوابط رابطه با کنیز</w:t>
      </w:r>
      <w:r>
        <w:rPr>
          <w:rFonts w:eastAsia="IRNazanin" w:cs="IRNazanin"/>
          <w:color w:val="111111"/>
          <w:sz w:val="28"/>
          <w:szCs w:val="28"/>
          <w:rtl w:val="true"/>
          <w:lang w:bidi="fa-IR"/>
        </w:rPr>
        <w:t xml:space="preserve">. </w:t>
      </w:r>
      <w:bookmarkStart w:id="309" w:name="pg5452_30843"/>
    </w:p>
    <w:p>
      <w:pPr>
        <w:pStyle w:val="Heading3"/>
        <w:numPr>
          <w:ilvl w:val="2"/>
          <w:numId w:val="1"/>
        </w:numPr>
        <w:rPr/>
      </w:pPr>
      <w:bookmarkStart w:id="310" w:name="__RefHeading___Toc1956434_581953129"/>
      <w:bookmarkStart w:id="311" w:name="_Toc119"/>
      <w:bookmarkEnd w:id="309"/>
      <w:bookmarkEnd w:id="310"/>
      <w:r>
        <w:rPr>
          <w:rtl w:val="true"/>
        </w:rPr>
        <w:t>مقدمه</w:t>
      </w:r>
      <w:bookmarkEnd w:id="311"/>
    </w:p>
    <w:p>
      <w:pPr>
        <w:pStyle w:val="BookText"/>
        <w:rPr/>
      </w:pPr>
      <w:r>
        <w:rPr>
          <w:rFonts w:ascii="IRNazanin" w:hAnsi="IRNazanin" w:eastAsia="IRNazanin"/>
          <w:color w:val="111111"/>
          <w:sz w:val="28"/>
          <w:sz w:val="28"/>
          <w:szCs w:val="28"/>
          <w:rtl w:val="true"/>
          <w:lang w:bidi="fa-IR"/>
        </w:rPr>
        <w:t>ریشه‌ها و علل تجاوزات گروه‌های تکفیری در زمانه ما و نسبت دادن این قبیل اعمال وحشیانه و غیرانسانی به اسلام، همچون تجاوز به زنان با بهانه کنیزداری، انگیزه نگارش این متن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سؤالی که در این راستا مطرح است آن است که فلسفه تجویز چنین کاری چیست؟ آیا اسلام در صدد مجازات کردن کنیزان بود یا در صدد تربیت آنها یا به دنبال بسترسازی برای کاهش آسیب‌های اجتماعی از رهگذر نیازهای جنسی؟</w:t>
      </w:r>
    </w:p>
    <w:p>
      <w:pPr>
        <w:pStyle w:val="BookText"/>
        <w:rPr/>
      </w:pPr>
      <w:r>
        <w:rPr>
          <w:rFonts w:ascii="IRNazanin" w:hAnsi="IRNazanin" w:eastAsia="IRNazanin"/>
          <w:color w:val="111111"/>
          <w:sz w:val="28"/>
          <w:sz w:val="28"/>
          <w:szCs w:val="28"/>
          <w:rtl w:val="true"/>
          <w:lang w:bidi="fa-IR"/>
        </w:rPr>
        <w:t>قبل از هر نوع پاسخی توجه به یک مطلب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تمام راه‌های برده‌گیری را ممنوع کرده و فقط در یک مورد اجازة برده‌گیری داده که آن هم در مورد اسیران جنگی در جنگ با کفار حربی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کفاری که برای کشتن مسلمین شمشیر کشیده‌اند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آن هم نه به عنوان یک حکم قطعی و لازم‌الاجرا بلکه به عنوان یکی از راه‌های نگه‌داری اسیران جنگی که به تشخیص حاکم اسلامی واگذار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مبنا چنین حکمی شامل کفاری که علیه مسلمین جنگ نکرده‌اند و همچنین جنگ‌های بین خود مسلمین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عین حال، اسلام در صدد تغییر و بهینه‌سازی بردگان به منظور اصلاح آنان بوده؛ چراکه طبق آموزه‌های اسلامی دشمن اصلاح‌پذیر است و نباید فرصت هدایت شدن را مگر در شرایط خاص از او سلب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تمرکز این مقاله بر عصر غیبت و ناظر به شرایطی است که گروه‌های تکفیری به نام اسلام، زنان غیر همسو با خود را به عنوان کنیز در بازار به فروش می‌رسانند</w:t>
      </w:r>
      <w:r>
        <w:rPr>
          <w:rFonts w:eastAsia="IRNazanin" w:cs="IRNazanin"/>
          <w:color w:val="111111"/>
          <w:sz w:val="28"/>
          <w:szCs w:val="28"/>
          <w:rtl w:val="true"/>
          <w:lang w:bidi="fa-IR"/>
        </w:rPr>
        <w:t>.</w:t>
      </w:r>
    </w:p>
    <w:p>
      <w:pPr>
        <w:pStyle w:val="Heading3"/>
        <w:numPr>
          <w:ilvl w:val="2"/>
          <w:numId w:val="1"/>
        </w:numPr>
        <w:rPr/>
      </w:pPr>
      <w:bookmarkStart w:id="312" w:name="__RefHeading___Toc1956436_581953129"/>
      <w:bookmarkStart w:id="313" w:name="_Toc120"/>
      <w:bookmarkEnd w:id="312"/>
      <w:r>
        <w:rPr>
          <w:rtl w:val="true"/>
        </w:rPr>
        <w:t>برده‌گیری در عصر غیبت</w:t>
      </w:r>
      <w:bookmarkEnd w:id="313"/>
    </w:p>
    <w:p>
      <w:pPr>
        <w:pStyle w:val="BookText"/>
        <w:rPr/>
      </w:pPr>
      <w:r>
        <w:rPr>
          <w:rFonts w:ascii="IRNazanin" w:hAnsi="IRNazanin" w:eastAsia="IRNazanin"/>
          <w:color w:val="111111"/>
          <w:sz w:val="28"/>
          <w:sz w:val="28"/>
          <w:szCs w:val="28"/>
          <w:rtl w:val="true"/>
          <w:lang w:bidi="fa-IR"/>
        </w:rPr>
        <w:t>از آنجا که طبق نظر مشهور شیعه، حضور امام معصوم یا نماینده او در جهادهای ابتدایی الزامی است، برده‌گیری در عصر غیبت منتفی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اندیشمندان اسلامی در مورد استرقاق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برده‌گیری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نظرات مختلفی ارائه فرموده‌اند که با توجه به شرایط عصر غیبت می‌توان آنها را به چهار دسته تقسیم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نسخ تمهیدی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برده‌داری را از جمله موارد نسخ تمهیدی دانسته و آن را امروزه منسوخ می‌دانند 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بعضی از مسائل که اسلام به ظاهر آنها را پذیرفته، برای زمینه‌سازی نسخ آنها بوده است و برده‌داری نیز از آن جمله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معرفت،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شرایط فعلی حکم برده‌داری حکمی منسوخ محسوب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انتفاء موضوعی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فقها موضوع استرقاق را منتفی دانسته،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جنگ با کفار در این زمان وجود ندارد، موضوع استرقاق منتفی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تبریزی،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دیگر از آنجا که هدف استرقاق را مقابله به مثل می‌دانند، آن را در شرایط فعلی منتفی و ممنوع شمرده‌اند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امروزه چون موضوع بردگی از گردونۀ جامعه خارج شده است، از نظر اسلام نیز جایز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اینکه برده گرفتن مجدداً در عرف زمان ما رایج شود و امر به قهقرا بازگردد، فرض بسیار بعیدی است و اگر فرضاً چنین شد طبعاً اسلام از روی اضطرار و مقابله به مثل به آن تن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هم‌اکنون حکم برده‌گیری و برده‌داری به لحاظ عدم تحقق موضوع آن فعلیّت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حسینعلی منتظری، </w:t>
      </w: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ق، ص</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رفع تدریجی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دیگر معتقدند اسلام با برده‌داری به کلی مخالف بوده، ولی به دلیل رعایت مصلحت جامعه به شکل غیرمستقیم و تدریجی با آن مبارزه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مکارم شیرازی،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مصباح یزدی،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166</w:t>
      </w:r>
      <w:r>
        <w:rPr>
          <w:rFonts w:eastAsia="IRNazanin" w:cs="IRNazanin"/>
          <w:color w:val="111111"/>
          <w:sz w:val="28"/>
          <w:szCs w:val="28"/>
          <w:rtl w:val="true"/>
          <w:lang w:bidi="fa-IR"/>
        </w:rPr>
        <w:t>-</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شرایط فعلی اسلام با برده‌داری مخالف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حکم برای تربیت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شهید‌مطهری با این مطلب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با اصل بردگی به طور کلی مخالف بوده، منتها قانون الغاء را نیاورده چون شرایط زمان اجازه نمی‌داده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 بوده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اسلام چنین نظری می‌داشت از هیچ‌کس نمی‌ترسید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با بردگی به آن معنا مخالف است که طرفدار اصل بردگی نیست که عده‌ای برده بمانند بلکه بردگی را معبر و راهرویی برای تربیت اسلامی 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شهید‌مطهری،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علت بردگی، تربیت اسلامی یافتن است، لهذا آزاد کردن بردة کافر ثواب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صحیح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شهید‌مطهری،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طباطبایی،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مورد برده‌داری در عصر حاضر و با توجه به شرایط کنونی بین فقها و اندیشمندان اسلامی اختلاف نظر وجود دارد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فرضی هم که استرقاق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برده‌گیری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غیبت جایز باشد، صرفاً در صورتی جایز است که مصلحت آن بیشتر از مصلحت گزینه های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آزاد کردن یا </w:t>
      </w:r>
    </w:p>
    <w:p>
      <w:pPr>
        <w:pStyle w:val="BookText"/>
        <w:rPr/>
      </w:pPr>
      <w:r>
        <w:rPr>
          <w:rFonts w:ascii="IRNazanin" w:hAnsi="IRNazanin" w:eastAsia="IRNazanin"/>
          <w:color w:val="111111"/>
          <w:sz w:val="28"/>
          <w:sz w:val="28"/>
          <w:szCs w:val="28"/>
          <w:rtl w:val="true"/>
          <w:lang w:bidi="fa-IR"/>
        </w:rPr>
        <w:t>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چنانکه امام معصوم علیه السلام نیز اگر مصلحت سایر گزینه‌ها را بالاتر از مصلحت استرقاق ببیند نباید آن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فقه آمده است که امام در صورتی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مخیر است که این سه از نظر مصلحت مساوی باشند؛ وگرنه هر کدام که ترجیح داشته باشد متعین می‌شود</w:t>
      </w:r>
      <w:r>
        <w:rPr>
          <w:rFonts w:eastAsia="IRNazanin" w:cs="IRNazanin"/>
          <w:color w:val="111111"/>
          <w:sz w:val="28"/>
          <w:szCs w:val="28"/>
          <w:rtl w:val="true"/>
          <w:lang w:bidi="fa-IR"/>
        </w:rPr>
        <w:t xml:space="preserve">.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به عبارت دیگر غالباً گفته می‌شود که حاکم اسلامی بین گزینه‌های آزاد کردن اسرا، تبادل اسرا و استرقاق مخیر است، ولی این با مقداری مسامحه همراه است، زیرا همان‌طور که گفته شد، عنصر مصلحت نیز اینجا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مصلحت یکی از گزینه‌ها برای حاکم اسلامی بیشتر از گزینه‌های دیگر باشد، حاکم اسلامی مخیر نیست؛ بلکه متعیناً باید همان گزینه را انتخاب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دو یا چند گزینه دقیقاً و کاملاً از جهت مصلحت مساوی باشند، در آن صورت حاکم مخیر می‌شود که این فرض خیلی کم اتفاق می‌افتد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آیا واقعاً برده و کنیز گرفتن در دنیای امروز و با توجه به شرایط موجود، مصلحت ملزمه دارد؟ پاسخ به این سؤال نیازمند شناخت وضع فعلی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گستردگی روابط کشورها، ایجاد صدها سند بین‌المللی که تنظیم‌کننده روابط کشورهای اسلامی با سایر ملت‌هاست و همچنین عضویت در یک سازمان بین‌المللی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ملل متحد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از رهگذر یک معاهده بین‌المللی خاص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همگان را در شرایط خاصی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هر رفتاری بر خلاف تعهدات پذیرفته شده توسط مسلمانان نیازمند یک مصلحت ملزمه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اثبات شرایطی که به خاطر آن تعهد نقض شود، بسیار سخت است و بدبینی جهانیان به اسلام را به 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توجه به مشکلات عدیده استرقاق، همچون متهم شدن به انجام رفتار خلاف انسانی، خشونت جنسی، رفتار خلاف کرامت، رفتار توهین‌آمیز و نهایتاً متهم شدن به داشتن دیدگاهی ضد نظام بین‌المللیِ حقوق بشر می‌توان به مصحلت نداشتن استرقاق در عصر حاضر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توجه به مطالب فوق، برده‌داری در جهان امروز، طبق قواعد، توجیهی ندارد و انتخاب این گزینه توسط حاکم اسلامی نمی‌تواند از دلیل فقهی مناسبی برخوردار باشد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به هر حال طبق مبانی کسانی که برده‌داری را در زمان غیبت منتفی نمی‌دانند </w:t>
      </w:r>
      <w:bookmarkStart w:id="314" w:name="pg5452_30846"/>
    </w:p>
    <w:p>
      <w:pPr>
        <w:pStyle w:val="BookText"/>
        <w:rPr/>
      </w:pPr>
      <w:bookmarkEnd w:id="314"/>
      <w:r>
        <w:rPr>
          <w:rFonts w:ascii="IRNazanin" w:hAnsi="IRNazanin" w:eastAsia="IRNazanin"/>
          <w:color w:val="111111"/>
          <w:sz w:val="28"/>
          <w:sz w:val="28"/>
          <w:szCs w:val="28"/>
          <w:rtl w:val="true"/>
          <w:lang w:bidi="fa-IR"/>
        </w:rPr>
        <w:t>و همچنین به علت جواز این مسئله در صدر اسلام همچنان این سؤال باقی است که فلسفه برده‌داری چیست؟ و چرا اسلام اجازه چنین کاری را داده است؟ در این میان، این سوال بیشتر جلب توجه می‌کند که چرا اسلام رابطه با کنیز، آن هم بدون رضایت وی را جایز دانسته است؟ در مورد فلسفه برده‌داری در کتاب‌ها و مقالات به اندازه کافی نوشته شده است، ما در این نوشتار به طور ویژه رابطه با کنیز بدون رضایت وی را مد نظر قرار داده و به پاسخ آن با رویکرد حقوقی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آغاز بحث اصلی لازم است مبانی نظری آن مورد توجه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مبانی شامل کسانی که کنیز می‌شوند، شرایط ایجاد برده و کنیز در صدر اسلام، فلسفه بردگی کفار حربی و فلسفه کنیزی زنان کافر اسیر شده در جنگ می‌شود</w:t>
      </w:r>
      <w:r>
        <w:rPr>
          <w:rFonts w:eastAsia="IRNazanin" w:cs="IRNazanin"/>
          <w:color w:val="111111"/>
          <w:sz w:val="28"/>
          <w:szCs w:val="28"/>
          <w:rtl w:val="true"/>
          <w:lang w:bidi="fa-IR"/>
        </w:rPr>
        <w:t>.</w:t>
      </w:r>
    </w:p>
    <w:p>
      <w:pPr>
        <w:pStyle w:val="Heading3"/>
        <w:numPr>
          <w:ilvl w:val="2"/>
          <w:numId w:val="1"/>
        </w:numPr>
        <w:rPr/>
      </w:pPr>
      <w:bookmarkStart w:id="315" w:name="__RefHeading___Toc1956438_581953129"/>
      <w:bookmarkStart w:id="316" w:name="_Toc121"/>
      <w:bookmarkEnd w:id="315"/>
      <w:r>
        <w:rPr>
          <w:rtl w:val="true"/>
        </w:rPr>
        <w:t>شرایط ایجاد برده و کنیز در صدر اسلام</w:t>
      </w:r>
      <w:bookmarkEnd w:id="316"/>
    </w:p>
    <w:p>
      <w:pPr>
        <w:pStyle w:val="BookText"/>
        <w:rPr/>
      </w:pPr>
      <w:r>
        <w:rPr>
          <w:rFonts w:ascii="IRNazanin" w:hAnsi="IRNazanin" w:eastAsia="IRNazanin"/>
          <w:color w:val="111111"/>
          <w:sz w:val="28"/>
          <w:sz w:val="28"/>
          <w:szCs w:val="28"/>
          <w:rtl w:val="true"/>
          <w:lang w:bidi="fa-IR"/>
        </w:rPr>
        <w:t>برای پاسخ به سؤال اول و اینکه از نظر اسلام چه کسانی تبدیل به کنیز و عبد می‌شدند باید گفت که اسلام از بین راه‌های مختلف برده‌داری تنها یک مورد را اجازه داده است و آن مربوط به اسیران جنگی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علاوه بر اینکه قطعی و لازم الاجرا نیست و فقط یکی از راه‌های نگه‌داری اسیران جنگی با تشخیص حاکم اسلامی است، دارای شرایط ویژه‌ای است که بدون آگاهی از این شرایط نمی‌توان تحلیل درستی از مسئله برده‌داری و روابط با کنیزان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صورت فهرست‌وار به این شرایط اشاره می‌کنیم و تفصیل آن را به محل خود واگذار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شرایط ایجاد برده و کنیز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کافر حربی بودن اسیر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مسلمان نبودن اسیر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مسلمان نشدن اسیر قبل از اسارت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اسیر قبل از جنگ با مسلمانان بوده باشد یا قبل از اسارت مسلمان شود، دیگر به عنوان عبد و کنیز گرفته نمیشود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تقاضای پناهندگی</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کافر حربی قبل از اسارت از یکی از مسلمانان تقاضای امان و پناهندگی کند به عنوان عبد گرفته نمیشود</w:t>
      </w:r>
      <w:r>
        <w:rPr>
          <w:rFonts w:eastAsia="IRNazanin" w:cs="IRNazanin"/>
          <w:color w:val="111111"/>
          <w:sz w:val="28"/>
          <w:szCs w:val="28"/>
          <w:rtl w:val="true"/>
          <w:lang w:bidi="fa-IR"/>
        </w:rPr>
        <w:t xml:space="preserve">. </w:t>
      </w:r>
      <w:bookmarkStart w:id="317" w:name="pg5452_30847"/>
    </w:p>
    <w:p>
      <w:pPr>
        <w:pStyle w:val="BookText"/>
        <w:rPr/>
      </w:pPr>
      <w:bookmarkEnd w:id="317"/>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اجازه معصوم یا نایب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معصوم یا نایب او از میان راه‌های موجود برای برخورد با اسیر، از جمله آزاد کردن یا مبادله اسرا و غیره، برده‌گیری را به صلاح جامعه نداند اصلاً برده و کنیزی به وجود نمی‌آید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مصلحت نداشتن گزینه‌های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کسی بعد از جنگ به اسارت در آید، امام معصوم علیه السلام می‌تواند او را ببخشد و آزاد کند یا با گرفتن جزیه از خودش یا اقوامش او را آزاد کند یا او را به عنوان بنده قرار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خویی،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فقدان معاهده قبلی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قبل، معاهده یا پیمانی راجع به اسرا وجود داشته باشد یا مقبول طرفین باشد، باید به همان عمل شود؛ نه اینکه اسرا تبدیل به عبد و کنیز شوند</w:t>
      </w:r>
      <w:r>
        <w:rPr>
          <w:rFonts w:eastAsia="IRNazanin" w:cs="IRNazanin"/>
          <w:color w:val="111111"/>
          <w:sz w:val="28"/>
          <w:szCs w:val="28"/>
          <w:rtl w:val="true"/>
          <w:lang w:bidi="fa-IR"/>
        </w:rPr>
        <w:t>.</w:t>
      </w:r>
    </w:p>
    <w:p>
      <w:pPr>
        <w:pStyle w:val="Heading3"/>
        <w:numPr>
          <w:ilvl w:val="2"/>
          <w:numId w:val="1"/>
        </w:numPr>
        <w:rPr/>
      </w:pPr>
      <w:bookmarkStart w:id="318" w:name="__RefHeading___Toc1956440_581953129"/>
      <w:bookmarkStart w:id="319" w:name="_Toc122"/>
      <w:bookmarkEnd w:id="318"/>
      <w:r>
        <w:rPr>
          <w:rtl w:val="true"/>
        </w:rPr>
        <w:t>فلسفه بردگی کفار حربی در صدر اسلام</w:t>
      </w:r>
      <w:bookmarkEnd w:id="319"/>
    </w:p>
    <w:p>
      <w:pPr>
        <w:pStyle w:val="BookText"/>
        <w:rPr/>
      </w:pPr>
      <w:r>
        <w:rPr>
          <w:rFonts w:ascii="IRNazanin" w:hAnsi="IRNazanin" w:eastAsia="IRNazanin"/>
          <w:color w:val="111111"/>
          <w:sz w:val="28"/>
          <w:sz w:val="28"/>
          <w:szCs w:val="28"/>
          <w:rtl w:val="true"/>
          <w:lang w:bidi="fa-IR"/>
        </w:rPr>
        <w:t>از آنجا که حکم بردگی حربی در صدر اسلام وجود داشته و طبق مبانی برخی از علما این حکم همچنان پا برجاست، این سؤال مطرح می‌شود که فلسفه بردگی کفار حربی چیست؟ در پاسخ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در مقابل کسانی که با کلمات حکمت‌آمیز و موعظه حسنه و برهان و استدلال قانع نمی‌شدند و نه اسلام را می‌پذیرفتند، نه اهل جزیه بودند و نه معاهده بستند، بلکه علیه اسلام شمشیر می‌کشیدند و سرانجام اسیر می‌شدند، چه باید می‌کرد؟</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جلوگیری از پیوستن مجدد اسیران جنگی به جبهه دشمن یا باید همه آنها را می‌کشتند که کار بسیار بی‌رحمانه و ناسازگار با روح اسلام بود و اسلام هرگز چنین اجازه‌ای را نمی‌داد، یا باید آنها را زندانی می‌کردند که زندانی و حبس کردن همه آنان نیز علاوه بر اینکه روش درستی نبود، با توجه به حداقل امکانات در آن زمان، امکان‌پذیر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کار گرفتن آنها در معادن و مزارع، بدون اینکه از حق استفاده از غرایز جنسی برخوردار باشند، عواقب خطرناکی از جمله رواج فحشا در بین آنها را به دنبال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باید برای نگهداری و اداره زندگی و تأمین نیازمندی‌ها و آموزش و تربیت دینی همه اسیران، به ویژه اسیران زن، چاره‌ای اندیشیده می‌شد تا نه تنها عواقب سوئی در انتظار آنان و جامعه نمی‌بود، بلکه می‌توانستند با اسلام آشنا شوند </w:t>
      </w:r>
    </w:p>
    <w:p>
      <w:pPr>
        <w:pStyle w:val="BookText"/>
        <w:rPr/>
      </w:pPr>
      <w:r>
        <w:rPr>
          <w:rFonts w:ascii="IRNazanin" w:hAnsi="IRNazanin" w:eastAsia="IRNazanin"/>
          <w:color w:val="111111"/>
          <w:sz w:val="28"/>
          <w:sz w:val="28"/>
          <w:szCs w:val="28"/>
          <w:rtl w:val="true"/>
          <w:lang w:bidi="fa-IR"/>
        </w:rPr>
        <w:t>و بعد از آزادی به تبلیغ و تقویت جبهه اسلام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ضمن محکوم کردن هر گونه رفتار غیرانسانی با اسیران و توصیه به رعایت حقوق انسانی آنان، مسئولیت آموزش، تربیت و اداره آنان را بر عهده مسلمانان گذاشته است تا نیازهای زندگی آنان را تأمین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شهید‌مطهری در این باره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هدف اسلام از بردگی با هدف دیگران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ارسطو از نظر اقتصادی و اجتماعی بردگی را لازم دانسته است و بعضی را جنساً برده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اسلام تعلیم و تربیت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آزاد کردن بنده مسلمان، مطلوب اسلام است و آزاد کردن بنده غیرمسلمان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رفتار، اسلام دستور می‌دهد که هیچ گونه تفاوتی میان خود و آنها قائل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حقوق اجتماعی، برده حق دارد امیر و وزیر و قاضی و امام جماعت و مفتی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تأمین آزادی پس از وصول به هدف، اینقدر وسیله اسلام فراهم کرده است که گمان نمی‌کنم هیچ وقت شده باشد که دو نسل متوالی برده بوده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310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شریعت فطرت، اولین حق مشروع هر مجتمعی سلب حریت از دشمن جامعه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دین و محاربین با مجتمع اسلامی، چنین کسانی از حریت عمل محروم شده، به حکم اجبار به داخل مجتمع اسلامی جلب و در زی بردگان در خواهند آمد و آن قدر در آن مجتمع خواهند زیست تا آنکه بر اساس تربیت صالح دینی تربیت یافته، تدریجاً آزاد و به مجتمع احرار ملحق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طباطبایی،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دوران بندگی دالانی است که بردگان از آزادی دوره کفر تا آزادی دوره اسلام طی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هدف این نیست که بردگان برده بمانند؛ هدف این است که کافران تربیت اسلامی بیابند و در حالی آزادی اجتماعی داشته باشند که آزادی معنوی کسب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آزادی بعد از بردگی هدف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لهذا اسلام برنامه وسیعی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آزادی فراهم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فقها نیز نظر به اینکه هدف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بابی که باز کرده‌اند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العتق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الرّقّ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شهید‌مطهری،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108</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بردگی به شیوة اسلامی، با رعایت دقیق آداب و شرایط و تأمین اهداف خاص </w:t>
      </w:r>
    </w:p>
    <w:p>
      <w:pPr>
        <w:pStyle w:val="BookText"/>
        <w:rPr/>
      </w:pPr>
      <w:r>
        <w:rPr>
          <w:rFonts w:ascii="IRNazanin" w:hAnsi="IRNazanin" w:eastAsia="IRNazanin"/>
          <w:color w:val="111111"/>
          <w:sz w:val="28"/>
          <w:sz w:val="28"/>
          <w:szCs w:val="28"/>
          <w:rtl w:val="true"/>
          <w:lang w:bidi="fa-IR"/>
        </w:rPr>
        <w:t>فرهنگی و معنوی، راه‌کاری مناسب برای برخورد با اسیران جنگی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شیوه، هم دربردارندة خاصیت مجازات و بازدارندگی دشمنان، و هم روشی انسانی و متعارف و عادلانه در نگهداری اسیران و اصلاح و بازپروری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به جای صرف هزینه‌های سنگین برای مراقبت از اسیران در زندان‌ها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نتیجه‌ای جز تقویت حس انتقام‌جویی و کینه‌ورزی و نیز افسردی اسیران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به خانواده‌های مسلمان ملحق کرد، تا با کسر هزینه‌ها بیشترین منفعت در زمینة نیروی انسانی مسلمانان کسب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بردگی اسیران جنگی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 حربی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جایگزین نگه‌داری آنها در زندان‌هاست؛ زندان‌هایی که هیچ نفعی برای فرد اسیر و جامعه اسلام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اسیران به جای آنکه در محیط خفقان‌بار و آزاردهنده زندان محبوس باشند و گرفتار افسردگی و ناامیدی شوند و مخارج زیادی را به دولت اسلامی تحمیل کنند، به خانواده‌های مسلمان واگذار می‌شدند تا ضمن برخورداری از حقوق و مزایای انسانی، از محیط تربیتی مسلمانان نیز بهره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رعایت احکام و قوانین مربوط به بردگان، هم باعث می‌شد مسلمانان در پذیرش و نگهداری اسیران تشویق شوند، و هم امکانی برای بازگشت صحیح اسیران به اجتماع را فراهم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بردگان کافر در محیط‌های اسلامی تحت تعلیم و تربیت صاحبان خود قرار می‌گرفتند و با آموزه‌های اسلام از نزدیک آشنا و عضوی از خانوادة مسلمانان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مقررات اسلام کاملاً تأمین‌کنندة این اهداف بوده است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احکام فقهی و اخلاقی متعددی برای آزادی بردگان و در نهایت کاهش و یا محو آن در اسلام وضع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احکام جنبه تشویقی و برخی دیگر جنبه قهری و الزامی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مهم‌ترین احکام و قوانینی که در این‌باره در منابع فقهی آمده است، می‌توان به مکاتبه، تدبیر، استیلاد، سرایت، کفاره، ضرب و تنکیل، جذام و کوری و تملک ارحام اشاره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حلی،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 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بحث بردگی در اسلام، ارباب در مادون مسائل اخلاقی و انسانی حق دخالت دارد؛ یعنی ارباب نه حق دارد به بنده بگوید دزدی کن، چون من می‌گویم، و نه حق دارد به او بگوید دزدی نکن، چون من می‌گویم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شهید‌مطهری،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33</w:t>
      </w:r>
      <w:r>
        <w:rPr>
          <w:rFonts w:eastAsia="IRNazanin" w:cs="IRNazanin"/>
          <w:color w:val="111111"/>
          <w:sz w:val="28"/>
          <w:szCs w:val="28"/>
          <w:rtl w:val="true"/>
          <w:lang w:bidi="fa-IR"/>
        </w:rPr>
        <w:t xml:space="preserve">). </w:t>
      </w:r>
      <w:bookmarkStart w:id="320" w:name="pg5452_30850"/>
    </w:p>
    <w:p>
      <w:pPr>
        <w:pStyle w:val="BookText"/>
        <w:rPr/>
      </w:pPr>
      <w:bookmarkEnd w:id="320"/>
      <w:r>
        <w:rPr>
          <w:rFonts w:ascii="IRNazanin" w:hAnsi="IRNazanin" w:eastAsia="IRNazanin"/>
          <w:color w:val="111111"/>
          <w:sz w:val="28"/>
          <w:sz w:val="28"/>
          <w:szCs w:val="28"/>
          <w:rtl w:val="true"/>
          <w:lang w:bidi="fa-IR"/>
        </w:rPr>
        <w:t xml:space="preserve">در اسلام شهادت برده جایز است؛ امامت یعنی پیش‌نمازی برده جایز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پیش‌نمازی در اقوام قبلی نبوده است که بتوان مقایسه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قضاوت برده و افتاء برده که مفتی باشد و امارت برده که امیر بر سپاه یا قوم باشد نیز جایز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شهید‌مطهری،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مارسل بوازار در این‌باره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به خاطر تأمین جانی و جلوگیری از تجاوز به اسیران جنگی، آنها را طبق ضوابطی در قبایل عرب، به عنوان برده یا کنیز تقسیم می‌کرده؛ ولی به تدریج آنان را از تمامی حقوق شهروندان مسلمان بهره‌مند می‌ساخته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بوازار،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ممکن است یک فرد از این اسرای جنگی تا آخر عمر هم از قید بردگی آزاد نگردد، لیکن قانون اسلام درباره بردگان قانونی است اجتماعی و عمومی که باید به آن و به نتیجه آن نگاه کلی کرد، نه یک مسئله فردی، تا فرض وجود چنان فردی ناقض آن قانون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طباطبایی،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چرا برده‌ای که اصلاح و مسلمان شد آزاد نمی‌شود، برای این است که دشمن در داخل مملکت نتواند نقشه‌های درونی خود را عملی سازد و قوه و قدرتی بر مقاومت و پایداری در مبارزه و به هم زدن نظم اجتماع صالح و دینی مسلمانان نداشته باشد؛ چون منشأ همه قدرت‌ها مال و آزادی در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دشمن نه مالک عمل خود باشد و نه مالک مزد عمل، قهراً هوس دشمنی و ستیزه با دشمن خود را هم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دلایل مختلف، از جمله آنکه تشخیص اسلام واقعی از ظاهری بسیار مشکل است، نمی‌توان در قانون آزاد کردن برده مسلمان، بین اسلام ظاهری و اسلام واقعی تفاوت گذاشت و اسلام آوردن واقعی را شرط آزادی بردگان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دشمن از ابتدا بداند که در صورت اسیر و برده شدن، به محض اینکه دو جمله شهادتین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به صورت صوری و ظاهری بر زبان جاری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از بند رهایی یابد، قطعاً این قانون بازیچه دست دشمنان اسلام و وسیله‌ای برای توطئه و ضربه زدن به اسلام و مسلمین خواهد شد</w:t>
      </w:r>
      <w:r>
        <w:rPr>
          <w:rFonts w:eastAsia="IRNazanin" w:cs="IRNazanin"/>
          <w:color w:val="111111"/>
          <w:sz w:val="28"/>
          <w:szCs w:val="28"/>
          <w:rtl w:val="true"/>
          <w:lang w:bidi="fa-IR"/>
        </w:rPr>
        <w:t>.</w:t>
      </w:r>
    </w:p>
    <w:p>
      <w:pPr>
        <w:pStyle w:val="Heading3"/>
        <w:numPr>
          <w:ilvl w:val="2"/>
          <w:numId w:val="1"/>
        </w:numPr>
        <w:rPr/>
      </w:pPr>
      <w:bookmarkStart w:id="321" w:name="__RefHeading___Toc1956442_581953129"/>
      <w:bookmarkStart w:id="322" w:name="_Toc123"/>
      <w:bookmarkEnd w:id="321"/>
      <w:r>
        <w:rPr>
          <w:rtl w:val="true"/>
        </w:rPr>
        <w:t>ضوابط رابطه با کنیز در صدر اسلام</w:t>
      </w:r>
      <w:bookmarkEnd w:id="322"/>
    </w:p>
    <w:p>
      <w:pPr>
        <w:pStyle w:val="Heading4"/>
        <w:numPr>
          <w:ilvl w:val="3"/>
          <w:numId w:val="1"/>
        </w:numPr>
        <w:rPr/>
      </w:pPr>
      <w:bookmarkStart w:id="323" w:name="__RefHeading___Toc1956444_581953129"/>
      <w:bookmarkStart w:id="324" w:name="_Toc124"/>
      <w:bookmarkEnd w:id="323"/>
      <w:r>
        <w:rPr>
          <w:rtl w:val="true"/>
        </w:rPr>
        <w:t>اشاره</w:t>
      </w:r>
      <w:bookmarkEnd w:id="324"/>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اسلام زندگی زناشویی و روابط جنسی را به دو دسته دائمی و موقتی تقسیم کرده است که هر یک می‌تواند بین زن و مرد 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یا بین یک 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غیرحر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اقسام به شش صورت قابل تصور است که عبارت‌اند از</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زندگی زناشویی دائمی حر با 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نکاح دائم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زندگی زناشویی دائمی حر با کنیز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یمین و ام ولد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زندگی زناشویی دائمی عبد با کنیز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نکاح دائم با اجازه مولی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زندگی زناشویی موقتی حر با 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زندگی زناشویی موقتی حر با کنیز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اباحه با اجازه مولی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زندگی زناشویی موقتی عبد با کنیز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اباحه با اجازه 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از نظر اسلام روابط جنسی انسان‌ها تنها در دو قالب نکاح و ملکیت،</w:t>
      </w:r>
      <w:r>
        <w:rPr>
          <w:rStyle w:val="FootnoteAnchor"/>
          <w:rtl w:val="true"/>
        </w:rPr>
        <w:footnoteReference w:id="57"/>
      </w:r>
      <w:r>
        <w:rPr>
          <w:rFonts w:ascii="IRNazanin" w:hAnsi="IRNazanin" w:eastAsia="IRNazanin"/>
          <w:color w:val="111111"/>
          <w:sz w:val="28"/>
          <w:sz w:val="28"/>
          <w:szCs w:val="28"/>
          <w:rtl w:val="true"/>
          <w:lang w:bidi="fa-IR"/>
        </w:rPr>
        <w:t>و به دو صورت دائمی و موقتی در چارچوب‌های مشخص شده از سوی شریعت می‌تواند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همان‌طور که دو آزاد می‌توانند ازدواج دائم یا موقت داشته باشند، یک عبد با یک کنیز یا یک آزاد با یک کنیز هم می‌توانند ازدواج دائم یا موقت داشته باشند؛ ولی هر کدام شرایط خاص خود را دارد که در کتب فقهی تبیین شده است و بررسی کامل آن در این نوشتار نمی‌گنجد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رابطه جنسی در اسلام منحصر در یک قالب نیست، قطع این رابطه نیز انواعی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رابطه زناشویی بین زن و مرد انواعی دارد که در پایان این نوشتار به آن اشاره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ضمن رد کردن و نامشروع شمردن هرگونه تجاوز و سوء استفاده جنسی از زنان اسیر، به مسلمانان اجازه داده است که در صورت تمایل با شرایط خاص و تحت ضوابط معینی با آنان روابط زناشویی مشروع داشته باشند و با رسمیت بخشیدن به این نحوه روابط زناشویی، تعهدات متقابلی را در طرفین ایجاد کرده است که در سلامت اخلاقی طرفین و جامعه اثرات مثبت بسیار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این شرایط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زمان اسارت، همسر آن زن به همراه او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اسیر نشده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غیر این صورت نمی‌توان با او رابطه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صورتی که قبل از اسارت شوهر داشته است، مالک نمی‌تواند قبل از تمام شدن مدت استبراء</w:t>
      </w:r>
      <w:r>
        <w:rPr>
          <w:rStyle w:val="FootnoteAnchor"/>
          <w:rtl w:val="true"/>
        </w:rPr>
        <w:footnoteReference w:id="58"/>
      </w:r>
      <w:r>
        <w:rPr>
          <w:rFonts w:ascii="IRNazanin" w:hAnsi="IRNazanin" w:eastAsia="IRNazanin"/>
          <w:color w:val="111111"/>
          <w:sz w:val="28"/>
          <w:sz w:val="28"/>
          <w:szCs w:val="28"/>
          <w:rtl w:val="true"/>
          <w:lang w:bidi="fa-IR"/>
        </w:rPr>
        <w:t xml:space="preserve">و پاک شدن رحم او و اطمینان از عدم بارداری‌اش با او روابط زناشویی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شیخ‌طوسی،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 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یک زمان نمی‌تواند با دو مرد روابط زناشویی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نجفی،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حلبی،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 ص</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ازدواج کنیز باید با اجازه صاحبش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بهجت،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ق، 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ازدواج با دختر دیگران نیاز به اجازه پدر دختر دارد، ازدواج با کنیز دیگران نیز نیاز به اجازه صاحبش دارد</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مالک کنیزش را به ازدواج دیگری، ولو برده‌اش درآورد، دیگر نمی‌تواند خودش با او رابطه داشته باشد؛ مگر اینکه کنیز از همسرش جدا شود که در آن صورت، پس از سپری شدن عده می‌تواند با او رابطه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نجفی،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 ج</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 به دست کردن کنیز ممنوع است؛ بلکه فقط می‌توان او را با رعایت شرایط به تزویج یا تملیک دیگری درآورد</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مردی که با زن اسیری روابط زناشویی داشته باشد، مادر، مادربزرگ، دختر، نوه، عمه و خاله آن زن بر او حرام می‌شود</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یک مرد نمی‌تواند در یک زمان با دو زن اسیر که خواهر هستند روابط زناشویی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نجفی،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با یکی از آنها رابطه داشته باشد دیگر نمی‌تواند با خواهر او رابطه داشته باشد؛ مگر اینکه اولی را از ملکیت خود خارج کند، مثلاً او را به دیگری بفروشد</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همان‌طور که پدر نمی‌تواند با عروس خود ازدواج کند و پسر هم نمی‌تواند با همسر پدرش ازدواج کند، در مورد کنیز نیز همین‌طور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نجفی،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 ج</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283</w:t>
      </w:r>
      <w:r>
        <w:rPr>
          <w:rFonts w:eastAsia="IRNazanin" w:cs="IRNazanin"/>
          <w:color w:val="111111"/>
          <w:sz w:val="28"/>
          <w:szCs w:val="28"/>
          <w:rtl w:val="true"/>
          <w:lang w:bidi="fa-IR"/>
        </w:rPr>
        <w:t>-</w:t>
      </w:r>
      <w:r>
        <w:rPr>
          <w:rFonts w:eastAsia="IRNazanin" w:cs="IRNazanin"/>
          <w:color w:val="111111"/>
          <w:sz w:val="28"/>
          <w:szCs w:val="28"/>
          <w:lang w:bidi="fa-IR"/>
        </w:rPr>
        <w:t>284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فرزندی هم که از زن اسیر متولد می‌شود با فرزند یک زن آزاد هیچ فرقی نمی‌کند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برخی کتب فقهی آمده است که وطی کنیز غیریهودی و نصرانی جایز نیست</w:t>
      </w:r>
      <w:r>
        <w:rPr>
          <w:rFonts w:eastAsia="IRNazanin" w:cs="IRNazanin"/>
          <w:color w:val="111111"/>
          <w:sz w:val="28"/>
          <w:szCs w:val="28"/>
          <w:rtl w:val="true"/>
          <w:lang w:bidi="fa-IR"/>
        </w:rPr>
        <w:t>.</w:t>
      </w:r>
      <w:r>
        <w:rPr>
          <w:rStyle w:val="FootnoteAnchor"/>
          <w:rtl w:val="true"/>
        </w:rPr>
        <w:footnoteReference w:id="63"/>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این شرایط و شرایط دیگری که ذکر آن از حوصله این مقاله بیرون است، بیانگر این است که حلیت زنان اسیر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کنترل شده و بر اساس ضوابط و معیارهای دقیقی است که هیچ گونه تشابهی با تجاوزات جنسی نامشروع ندارد و اسلام با این راه جلوی هر گونه تجاوز جنسی به زنان اسیر را گرفته است</w:t>
      </w:r>
      <w:r>
        <w:rPr>
          <w:rFonts w:eastAsia="IRNazanin" w:cs="IRNazanin"/>
          <w:color w:val="111111"/>
          <w:sz w:val="28"/>
          <w:szCs w:val="28"/>
          <w:rtl w:val="true"/>
          <w:lang w:bidi="fa-IR"/>
        </w:rPr>
        <w:t xml:space="preserve">. </w:t>
      </w:r>
      <w:bookmarkStart w:id="325" w:name="pg5452_30853"/>
    </w:p>
    <w:p>
      <w:pPr>
        <w:pStyle w:val="BookText"/>
        <w:rPr/>
      </w:pPr>
      <w:bookmarkEnd w:id="325"/>
      <w:r>
        <w:rPr>
          <w:rFonts w:ascii="IRNazanin" w:hAnsi="IRNazanin" w:eastAsia="IRNazanin"/>
          <w:color w:val="111111"/>
          <w:sz w:val="28"/>
          <w:sz w:val="28"/>
          <w:szCs w:val="28"/>
          <w:rtl w:val="true"/>
          <w:lang w:bidi="fa-IR"/>
        </w:rPr>
        <w:t xml:space="preserve">اسلام با رسمیت بخشیدن به روابط زناشویی مسلمانان با اسیران، جلوی اثرات منفی سرکوب غریزه جنسی در آنان را گرفته است؛ زیرا از نظر اسلام این روابط حساب‌شده و با شرایط و برنامه خاصی برقرار می‌شود و مرد باید در ازای برقراری روابط زناشویی با زن اسیر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مسئولیت تأمین غذا، لباس، مسکن، آسایش و امنیت او، تعهدات دیگری مانند قبول فرزندان حاصل از این ازدواج به عنوان فرزندان شرعی و قانونی خود و ارث گذاشتن برای آنها و در نهایت آزادی مادر آنان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قبول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سامان دادن وضعیت او، خود، لطفی است در حق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متقابلاً زن نیز در برابر مرد تعهداتی مانند تمکین جنسی، نداشتن روابط جنسی با مرد دیگر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تعهدات متقابل در سلامت اخلاقی طرفین و جامعه اثرات مثبت بسیاری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شرایط فوق،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توصیه کرده است که بر غلام و کنیز سخت نگیرند و شکنجه ندهند و ناسزا نگویند و ظلم روا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طباطبایی،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عفاف چه مفهومی غیر از این دارد؟ وقتی که روابط جنسی این همه شرایط و قیود دارد، چطور می‌توان آن را بی‌عفتی نامید؟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فلسفه تجویز زناشویی با کنیز و نسبت آن با حقوق بشر</w:t>
      </w:r>
    </w:p>
    <w:p>
      <w:pPr>
        <w:pStyle w:val="BookText"/>
        <w:rPr/>
      </w:pPr>
      <w:r>
        <w:rPr>
          <w:rFonts w:ascii="IRNazanin" w:hAnsi="IRNazanin" w:eastAsia="IRNazanin"/>
          <w:color w:val="111111"/>
          <w:sz w:val="28"/>
          <w:sz w:val="28"/>
          <w:szCs w:val="28"/>
          <w:rtl w:val="true"/>
          <w:lang w:bidi="fa-IR"/>
        </w:rPr>
        <w:t>پس از تبیین ضوابط رابطه با کنیز در صدر اسلام، حال به این سؤال می‌رسیم که اساساً چرا اسلام چنین اجازه‌ای را صادر کرده است؟ فلسفه اینکه اسلام زناشویی با کنیزان را تجویز کرده است چیست؟</w:t>
      </w:r>
    </w:p>
    <w:p>
      <w:pPr>
        <w:pStyle w:val="BookText"/>
        <w:rPr/>
      </w:pPr>
      <w:r>
        <w:rPr>
          <w:rFonts w:ascii="IRNazanin" w:hAnsi="IRNazanin" w:eastAsia="IRNazanin"/>
          <w:color w:val="111111"/>
          <w:sz w:val="28"/>
          <w:sz w:val="28"/>
          <w:szCs w:val="28"/>
          <w:rtl w:val="true"/>
          <w:lang w:bidi="fa-IR"/>
        </w:rPr>
        <w:t>پاسخ به این سؤال را در قالب چند نکته بیان می‌کنیم</w:t>
      </w:r>
      <w:r>
        <w:rPr>
          <w:rFonts w:eastAsia="IRNazanin" w:cs="IRNazanin"/>
          <w:color w:val="111111"/>
          <w:sz w:val="28"/>
          <w:szCs w:val="28"/>
          <w:rtl w:val="true"/>
          <w:lang w:bidi="fa-IR"/>
        </w:rPr>
        <w:t>:</w:t>
      </w:r>
    </w:p>
    <w:p>
      <w:pPr>
        <w:pStyle w:val="Heading4"/>
        <w:numPr>
          <w:ilvl w:val="3"/>
          <w:numId w:val="1"/>
        </w:numPr>
        <w:rPr/>
      </w:pPr>
      <w:bookmarkStart w:id="326" w:name="__RefHeading___Toc1956446_581953129"/>
      <w:bookmarkStart w:id="327" w:name="_Toc125"/>
      <w:bookmarkEnd w:id="326"/>
      <w:r>
        <w:rPr/>
        <w:t>1</w:t>
      </w:r>
      <w:r>
        <w:rPr>
          <w:rtl w:val="true"/>
        </w:rPr>
        <w:t xml:space="preserve">. </w:t>
      </w:r>
      <w:r>
        <w:rPr>
          <w:rtl w:val="true"/>
        </w:rPr>
        <w:t>روابط زناشویی کنیز، حق یا مجازات؟</w:t>
      </w:r>
      <w:bookmarkEnd w:id="327"/>
    </w:p>
    <w:p>
      <w:pPr>
        <w:pStyle w:val="Heading5"/>
        <w:numPr>
          <w:ilvl w:val="4"/>
          <w:numId w:val="1"/>
        </w:numPr>
        <w:rPr/>
      </w:pPr>
      <w:bookmarkStart w:id="328" w:name="__RefHeading___Toc1956448_581953129"/>
      <w:bookmarkStart w:id="329" w:name="_Toc126"/>
      <w:bookmarkEnd w:id="328"/>
      <w:r>
        <w:rPr>
          <w:rtl w:val="true"/>
        </w:rPr>
        <w:t>اشاره</w:t>
      </w:r>
      <w:bookmarkEnd w:id="329"/>
    </w:p>
    <w:p>
      <w:pPr>
        <w:pStyle w:val="BookText"/>
        <w:rPr/>
      </w:pPr>
      <w:r>
        <w:rPr>
          <w:rFonts w:ascii="IRNazanin" w:hAnsi="IRNazanin" w:eastAsia="IRNazanin"/>
          <w:color w:val="111111"/>
          <w:sz w:val="28"/>
          <w:sz w:val="28"/>
          <w:szCs w:val="28"/>
          <w:rtl w:val="true"/>
          <w:lang w:bidi="fa-IR"/>
        </w:rPr>
        <w:t>اینکه تمتع جنسی حق انسان است یا نه، سؤالی است که در جای دیگر باید مورد بررسی قرار بگیرد؛ ولی بر فرضی که حق باشد، سؤال این است که انسان به چه صورت‌هایی و از چه راه‌هایی می‌تواند به این حق خود دسترسی پیدا کند؟ رسیدن به این حق نیز طبق اعلامیه جهانی حقوق بشر نباید مغایر با قانون و اخلاق حسنه و نظم عمومی باشد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تمتع جنسی زن در شرایط مختلف حالات مختلف دارد</w:t>
      </w:r>
      <w:r>
        <w:rPr>
          <w:rFonts w:eastAsia="IRNazanin" w:cs="IRNazanin"/>
          <w:color w:val="111111"/>
          <w:sz w:val="28"/>
          <w:szCs w:val="28"/>
          <w:rtl w:val="true"/>
          <w:lang w:bidi="fa-IR"/>
        </w:rPr>
        <w:t xml:space="preserve">: </w:t>
      </w:r>
      <w:bookmarkStart w:id="330" w:name="pg5452_30854"/>
    </w:p>
    <w:p>
      <w:pPr>
        <w:pStyle w:val="Heading5"/>
        <w:numPr>
          <w:ilvl w:val="4"/>
          <w:numId w:val="1"/>
        </w:numPr>
        <w:rPr/>
      </w:pPr>
      <w:bookmarkStart w:id="331" w:name="__RefHeading___Toc1956450_581953129"/>
      <w:bookmarkStart w:id="332" w:name="_Toc127"/>
      <w:bookmarkEnd w:id="330"/>
      <w:bookmarkEnd w:id="331"/>
      <w:r>
        <w:rPr>
          <w:rtl w:val="true"/>
        </w:rPr>
        <w:t>الف</w:t>
      </w:r>
      <w:r>
        <w:rPr>
          <w:rtl w:val="true"/>
        </w:rPr>
        <w:t xml:space="preserve">) </w:t>
      </w:r>
      <w:r>
        <w:rPr>
          <w:rtl w:val="true"/>
        </w:rPr>
        <w:t>در شرایط عادی و غیرجنگی</w:t>
      </w:r>
      <w:bookmarkEnd w:id="332"/>
    </w:p>
    <w:p>
      <w:pPr>
        <w:pStyle w:val="BookText"/>
        <w:rPr/>
      </w:pPr>
      <w:r>
        <w:rPr>
          <w:rFonts w:ascii="IRNazanin" w:hAnsi="IRNazanin" w:eastAsia="IRNazanin"/>
          <w:color w:val="111111"/>
          <w:sz w:val="28"/>
          <w:sz w:val="28"/>
          <w:szCs w:val="28"/>
          <w:rtl w:val="true"/>
          <w:lang w:bidi="fa-IR"/>
        </w:rPr>
        <w:t>زن می‌تواند در شرایط عادی از راه ازدواج صحیح و سالم و قانونی به حق تمتع جنسی دست یابد که مطابق قوانین کشورها متفاوت است</w:t>
      </w:r>
      <w:r>
        <w:rPr>
          <w:rFonts w:eastAsia="IRNazanin" w:cs="IRNazanin"/>
          <w:color w:val="111111"/>
          <w:sz w:val="28"/>
          <w:szCs w:val="28"/>
          <w:rtl w:val="true"/>
          <w:lang w:bidi="fa-IR"/>
        </w:rPr>
        <w:t>.</w:t>
      </w:r>
    </w:p>
    <w:p>
      <w:pPr>
        <w:pStyle w:val="Heading5"/>
        <w:numPr>
          <w:ilvl w:val="4"/>
          <w:numId w:val="1"/>
        </w:numPr>
        <w:rPr/>
      </w:pPr>
      <w:bookmarkStart w:id="333" w:name="__RefHeading___Toc1956452_581953129"/>
      <w:bookmarkStart w:id="334" w:name="_Toc128"/>
      <w:bookmarkEnd w:id="333"/>
      <w:r>
        <w:rPr>
          <w:rtl w:val="true"/>
        </w:rPr>
        <w:t>ب</w:t>
      </w:r>
      <w:r>
        <w:rPr>
          <w:rtl w:val="true"/>
        </w:rPr>
        <w:t xml:space="preserve">) </w:t>
      </w:r>
      <w:r>
        <w:rPr>
          <w:rtl w:val="true"/>
        </w:rPr>
        <w:t>در شرایط مخاصمه و جنگ</w:t>
      </w:r>
      <w:bookmarkEnd w:id="334"/>
    </w:p>
    <w:p>
      <w:pPr>
        <w:pStyle w:val="BookText"/>
        <w:rPr/>
      </w:pPr>
      <w:r>
        <w:rPr>
          <w:rFonts w:ascii="IRNazanin" w:hAnsi="IRNazanin" w:eastAsia="IRNazanin"/>
          <w:color w:val="111111"/>
          <w:sz w:val="28"/>
          <w:sz w:val="28"/>
          <w:szCs w:val="28"/>
          <w:rtl w:val="true"/>
          <w:lang w:bidi="fa-IR"/>
        </w:rPr>
        <w:t xml:space="preserve">در شرایط جنگی اگر زن محارب دستگیر شود، تعارض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می‌آید؛ زیرا از طرفی این زن علیه امنیت و مصالح جامعه اسلامی اقدام نظامی کرده و مرتکب جرم شده است و باید مجازات شود و از طرف دیگر دارای حقوقی از جمله حق تمتع جنسی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اینکه در نظام حقوقی اسلام، پیش‌فرض استرقاق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برده‌گیری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جنگ به‌صورت مشروع صورت گرفته باشد و از شرایط مشروع بودن جنگ این است که دشمن طبق دین خدا مرتکب ظلم و جرم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اسیر اگر خود در جنگ شرکت کرده باشد، کافر حربی است و مجرم محسوب می‌شود و باید مجازات شود و اگر به عنوان نیروی نظامی در جنگ شرکت نکرده باشد، بلکه همسر جنگجوی کافری باشد که علیه اسلام به جنگ برخاسته است، علاوه بر اینکه جرم کفر و شرک به خداوند را در کارنامه خود دارد، به عنوان پشتیبان همسرش محسوب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او را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گناه پنداشت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بیشتر موارد این امکان وجود دارد که زنان غیرمسلمان اسلام آورده و از صفوف کفار جدا شوند و به صفوف مسلمانان بپیوندند؛ اما اگر این کار را نکرده و تا آخرین لحظه در زمرة حامیان کفار باقی مانده و به جرم خود ادامه داده باشد، باید مجازات شود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از طرفی این زن مجرم است و باید مجازات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دشمنی که در صدد از بین بردن آزادی آدمی است، حق ندارد ادعای تساوی در آزادی کند؛ به همان دلیلی که گرگ این حق را به گردن گوسفند و شیر به گردن شکار خود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طباطبایی،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مجتمع یا زمامدار جامعه حق دارد به مقدار جرمی که از مجرم سر زده از جان او یا هر چیزی که با جان او بستگی دارد سلب نموده، آزادی‌اش را در انتفاع از آنها بگیرد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طباطبایی،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 دیگر زن اسیر حقی به نام حق تمتع جنسی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باید دید در تعارض حق تمتع جنسی با مجازات چه باید کرد؟ </w:t>
      </w:r>
    </w:p>
    <w:p>
      <w:pPr>
        <w:pStyle w:val="BookText"/>
        <w:rPr/>
      </w:pPr>
      <w:r>
        <w:rPr>
          <w:rFonts w:ascii="IRNazanin" w:hAnsi="IRNazanin" w:eastAsia="IRNazanin"/>
          <w:color w:val="111111"/>
          <w:sz w:val="28"/>
          <w:sz w:val="28"/>
          <w:szCs w:val="28"/>
          <w:rtl w:val="true"/>
          <w:lang w:bidi="fa-IR"/>
        </w:rPr>
        <w:t>نظام‌های حقوقی برخوردهای متفاوتی در این موارد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تنها مجازات را انتخاب کرده و بهره‌مندی از حق تمتع جنسی را کنار گذاشته‌اند؛ مجازات زندان یا تبعید یا حبس در اردوگاه کار اجباری زنان در این راستا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اسلام نیز بدترین برخورد را با اسرای زن داشتند و رابطه با کنیز در جامعه عمل منفوری محسوب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زمان همه به اسیران خود به عنوان غنیمت و ابزاری نگاه می‌کردند که فقط آنها را باید در معادن و مزارع به کارهای سخت وادار کرد و ازدواج با چنین افرادی، امری کاملاً خلاف باور حاکم بر جوامع آن روز بود و مردم آن روز ازدواج با چنین افرادی را توهین بزرگی به خود و فامیل خود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وَلأَمَةٌ مُّؤْمِنَةٌ خَیْرٌ مِّن مُّشْرِکةٍ وَلَوْ أَعْجَبَتْکمْ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ازدواج با کنیز مؤمن بهتر است از ازدواج با ثروتمندترین و با شخصیت‌ترین 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شأن نزول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مورد دفاع از یکی از اصحاب است که با کنیز آزادکرده خود ازدواج کرد و مورد ملامت دیگران قرار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حاکی از این حقیقت است که ازدواج با کنیزان، منفور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رحلت رسول اکرم’ نیز جامعة اسلامی توصیه‌های آن حضرت را فراموش کرد و ارزش‌های مورد تأکید اسلام را از یاد برد؛ از‌این‌رو، بار دیگر ازدواج با کنیزان از قبایح اجتماعی محسوب شد و کنیززادگان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عبدالملک بن مروان شنید که امام سجاد علیه السلام با کنیزش ازدواج کرده و او را رسماً به عنوان همسر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کنیز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کرده، بر آشفت و در نامه‌ای اعتراض‌آمیز به امام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انک صرت بعل الاماء؛ تو شوهر کنیزان شده‌ای و حال آنکه در میان عرب کسانی هستند که با ازدواج با آنها، به شرافت و بزرگواری خود می‌افزودی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یعنی در شأن و جایگاه شما نیست که با کنیزان ازدواج کنید؛ زیرا کنیزان صرفاً برای ارضای تمایلات غریزی و تنوع‌طلبی انسان آفریده شده‌اند، نه برای زندگی مشترک</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او با استناد به آیات قرآن و سیرة رسول‌خدا’ و تأکید بر احیای ارزش‌های اسلامی، دربارة جاهلیت نوینی که بنی‌امیه به آن دچار شده بود، هشدار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نامة تو که در آن، مرا به سبب ازدواج با کنیزِ آزاد شده‌ام سرزنش کردی، به </w:t>
      </w:r>
    </w:p>
    <w:p>
      <w:pPr>
        <w:pStyle w:val="BookText"/>
        <w:rPr/>
      </w:pPr>
      <w:r>
        <w:rPr>
          <w:rFonts w:ascii="IRNazanin" w:hAnsi="IRNazanin" w:eastAsia="IRNazanin"/>
          <w:color w:val="111111"/>
          <w:sz w:val="28"/>
          <w:sz w:val="28"/>
          <w:szCs w:val="28"/>
          <w:rtl w:val="true"/>
          <w:lang w:bidi="fa-IR"/>
        </w:rPr>
        <w:t xml:space="preserve">دستم رسید و گفتی که در میان عرب زنانی هستند که با ازدواج با ایشان و صاحب فرزند شدن از آنها، به مجد و بزرگواری می‌رسم، و حال آنکه فراموش کرده‌ای که بزرگوارتر و با عظمت‌تر از رسول‌الله کسی نیست، و حال آنکه رسول‌خدا بانی ازدواج برده‌اش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زنی آزاد 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و خود با کنیزش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صفیه، جویربه، ریحانه، ماریه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خداوند به وسیلة اسلام، امور بی‌ارزش را با ارزش و نقایص را با اسلام کامل کرد و سرزنش‌ها را از بین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انسان مسلمان، نکوهش و سرزنش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امر شایستة سرزنش و نکوهش، جاهلیت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نامة امام علیه السلام به عبدالملک رسید، از پاسخ امام تعجب کرد، ایشان را ستود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یرتفع من حیث یتضع الناس؛ او عظمت خود را از آنجایی به دست می‌آورد که مردم آن را خوار می‌شمارند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 ابوزید،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253</w:t>
      </w:r>
      <w:r>
        <w:rPr>
          <w:rFonts w:eastAsia="IRNazanin" w:cs="IRNazanin"/>
          <w:color w:val="111111"/>
          <w:sz w:val="28"/>
          <w:szCs w:val="28"/>
          <w:rtl w:val="true"/>
          <w:lang w:bidi="fa-IR"/>
        </w:rPr>
        <w:t xml:space="preserve"> - </w:t>
      </w:r>
      <w:r>
        <w:rPr>
          <w:rFonts w:eastAsia="IRNazanin" w:cs="IRNazanin"/>
          <w:color w:val="111111"/>
          <w:sz w:val="28"/>
          <w:szCs w:val="28"/>
          <w:lang w:bidi="fa-IR"/>
        </w:rPr>
        <w:t>257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بین این دو وضعیت، یعنی بین مجازات و حق بهره‌مندی جنسی، جمع کرده است؛ برخلاف نظر ارسطو که معتقد بود غلام و برده فطرتاً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وجود خواهد داشت؛ یعنی بردگی فطری است و خداوند عده‌ای را آفریده تا برده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منتسکیو،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مردم را مانند دانه‌های شانه برابر می‌داند؛ چنانکه 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 سَواءٌ کَاَسْنانِ الْمُشْطِ وَ الْمَرْءُ کَثیرٌ بِاَخیهِ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 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مردم مانند دانه‌های شانه برابرند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از یک طرف مجازاتی برای زن مجرمی که اسیر شده است، در نظر می‌گیرد که همان سلب شخصیت حقوقی وی است؛ چنانکه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 مَمْلُوکاً لا یَقْدِرُ عَلی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برده‌ای زر خرید، که توانایی بر چیزی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اعمال و آثار او به ملکیت غیر در می‌آید، و از طرف دیگر بی‌توجه به حق تمتع جنسی زن نیست</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خداوندی که این نیاز جنسی را آفریده است، نمی‌تواند به این نیاز اسیر توجه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حق بهره‌مندی جنسی برای این زن مجرم محفوظ است، ولی کیفیت اِعمال این حق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چیزی است و کیفیت اِعمال و اجرای آن حق، چیز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انسان صاحب حق است، ولی صاحب اِعمال حق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کودک </w:t>
      </w:r>
    </w:p>
    <w:p>
      <w:pPr>
        <w:pStyle w:val="BookText"/>
        <w:rPr/>
      </w:pPr>
      <w:r>
        <w:rPr>
          <w:rFonts w:ascii="IRNazanin" w:hAnsi="IRNazanin" w:eastAsia="IRNazanin"/>
          <w:color w:val="111111"/>
          <w:sz w:val="28"/>
          <w:sz w:val="28"/>
          <w:szCs w:val="28"/>
          <w:rtl w:val="true"/>
          <w:lang w:bidi="fa-IR"/>
        </w:rPr>
        <w:t>نسبت به اموال خود صاحب حق است؛ ولی صاحب اعمال این حق نیست؛ بلکه ولیّ او صاحب اعمال این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هم مولی، ولی کنیز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اسلام ازدواج با کنیزان را نیز مجاز کرده و مورد تشویق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طباطبایی 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 اللَّهُ أَنْ یُخَفِّفَ عَنْکُمْ، وَ خُلِقَ الْإِنْسانُ ضَعِیفاً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 بعضی‌ها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از این تخفیف، جواز ازدواج با کنیزان در هنگام ضرورت است که قبل از اسلام نیز در بین مردم با کراهت و مذمت معمول بوده، و در این آیات می‌خواهد این کراهت و نفرت را از بین برده، رسماً آن را مشروع اعلام کند؛ به این بیان که کنیز هم مانند آزاد، انسان است و هیچ تفاوتی بین آن دو نیست، و صرف رقیت و بردگی باعث نمی‌شود که برده از لیاقت مصاحبت و معاشرت و همسری سقوط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طباطبایی،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449</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رسول‌خدا’ که مبارزه با سنت‌های بی‌ارزش جاهلی از برنامه‌های رسالت او بود، در این موضوع نیز خط‌شکنی کرد و هم خود با کنیزان آزادشده‌اش ازدواج کرد و هم زمینة ازدواج افراد آزاد با بردگان را فراهم آورد تا بدین شکل، بنیان نظام طبقاتی را درهم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زینب با زید، جویبر و زلفا، و ضباعه با مقداد نمونه‌هایی از این ازدواج‌هاست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 دربارة ازدواج ضباعة بنت زبیر بن عبدالمطلب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أَتَعْلَمُونَ لِمَ زَوَّجْتُ ضُبَاعَةَ بِنْتَ عَمِّی مِنَ الْمِقْدَادِ؟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لِیَتَّضِعَ النِّکَاحُ فَیَنَالَهُ کُلُّ مُسْلِمٍ، وَ لِتَعْلَمُوا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أَکْرَمَکُمْ عِنْدَ اللَّهِ أَتْقاکُمْ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یَرْغَبُ بَعد هَذا عَنْ فعل الرَّسول فَقَد رَغَبَ عَنْ سُنَّة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ثقفی 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ازدی نیشابوری،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می‌دانید چرا ضباعه، دختر عمه‌ام، را به عقد مقداد در آوردم؟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ازدواج آسان و گسترده شود و هر مسلمانی قادر به ازداج باشد، و بدانید که گرامی‌ترینِ شما نزد خدا با تقواترینِ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هر کس از این کار رسول الله سر برتابد و آن را ترک کند، با سنت رسول الله مخالفت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مسلمانان می‌دیدند که رهبر و بالاترین شخصیت عالم هستی، با بردگان و کنیزان ازدواج می‌کند، دیگر هیچ عذر و بهانه‌ای برای آنها باقی نمی‌ماند</w:t>
      </w:r>
      <w:r>
        <w:rPr>
          <w:rFonts w:eastAsia="IRNazanin" w:cs="IRNazanin"/>
          <w:color w:val="111111"/>
          <w:sz w:val="28"/>
          <w:szCs w:val="28"/>
          <w:rtl w:val="true"/>
          <w:lang w:bidi="fa-IR"/>
        </w:rPr>
        <w:t xml:space="preserve">. </w:t>
      </w:r>
      <w:bookmarkStart w:id="335" w:name="pg5452_30858"/>
    </w:p>
    <w:p>
      <w:pPr>
        <w:pStyle w:val="BookText"/>
        <w:rPr/>
      </w:pPr>
      <w:bookmarkEnd w:id="335"/>
      <w:r>
        <w:rPr>
          <w:rFonts w:ascii="IRNazanin" w:hAnsi="IRNazanin" w:eastAsia="IRNazanin"/>
          <w:color w:val="111111"/>
          <w:sz w:val="28"/>
          <w:sz w:val="28"/>
          <w:szCs w:val="28"/>
          <w:rtl w:val="true"/>
          <w:lang w:bidi="fa-IR"/>
        </w:rPr>
        <w:t>طرح ازدواج با اسیران در چنین فضایی یک انقلاب بنیادین در جامعه بشری آن روز محسوب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قانونی کردن ازدواج با زنان اسیر شده، هم احیای شخصیت زنان اسیر شده و هم به معنای حق اعطای تشکیل خانواده به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ازدواج با زنان اسیر شده، نه اهانت به آنها، که در جهت احیای شخصیت و کرامت آنان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باید قانون را طوری وضع می‌کرد که جنبه مجازات این زنان مجرم هم لحاظ شود؛ به همین دلیل، رابطه موقت و دائم با کنیز بدون رضایت وی را به عنوان مجازاتی در نظر گرفت که خود زمینه‌ساز ازدواج آنها بود</w:t>
      </w:r>
      <w:r>
        <w:rPr>
          <w:rFonts w:eastAsia="IRNazanin" w:cs="IRNazanin"/>
          <w:color w:val="111111"/>
          <w:sz w:val="28"/>
          <w:szCs w:val="28"/>
          <w:rtl w:val="true"/>
          <w:lang w:bidi="fa-IR"/>
        </w:rPr>
        <w:t>.</w:t>
      </w:r>
    </w:p>
    <w:p>
      <w:pPr>
        <w:pStyle w:val="Heading4"/>
        <w:numPr>
          <w:ilvl w:val="3"/>
          <w:numId w:val="1"/>
        </w:numPr>
        <w:rPr/>
      </w:pPr>
      <w:bookmarkStart w:id="336" w:name="__RefHeading___Toc1956454_581953129"/>
      <w:bookmarkStart w:id="337" w:name="_Toc129"/>
      <w:bookmarkEnd w:id="336"/>
      <w:r>
        <w:rPr/>
        <w:t>2</w:t>
      </w:r>
      <w:r>
        <w:rPr>
          <w:rtl w:val="true"/>
        </w:rPr>
        <w:t xml:space="preserve">. </w:t>
      </w:r>
      <w:r>
        <w:rPr>
          <w:rtl w:val="true"/>
        </w:rPr>
        <w:t>رابطه با کنیز بدون رضایت وی</w:t>
      </w:r>
      <w:bookmarkEnd w:id="337"/>
    </w:p>
    <w:p>
      <w:pPr>
        <w:pStyle w:val="BookText"/>
        <w:rPr/>
      </w:pPr>
      <w:r>
        <w:rPr>
          <w:rFonts w:ascii="IRNazanin" w:hAnsi="IRNazanin" w:eastAsia="IRNazanin"/>
          <w:color w:val="111111"/>
          <w:sz w:val="28"/>
          <w:sz w:val="28"/>
          <w:szCs w:val="28"/>
          <w:rtl w:val="true"/>
          <w:lang w:bidi="fa-IR"/>
        </w:rPr>
        <w:t>بعد از اینکه مشخص شد روابط با کنیز حق بهره‌مندی جنسی اوست، در مورد کیفیت اِعمال این حق سؤالی مطرح و آن اینکه با توجه به اینکه اعطای حق نمی‌تواند به اجبار باشد، بلکه حق قابل اسقاط است، چرا رضایت کنیز شرط نیست؟</w:t>
      </w:r>
    </w:p>
    <w:p>
      <w:pPr>
        <w:pStyle w:val="BookText"/>
        <w:rPr/>
      </w:pPr>
      <w:r>
        <w:rPr>
          <w:rFonts w:ascii="IRNazanin" w:hAnsi="IRNazanin" w:eastAsia="IRNazanin"/>
          <w:color w:val="111111"/>
          <w:sz w:val="28"/>
          <w:sz w:val="28"/>
          <w:szCs w:val="28"/>
          <w:rtl w:val="true"/>
          <w:lang w:bidi="fa-IR"/>
        </w:rPr>
        <w:t>پاسخ این سؤال از مطالب فوق به دست می‌آید؛ ولی برای توضیح و تأکید بیشتر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ایجاد کنیز و عبد دائرمدار مصلحت است، یعنی اگر آزاد کردن اسیر به مصلحت و مناسب‌تر باشد باید آزاد شوند و اگر زندان مناسب‌تر باشد، باید زندانی شوند؛ ولی اگر به هر دلیلی گزینه‌های دیگر مانند زندانی کردن اسرا، آزاد کردن و مبادله اسرا یا کار اجباری به مصلحت و مناسب‌تر نباشد، باید دید گزینه مناسب چیست؟</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 است که نمی‌توان این مجرم را بدون مجازات رها کرد؛ چون با عمل اختیاری خود مرتکب جرم و اقدام نظامی علیه اسلام و جامعه اسلامی شده و مستحق مجازات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قرار باشد زن مجرمِ اسیر زندانی نشود و آزادانه در خانه‌های مردم در کمال آسایش با حفظ تمام حقوق شهروندی زندگی کند، تمام هزینه‌هایش بر عهده مردم و جامعه باشد، کار اجباری نکند و ازدواجش هم کاملاً تحت اختیار خودش باشد، چه تفاوتی با بقیه افراد خواهد داشت و سزای عمل مجرمانه او که از شدیدترین جرایم است چه می‌شود؟ </w:t>
      </w:r>
      <w:bookmarkStart w:id="338" w:name="pg5452_30859"/>
    </w:p>
    <w:p>
      <w:pPr>
        <w:pStyle w:val="BookText"/>
        <w:rPr/>
      </w:pPr>
      <w:bookmarkEnd w:id="338"/>
      <w:r>
        <w:rPr>
          <w:rFonts w:ascii="IRNazanin" w:hAnsi="IRNazanin" w:eastAsia="IRNazanin"/>
          <w:color w:val="111111"/>
          <w:sz w:val="28"/>
          <w:sz w:val="28"/>
          <w:szCs w:val="28"/>
          <w:rtl w:val="true"/>
          <w:lang w:bidi="fa-IR"/>
        </w:rPr>
        <w:t>اسلام به جای گزینه‌های زندان و اردوگاه کار اجباری یا کشتن اسیر، گزینه بازپروری در فضای باز جامعه را انتخاب کرده و اسیر را به مسلمانان سپرده است تا مانند عضوی از اعضای این جامعه در کنار مردم زندگی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شارع نمی‌خواهد دو نفر بدون محرمیت کنار هم زیر یک سقف زندگی کنند؛ به همین دلیل چاره‌ای نیست جز اینکه محرمیت بین آن دو حتی بدون رضایت اسیر ایجاد شود و این منافاتی با کرامت اسیر ندارد؛ زیرا همانطور که در جای خود گفته شده است، مجازات مجرم منافاتی با کرامت وی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عمل اختیاری خود مرتکب جرم شده و با اختیار و رضایت خود وارد جنگ با اسلام و مسلمین شده؛ لذا مستحق مجازات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کافر حربی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به‌خاطر از بین بردن دین اسلام در مقابل مسلمین ایستاده و مبارزه کرده و قصد کشتن آنها را داشته یا عدهای را کشته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آخرین لحظات جنگ از این روش خود دست برندارد و پشیمان نشود و اسلام نیاورد یا حتی به یکی از مسلمانان پناهنده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دین اسلام تا این حد به دشمن خود اجازه بازگشت و توبه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عناد و لجاجت خود ادامه بدهد و سرانجام به دست مسلمانان اسیر شود، مسلمانان حق دارند او را به عنوان عبد یا کنیز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به او گفتند اگر مسلمان نمی‌شوی حداقل به ما تعرض نکن، ولی او قبول نکرد و متعرض مسلمین شد؛ آیا نباید چنین شخصی مجازات شود؟</w:t>
      </w:r>
    </w:p>
    <w:p>
      <w:pPr>
        <w:pStyle w:val="BookText"/>
        <w:rPr/>
      </w:pPr>
      <w:r>
        <w:rPr>
          <w:rFonts w:ascii="IRNazanin" w:hAnsi="IRNazanin" w:eastAsia="IRNazanin"/>
          <w:color w:val="111111"/>
          <w:sz w:val="28"/>
          <w:sz w:val="28"/>
          <w:szCs w:val="28"/>
          <w:rtl w:val="true"/>
          <w:lang w:bidi="fa-IR"/>
        </w:rPr>
        <w:t>بنابراین اسلام در برخورد با اسیر بین حق بهره‌وری و مجازات به نحوی جمع کرده است که هم تفاوت آن با سایرین حفظ شود و هم حق بهره‌وری اسیر مراعات شود</w:t>
      </w:r>
      <w:r>
        <w:rPr>
          <w:rFonts w:eastAsia="IRNazanin" w:cs="IRNazanin"/>
          <w:color w:val="111111"/>
          <w:sz w:val="28"/>
          <w:szCs w:val="28"/>
          <w:rtl w:val="true"/>
          <w:lang w:bidi="fa-IR"/>
        </w:rPr>
        <w:t>.</w:t>
      </w:r>
    </w:p>
    <w:p>
      <w:pPr>
        <w:pStyle w:val="Heading4"/>
        <w:numPr>
          <w:ilvl w:val="3"/>
          <w:numId w:val="1"/>
        </w:numPr>
        <w:rPr/>
      </w:pPr>
      <w:bookmarkStart w:id="339" w:name="__RefHeading___Toc1956456_581953129"/>
      <w:bookmarkStart w:id="340" w:name="_Toc130"/>
      <w:bookmarkEnd w:id="339"/>
      <w:r>
        <w:rPr/>
        <w:t>3</w:t>
      </w:r>
      <w:r>
        <w:rPr>
          <w:rtl w:val="true"/>
        </w:rPr>
        <w:t xml:space="preserve">. </w:t>
      </w:r>
      <w:r>
        <w:rPr>
          <w:rtl w:val="true"/>
        </w:rPr>
        <w:t>ایجاد تعهدات متقابل و تضمین سلامت اخلاقی جامعه و کنیزان</w:t>
      </w:r>
      <w:bookmarkEnd w:id="340"/>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جواز به همسر گرفتن زنان کافری که به دست مسلمانان اسیر می‌شدند، بر اساس واقعیت حاکم بر جوامع آن روز بوده است؛ زیرا این زنان بخشی از نیروهای جبهه دشمن بودند و آزادی آنان تقویت جبهه دشمن را در پی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کشتن و زندانی کردن همه آنان نیز کار بسیار بی‌رحمانه‌ای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کار گرفتن آنها در معادن و مزارع بدون اینکه از حق استفاده از غرایز جنسی برخوردار باشند، عواقب خطرناکی از جمله رواج فحشا در بین آنها را به دنبال داشت</w:t>
      </w:r>
      <w:r>
        <w:rPr>
          <w:rFonts w:eastAsia="IRNazanin" w:cs="IRNazanin"/>
          <w:color w:val="111111"/>
          <w:sz w:val="28"/>
          <w:szCs w:val="28"/>
          <w:rtl w:val="true"/>
          <w:lang w:bidi="fa-IR"/>
        </w:rPr>
        <w:t xml:space="preserve">. </w:t>
      </w:r>
      <w:bookmarkStart w:id="341" w:name="pg5452_30860"/>
    </w:p>
    <w:p>
      <w:pPr>
        <w:pStyle w:val="BookText"/>
        <w:rPr/>
      </w:pPr>
      <w:bookmarkEnd w:id="341"/>
      <w:r>
        <w:rPr>
          <w:rFonts w:ascii="IRNazanin" w:hAnsi="IRNazanin" w:eastAsia="IRNazanin"/>
          <w:color w:val="111111"/>
          <w:sz w:val="28"/>
          <w:sz w:val="28"/>
          <w:szCs w:val="28"/>
          <w:rtl w:val="true"/>
          <w:lang w:bidi="fa-IR"/>
        </w:rPr>
        <w:t>همچنین با توجه به هزینه‌ها و مخارجی که این اسیران داشتند، کمتر فردی پیدا می‌شد که حاضر باشد مجاناً و بدون هیچ‌گونه عوضی، زندگی این افراد را تأمین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وضع ناگوار اقتصادی، همسرگزینی نوعی کمک به خانوادة زن محسوب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مشرکان قریش در مسیر مبارزة اقتصادی با پیامبر، دامادهای ایشان را تشویق می‌کردند که دختران پیامبر را طلاق دهند و آنان را به خانة پدر بفرستند تا بدین‌وسیله بر مشکلات اقتصادی پیامبر بیفزایند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ابوالعاص بن‌ربیع، همسر زینب و خواهرزادة حضرت خدیجه و عتبة بن‌ابی‌لهب، همسر رقیه مراجعه کردند و از آنان خواستند دختران پیامبر را طلاق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ابوالعاص تقاضای آنان را نپذیرفت، ولی عتبة با این شرط که دختر سعدبن‌عاص را به عقد او درآورند، موافقت کرد و رقیه را طلاق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جهات، اسلام به مسلمانان اجازه داده است تا با شرایطی زنان اسیر را در منازل و مزارع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بگیرند و در صورت تمایل و با شرایط خاصی با آنان روابط زناشویی مشروع داشته باشند و با رسمیت بخشیدن به این روابط، تعهدات متقابلی را در طرفین ایجاد کرده است که در سلامت اخلاقی طرفین و جامعه اثرات مثبت بسیار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تعهدات متقابل گاه حتی تا بعد از آزادی برده و کنیز نیز ادامه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در پاسخ به سؤال راوی در مورد آزاد کردن برده صغیر یا پیر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أَعْتَقَ مَمْلُوکاً لَا حِیلَةَ لَهُ فَإِنَّ عَلَیْهِ أَنْ یَعُولَهُ حَتَّی یَسْتَغْنِیَ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ق، 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کس برده‌ای را آزاد کند که او توان کافی ندارد، باید او را تأمین کند تا اینکه بی‌نیاز شود</w:t>
      </w:r>
      <w:r>
        <w:rPr>
          <w:rFonts w:eastAsia="IRNazanin" w:cs="IRNazanin"/>
          <w:color w:val="111111"/>
          <w:sz w:val="28"/>
          <w:szCs w:val="28"/>
          <w:rtl w:val="true"/>
          <w:lang w:bidi="fa-IR"/>
        </w:rPr>
        <w:t>.»</w:t>
      </w:r>
    </w:p>
    <w:p>
      <w:pPr>
        <w:pStyle w:val="Heading4"/>
        <w:numPr>
          <w:ilvl w:val="3"/>
          <w:numId w:val="1"/>
        </w:numPr>
        <w:rPr/>
      </w:pPr>
      <w:bookmarkStart w:id="342" w:name="__RefHeading___Toc1956458_581953129"/>
      <w:bookmarkStart w:id="343" w:name="_Toc131"/>
      <w:bookmarkEnd w:id="342"/>
      <w:r>
        <w:rPr/>
        <w:t>4</w:t>
      </w:r>
      <w:r>
        <w:rPr>
          <w:rtl w:val="true"/>
        </w:rPr>
        <w:t xml:space="preserve">. </w:t>
      </w:r>
      <w:r>
        <w:rPr>
          <w:rtl w:val="true"/>
        </w:rPr>
        <w:t>آموزش و پرورش اجباری</w:t>
      </w:r>
      <w:bookmarkEnd w:id="343"/>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محیط اسلامی برای بردگان یک مرکز تربیتی و زمینه‌ای مساعد برای آشنایی با نظام عادلانه و مقررّات انسانی اسلام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قومی از فکر، عقیده، تمدن و معنویت دور باشد و تنها راهی که بتوان آنها را به سوی انسانیت سوق و استعدادهای انسانی </w:t>
      </w:r>
    </w:p>
    <w:p>
      <w:pPr>
        <w:pStyle w:val="BookText"/>
        <w:rPr/>
      </w:pPr>
      <w:r>
        <w:rPr>
          <w:rFonts w:ascii="IRNazanin" w:hAnsi="IRNazanin" w:eastAsia="IRNazanin"/>
          <w:color w:val="111111"/>
          <w:sz w:val="28"/>
          <w:sz w:val="28"/>
          <w:szCs w:val="28"/>
          <w:rtl w:val="true"/>
          <w:lang w:bidi="fa-IR"/>
        </w:rPr>
        <w:t>آنها را بروز داد این باشد که آنها را مسلوب‌الاختیار کنند، اینجا بردگی جایز می‌شود؛ زیرا مملوکیت، برده را در مسیر انسانیت و پیشرفت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مملوکیت، برده را در مسیری قرار می‌دهد که همان مسیر انسانی خودش است؛ اما اگر مالکیت و مملوکیت باعث شود که برده از مسیر انسانیت خود عقب بماند، در این صورت قطعاً ظلم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شهید‌مطهری،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هنر اسلام این است که از تمام ظرفیت‌ها و فرصت‌ها به بهترین وجه و در جهت تکامل انسان استفاده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که اسلام به اضطرار و به سبب قانون حاکم بر جنگ‌ها اجازه داده که اسیران را به بردگی بگیرند، با توصیه‌ها و دستورالعمل‌هایی در تعلیم و تربیت و اصلاح آنها کوشیده است اسرا با ورود به محیط اسلام، عضوی از خانواده و جامعة مسلمین می‌شدند، با معارف توحیدی که مطابق با عقل و فطرت بود آشنا می‌شدند و به مرور احکام و قوانین اسلام را فرا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شهید‌مطهری در مورد هدف تربیتی اسلام در خصوص این نوع بردگی چنین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بردگی اگر از مقولة اقتصادی باشد، غیرقابل توجیه است؛ یعنی ملاک بردگی، مسئلة بهره‌کشی مادی باشد که کسی به این دلیل بردة کسی باشد که بتواند از او بهره‌کشی کند و فلسفه‌اش فقط همین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بردگی از مقولات آموزش و پرورشی باشد، یعنی یک جریان عملی اجباری برای یک آموزش و پرورش اجباری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فقط دربارة اسیران جنگی، نه دربارة همة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توجیه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اسیران جنگی که در شرایطی در حال جنگ هستند که خون مسلمانان را مباح می‌دانند و مسلمانان هم خون آنها را مباح می‌دانند، بعد از آنکه جنگ، سنگینی خودش را پایین نهاد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تَضَعَ الْحَرْبُ أَوْزَارَهَا؛ محمد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را به اسارت گرفتند، این حق را دارند که خانواده‌های مسلمانان بدون آنکه اجحافی به آنها بکنند، به آنها همان غذایی را بدهند که خودشان می‌خورند و از همان لباس بپوشانند که خودشان می‌پوشند و کاری که حرج باشد بر آنها تحمیل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آنها را در لفظ و اسم تحقیر نکنند، نام غلام و برده و بنده و عبد و غیر آن بر آنها نگذارند؛ بلکه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بکنند و یک مدت از نزدیک در خانوادة مسلمان باشند و بعد آنها را آزاد کنند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از این دالان تعلیم و تربیتی عبورش بدهند، به صورت یک کافر برده وارد </w:t>
      </w:r>
      <w:bookmarkStart w:id="344" w:name="pg5452_30862"/>
    </w:p>
    <w:p>
      <w:pPr>
        <w:pStyle w:val="BookText"/>
        <w:rPr/>
      </w:pPr>
      <w:bookmarkEnd w:id="344"/>
      <w:r>
        <w:rPr>
          <w:rFonts w:ascii="IRNazanin" w:hAnsi="IRNazanin" w:eastAsia="IRNazanin"/>
          <w:color w:val="111111"/>
          <w:sz w:val="28"/>
          <w:sz w:val="28"/>
          <w:szCs w:val="28"/>
          <w:rtl w:val="true"/>
          <w:lang w:bidi="fa-IR"/>
        </w:rPr>
        <w:t>بشود و به صورت یک آزاد مسلمانِ پرورش‌یافته از این دالان خارج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یک نوع اعمال دیکتاتوری است؛ ولی به یک منظور مصلحتی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عملاً هم اسلام از این قانون برای همین منظور فرهنگی استفادة فوق‌العاده‌ای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جایزی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629</w:t>
      </w:r>
      <w:r>
        <w:rPr>
          <w:rFonts w:eastAsia="IRNazanin" w:cs="IRNazanin"/>
          <w:color w:val="111111"/>
          <w:sz w:val="28"/>
          <w:szCs w:val="28"/>
          <w:rtl w:val="true"/>
          <w:lang w:bidi="fa-IR"/>
        </w:rPr>
        <w:t>).</w:t>
      </w:r>
    </w:p>
    <w:p>
      <w:pPr>
        <w:pStyle w:val="Heading4"/>
        <w:numPr>
          <w:ilvl w:val="3"/>
          <w:numId w:val="1"/>
        </w:numPr>
        <w:rPr/>
      </w:pPr>
      <w:bookmarkStart w:id="345" w:name="__RefHeading___Toc1956460_581953129"/>
      <w:bookmarkStart w:id="346" w:name="_Toc132"/>
      <w:bookmarkEnd w:id="345"/>
      <w:r>
        <w:rPr/>
        <w:t>5</w:t>
      </w:r>
      <w:r>
        <w:rPr>
          <w:rtl w:val="true"/>
        </w:rPr>
        <w:t xml:space="preserve">. </w:t>
      </w:r>
      <w:r>
        <w:rPr>
          <w:rtl w:val="true"/>
        </w:rPr>
        <w:t>جلوگیری از توطئه علیه جامعه اسلامی</w:t>
      </w:r>
      <w:bookmarkEnd w:id="346"/>
    </w:p>
    <w:p>
      <w:pPr>
        <w:pStyle w:val="BookText"/>
        <w:rPr/>
      </w:pPr>
      <w:r>
        <w:rPr>
          <w:rFonts w:ascii="IRNazanin" w:hAnsi="IRNazanin" w:eastAsia="IRNazanin"/>
          <w:color w:val="111111"/>
          <w:sz w:val="28"/>
          <w:sz w:val="28"/>
          <w:szCs w:val="28"/>
          <w:rtl w:val="true"/>
          <w:lang w:bidi="fa-IR"/>
        </w:rPr>
        <w:t>ممکن است به ذهن بیاید که چرا اسلام در این روابط جنسی به زنان اسیر حق انتخاب نداده و رضایت آنان را شرط ندانسته است؟</w:t>
      </w:r>
    </w:p>
    <w:p>
      <w:pPr>
        <w:pStyle w:val="BookText"/>
        <w:rPr/>
      </w:pPr>
      <w:r>
        <w:rPr>
          <w:rFonts w:ascii="IRNazanin" w:hAnsi="IRNazanin" w:eastAsia="IRNazanin"/>
          <w:color w:val="111111"/>
          <w:sz w:val="28"/>
          <w:sz w:val="28"/>
          <w:szCs w:val="28"/>
          <w:rtl w:val="true"/>
          <w:lang w:bidi="fa-IR"/>
        </w:rPr>
        <w:t>در جواب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این زنان بخشی از جبهه دشمن بودند و می‌بایست علاوه بر تأمین، تربیت و اداره زندگی آنان و بر طرف کردن نیازهای مختلفشان به نحوی کنترل شوند که برای جامعه اسلامی ضرری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دشمن با یک طرح حساب‌شده، گروهی از نیروهای زن خود را آموزش می‌داد و به عنوان اسیر وارد جامعه مسلمانان می‌کرد تا با سوء استفاده از امتیازات و حقوقی که اسلام برای اسیران در نظر گرفته است آسیب‌هایی را به جامعه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ازدواج آنان اختیاری بود ممکن بود با تن ندادن به ازدواج و با استفاده از قدرت جنسی خود مشکلاتی را برای جامعه ایجاد کنند؛ چنانکه امروز هم سازمان‌های جاسوسی با استفاده از همین قدرت زنان برای رسیدن به اهداف جاسوسی و سیاسی و نظامی خود به سراغ جامعه هدف می‌روند و غالباً با این حربه به سهولت و سرعت بیشتری به نتیجه می‌رسند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اینکه اگر حق انتخاب همسر و صاحب به آنان داده می‌شد، بعید نبود که بسیاری از این زنان یک نفر را انتخاب کنند و با توجه به اینکه لازم بود اسیران جنگی بین همه مسلمانان یا جنگجویان آنها تقسیم شوند، عملاً این اختیار مشکل‌ساز می‌شد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نوع دارایی مقارن با نوعی قدرت است؛ مانند قدرت متکی بر اموال و ثروت، قدرت متکی بر سلاح، قدرت متکی بر جاذبه جنسی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اعطای هر نوع قدرتی به عبد و کنیزی که تا قبل از اسارت قصد داشته‌اند اسلام و مسلمین را نابود کنند و با اسارت از رسیدن به این هدف شوم خود ناکام مانده و به دست مسلمین اسیر شده‌اند، خلاف عقل و سیره عقلاست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مخصوصاً در جهاد دفاعی</w:t>
      </w:r>
      <w:r>
        <w:rPr>
          <w:rFonts w:eastAsia="IRNazanin" w:cs="IRNazanin"/>
          <w:color w:val="111111"/>
          <w:sz w:val="28"/>
          <w:szCs w:val="28"/>
          <w:rtl w:val="true"/>
          <w:lang w:bidi="fa-IR"/>
        </w:rPr>
        <w:t xml:space="preserve">). </w:t>
      </w:r>
      <w:bookmarkStart w:id="347" w:name="pg5452_30863"/>
    </w:p>
    <w:p>
      <w:pPr>
        <w:pStyle w:val="BookText"/>
        <w:rPr/>
      </w:pPr>
      <w:bookmarkEnd w:id="347"/>
      <w:r>
        <w:rPr>
          <w:rFonts w:ascii="IRNazanin" w:hAnsi="IRNazanin" w:eastAsia="IRNazanin"/>
          <w:color w:val="111111"/>
          <w:sz w:val="28"/>
          <w:sz w:val="28"/>
          <w:szCs w:val="28"/>
          <w:rtl w:val="true"/>
          <w:lang w:bidi="fa-IR"/>
        </w:rPr>
        <w:t>به همین دلیل عبد صاحب مال نیست و قدرت مالی از او گرفته می‌شود تا نتواند علیه اسلام و مسلمین توطئه و اقدام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 مَمْلُوکاً لا یَقْدِرُ عَلی شَیْ‌ءٍ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طباطبایی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معلوم است که اگر انسانی مملوک شد دیگر اختیاری از خود ندارد؛ چون اعمال و آثار او نیز به ملکیت غیر درآمده و آن غیر هر طوری که بخواهد می‌تواند در اعمال و آثار او تصرف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آن سنتی بوده که گفتیم ملت‌ها دربارة بردگان اجرا می‌کرده‌اند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طباطبایی،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است قدرت جنسی که از جاذبه جنسی زنانه نشأت می‌گیرد و چنانکه گذر تاریخ نشان داده است زن با همین حربه دارای قدرتی می‌شود که می‌تواند بزرگ‌ترین مردان را به زانو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عقل سلیم می‌پذیرد که دشمنی که چنین قدرتی دارد، آزاد و رها در جامعه و حریم خصوصی افراد پرسه بزند؟ مسلّم است که پاسخ منفی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اسلام به جای اینکه حقوق جنسی زن را پایمال کند و نیاز جنسی زن را در نظر نگیرد، این نیاز را کاملاً در نظر گرفته و حق پاسخگویی به نیاز جنسی او را محترم شمرده، ولی اِعمال این حق را به مالک او سپرده است تا هم مجازاتی باشد برای این زن که برای کشتن مسلمین اقدام کرده است و هم با این مجازات از توطئه و ضربه مجدد او علیه اسلام و مسلمین جلوگیری کند و هم او را از این طریق تربیت اسلامی کند و به جامعه برگرداند</w:t>
      </w:r>
      <w:r>
        <w:rPr>
          <w:rFonts w:eastAsia="IRNazanin" w:cs="IRNazanin"/>
          <w:color w:val="111111"/>
          <w:sz w:val="28"/>
          <w:szCs w:val="28"/>
          <w:rtl w:val="true"/>
          <w:lang w:bidi="fa-IR"/>
        </w:rPr>
        <w:t>.</w:t>
      </w:r>
    </w:p>
    <w:p>
      <w:pPr>
        <w:pStyle w:val="Heading3"/>
        <w:numPr>
          <w:ilvl w:val="2"/>
          <w:numId w:val="1"/>
        </w:numPr>
        <w:rPr/>
      </w:pPr>
      <w:bookmarkStart w:id="348" w:name="__RefHeading___Toc1956462_581953129"/>
      <w:bookmarkStart w:id="349" w:name="_Toc133"/>
      <w:bookmarkEnd w:id="348"/>
      <w:r>
        <w:rPr>
          <w:rtl w:val="true"/>
        </w:rPr>
        <w:t>رابطه با کنیز شوهردار</w:t>
      </w:r>
      <w:bookmarkEnd w:id="349"/>
    </w:p>
    <w:p>
      <w:pPr>
        <w:pStyle w:val="BookText"/>
        <w:rPr/>
      </w:pPr>
      <w:r>
        <w:rPr>
          <w:rFonts w:ascii="IRNazanin" w:hAnsi="IRNazanin" w:eastAsia="IRNazanin"/>
          <w:color w:val="111111"/>
          <w:sz w:val="28"/>
          <w:sz w:val="28"/>
          <w:szCs w:val="28"/>
          <w:rtl w:val="true"/>
          <w:lang w:bidi="fa-IR"/>
        </w:rPr>
        <w:t xml:space="preserve">همان‌طور که گفتیم، اسلام زندگی زناشویی و روابط جنسی را به دو دسته دائمی و موقتی تقسیم کرده است که هر یک می‌تواند بین زن و مرد 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یا بین یک 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غیرحر باشد که این اقسام به شش صورت قابل تصور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رابطه جنسی در اسلام منحصر در یک قالب نیست قطع این رابطه نیز انواعی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رابطه زناشویی بین زن و مرد انواعی دارد که اهم آن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طلاق</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فسخ نکاح توسط حر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فسخ نکاح کنیز و عبد توسط مولی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انقضای مدت نکاح</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بذل مدت نکاح</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خروج از ملک</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انفساخ در 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ارتداد شوهر</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دادن مادرزن به فرزند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زن و بقای شوهر بر کفر</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اسارت زن حربی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شوهرش به همراهش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لعان زن توسط شوهر</w:t>
      </w:r>
    </w:p>
    <w:p>
      <w:pPr>
        <w:pStyle w:val="BookText"/>
        <w:rPr/>
      </w:pPr>
      <w:r>
        <w:rPr>
          <w:rFonts w:ascii="IRNazanin" w:hAnsi="IRNazanin" w:eastAsia="IRNazanin"/>
          <w:color w:val="111111"/>
          <w:sz w:val="28"/>
          <w:sz w:val="28"/>
          <w:szCs w:val="28"/>
          <w:rtl w:val="true"/>
          <w:lang w:bidi="fa-IR"/>
        </w:rPr>
        <w:t>بنابراین جداشدن زن و مرد از یکدیگر منحصر در طلاق نیست؛ بلکه دارای اقسام مختلفی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طَلَاقُ الْأَمَةِ بَیْعُهَا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 عاملی،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 ج</w:t>
      </w:r>
      <w:r>
        <w:rPr>
          <w:rFonts w:ascii="IRNazanin" w:hAnsi="IRNazanin" w:eastAsia="IRNazanin"/>
          <w:color w:val="111111"/>
          <w:sz w:val="28"/>
          <w:sz w:val="28"/>
          <w:szCs w:val="28"/>
          <w:lang w:bidi="fa-IR"/>
        </w:rPr>
        <w:t>‌</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کنیز بیع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جدایی کنیز از مالکش شرایط و احکام خاص طلاق اصطلاحی را ندارد، بلکه جدایی کنیز نوع دیگری است؛ همین که عقد بیع انجام شود و کنیز فروخته و از ملک صاحبش خارج شود، جدایی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اسارت باعث حلیت روابط زناشویی نمی‌شود؛ بلکه اگر زن مجرم حربی بعد از دستگیری تبدیل به کنیز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گفتیم در زمان حاضر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چارچوب و قواعد خاصی روابط زناشویی دائمی یا موقت خواهد داشت</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فرد کافر را فاقد هر گونه صلاحیت فردی و اجتماعی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از هیچ جایگاهی در جامعه اسلامی برخوردار نیست و شایستگی تصدی مناصب اجتماعی و مسئولیتی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مقدمه، سؤال درباره همسر و فرزندان کافر حربی نیز 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اسارت مرد کافر حربی در جنگ را به منزله طلاق و فسخ ازدواج او با همسرش می‌داند؛ زیرا او شایسته تصدی مسئولیت خانواده و سرپرستی زن و فرزند خویش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همانند آنچه امروز در دادگاه‌های خانواده درباره برخی مردان حکم می‌شود و آنها را به دلیل عدم پایبندی به موازین اخلاقی و قانونی فاقد صلاحیت سرپرستی فرزندان خودش می‌دانند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بنابراین، اسلام، اسارت زنان کفار در جنگ را موجب فسخ نکاح آنها و به منزله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شوهران سابق تلقی کرده است؛ به این معنا که دیگر ازدواج سابق آنها معتبر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زنان شوهرداری که در اسارت مسلمانان قرار می گیرند، رابطه آنها به مجرد اسارت با شوهرانشان قطع خواهد شد، درست همانند زن غیرمسلمانی که با اسلام آوردن، رابطه او با شوهر کافرش قطع می‌شود و در ردیف زنان بدون شوهر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به مسلمانان اجازه می‌دهد که بعد از تمام شدن عدّه آنها با آنان ازدواج یا همچون یک کنیز با آنان رفتار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این حکم در حقیقت این است که این‌گونه زنان یا باید به محیط کفر بازگشت داده شوند، یا بدون شوهر همچنان در میان مسلمانان بمانند یا رابطه آنها با شوهران سابق قطع شود و از نو ازدواج دیگری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اول، بر خلاف اصول تربیتی اسلام و صورت دوم ظالمانه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تنها راه، همان راه سوم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قرائتی،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مکارم شیرازی،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الْمُحْصَناتُ مِنَ النِّساءِ إِلاَّ ما مَلَکَتْ أَیْمانُکُمْ کِتابَ اللَّهِ عَلَیْکُمْ وَ أُحِلَّ لَکُمْ ما وَراءَ ذلِکُمْ أَنْ تَبْتَغُوا بِأَمْوالِکُمْ مُحْصِنینَ غَیْرَ مُسافِحینَ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زنان شوهردار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آنها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راه اسارت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شده‌اید،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اسارت آنها در حکم طلاق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اینها احکامی است که خداوند بر شما مقرّر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زنان دیگر غیر از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شما حلال است که با اموال خود، آنان را اختیار کنید، در حالی که پاکدامن باشید و از زنا خودداری نمایید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گفته شده که این آیه پس از آن نازل شد که مسلمانان، اسیرانی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اوطاس</w:t>
      </w:r>
      <w:r>
        <w:rPr>
          <w:rFonts w:eastAsia="IRNazanin" w:cs="IRNazanin"/>
          <w:color w:val="111111"/>
          <w:sz w:val="28"/>
          <w:szCs w:val="28"/>
          <w:rtl w:val="true"/>
          <w:lang w:bidi="fa-IR"/>
        </w:rPr>
        <w:t>»</w:t>
      </w:r>
      <w:r>
        <w:rPr>
          <w:rStyle w:val="FootnoteAnchor"/>
          <w:rtl w:val="true"/>
        </w:rPr>
        <w:footnoteReference w:id="64"/>
      </w:r>
      <w:r>
        <w:rPr>
          <w:rFonts w:ascii="IRNazanin" w:hAnsi="IRNazanin" w:eastAsia="IRNazanin"/>
          <w:color w:val="111111"/>
          <w:sz w:val="28"/>
          <w:sz w:val="28"/>
          <w:szCs w:val="28"/>
          <w:rtl w:val="true"/>
          <w:lang w:bidi="fa-IR"/>
        </w:rPr>
        <w:t>گرفتند و در میان آنها زنانی بود که شوهرانی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دستور داد که مسلمانان صبر کنند تا آنها استبراء شوند؛ یعنی یک بار حیض ببینند و اگر حامله‌اند وضع حمل کنند، آنگاه مسلمانان با آنها ازدواج نمایند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جعفری،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مکارم شیرازی،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آیه، بحث آیه قبلی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درباره زنانی که ازدواج با آنها حرام است، دنبال و اضافه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ازدواج و آمیزش جنسی با زنان شوهردار نیز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حکم اختصاص به زنان مسلمان ندارد؛ بلکه زنان شوهردار از هر مذهب و ملتی همین حکم را دارند؛ یعنی ازدواج با آنها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استثنایی که به این حکم خورده است، در مورد زنان غیرمسلمانی است که به اسارت مسلمانان در جنگ‌ها در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این استثنا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استثنای منقطع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همان‌طور که رابطه زن غیرمسلمان با اسلام آوردن با شوهر کافرش قطع می‌شود، رابطه زنان شوهرداری که در اسارت مسلمانان قرار می‌گیرند به مجرد اسارت با شوهرانشان قطع می‌شود و در ردیف زنان بدون شوهر قرار می‌گیرند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اینجا روشن می‌شود که اسلام به هیچ وجه اجازه نداده است که مسلمانان با زنان شوهردار، حتی از ملل و مذاهب دیگر ازدواج کنند و به همین جهت، برای آنها عدّه مقرر ساخته و در دوران عدّه از ارتباط زناشویی با آنها جلوگیری نموده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مکارم شیرازی،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332</w:t>
      </w:r>
      <w:r>
        <w:rPr>
          <w:rFonts w:eastAsia="IRNazanin" w:cs="IRNazanin"/>
          <w:color w:val="111111"/>
          <w:sz w:val="28"/>
          <w:szCs w:val="28"/>
          <w:rtl w:val="true"/>
          <w:lang w:bidi="fa-IR"/>
        </w:rPr>
        <w:t xml:space="preserve"> -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bookmarkStart w:id="350" w:name="pg5452_30867"/>
    </w:p>
    <w:p>
      <w:pPr>
        <w:pStyle w:val="Heading3"/>
        <w:numPr>
          <w:ilvl w:val="2"/>
          <w:numId w:val="1"/>
        </w:numPr>
        <w:rPr/>
      </w:pPr>
      <w:bookmarkStart w:id="351" w:name="__RefHeading___Toc1956464_581953129"/>
      <w:bookmarkStart w:id="352" w:name="_Toc134"/>
      <w:bookmarkEnd w:id="350"/>
      <w:bookmarkEnd w:id="351"/>
      <w:r>
        <w:rPr>
          <w:rtl w:val="true"/>
        </w:rPr>
        <w:t>نتیجه‌گیری</w:t>
      </w:r>
      <w:bookmarkEnd w:id="352"/>
    </w:p>
    <w:p>
      <w:pPr>
        <w:pStyle w:val="BookText"/>
        <w:rPr/>
      </w:pPr>
      <w:r>
        <w:rPr>
          <w:rFonts w:ascii="IRNazanin" w:hAnsi="IRNazanin" w:eastAsia="IRNazanin"/>
          <w:color w:val="111111"/>
          <w:sz w:val="28"/>
          <w:sz w:val="28"/>
          <w:szCs w:val="28"/>
          <w:rtl w:val="true"/>
          <w:lang w:bidi="fa-IR"/>
        </w:rPr>
        <w:t>در مورد برده‌داری در عصر غیبت بین فقها و اندیشمندان اسلامی نظرات مختلفی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فرضی که در زمان غیبت استرقاق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برده‌گیری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جایز باشد، صرفاً در صورتی جایز است که مصلحت آن بیشتر از مصلحت گزینه های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آزاد کردن یا 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مصلحت یکی از گزینه‌ها برای حاکم اسلامی بیشتر از گزینه‌های دیگر باشد، حاکم اسلامی مخیر نیست؛ بلکه متعیناً باید همان گزینه را انتخاب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با وجود این همه اشکال، از جمله بدبینی جهانیان به اسلام و مشکلات عدیده استرقاق، به راحتی می‌توان به مصلحت نداشتن استرقاق در عصر حاضر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برده‌داری در جهان امروز طبق قواعد جایز نیست و حاکم اسلامی هم نمی‌تواند گزینه استرقاق را انتخاب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به هر حال طبق مبانی کسانی که برده‌داری را در زمان غیبت منتفی نمی‌دانند و همچنین به علت جواز این کار در صدر اسلام این سؤال مطرح است که چرا اسلام زناشویی با کنیزان را تجویز کرده است؟ در صورتی که تمتع جنسی را حق بدانیم، اسلام در برخورد با مسئله اسیر بین حق بهره‌وری جنسی و مجازات به نحوی جمع کرده است که هم تفاوت آن با سایرین حفظ شود و هم حق بهره‌وری اسیر مراعات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رمز جواز رابطه جنسی حتی بدون رضایت اسیر نیز در اسقاط شخصیت حقوقی او به عنوان مجازات است؛ البته با عنایت به اصل هدایت و تربیت نمودن کنیز و حفظ سلامت روح و جسم او و با تأکید بر رعایت مسایل اخلاقی و فقهی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اسلام اهداف دیگری نیز از این حکم داشته است که عبارت‌اند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ایجاد تعهدات متقابل، تضمین سلامت اخلاقی جامعه و کنیزان، احیای شخصیت و حقوق کنیزان در مقابل منفور بودن رابطه با کنیز در زمان قبل از اسلام و جلوگیری از توطئه علیه جامعه اسلامی؛ چراکه اعطای هر نوع قدرتی از جمله قدرت متکی بر جاذبه جنسی به آنها خلاف عقل و سیره عقلا است</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و کنیز مدتی از نزدیک، در خانوادة مسلمان باشند و در یک روند آموزش و پرورش اجباری قرار بگیرند و بعد آزاد شوند؛ یعنی از این دالان تعلیم و تربیتی عبور </w:t>
      </w:r>
    </w:p>
    <w:p>
      <w:pPr>
        <w:pStyle w:val="BookText"/>
        <w:rPr/>
      </w:pPr>
      <w:r>
        <w:rPr>
          <w:rFonts w:ascii="IRNazanin" w:hAnsi="IRNazanin" w:eastAsia="IRNazanin"/>
          <w:color w:val="111111"/>
          <w:sz w:val="28"/>
          <w:sz w:val="28"/>
          <w:szCs w:val="28"/>
          <w:rtl w:val="true"/>
          <w:lang w:bidi="fa-IR"/>
        </w:rPr>
        <w:t>کند، به صورت یک کافر برده وارد بشود و به صورت یک آزاد مسلمان پرورش‌یافته، از این دالان خارج بشود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رابطه زناشویی و همچنین جداشدن زن و مرد از هم اقسام مختلفی دارد و منحصر در طلاق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جدایی کنیز از مالکش شرایط و احکام خاص طلاق اصطلاحی را ندارد؛ بلکه جدایی کنیز نوع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اسارت زنان کافر در جنگ را موجب فسخ نکاح آنها و به منزله طلاق از شوهران سابقشان تلقی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رابطة زنان شوهرداری که در اسارت مسلمانان قرار می‌گیرند، به مجرد اسارت با شوهرانشان قطع خواهد شد؛ درست همانند رابطة زن غیرمسلمانی که با اسلام آوردن از شوهر کافرش قطع می‌شود و باید عده نگه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اسارت باعث حلیت روابط زناشویی نمی‌شود؛ بلکه اگر زن مجرم حربی بعد از دستگیری تبدیل به کنیز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گفتیم در زمان حاضر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چارچوب و قواعد خاصی روابط زناشویی دائمی یا موقت خواهد داشت</w:t>
      </w:r>
      <w:r>
        <w:rPr>
          <w:rFonts w:eastAsia="IRNazanin" w:cs="IRNazanin"/>
          <w:color w:val="111111"/>
          <w:sz w:val="28"/>
          <w:szCs w:val="28"/>
          <w:rtl w:val="true"/>
          <w:lang w:bidi="fa-IR"/>
        </w:rPr>
        <w:t xml:space="preserve">. </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3" w:name="pg5452_30871"/>
      <w:bookmarkStart w:id="354" w:name="pg5452_30871"/>
      <w:bookmarkEnd w:id="354"/>
    </w:p>
    <w:p>
      <w:pPr>
        <w:pStyle w:val="Heading3"/>
        <w:numPr>
          <w:ilvl w:val="2"/>
          <w:numId w:val="1"/>
        </w:numPr>
        <w:rPr/>
      </w:pPr>
      <w:bookmarkStart w:id="355" w:name="pg5452_30871"/>
      <w:bookmarkStart w:id="356" w:name="__RefHeading___Toc1956466_581953129"/>
      <w:bookmarkStart w:id="357" w:name="_Toc135"/>
      <w:bookmarkEnd w:id="355"/>
      <w:bookmarkEnd w:id="356"/>
      <w:r>
        <w:rPr>
          <w:rtl w:val="true"/>
        </w:rPr>
        <w:t>فهرست منابع</w:t>
      </w:r>
      <w:bookmarkEnd w:id="357"/>
    </w:p>
    <w:p>
      <w:pPr>
        <w:pStyle w:val="BookText"/>
        <w:rPr/>
      </w:pPr>
      <w:r>
        <w:rPr>
          <w:rFonts w:ascii="IRNazanin" w:hAnsi="IRNazanin" w:eastAsia="IRNazanin"/>
          <w:color w:val="111111"/>
          <w:sz w:val="28"/>
          <w:sz w:val="28"/>
          <w:szCs w:val="28"/>
          <w:rtl w:val="true"/>
          <w:lang w:bidi="fa-IR"/>
        </w:rPr>
        <w:t>قرآن‌کریم</w:t>
      </w:r>
    </w:p>
    <w:p>
      <w:pPr>
        <w:pStyle w:val="BookText"/>
        <w:rPr/>
      </w:pPr>
      <w:r>
        <w:rPr>
          <w:rFonts w:ascii="IRNazanin" w:hAnsi="IRNazanin" w:eastAsia="IRNazanin"/>
          <w:color w:val="111111"/>
          <w:sz w:val="28"/>
          <w:sz w:val="28"/>
          <w:szCs w:val="28"/>
          <w:rtl w:val="true"/>
          <w:lang w:bidi="fa-IR"/>
        </w:rPr>
        <w:t>نهج‌البلاغه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ازدی نیشابوری، فضل بن شاذان، الایضاح، تحقیق سید جلال الدین الارموی المحدث،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بوازار، مارسل، اسلام و حقوق بشر، ترجمۀ دکتر محسن مویدی،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نشر فرهنگ اسلامی، </w:t>
      </w:r>
      <w:r>
        <w:rPr>
          <w:rFonts w:eastAsia="IRNazanin" w:cs="IRNazanin"/>
          <w:color w:val="111111"/>
          <w:sz w:val="28"/>
          <w:szCs w:val="28"/>
          <w:lang w:bidi="fa-IR"/>
        </w:rPr>
        <w:t>1358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بهجت، محمد تقی، جامع المسائل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للبهجة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چاپ‌دوم،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آیت‌الله بهجت،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تبریزی، شیخ‌جواد، استفتائات جدید، قم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ثقفی کوفی، ابی‌اسحاق ابراهیم بن‌محمد، الغارات، تحقیق سید جلال الدین الارموی،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جعفری، یعقوب، تفسیر کوثر،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هجرت،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 عاملی، محمد بن حسن، وسائل الشیعة،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آل‌البیت علیهم السلام،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حلبی، ابوالصلاح تقی الدین بن نجم الدین، الکافی فی الفقه،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عمومی امام امیرالمؤمنین علیه السلام،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حلّی، نجم الدین جعفر بن حسن، شرائع الإسلام فی مسائل الحلال و الحرام، چاپ‌دوم،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اسماعیلیان،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حویزی، عبدالعلی، تفسیر نور الثقلین، به کوشش سید هاشم رسولی محلاتی، چاپ‌دوم،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المطبعة العلمیة،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خویی، سیدابوالقاسم، منهاج الصالحین،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مدینة العلم،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شهید‌ثانی، الروضة البهیة فی شرح اللمعة الدمشقیة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المحشی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تبلیغات اسلامی حوزه علمیه قم،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بابویه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بن علی، من لا یحضره الفقیه، چاپ‌دوم،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انتشارات اسلامی وابسته به جامعه مدرسین حوزه علمیه قم،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طباطبایی، محمدحسین، تفسیر المیزان، ترجمه محمدباقر موسوی،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مدرسین حوزه علمیه قم،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طوسی، محمد بن حسن، الخلاف،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التابعة لجماعة المدرسین،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المبسوط فی فقه الإمامیة، چاپ‌سوم،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المکتبة المرتضویة لإحیاء الآثار الجعفریة،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تهذیب، چاپ‌چهارم،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 الإسلامیة،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عرب ابوزیدآبادی، عبدالرضا، بررسی تاریخی اسلام و برده‌داری با تکیه بر سیره معصومان،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آموزشی پژوهشی امام خمینی رحمة الله،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قرائتی، محسن، تفسیر نور، چاپ‌دوم،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در راه حق،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کلینی، محمدبن‌یعقوب‌بن‌اسحاق، کافی، تحقیق علی‌اکبر غفاری،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دارالحدیث للطباعة و النشر، </w:t>
      </w: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مصباح یزدی، محمدتقی، نگاهی گذرا به حقوق بشر از دیدگاه اسلام؛ به نگارش عبدالحکیم سلیمی،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آموزشی و پژوهشی امام خمینی رحمة الله،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مطهری، مرتضی، مجموعه آثار، نرم افزار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آثار استاد شهید‌مطهری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یادداشت‌های شهید‌مطهری، نرم‌افزار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یادداشت‌های استاد مطهری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بردگی در اسلام، چاپ‌دوم،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صدرا، </w:t>
      </w:r>
      <w:r>
        <w:rPr>
          <w:rFonts w:eastAsia="IRNazanin" w:cs="IRNazanin"/>
          <w:color w:val="111111"/>
          <w:sz w:val="28"/>
          <w:szCs w:val="28"/>
          <w:lang w:bidi="fa-IR"/>
        </w:rPr>
        <w:t>1394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معرفت، محمدهادی، گفتگو با مجله پیام جاویدان، شماره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بهار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مکارم شیرازی، ناصر و جمعی از نویسندگان، تفسیر نمونه، چاپ‌شانزدهم،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 الاسلامیه،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منتسکیو، شارل، روح القوانین، ترجمه علی‌اکبر مهتدی، چاپ‌هفتم،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امیرکبیر، </w:t>
      </w:r>
      <w:r>
        <w:rPr>
          <w:rFonts w:eastAsia="IRNazanin" w:cs="IRNazanin"/>
          <w:color w:val="111111"/>
          <w:sz w:val="28"/>
          <w:szCs w:val="28"/>
          <w:lang w:bidi="fa-IR"/>
        </w:rPr>
        <w:t>1355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منتظری، حسینعلی، حکومت دینی و حقوق انسان،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ارغوان دانش، </w:t>
      </w: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نجفی، محمد حسن، جواهر الکلام فی شرح شرائع الإسلام، چاپ‌هفتم،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6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6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www.andisheqom.com</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رهبر معظم انقلاب در دیدار با اعضای شورای عالی حوزه‌های علمیه، </w:t>
      </w:r>
      <w:r>
        <w:rPr>
          <w:rFonts w:eastAsia="IRNazanin" w:cs="IRNazanin"/>
          <w:b w:val="false"/>
          <w:bCs w:val="false"/>
          <w:i w:val="false"/>
          <w:iCs w:val="false"/>
          <w:color w:val="333333"/>
          <w:sz w:val="20"/>
          <w:szCs w:val="20"/>
        </w:rPr>
        <w:t>10/3/83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اعضای مجلس خبرگان رهبری، </w:t>
      </w:r>
      <w:r>
        <w:rPr>
          <w:rFonts w:eastAsia="IRNazanin" w:cs="IRNazanin"/>
          <w:b w:val="false"/>
          <w:bCs w:val="false"/>
          <w:i w:val="false"/>
          <w:iCs w:val="false"/>
          <w:color w:val="333333"/>
          <w:sz w:val="20"/>
          <w:szCs w:val="20"/>
        </w:rPr>
        <w:t>27/11/1379</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مقام معظم رهبری در دیدار علما و روحانیان، </w:t>
      </w:r>
      <w:r>
        <w:rPr>
          <w:rFonts w:eastAsia="IRNazanin" w:cs="IRNazanin"/>
          <w:b w:val="false"/>
          <w:bCs w:val="false"/>
          <w:i w:val="false"/>
          <w:iCs w:val="false"/>
          <w:color w:val="333333"/>
          <w:sz w:val="20"/>
          <w:szCs w:val="20"/>
        </w:rPr>
        <w:t>7/5/1371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صبحی صالح، نامۀ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با اعضای شورای عالی انقلاب فرهنگی، </w:t>
      </w:r>
      <w:r>
        <w:rPr>
          <w:rFonts w:eastAsia="IRNazanin" w:cs="IRNazanin"/>
          <w:b w:val="false"/>
          <w:bCs w:val="false"/>
          <w:i w:val="false"/>
          <w:iCs w:val="false"/>
          <w:color w:val="333333"/>
          <w:sz w:val="20"/>
          <w:szCs w:val="20"/>
        </w:rPr>
        <w:t>20/9/1370</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رهبر معظم انقلاب در دیدار با اعضای شورای عالی حوزه‌های علمیه، </w:t>
      </w:r>
      <w:r>
        <w:rPr>
          <w:rFonts w:eastAsia="IRNazanin" w:cs="IRNazanin"/>
          <w:b w:val="false"/>
          <w:bCs w:val="false"/>
          <w:i w:val="false"/>
          <w:iCs w:val="false"/>
          <w:color w:val="333333"/>
          <w:sz w:val="20"/>
          <w:szCs w:val="20"/>
        </w:rPr>
        <w:t>10/3/83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علما و روحانیون استان همدان، </w:t>
      </w:r>
      <w:r>
        <w:rPr>
          <w:rFonts w:eastAsia="IRNazanin" w:cs="IRNazanin"/>
          <w:b w:val="false"/>
          <w:bCs w:val="false"/>
          <w:i w:val="false"/>
          <w:iCs w:val="false"/>
          <w:color w:val="333333"/>
          <w:sz w:val="20"/>
          <w:szCs w:val="20"/>
        </w:rPr>
        <w:t>15/04/1383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نمایندگان دورۀ چهارم مجلس شورای اسلامی، </w:t>
      </w:r>
      <w:r>
        <w:rPr>
          <w:rFonts w:eastAsia="IRNazanin" w:cs="IRNazanin"/>
          <w:b w:val="false"/>
          <w:bCs w:val="false"/>
          <w:i w:val="false"/>
          <w:iCs w:val="false"/>
          <w:color w:val="333333"/>
          <w:sz w:val="20"/>
          <w:szCs w:val="20"/>
        </w:rPr>
        <w:t>20/03/1371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اعضای مجلس خبرگان رهبری، </w:t>
      </w:r>
      <w:r>
        <w:rPr>
          <w:rFonts w:eastAsia="IRNazanin" w:cs="IRNazanin"/>
          <w:b w:val="false"/>
          <w:bCs w:val="false"/>
          <w:i w:val="false"/>
          <w:iCs w:val="false"/>
          <w:color w:val="333333"/>
          <w:sz w:val="20"/>
          <w:szCs w:val="20"/>
        </w:rPr>
        <w:t>27/11/1379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رهبر معظم انقلاب اسلامی در دیدار اعضای مجلس خبرگان، </w:t>
      </w:r>
      <w:r>
        <w:rPr>
          <w:rFonts w:eastAsia="IRNazanin" w:cs="IRNazanin"/>
          <w:b w:val="false"/>
          <w:bCs w:val="false"/>
          <w:i w:val="false"/>
          <w:iCs w:val="false"/>
          <w:color w:val="333333"/>
          <w:sz w:val="20"/>
          <w:szCs w:val="20"/>
        </w:rPr>
        <w:t>15/6/1380</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رهبر معظم انقلاب در دیدار با اعضای شورای عالی حوزه‌های علمیه، </w:t>
      </w:r>
      <w:r>
        <w:rPr>
          <w:rFonts w:eastAsia="IRNazanin" w:cs="IRNazanin"/>
          <w:b w:val="false"/>
          <w:bCs w:val="false"/>
          <w:i w:val="false"/>
          <w:iCs w:val="false"/>
          <w:color w:val="333333"/>
          <w:sz w:val="20"/>
          <w:szCs w:val="20"/>
        </w:rPr>
        <w:t>9/7/1377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با مجمع نمایندگان طلاب و فضلای حوزۀ علمیۀ قم، </w:t>
      </w:r>
      <w:r>
        <w:rPr>
          <w:rFonts w:eastAsia="IRNazanin" w:cs="IRNazanin"/>
          <w:b w:val="false"/>
          <w:bCs w:val="false"/>
          <w:i w:val="false"/>
          <w:iCs w:val="false"/>
          <w:color w:val="333333"/>
          <w:sz w:val="20"/>
          <w:szCs w:val="20"/>
        </w:rPr>
        <w:t>07/09/1368</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اعضای مجلس خبرگان رهبری، </w:t>
      </w:r>
      <w:r>
        <w:rPr>
          <w:rFonts w:eastAsia="IRNazanin" w:cs="IRNazanin"/>
          <w:b w:val="false"/>
          <w:bCs w:val="false"/>
          <w:i w:val="false"/>
          <w:iCs w:val="false"/>
          <w:color w:val="333333"/>
          <w:sz w:val="20"/>
          <w:szCs w:val="20"/>
        </w:rPr>
        <w:t>17/06/1384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جمعی از دانشجویان برگزیده و نمایندگان تشکل‌های دانشجویی، </w:t>
      </w:r>
      <w:r>
        <w:rPr>
          <w:rFonts w:eastAsia="IRNazanin" w:cs="IRNazanin"/>
          <w:b w:val="false"/>
          <w:bCs w:val="false"/>
          <w:i w:val="false"/>
          <w:iCs w:val="false"/>
          <w:color w:val="333333"/>
          <w:sz w:val="20"/>
          <w:szCs w:val="20"/>
        </w:rPr>
        <w:t>24/07/1384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روحانیون و طلاب تشیع و تسنن کردستان، </w:t>
      </w:r>
      <w:r>
        <w:rPr>
          <w:rFonts w:eastAsia="IRNazanin" w:cs="IRNazanin"/>
          <w:b w:val="false"/>
          <w:bCs w:val="false"/>
          <w:i w:val="false"/>
          <w:iCs w:val="false"/>
          <w:color w:val="333333"/>
          <w:sz w:val="20"/>
          <w:szCs w:val="20"/>
        </w:rPr>
        <w:t>23/02/1388</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دیدار با روحانیون، </w:t>
      </w:r>
      <w:r>
        <w:rPr>
          <w:rFonts w:eastAsia="IRNazanin" w:cs="IRNazanin"/>
          <w:b w:val="false"/>
          <w:bCs w:val="false"/>
          <w:i w:val="false"/>
          <w:iCs w:val="false"/>
          <w:color w:val="333333"/>
          <w:sz w:val="20"/>
          <w:szCs w:val="20"/>
        </w:rPr>
        <w:t>17/08/1385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رهبر معظم انقلاب اسلامی در دیدار جوانان استان اصفهان، </w:t>
      </w:r>
      <w:r>
        <w:rPr>
          <w:rFonts w:eastAsia="IRNazanin" w:cs="IRNazanin"/>
          <w:b w:val="false"/>
          <w:bCs w:val="false"/>
          <w:i w:val="false"/>
          <w:iCs w:val="false"/>
          <w:color w:val="333333"/>
          <w:sz w:val="20"/>
          <w:szCs w:val="20"/>
        </w:rPr>
        <w:t>12/08/1380</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روحانیون و طلاب تشع و تسنن کردستان، </w:t>
      </w:r>
      <w:r>
        <w:rPr>
          <w:rFonts w:eastAsia="IRNazanin" w:cs="IRNazanin"/>
          <w:b w:val="false"/>
          <w:bCs w:val="false"/>
          <w:i w:val="false"/>
          <w:iCs w:val="false"/>
          <w:color w:val="333333"/>
          <w:sz w:val="20"/>
          <w:szCs w:val="20"/>
        </w:rPr>
        <w:t>23/2/1388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آغاز هفتمین گردهمایی ائمۀ جمعه سراسر کشور، </w:t>
      </w:r>
      <w:r>
        <w:rPr>
          <w:rFonts w:eastAsia="IRNazanin" w:cs="IRNazanin"/>
          <w:b w:val="false"/>
          <w:bCs w:val="false"/>
          <w:i w:val="false"/>
          <w:iCs w:val="false"/>
          <w:color w:val="333333"/>
          <w:sz w:val="20"/>
          <w:szCs w:val="20"/>
        </w:rPr>
        <w:t>25/6/1370</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آغاز هفتمین گردهمایی ائمۀ جمعه سراسر کشور، </w:t>
      </w:r>
      <w:r>
        <w:rPr>
          <w:rFonts w:eastAsia="IRNazanin" w:cs="IRNazanin"/>
          <w:b w:val="false"/>
          <w:bCs w:val="false"/>
          <w:i w:val="false"/>
          <w:iCs w:val="false"/>
          <w:color w:val="333333"/>
          <w:sz w:val="20"/>
          <w:szCs w:val="20"/>
        </w:rPr>
        <w:t>25/6/1370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Heydari1348@gmail.com</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دکتری حقوق عمومی، استادیار گروه حقوق مؤسسه آموزشی پژوهشی امام خمینی رحمة الله </w:t>
      </w:r>
      <w:r>
        <w:rPr>
          <w:rFonts w:eastAsia="IRNazanin" w:cs="IRNazanin"/>
          <w:b w:val="false"/>
          <w:bCs w:val="false"/>
          <w:i w:val="false"/>
          <w:iCs w:val="false"/>
          <w:color w:val="333333"/>
          <w:sz w:val="20"/>
          <w:szCs w:val="20"/>
        </w:rPr>
        <w:t>am42476@gmail.com</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جهت اطلاع از تفصیل بحث مراجعه کنید به محمدتقی مصباح یزدی،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اختیارات ولی‌فقیه در خارج از مرزها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مجله حکومت اسلامی، ش</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محمدجواد لاریجانی،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حکومت اسلامی و مرزهای سیاسی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مجله حکومت اسلامی، ش</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 یازدهم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حکم آیه کریمه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هَذِهِ أُمَّتُکمْ أُمَّةً وَاحِدَةً وَأَنَا رَبُّکمْ فَاعْبُدُونِ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همه مسلمانان یک امت هستند و دولت جمهوری اسلامی ایران موظف است سیاست کلی خود را بر پایه ائتلاف و اتحاد ملل اسامی قرار دهد و کوشش پیگیر به عمل آورد تا وحدت سیاسی، اقتصادی و فرهنگی جهان اسلام را تحقق بخشد</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اصل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قانون اساسی وظایف رهبری را این‌چنین برمی‌شمارد</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لازم به ذکر است که اختیارات داده شده به ولی‌فقیه در جمهوری اسلامی ایران، اختیارات و صلاحیت‌های غیرمتعارف و نامعقولی به شمار نمی‌آید و به طور معمول تمام رؤسای حکومت‌ها از این صلاحیت‌ها و اختیارات برخوردارند؛ با این تفاوت که در برخی نظام‌های سیاسی، رئیس جمهور بالاترین مقام حکومتی قلمداد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بررسی بیشتر به صلاحیت‌ها و اختیارات رئیس جمهور در آمریکا و فرانسه مراجعه شود</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أَیُّهَا الَّذِینَ آمَنُواْ أَطِیعُواْ اللّهَ وَأَطِیعُواْ الرَّسُولَ وَأُوْلِی الأَمْرِ مِنکُمْ</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کَانَ الَّذِی عَلَیْهِ الْحَقُّ سَفِیهًا أَوْ ضَعِیفًا أَوْ لاَ یَسْتَطِیعُ أَن یُمِلَّ هُوَ فَلْیُمْلِلْ وَلِیُّهُ بِالْعَدْلِ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بیانگر ولایت بر محجوران و آیۀ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 وَلِیُّکُمُ اللّهُ وَرَسُولُهُ وَالَّذِینَ آمَنُواْ الَّذِینَ یُقِیمُونَ الصَّلاَةَ وَیُؤْتُونَ الزَّکَاةَ وَهُمْ رَاکِعُونَ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بیانگر ولایت بر جامعه خردمندان است</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جهت مطالعه بیشتر به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مفهوم امت در حقوق اساسی جمهوری اسلامی ایران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نوشته محمدجواد ارسطا،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مجله دانش حقوق عمومی، شماره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دکتری مدرسی معارف اسلامی، گرایش انقلاب اسلامی </w:t>
      </w:r>
      <w:r>
        <w:rPr>
          <w:rFonts w:eastAsia="IRNazanin" w:cs="IRNazanin"/>
          <w:b w:val="false"/>
          <w:bCs w:val="false"/>
          <w:i w:val="false"/>
          <w:iCs w:val="false"/>
          <w:color w:val="333333"/>
          <w:sz w:val="20"/>
          <w:szCs w:val="20"/>
        </w:rPr>
        <w:t>Yasahebeman@yahoo.com</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دکترای تخصصی کلام </w:t>
      </w:r>
      <w:r>
        <w:rPr>
          <w:rFonts w:eastAsia="IRNazanin" w:cs="IRNazanin"/>
          <w:b w:val="false"/>
          <w:bCs w:val="false"/>
          <w:i w:val="false"/>
          <w:iCs w:val="false"/>
          <w:color w:val="333333"/>
          <w:sz w:val="20"/>
          <w:szCs w:val="20"/>
        </w:rPr>
        <w:t>alireza18110@gmail.com</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دانشجوی دکتری رشته فقه و حقوق اسلامی، دانشگاه آزاد اسلامی، واحد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رایانامه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jabbari5360@yahoo.co.uk</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حکمت علیه بکذا اذا منعته من خلافه فلم یقدر علی الخروج من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حکمت الدابه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وضعت علی فمها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الحکمه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الحلقه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اصله منع منعاً لاصلاح</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القضاء فی الشیء بانه کذا او لیس کذا</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فهی فی الخلیفه خلافه عن صاحب الشرع فی حراسه الدین وسیاسه الدنیا</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والامام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یقتدی به، وجمعه أئمة</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والإمامة ریاسة عامة فی أمر الدین والدنیا خلافة عن النبی علیه الصلاة والسلام</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الخلافة نیابة عن صاحب الشرع فی حفظ الدین وسیاسة الدنیا</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الامام هوالانسان الذی له ریاسة عامه فی امور الدین والدنیا نیابة عن النبی</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واصطلاحاً هی سلطنة علی الغیر عقلیة اوشرعیة نفساً کان اومالا اوکلیهما بالاصل او بالعارض</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لابُدَّ لِلنِّاسِ مِن أَمیرِ برِّ اَوْ فاجِر</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من تمکینهم فی الأرض إقدارهم علی اختیار ما یریدونه من نحو الحیاة من غیر مانع یمنعهم أو مزاحم یزاحمهم</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الْوَاجِبُ فِی حُکْمِ اللَّهِ وَ حُکْمِ الْإِسْلَامِ عَلَی الْمُسْلِمِینَ بَعْدَ مَا یَمُوتُ إِمَامُهُمْ أَوْ یُقْتَلُ ضَالًّا کَانَ أَوْ مُهْتَدِیاً مَظْلُوماً کَانَ أَوْ ظَالِماً حَلَالَ الدَّمِ أَوْ حَرَامَ الدَّمِ أَنْ لَا یَعْمَلُوا عَمَلًا وَ لَا یُحْدِثُوا حَدَثاً وَ لَا یُقَدِّمُوا یَداً وَ لَا رِجْلًا وَ لَا یَبْدَءُوا بِشَیْ‌ءٍ قَبْلَ أَنْ یَخْتَارُوا لِأَنْفُسِهِمْ إِمَاماً عَفِیفاً عَالِماً وَرِعاً عَارِفاً بِالْقَضَاءِ وَ السُّنَّةِ یَجْمَعُ أَمْرَهُمْ وَ یَحْکُمُ بَیْنَهُمْ وَ یَأْخُذُ لِلْمَظْلُومِ مِنَ الظَّالِمِ حَقَّهُ وَ یَحْفَظُ أَطْرَافَهُمْ وَ یَجْبِی فَیْئَهُمْ وَ یُقِیمُ حِجَّتَهُمْ وَ جُمْعَتَهُمْ وَ یَجْبِی صَدَقَاتِهِمْ ثُمَّ یَحْتَکِمُونَ إِلَیْهِ فِی إِمَامِهِمُ الْمَقْتُولِ ظُلْماً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یُحَاکِمُونَ قَتَلَتَهُ 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لِیَحْکُمَ بَیْنَهُمْ بِالْحَقِّ فَإِنْ کَانَ إِمَامُهُمْ قُتِلَ مَظْلُوماً حَکَمَ لِأَوْلِیَائِهِ بِدَمِهِ وَ إِنْ کَانَ قُتِلَ ظَالِماً نَظَرَ کَیْفَ الْحُکْمُ فِی ذَلِکَ</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 وَ الَّذِی فَلَقَ الْحَبَّةَ وَ بَرَأَ النَّسَمَةَ لَوْ لَا حُضُورُ الْحَاضِرِ وَ قِیَامُ الْحُجَّةِ بِوُجُودِ النَّاصِرِ وَ مَا أَخَذَ اللَّهُ عَلَی الْعُلَمَاءِ أَلَّا یُقَارُّوا عَلَی کِظَّةِ ظَالِمٍ وَ لَا سَغَبِ مَظْلُومٍ لَأَلْقَیْتُ حَبْلَهَا عَلَی غَارِبِهَا</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فَرَضَ اللَّهُ الْإِیمَانَ تَطْهِیرا مِنَ الشِّرْکِ،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الْأَمَانَةَ نِظَاماً لِلْأُمَّةِ وَ الطَّاعَةَ تَعْظِیماً لِلْإِمَامَة</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فرضت الامامة نظاماً للأمّة و ذلک لانّ الخلق لا یرتفع الهرج والعَسف و الظلم و الغضب و السرقة عنهم الا یوازع قوی و لیس یکفی فی امتناعهم قبح القبیح و لا وعید الآخرة بل لابد من سلطان قاهر ینظم مصالحهم فیردع ظالمهم و یأخذ علی ایدی سفهائهم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فرضت الطاعة تعظیماً للامامة و ذلک لانّ امر الامامة لا یتم الا بطاعة الرعیة و الا فلو عصت الرعیة امامها لم ینتفعوا بامامته و رئاسته علیهم</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سیلیکم بعدی ولاة، فیلیکم البرّ ببرّه، ویلیکم الفاجر بفجوره، فاسمعوا لهم و اطیعوا فی کل ما وافق الحق، فإن أحسنوا فلکم و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أساؤ فلک و علیهم</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مات و لیس فی عنقه بیعة مات میتةً جاهلیة</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کلکم راع و کلکم مسؤل عن رعیته، فالإمام راع و هو مسؤل عن رعیته </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الْحُکْمُ إِلاَّ لِلَّهِ أَمَرَ أَلاَّ تَعْبُدُوا إِلاَّإِیَّاهُ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سطح چهار حوزۀ علمیه و دانشجوی دکتری حقوق عمومی، </w:t>
      </w:r>
      <w:r>
        <w:rPr>
          <w:rFonts w:eastAsia="IRNazanin" w:cs="IRNazanin"/>
          <w:b w:val="false"/>
          <w:bCs w:val="false"/>
          <w:i w:val="false"/>
          <w:iCs w:val="false"/>
          <w:color w:val="333333"/>
          <w:sz w:val="20"/>
          <w:szCs w:val="20"/>
        </w:rPr>
        <w:t>rbnmw@yahoo.com</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دانشیار دانشکده حقوق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الهیات و معارف اسلامی، دانشگاه آزاد اسلامی، واحد نجف آباد؛ </w:t>
      </w:r>
      <w:r>
        <w:rPr>
          <w:rFonts w:eastAsia="IRNazanin" w:cs="IRNazanin"/>
          <w:b w:val="false"/>
          <w:bCs w:val="false"/>
          <w:i w:val="false"/>
          <w:iCs w:val="false"/>
          <w:color w:val="333333"/>
          <w:sz w:val="20"/>
          <w:szCs w:val="20"/>
        </w:rPr>
        <w:t>masoudraei@yahoo.com</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یتخیر الإمام فیهم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تخیر نظر و مصلحة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بین المن علیهم و الفداء لأنفسهم بمال حسب ما یراه من المصلحة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الاسترقاق حرباً کانوا أم کتابیین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حیث تعتبر المصلحة لا یتحقق التخییر إلا مع اشتراک الثلاثة فیها علی السواء و إلا تعین الراجح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شهید‌ثانی، </w:t>
      </w:r>
      <w:r>
        <w:rPr>
          <w:rFonts w:eastAsia="IRNazanin" w:cs="IRNazanin"/>
          <w:b w:val="false"/>
          <w:bCs w:val="false"/>
          <w:i w:val="false"/>
          <w:iCs w:val="false"/>
          <w:color w:val="333333"/>
          <w:sz w:val="20"/>
          <w:szCs w:val="20"/>
        </w:rPr>
        <w:t>1412</w:t>
      </w:r>
      <w:r>
        <w:rPr>
          <w:rFonts w:ascii="IRNazanin" w:hAnsi="IRNazanin" w:eastAsia="IRNazanin"/>
          <w:b w:val="false"/>
          <w:b w:val="false"/>
          <w:bCs w:val="false"/>
          <w:i w:val="false"/>
          <w:i w:val="false"/>
          <w:iCs w:val="false"/>
          <w:color w:val="333333"/>
          <w:sz w:val="20"/>
          <w:sz w:val="20"/>
          <w:szCs w:val="20"/>
          <w:rtl w:val="true"/>
        </w:rPr>
        <w:t>ق،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وَالَّذِینَ هُمْ لِفُرُوجِهِمْ حَافِظُونَ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عَلَی أَزْوَاجِهِمْ أوْ مَا مَلَکَتْ أَیْمَانُهُمْ فَإِنَّهُمْ غَیْرُ مَلُومِینَ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ابْتَغَی وَرَاء ذَلِکَ فَأُوْلَئِکَ هُمُ الْعَادُونَ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استبراء و پاک شدن رحم به این است که زن در مدت خاصی، روابط جنسی نداشته باشد</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ابی العباس بقباق روایت شده است که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به امام صادق علیه السلام عرض کردم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آیا جایز است که مردی با کنیز دیگران بدون اطلاع صاحبش ازدواج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زنا است، زیرا خدای تعالی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فَانْکِحُوهُنَّ بِإِذْنِ أَهْلِهِنَّ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با آنها ازدواج کنید با اذن صاحبانشان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شیخ‌طوسی، </w:t>
      </w:r>
      <w:r>
        <w:rPr>
          <w:rFonts w:eastAsia="IRNazanin" w:cs="IRNazanin"/>
          <w:b w:val="false"/>
          <w:bCs w:val="false"/>
          <w:i w:val="false"/>
          <w:iCs w:val="false"/>
          <w:color w:val="333333"/>
          <w:sz w:val="20"/>
          <w:szCs w:val="20"/>
        </w:rPr>
        <w:t>1407</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النوع الثانی من نوعی الملک ملک المنفعة أی الانتفاع، فیمکن أن یجامع کونه عقدا أو أنه مبنی علی کون التحلیل ملک یمین للمنفعة، کما ستعرف تحقیق الحال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مضافا 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إمکان دعوی کونه تزویجا بعد فرض ثبوت مشروعیته، و أنه فرد ثالث، و انتفاء لوازم الدوام و الانقطاع لا یقضی بانتفاء کونه تزویجا، و إلا لاقتضی انتفاء لوازم الدوام عدم کون المنقطع تزویجا و بالعکس، فإنه لا دلیل علی انحصار النکاح فیهما، و إلی إمکان کونه ملک یمین بمعنی کون المراد بالایة عدم جواز وطء غیر الزوجة و المملوکة و لو للغیر بالتحلیل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نجفی، </w:t>
      </w:r>
      <w:r>
        <w:rPr>
          <w:rFonts w:eastAsia="IRNazanin" w:cs="IRNazanin"/>
          <w:b w:val="false"/>
          <w:bCs w:val="false"/>
          <w:i w:val="false"/>
          <w:iCs w:val="false"/>
          <w:color w:val="333333"/>
          <w:sz w:val="20"/>
          <w:szCs w:val="20"/>
        </w:rPr>
        <w:t>1404</w:t>
      </w:r>
      <w:r>
        <w:rPr>
          <w:rFonts w:ascii="IRNazanin" w:hAnsi="IRNazanin" w:eastAsia="IRNazanin"/>
          <w:b w:val="false"/>
          <w:b w:val="false"/>
          <w:bCs w:val="false"/>
          <w:i w:val="false"/>
          <w:i w:val="false"/>
          <w:iCs w:val="false"/>
          <w:color w:val="333333"/>
          <w:sz w:val="20"/>
          <w:sz w:val="20"/>
          <w:szCs w:val="20"/>
          <w:rtl w:val="true"/>
        </w:rPr>
        <w:t>ق،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 الصیغة فلا خلاف فی اعتبارها فیه، بل الإجماع بقسمیه علیه، فلا یکفی التراضی مطلقا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نجفی، </w:t>
      </w:r>
      <w:r>
        <w:rPr>
          <w:rFonts w:eastAsia="IRNazanin" w:cs="IRNazanin"/>
          <w:b w:val="false"/>
          <w:bCs w:val="false"/>
          <w:i w:val="false"/>
          <w:iCs w:val="false"/>
          <w:color w:val="333333"/>
          <w:sz w:val="20"/>
          <w:szCs w:val="20"/>
        </w:rPr>
        <w:t>1404</w:t>
      </w:r>
      <w:r>
        <w:rPr>
          <w:rFonts w:ascii="IRNazanin" w:hAnsi="IRNazanin" w:eastAsia="IRNazanin"/>
          <w:b w:val="false"/>
          <w:b w:val="false"/>
          <w:bCs w:val="false"/>
          <w:i w:val="false"/>
          <w:i w:val="false"/>
          <w:iCs w:val="false"/>
          <w:color w:val="333333"/>
          <w:sz w:val="20"/>
          <w:sz w:val="20"/>
          <w:szCs w:val="20"/>
          <w:rtl w:val="true"/>
        </w:rPr>
        <w:t>ق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کیف کان فهل هو عقد نکاح أو عقد تملیک منفعة؟ فیه خلاف بین الأصحاب منشؤه عصمة الفرج عن الاستمتاع بغیر العقد أو الملک للآیة و دعوی الاتفاق علی ذلک، فبعد معلومیة جوازه فی الشرع لا یخلو من أحدهما و لعل الأقرب عند المصنف هو الأخیر وفاقا للمحکی عن الأکثر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نجفی، </w:t>
      </w:r>
      <w:r>
        <w:rPr>
          <w:rFonts w:eastAsia="IRNazanin" w:cs="IRNazanin"/>
          <w:b w:val="false"/>
          <w:bCs w:val="false"/>
          <w:i w:val="false"/>
          <w:iCs w:val="false"/>
          <w:color w:val="333333"/>
          <w:sz w:val="20"/>
          <w:szCs w:val="20"/>
        </w:rPr>
        <w:t>1404</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کذلک الحکم فی المرأة و عمتها، و المرأة و خالتها، و المرأة و بنتها، الکل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أصله کل امرأتین لا یجوز الجمع بینهما فی النکاح لم یجز الجمع بینهما فی الوطی بملک الیمین إجماعا إلا داود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شیخ‌طوسی،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ق،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الدر المنثور، أخرج ابن عبد البر فی الاستذکار عن إیاس بن عامر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علی بن أبی طالب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یحرم علیک مما ملکت یمینک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یحرم علیک فی کتاب الله من الحرائر إلا العدد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الأربع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طباطبایی،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فإذا وطئ أمته صارت له فراشا و لا یحل له وطی أختها حتی تزول الفراش عنها، إما بعتق أو کتابة أو هبة، فإذا لم یفعل لم یحل له وطی أخته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شیخ‌طوسی،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ق،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یجوز وطؤ الیهودیة و النصرانیة بملک الیمین دون غیرهما من الکفار و ان صح ملکهن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حلبی، </w:t>
      </w:r>
      <w:r>
        <w:rPr>
          <w:rFonts w:eastAsia="IRNazanin" w:cs="IRNazanin"/>
          <w:b w:val="false"/>
          <w:bCs w:val="false"/>
          <w:i w:val="false"/>
          <w:iCs w:val="false"/>
          <w:color w:val="333333"/>
          <w:sz w:val="20"/>
          <w:szCs w:val="20"/>
        </w:rPr>
        <w:t>1403</w:t>
      </w:r>
      <w:r>
        <w:rPr>
          <w:rFonts w:ascii="IRNazanin" w:hAnsi="IRNazanin" w:eastAsia="IRNazanin"/>
          <w:b w:val="false"/>
          <w:b w:val="false"/>
          <w:bCs w:val="false"/>
          <w:i w:val="false"/>
          <w:i w:val="false"/>
          <w:iCs w:val="false"/>
          <w:color w:val="333333"/>
          <w:sz w:val="20"/>
          <w:sz w:val="20"/>
          <w:szCs w:val="20"/>
          <w:rtl w:val="true"/>
        </w:rPr>
        <w:t>ق، 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نام محلی است که یکی از جنگ‌های اسلامی در آنجا واقع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حویزی،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image" Target="media/image2.jpeg"/><Relationship Id="rId167" Type="http://schemas.openxmlformats.org/officeDocument/2006/relationships/image" Target="media/image2.jpeg"/><Relationship Id="rId168" Type="http://schemas.openxmlformats.org/officeDocument/2006/relationships/footer" Target="footer161.xml"/><Relationship Id="rId169" Type="http://schemas.openxmlformats.org/officeDocument/2006/relationships/footnotes" Target="footnotes.xml"/><Relationship Id="rId170" Type="http://schemas.openxmlformats.org/officeDocument/2006/relationships/numbering" Target="numbering.xml"/><Relationship Id="rId171" Type="http://schemas.openxmlformats.org/officeDocument/2006/relationships/fontTable" Target="fontTable.xml"/><Relationship Id="rId172" Type="http://schemas.openxmlformats.org/officeDocument/2006/relationships/settings" Target="settings.xml"/><Relationship Id="rId17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167</Pages>
  <Words>47090</Words>
  <Characters>194531</Characters>
  <CharactersWithSpaces>240380</CharactersWithSpaces>
  <Paragraphs>1344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2026-08-19T02:08:06Z</dcterms:created>
  <dc:creator>ghaemiyeh.com</dc:creator>
  <dc:description/>
  <dc:language>en-US</dc:language>
  <cp:lastModifiedBy/>
  <dcterms:modified xsi:type="dcterms:W3CDTF">2026-08-19T05:38:11Z</dcterms:modified>
  <cp:revision>1</cp:revision>
  <dc:subject/>
  <dc:title>فصلنامه علمی تخصصی پاسخ به شبهات - سال اول - شماره پنجم بهار 1396</dc:title>
</cp:coreProperties>
</file>

<file path=docProps/custom.xml><?xml version="1.0" encoding="utf-8"?>
<Properties xmlns="http://schemas.openxmlformats.org/officeDocument/2006/custom-properties" xmlns:vt="http://schemas.openxmlformats.org/officeDocument/2006/docPropsVTypes"/>
</file>