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جزئیت حی علی خیرالعمل در اذان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598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599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45992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045994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045996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045998_581953129">
            <w:r>
              <w:rPr>
                <w:webHidden/>
                <w:rStyle w:val="IndexLink"/>
                <w:rtl w:val="true"/>
              </w:rPr>
              <w:t>چگونگی تشریع اذان به نظر جمهور</w:t>
            </w:r>
            <w:r>
              <w:rPr>
                <w:rStyle w:val="IndexLink"/>
                <w:rtl w:val="true"/>
              </w:rPr>
              <w:tab/>
            </w:r>
            <w:r>
              <w:rPr>
                <w:rStyle w:val="IndexLink"/>
              </w:rPr>
              <w:t>20</w:t>
            </w:r>
          </w:hyperlink>
        </w:p>
        <w:p>
          <w:pPr>
            <w:pStyle w:val="Contents3"/>
            <w:tabs>
              <w:tab w:val="clear" w:pos="8459"/>
              <w:tab w:val="right" w:pos="9026" w:leader="dot"/>
            </w:tabs>
            <w:rPr/>
          </w:pPr>
          <w:hyperlink w:anchor="__RefHeading___Toc1046000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046002_581953129">
            <w:r>
              <w:rPr>
                <w:webHidden/>
                <w:rStyle w:val="IndexLink"/>
                <w:rtl w:val="true"/>
              </w:rPr>
              <w:t>بررسی روایات مذکور</w:t>
            </w:r>
            <w:r>
              <w:rPr>
                <w:rStyle w:val="IndexLink"/>
                <w:rtl w:val="true"/>
              </w:rPr>
              <w:tab/>
            </w:r>
            <w:r>
              <w:rPr>
                <w:rStyle w:val="IndexLink"/>
              </w:rPr>
              <w:t>25</w:t>
            </w:r>
          </w:hyperlink>
        </w:p>
        <w:p>
          <w:pPr>
            <w:pStyle w:val="Contents4"/>
            <w:tabs>
              <w:tab w:val="clear" w:pos="8176"/>
              <w:tab w:val="right" w:pos="9026" w:leader="dot"/>
            </w:tabs>
            <w:rPr/>
          </w:pPr>
          <w:hyperlink w:anchor="__RefHeading___Toc1046004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046006_581953129">
            <w:r>
              <w:rPr>
                <w:webHidden/>
                <w:rStyle w:val="IndexLink"/>
                <w:rtl w:val="true"/>
              </w:rPr>
              <w:t>اوّل</w:t>
            </w:r>
            <w:r>
              <w:rPr>
                <w:rStyle w:val="IndexLink"/>
                <w:rtl w:val="true"/>
              </w:rPr>
              <w:t xml:space="preserve">: </w:t>
            </w:r>
            <w:r>
              <w:rPr>
                <w:rStyle w:val="IndexLink"/>
                <w:rtl w:val="true"/>
              </w:rPr>
              <w:t>عدم تناسب با مقام نبوّت</w:t>
            </w:r>
            <w:r>
              <w:rPr>
                <w:rStyle w:val="IndexLink"/>
                <w:rtl w:val="true"/>
              </w:rPr>
              <w:tab/>
            </w:r>
            <w:r>
              <w:rPr>
                <w:rStyle w:val="IndexLink"/>
              </w:rPr>
              <w:t>25</w:t>
            </w:r>
          </w:hyperlink>
        </w:p>
        <w:p>
          <w:pPr>
            <w:pStyle w:val="Contents4"/>
            <w:tabs>
              <w:tab w:val="clear" w:pos="8176"/>
              <w:tab w:val="right" w:pos="9026" w:leader="dot"/>
            </w:tabs>
            <w:rPr/>
          </w:pPr>
          <w:hyperlink w:anchor="__RefHeading___Toc1046008_581953129">
            <w:r>
              <w:rPr>
                <w:webHidden/>
                <w:rStyle w:val="IndexLink"/>
                <w:rtl w:val="true"/>
              </w:rPr>
              <w:t>دوّم</w:t>
            </w:r>
            <w:r>
              <w:rPr>
                <w:rStyle w:val="IndexLink"/>
                <w:rtl w:val="true"/>
              </w:rPr>
              <w:t xml:space="preserve">: </w:t>
            </w:r>
            <w:r>
              <w:rPr>
                <w:rStyle w:val="IndexLink"/>
                <w:rtl w:val="true"/>
              </w:rPr>
              <w:t>تناقض درونی روایات</w:t>
            </w:r>
            <w:r>
              <w:rPr>
                <w:rStyle w:val="IndexLink"/>
                <w:rtl w:val="true"/>
              </w:rPr>
              <w:tab/>
            </w:r>
            <w:r>
              <w:rPr>
                <w:rStyle w:val="IndexLink"/>
              </w:rPr>
              <w:t>27</w:t>
            </w:r>
          </w:hyperlink>
        </w:p>
        <w:p>
          <w:pPr>
            <w:pStyle w:val="Contents4"/>
            <w:tabs>
              <w:tab w:val="clear" w:pos="8176"/>
              <w:tab w:val="right" w:pos="9026" w:leader="dot"/>
            </w:tabs>
            <w:rPr/>
          </w:pPr>
          <w:hyperlink w:anchor="__RefHeading___Toc1046010_581953129">
            <w:r>
              <w:rPr>
                <w:webHidden/>
                <w:rStyle w:val="IndexLink"/>
                <w:rtl w:val="true"/>
              </w:rPr>
              <w:t>سوّم</w:t>
            </w:r>
            <w:r>
              <w:rPr>
                <w:rStyle w:val="IndexLink"/>
                <w:rtl w:val="true"/>
              </w:rPr>
              <w:t xml:space="preserve">: </w:t>
            </w:r>
            <w:r>
              <w:rPr>
                <w:rStyle w:val="IndexLink"/>
                <w:rtl w:val="true"/>
              </w:rPr>
              <w:t>کسانی که رؤیا را دیده اند، چهارده نفر بوده اند، نه یک نفر</w:t>
            </w:r>
            <w:r>
              <w:rPr>
                <w:rStyle w:val="IndexLink"/>
                <w:rtl w:val="true"/>
              </w:rPr>
              <w:t>!</w:t>
              <w:tab/>
            </w:r>
            <w:r>
              <w:rPr>
                <w:rStyle w:val="IndexLink"/>
              </w:rPr>
              <w:t>29</w:t>
            </w:r>
          </w:hyperlink>
        </w:p>
        <w:p>
          <w:pPr>
            <w:pStyle w:val="Contents4"/>
            <w:tabs>
              <w:tab w:val="clear" w:pos="8176"/>
              <w:tab w:val="right" w:pos="9026" w:leader="dot"/>
            </w:tabs>
            <w:rPr/>
          </w:pPr>
          <w:hyperlink w:anchor="__RefHeading___Toc1046012_581953129">
            <w:r>
              <w:rPr>
                <w:webHidden/>
                <w:rStyle w:val="IndexLink"/>
                <w:rtl w:val="true"/>
              </w:rPr>
              <w:t>چهارم</w:t>
            </w:r>
            <w:r>
              <w:rPr>
                <w:rStyle w:val="IndexLink"/>
                <w:rtl w:val="true"/>
              </w:rPr>
              <w:t xml:space="preserve">: </w:t>
            </w:r>
            <w:r>
              <w:rPr>
                <w:rStyle w:val="IndexLink"/>
                <w:rtl w:val="true"/>
              </w:rPr>
              <w:t>تعارض بین نقل قول بخاری و دیگران</w:t>
            </w:r>
            <w:r>
              <w:rPr>
                <w:rStyle w:val="IndexLink"/>
                <w:rtl w:val="true"/>
              </w:rPr>
              <w:tab/>
            </w:r>
            <w:r>
              <w:rPr>
                <w:rStyle w:val="IndexLink"/>
              </w:rPr>
              <w:t>30</w:t>
            </w:r>
          </w:hyperlink>
        </w:p>
        <w:p>
          <w:pPr>
            <w:pStyle w:val="Contents5"/>
            <w:tabs>
              <w:tab w:val="clear" w:pos="7892"/>
              <w:tab w:val="right" w:pos="9026" w:leader="dot"/>
            </w:tabs>
            <w:rPr/>
          </w:pPr>
          <w:hyperlink w:anchor="__RefHeading___Toc1046014_58195312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046016_581953129">
            <w:r>
              <w:rPr>
                <w:webHidden/>
                <w:rStyle w:val="IndexLink"/>
                <w:rtl w:val="true"/>
              </w:rPr>
              <w:t>روایت اوّل</w:t>
            </w:r>
            <w:r>
              <w:rPr>
                <w:rStyle w:val="IndexLink"/>
                <w:rtl w:val="true"/>
              </w:rPr>
              <w:tab/>
            </w:r>
            <w:r>
              <w:rPr>
                <w:rStyle w:val="IndexLink"/>
              </w:rPr>
              <w:t>31</w:t>
            </w:r>
          </w:hyperlink>
        </w:p>
        <w:p>
          <w:pPr>
            <w:pStyle w:val="Contents5"/>
            <w:tabs>
              <w:tab w:val="clear" w:pos="7892"/>
              <w:tab w:val="right" w:pos="9026" w:leader="dot"/>
            </w:tabs>
            <w:rPr/>
          </w:pPr>
          <w:hyperlink w:anchor="__RefHeading___Toc1046018_581953129">
            <w:r>
              <w:rPr>
                <w:webHidden/>
                <w:rStyle w:val="IndexLink"/>
                <w:rtl w:val="true"/>
              </w:rPr>
              <w:t>روایت دوّم</w:t>
            </w:r>
            <w:r>
              <w:rPr>
                <w:rStyle w:val="IndexLink"/>
                <w:rtl w:val="true"/>
              </w:rPr>
              <w:tab/>
            </w:r>
            <w:r>
              <w:rPr>
                <w:rStyle w:val="IndexLink"/>
              </w:rPr>
              <w:t>33</w:t>
            </w:r>
          </w:hyperlink>
        </w:p>
        <w:p>
          <w:pPr>
            <w:pStyle w:val="Contents5"/>
            <w:tabs>
              <w:tab w:val="clear" w:pos="7892"/>
              <w:tab w:val="right" w:pos="9026" w:leader="dot"/>
            </w:tabs>
            <w:rPr/>
          </w:pPr>
          <w:hyperlink w:anchor="__RefHeading___Toc1046020_581953129">
            <w:r>
              <w:rPr>
                <w:webHidden/>
                <w:rStyle w:val="IndexLink"/>
                <w:rtl w:val="true"/>
              </w:rPr>
              <w:t>روایت سوّم</w:t>
            </w:r>
            <w:r>
              <w:rPr>
                <w:rStyle w:val="IndexLink"/>
                <w:rtl w:val="true"/>
              </w:rPr>
              <w:tab/>
            </w:r>
            <w:r>
              <w:rPr>
                <w:rStyle w:val="IndexLink"/>
              </w:rPr>
              <w:t>35</w:t>
            </w:r>
          </w:hyperlink>
        </w:p>
        <w:p>
          <w:pPr>
            <w:pStyle w:val="Contents5"/>
            <w:tabs>
              <w:tab w:val="clear" w:pos="7892"/>
              <w:tab w:val="right" w:pos="9026" w:leader="dot"/>
            </w:tabs>
            <w:rPr/>
          </w:pPr>
          <w:hyperlink w:anchor="__RefHeading___Toc1046022_581953129">
            <w:r>
              <w:rPr>
                <w:webHidden/>
                <w:rStyle w:val="IndexLink"/>
                <w:rtl w:val="true"/>
              </w:rPr>
              <w:t>روایت چهارم</w:t>
            </w:r>
            <w:r>
              <w:rPr>
                <w:rStyle w:val="IndexLink"/>
                <w:rtl w:val="true"/>
              </w:rPr>
              <w:tab/>
            </w:r>
            <w:r>
              <w:rPr>
                <w:rStyle w:val="IndexLink"/>
              </w:rPr>
              <w:t>35</w:t>
            </w:r>
          </w:hyperlink>
        </w:p>
        <w:p>
          <w:pPr>
            <w:pStyle w:val="Contents5"/>
            <w:tabs>
              <w:tab w:val="clear" w:pos="7892"/>
              <w:tab w:val="right" w:pos="9026" w:leader="dot"/>
            </w:tabs>
            <w:rPr/>
          </w:pPr>
          <w:hyperlink w:anchor="__RefHeading___Toc1046024_581953129">
            <w:r>
              <w:rPr>
                <w:webHidden/>
                <w:rStyle w:val="IndexLink"/>
                <w:rtl w:val="true"/>
              </w:rPr>
              <w:t>روایت پنجم</w:t>
            </w:r>
            <w:r>
              <w:rPr>
                <w:rStyle w:val="IndexLink"/>
                <w:rtl w:val="true"/>
              </w:rPr>
              <w:tab/>
            </w:r>
            <w:r>
              <w:rPr>
                <w:rStyle w:val="IndexLink"/>
              </w:rPr>
              <w:t>37</w:t>
            </w:r>
          </w:hyperlink>
        </w:p>
        <w:p>
          <w:pPr>
            <w:pStyle w:val="Contents6"/>
            <w:tabs>
              <w:tab w:val="clear" w:pos="7609"/>
              <w:tab w:val="right" w:pos="9026" w:leader="dot"/>
            </w:tabs>
            <w:rPr/>
          </w:pPr>
          <w:hyperlink w:anchor="__RefHeading___Toc1046026_581953129">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046028_581953129">
            <w:r>
              <w:rPr>
                <w:webHidden/>
                <w:rStyle w:val="IndexLink"/>
                <w:rtl w:val="true"/>
              </w:rPr>
              <w:t>الف</w:t>
            </w:r>
            <w:r>
              <w:rPr>
                <w:rStyle w:val="IndexLink"/>
                <w:rtl w:val="true"/>
              </w:rPr>
              <w:t xml:space="preserve">: </w:t>
            </w:r>
            <w:r>
              <w:rPr>
                <w:rStyle w:val="IndexLink"/>
                <w:rtl w:val="true"/>
              </w:rPr>
              <w:t>روایت امام احمد در مسند خود</w:t>
            </w:r>
            <w:r>
              <w:rPr>
                <w:rStyle w:val="IndexLink"/>
                <w:rtl w:val="true"/>
              </w:rPr>
              <w:tab/>
            </w:r>
            <w:r>
              <w:rPr>
                <w:rStyle w:val="IndexLink"/>
              </w:rPr>
              <w:t>38</w:t>
            </w:r>
          </w:hyperlink>
        </w:p>
        <w:p>
          <w:pPr>
            <w:pStyle w:val="Contents6"/>
            <w:tabs>
              <w:tab w:val="clear" w:pos="7609"/>
              <w:tab w:val="right" w:pos="9026" w:leader="dot"/>
            </w:tabs>
            <w:rPr/>
          </w:pPr>
          <w:hyperlink w:anchor="__RefHeading___Toc1046030_581953129">
            <w:r>
              <w:rPr>
                <w:webHidden/>
                <w:rStyle w:val="IndexLink"/>
                <w:rtl w:val="true"/>
              </w:rPr>
              <w:t>ب</w:t>
            </w:r>
            <w:r>
              <w:rPr>
                <w:rStyle w:val="IndexLink"/>
                <w:rtl w:val="true"/>
              </w:rPr>
              <w:t xml:space="preserve">: </w:t>
            </w:r>
            <w:r>
              <w:rPr>
                <w:rStyle w:val="IndexLink"/>
                <w:rtl w:val="true"/>
              </w:rPr>
              <w:t>روایت دارمی در مسندش</w:t>
            </w:r>
            <w:r>
              <w:rPr>
                <w:rStyle w:val="IndexLink"/>
                <w:rtl w:val="true"/>
              </w:rPr>
              <w:tab/>
            </w:r>
            <w:r>
              <w:rPr>
                <w:rStyle w:val="IndexLink"/>
              </w:rPr>
              <w:t>39</w:t>
            </w:r>
          </w:hyperlink>
        </w:p>
        <w:p>
          <w:pPr>
            <w:pStyle w:val="Contents6"/>
            <w:tabs>
              <w:tab w:val="clear" w:pos="7609"/>
              <w:tab w:val="right" w:pos="9026" w:leader="dot"/>
            </w:tabs>
            <w:rPr/>
          </w:pPr>
          <w:hyperlink w:anchor="__RefHeading___Toc1046032_581953129">
            <w:r>
              <w:rPr>
                <w:webHidden/>
                <w:rStyle w:val="IndexLink"/>
                <w:rtl w:val="true"/>
              </w:rPr>
              <w:t>ج</w:t>
            </w:r>
            <w:r>
              <w:rPr>
                <w:rStyle w:val="IndexLink"/>
                <w:rtl w:val="true"/>
              </w:rPr>
              <w:t xml:space="preserve">: </w:t>
            </w:r>
            <w:r>
              <w:rPr>
                <w:rStyle w:val="IndexLink"/>
                <w:rtl w:val="true"/>
              </w:rPr>
              <w:t>روایت امام مالک در موطّأ</w:t>
            </w:r>
            <w:r>
              <w:rPr>
                <w:rStyle w:val="IndexLink"/>
                <w:rtl w:val="true"/>
              </w:rPr>
              <w:tab/>
            </w:r>
            <w:r>
              <w:rPr>
                <w:rStyle w:val="IndexLink"/>
              </w:rPr>
              <w:t>40</w:t>
            </w:r>
          </w:hyperlink>
        </w:p>
        <w:p>
          <w:pPr>
            <w:pStyle w:val="Contents6"/>
            <w:tabs>
              <w:tab w:val="clear" w:pos="7609"/>
              <w:tab w:val="right" w:pos="9026" w:leader="dot"/>
            </w:tabs>
            <w:rPr/>
          </w:pPr>
          <w:hyperlink w:anchor="__RefHeading___Toc1046034_581953129">
            <w:r>
              <w:rPr>
                <w:webHidden/>
                <w:rStyle w:val="IndexLink"/>
                <w:rtl w:val="true"/>
              </w:rPr>
              <w:t>د</w:t>
            </w:r>
            <w:r>
              <w:rPr>
                <w:rStyle w:val="IndexLink"/>
                <w:rtl w:val="true"/>
              </w:rPr>
              <w:t xml:space="preserve">: </w:t>
            </w:r>
            <w:r>
              <w:rPr>
                <w:rStyle w:val="IndexLink"/>
                <w:rtl w:val="true"/>
              </w:rPr>
              <w:t>روایت ابن سعد در طبقات</w:t>
            </w:r>
            <w:r>
              <w:rPr>
                <w:rStyle w:val="IndexLink"/>
                <w:rtl w:val="true"/>
              </w:rPr>
              <w:tab/>
            </w:r>
            <w:r>
              <w:rPr>
                <w:rStyle w:val="IndexLink"/>
              </w:rPr>
              <w:t>40</w:t>
            </w:r>
          </w:hyperlink>
        </w:p>
        <w:p>
          <w:pPr>
            <w:pStyle w:val="Contents6"/>
            <w:tabs>
              <w:tab w:val="clear" w:pos="7609"/>
              <w:tab w:val="right" w:pos="9026" w:leader="dot"/>
            </w:tabs>
            <w:rPr/>
          </w:pPr>
          <w:hyperlink w:anchor="__RefHeading___Toc1046036_581953129">
            <w:r>
              <w:rPr>
                <w:webHidden/>
                <w:rStyle w:val="IndexLink"/>
                <w:rtl w:val="true"/>
              </w:rPr>
              <w:t>ه</w:t>
            </w:r>
            <w:r>
              <w:rPr>
                <w:rStyle w:val="IndexLink"/>
                <w:rtl w:val="true"/>
              </w:rPr>
              <w:t xml:space="preserve">- : </w:t>
            </w:r>
            <w:r>
              <w:rPr>
                <w:rStyle w:val="IndexLink"/>
                <w:rtl w:val="true"/>
              </w:rPr>
              <w:t>روایت بیهقی در سنن</w:t>
            </w:r>
            <w:r>
              <w:rPr>
                <w:rStyle w:val="IndexLink"/>
                <w:rtl w:val="true"/>
              </w:rPr>
              <w:tab/>
            </w:r>
            <w:r>
              <w:rPr>
                <w:rStyle w:val="IndexLink"/>
              </w:rPr>
              <w:t>43</w:t>
            </w:r>
          </w:hyperlink>
        </w:p>
        <w:p>
          <w:pPr>
            <w:pStyle w:val="Contents6"/>
            <w:tabs>
              <w:tab w:val="clear" w:pos="7609"/>
              <w:tab w:val="right" w:pos="9026" w:leader="dot"/>
            </w:tabs>
            <w:rPr/>
          </w:pPr>
          <w:hyperlink w:anchor="__RefHeading___Toc1046038_581953129">
            <w:r>
              <w:rPr>
                <w:webHidden/>
                <w:rStyle w:val="IndexLink"/>
                <w:rtl w:val="true"/>
              </w:rPr>
              <w:t>و</w:t>
            </w:r>
            <w:r>
              <w:rPr>
                <w:rStyle w:val="IndexLink"/>
                <w:rtl w:val="true"/>
              </w:rPr>
              <w:t xml:space="preserve">: </w:t>
            </w:r>
            <w:r>
              <w:rPr>
                <w:rStyle w:val="IndexLink"/>
                <w:rtl w:val="true"/>
              </w:rPr>
              <w:t>روایت دار قطنی</w:t>
            </w:r>
            <w:r>
              <w:rPr>
                <w:rStyle w:val="IndexLink"/>
                <w:rtl w:val="true"/>
              </w:rPr>
              <w:tab/>
            </w:r>
            <w:r>
              <w:rPr>
                <w:rStyle w:val="IndexLink"/>
              </w:rPr>
              <w:t>45</w:t>
            </w:r>
          </w:hyperlink>
        </w:p>
        <w:p>
          <w:pPr>
            <w:pStyle w:val="Contents2"/>
            <w:tabs>
              <w:tab w:val="clear" w:pos="8743"/>
              <w:tab w:val="right" w:pos="9026" w:leader="dot"/>
            </w:tabs>
            <w:rPr/>
          </w:pPr>
          <w:hyperlink w:anchor="__RefHeading___Toc1046040_581953129">
            <w:r>
              <w:rPr>
                <w:webHidden/>
                <w:rStyle w:val="IndexLink"/>
                <w:rtl w:val="true"/>
              </w:rPr>
              <w:t>چگونگی تشریع اذان از نظر اهل بیت</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046042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046044_581953129">
            <w:r>
              <w:rPr>
                <w:webHidden/>
                <w:rStyle w:val="IndexLink"/>
                <w:rtl w:val="true"/>
              </w:rPr>
              <w:t xml:space="preserve">اثبات جزئیّت </w:t>
            </w:r>
            <w:r>
              <w:rPr>
                <w:rStyle w:val="IndexLink"/>
                <w:rtl w:val="true"/>
              </w:rPr>
              <w:t>((</w:t>
            </w:r>
            <w:r>
              <w:rPr>
                <w:rStyle w:val="IndexLink"/>
                <w:rtl w:val="true"/>
              </w:rPr>
              <w:t>حی علی خیر العمل</w:t>
            </w:r>
            <w:r>
              <w:rPr>
                <w:rStyle w:val="IndexLink"/>
                <w:rtl w:val="true"/>
              </w:rPr>
              <w:t>)</w:t>
              <w:tab/>
            </w:r>
            <w:r>
              <w:rPr>
                <w:rStyle w:val="IndexLink"/>
              </w:rPr>
              <w:t>50</w:t>
            </w:r>
          </w:hyperlink>
        </w:p>
        <w:p>
          <w:pPr>
            <w:pStyle w:val="Contents4"/>
            <w:tabs>
              <w:tab w:val="clear" w:pos="8176"/>
              <w:tab w:val="right" w:pos="9026" w:leader="dot"/>
            </w:tabs>
            <w:rPr/>
          </w:pPr>
          <w:hyperlink w:anchor="__RefHeading___Toc1046046_581953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046048_581953129">
            <w:r>
              <w:rPr>
                <w:webHidden/>
                <w:rStyle w:val="IndexLink"/>
                <w:rtl w:val="true"/>
              </w:rPr>
              <w:t>اوّل</w:t>
            </w:r>
            <w:r>
              <w:rPr>
                <w:rStyle w:val="IndexLink"/>
                <w:rtl w:val="true"/>
              </w:rPr>
              <w:t xml:space="preserve">: </w:t>
            </w:r>
            <w:r>
              <w:rPr>
                <w:rStyle w:val="IndexLink"/>
                <w:rtl w:val="true"/>
              </w:rPr>
              <w:t>نصوصی که از صحابه پیامبر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نقل شده است</w:t>
            </w:r>
            <w:r>
              <w:rPr>
                <w:rStyle w:val="IndexLink"/>
                <w:rtl w:val="true"/>
              </w:rPr>
              <w:tab/>
            </w:r>
            <w:r>
              <w:rPr>
                <w:rStyle w:val="IndexLink"/>
              </w:rPr>
              <w:t>50</w:t>
            </w:r>
          </w:hyperlink>
        </w:p>
        <w:p>
          <w:pPr>
            <w:pStyle w:val="Contents5"/>
            <w:tabs>
              <w:tab w:val="clear" w:pos="7892"/>
              <w:tab w:val="right" w:pos="9026" w:leader="dot"/>
            </w:tabs>
            <w:rPr/>
          </w:pPr>
          <w:hyperlink w:anchor="__RefHeading___Toc1046050_58195312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046052_581953129">
            <w:r>
              <w:rPr>
                <w:webHidden/>
                <w:rStyle w:val="IndexLink"/>
                <w:rtl w:val="true"/>
              </w:rPr>
              <w:t>روایاتی که از عبدالله بن عمر نقل شده است</w:t>
            </w:r>
            <w:r>
              <w:rPr>
                <w:rStyle w:val="IndexLink"/>
                <w:rtl w:val="true"/>
              </w:rPr>
              <w:tab/>
            </w:r>
            <w:r>
              <w:rPr>
                <w:rStyle w:val="IndexLink"/>
              </w:rPr>
              <w:t>50</w:t>
            </w:r>
          </w:hyperlink>
        </w:p>
        <w:p>
          <w:pPr>
            <w:pStyle w:val="Contents5"/>
            <w:tabs>
              <w:tab w:val="clear" w:pos="7892"/>
              <w:tab w:val="right" w:pos="9026" w:leader="dot"/>
            </w:tabs>
            <w:rPr/>
          </w:pPr>
          <w:hyperlink w:anchor="__RefHeading___Toc1046054_581953129">
            <w:r>
              <w:rPr>
                <w:webHidden/>
                <w:rStyle w:val="IndexLink"/>
                <w:rtl w:val="true"/>
              </w:rPr>
              <w:t>روایاتی که از سهل بن حنیف روایت شده است</w:t>
            </w:r>
            <w:r>
              <w:rPr>
                <w:rStyle w:val="IndexLink"/>
                <w:rtl w:val="true"/>
              </w:rPr>
              <w:tab/>
            </w:r>
            <w:r>
              <w:rPr>
                <w:rStyle w:val="IndexLink"/>
              </w:rPr>
              <w:t>53</w:t>
            </w:r>
          </w:hyperlink>
        </w:p>
        <w:p>
          <w:pPr>
            <w:pStyle w:val="Contents5"/>
            <w:tabs>
              <w:tab w:val="clear" w:pos="7892"/>
              <w:tab w:val="right" w:pos="9026" w:leader="dot"/>
            </w:tabs>
            <w:rPr/>
          </w:pPr>
          <w:hyperlink w:anchor="__RefHeading___Toc1046056_581953129">
            <w:r>
              <w:rPr>
                <w:webHidden/>
                <w:rStyle w:val="IndexLink"/>
                <w:rtl w:val="true"/>
              </w:rPr>
              <w:t>روایاتی که از بلال نقل شده است</w:t>
            </w:r>
            <w:r>
              <w:rPr>
                <w:rStyle w:val="IndexLink"/>
                <w:rtl w:val="true"/>
              </w:rPr>
              <w:tab/>
            </w:r>
            <w:r>
              <w:rPr>
                <w:rStyle w:val="IndexLink"/>
              </w:rPr>
              <w:t>53</w:t>
            </w:r>
          </w:hyperlink>
        </w:p>
        <w:p>
          <w:pPr>
            <w:pStyle w:val="Contents5"/>
            <w:tabs>
              <w:tab w:val="clear" w:pos="7892"/>
              <w:tab w:val="right" w:pos="9026" w:leader="dot"/>
            </w:tabs>
            <w:rPr/>
          </w:pPr>
          <w:hyperlink w:anchor="__RefHeading___Toc1046058_581953129">
            <w:r>
              <w:rPr>
                <w:webHidden/>
                <w:rStyle w:val="IndexLink"/>
                <w:rtl w:val="true"/>
              </w:rPr>
              <w:t>روایاتی که از ابی محذوره نقل شده است</w:t>
            </w:r>
            <w:r>
              <w:rPr>
                <w:rStyle w:val="IndexLink"/>
                <w:rtl w:val="true"/>
              </w:rPr>
              <w:tab/>
            </w:r>
            <w:r>
              <w:rPr>
                <w:rStyle w:val="IndexLink"/>
              </w:rPr>
              <w:t>55</w:t>
            </w:r>
          </w:hyperlink>
        </w:p>
        <w:p>
          <w:pPr>
            <w:pStyle w:val="Contents5"/>
            <w:tabs>
              <w:tab w:val="clear" w:pos="7892"/>
              <w:tab w:val="right" w:pos="9026" w:leader="dot"/>
            </w:tabs>
            <w:rPr/>
          </w:pPr>
          <w:hyperlink w:anchor="__RefHeading___Toc1046060_581953129">
            <w:r>
              <w:rPr>
                <w:webHidden/>
                <w:rStyle w:val="IndexLink"/>
                <w:rtl w:val="true"/>
              </w:rPr>
              <w:t>روایتی که از ابن ابی محذوره نقل شده است</w:t>
            </w:r>
            <w:r>
              <w:rPr>
                <w:rStyle w:val="IndexLink"/>
                <w:rtl w:val="true"/>
              </w:rPr>
              <w:tab/>
            </w:r>
            <w:r>
              <w:rPr>
                <w:rStyle w:val="IndexLink"/>
              </w:rPr>
              <w:t>55</w:t>
            </w:r>
          </w:hyperlink>
        </w:p>
        <w:p>
          <w:pPr>
            <w:pStyle w:val="Contents5"/>
            <w:tabs>
              <w:tab w:val="clear" w:pos="7892"/>
              <w:tab w:val="right" w:pos="9026" w:leader="dot"/>
            </w:tabs>
            <w:rPr/>
          </w:pPr>
          <w:hyperlink w:anchor="__RefHeading___Toc1046062_581953129">
            <w:r>
              <w:rPr>
                <w:webHidden/>
                <w:rStyle w:val="IndexLink"/>
                <w:rtl w:val="true"/>
              </w:rPr>
              <w:t>روایاتی که از زید بن ارقم نقل شده است</w:t>
            </w:r>
            <w:r>
              <w:rPr>
                <w:rStyle w:val="IndexLink"/>
                <w:rtl w:val="true"/>
              </w:rPr>
              <w:tab/>
            </w:r>
            <w:r>
              <w:rPr>
                <w:rStyle w:val="IndexLink"/>
              </w:rPr>
              <w:t>56</w:t>
            </w:r>
          </w:hyperlink>
        </w:p>
        <w:p>
          <w:pPr>
            <w:pStyle w:val="Contents4"/>
            <w:tabs>
              <w:tab w:val="clear" w:pos="8176"/>
              <w:tab w:val="right" w:pos="9026" w:leader="dot"/>
            </w:tabs>
            <w:rPr/>
          </w:pPr>
          <w:hyperlink w:anchor="__RefHeading___Toc1046064_581953129">
            <w:r>
              <w:rPr>
                <w:webHidden/>
                <w:rStyle w:val="IndexLink"/>
                <w:rtl w:val="true"/>
              </w:rPr>
              <w:t>دوّم</w:t>
            </w:r>
            <w:r>
              <w:rPr>
                <w:rStyle w:val="IndexLink"/>
                <w:rtl w:val="true"/>
              </w:rPr>
              <w:t xml:space="preserve">: </w:t>
            </w:r>
            <w:r>
              <w:rPr>
                <w:rStyle w:val="IndexLink"/>
                <w:rtl w:val="true"/>
              </w:rPr>
              <w:t>روایاتی که با سند صحیح از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نقل شده است</w:t>
            </w:r>
            <w:r>
              <w:rPr>
                <w:rStyle w:val="IndexLink"/>
                <w:rtl w:val="true"/>
              </w:rPr>
              <w:tab/>
            </w:r>
            <w:r>
              <w:rPr>
                <w:rStyle w:val="IndexLink"/>
              </w:rPr>
              <w:t>57</w:t>
            </w:r>
          </w:hyperlink>
        </w:p>
        <w:p>
          <w:pPr>
            <w:pStyle w:val="Contents3"/>
            <w:tabs>
              <w:tab w:val="clear" w:pos="8459"/>
              <w:tab w:val="right" w:pos="9026" w:leader="dot"/>
            </w:tabs>
            <w:rPr/>
          </w:pPr>
          <w:hyperlink w:anchor="__RefHeading___Toc1046066_581953129">
            <w:r>
              <w:rPr>
                <w:webHidden/>
                <w:rStyle w:val="IndexLink"/>
                <w:rtl w:val="true"/>
              </w:rPr>
              <w:t>نظرات علما دربارۀ جزئیّت حی علی خیرالعمل</w:t>
            </w:r>
            <w:r>
              <w:rPr>
                <w:rStyle w:val="IndexLink"/>
                <w:rtl w:val="true"/>
              </w:rPr>
              <w:tab/>
            </w:r>
            <w:r>
              <w:rPr>
                <w:rStyle w:val="IndexLink"/>
              </w:rPr>
              <w:t>60</w:t>
            </w:r>
          </w:hyperlink>
        </w:p>
        <w:p>
          <w:pPr>
            <w:pStyle w:val="Contents3"/>
            <w:tabs>
              <w:tab w:val="clear" w:pos="8459"/>
              <w:tab w:val="right" w:pos="9026" w:leader="dot"/>
            </w:tabs>
            <w:rPr/>
          </w:pPr>
          <w:hyperlink w:anchor="__RefHeading___Toc1046068_581953129">
            <w:r>
              <w:rPr>
                <w:webHidden/>
                <w:rStyle w:val="IndexLink"/>
                <w:rtl w:val="true"/>
              </w:rPr>
              <w:t xml:space="preserve">علّت حذف فقره </w:t>
            </w:r>
            <w:r>
              <w:rPr>
                <w:rStyle w:val="IndexLink"/>
                <w:rtl w:val="true"/>
              </w:rPr>
              <w:t>«</w:t>
            </w:r>
            <w:r>
              <w:rPr>
                <w:rStyle w:val="IndexLink"/>
                <w:rtl w:val="true"/>
              </w:rPr>
              <w:t>حی علی خیرالعمل</w:t>
            </w:r>
            <w:r>
              <w:rPr>
                <w:rStyle w:val="IndexLink"/>
                <w:rtl w:val="true"/>
              </w:rPr>
              <w:t>»</w:t>
              <w:tab/>
            </w:r>
            <w:r>
              <w:rPr>
                <w:rStyle w:val="IndexLink"/>
              </w:rPr>
              <w:t>63</w:t>
            </w:r>
          </w:hyperlink>
        </w:p>
        <w:p>
          <w:pPr>
            <w:pStyle w:val="Contents3"/>
            <w:tabs>
              <w:tab w:val="clear" w:pos="8459"/>
              <w:tab w:val="right" w:pos="9026" w:leader="dot"/>
            </w:tabs>
            <w:rPr/>
          </w:pPr>
          <w:hyperlink w:anchor="__RefHeading___Toc1046070_581953129">
            <w:r>
              <w:rPr>
                <w:webHidden/>
                <w:rStyle w:val="IndexLink"/>
                <w:rtl w:val="true"/>
              </w:rPr>
              <w:t xml:space="preserve">تأکیدی دیگر بر جزئیّت </w:t>
            </w:r>
            <w:r>
              <w:rPr>
                <w:rStyle w:val="IndexLink"/>
                <w:rtl w:val="true"/>
              </w:rPr>
              <w:t>«</w:t>
            </w:r>
            <w:r>
              <w:rPr>
                <w:rStyle w:val="IndexLink"/>
                <w:rtl w:val="true"/>
              </w:rPr>
              <w:t>حی علی خیرالعمل</w:t>
            </w:r>
            <w:r>
              <w:rPr>
                <w:rStyle w:val="IndexLink"/>
                <w:rtl w:val="true"/>
              </w:rPr>
              <w:t>»</w:t>
              <w:tab/>
            </w:r>
            <w:r>
              <w:rPr>
                <w:rStyle w:val="IndexLink"/>
              </w:rPr>
              <w:t>69</w:t>
            </w:r>
          </w:hyperlink>
        </w:p>
        <w:p>
          <w:pPr>
            <w:pStyle w:val="Contents2"/>
            <w:tabs>
              <w:tab w:val="clear" w:pos="8743"/>
              <w:tab w:val="right" w:pos="9026" w:leader="dot"/>
            </w:tabs>
            <w:rPr/>
          </w:pPr>
          <w:hyperlink w:anchor="__RefHeading___Toc1046072_581953129">
            <w:r>
              <w:rPr>
                <w:webHidden/>
                <w:rStyle w:val="IndexLink"/>
                <w:rtl w:val="true"/>
              </w:rPr>
              <w:t>چکیده بحث</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32_55907"/>
      <w:bookmarkStart w:id="1" w:name="pg5332_55907"/>
      <w:bookmarkEnd w:id="1"/>
    </w:p>
    <w:p>
      <w:pPr>
        <w:pStyle w:val="Heading2"/>
        <w:numPr>
          <w:ilvl w:val="1"/>
          <w:numId w:val="1"/>
        </w:numPr>
        <w:rPr/>
      </w:pPr>
      <w:bookmarkStart w:id="2" w:name="pg5332_55907"/>
      <w:bookmarkStart w:id="3" w:name="__RefHeading___Toc104598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عبدالامیر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جزئیه حی علی خیر العمل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جزئیت حی علی خیرالعمل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گروه پژوهش عبدالامیر سلطانی ؛ ترجمه حسین‌علی عربی؛ تهیه‌کننده اداره‌ی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۳۸۲۸۳۰۴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599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جزئیت حی علی خیرالعمل در اذان</w:t>
      </w:r>
    </w:p>
    <w:p>
      <w:pPr>
        <w:pStyle w:val="BookText"/>
        <w:rPr/>
      </w:pPr>
      <w:r>
        <w:rPr>
          <w:rFonts w:ascii="IRNazanin" w:hAnsi="IRNazanin" w:eastAsia="IRNazanin"/>
          <w:color w:val="111111"/>
          <w:sz w:val="28"/>
          <w:sz w:val="28"/>
          <w:szCs w:val="28"/>
          <w:rtl w:val="true"/>
          <w:lang w:bidi="fa-IR"/>
        </w:rPr>
        <w:t>تالیف گروه پژوهش عبدالامیر سلطانی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حسین‌علی عربی</w:t>
      </w:r>
      <w:bookmarkStart w:id="7" w:name="pg5332_55915"/>
    </w:p>
    <w:p>
      <w:pPr>
        <w:pStyle w:val="Heading2"/>
        <w:numPr>
          <w:ilvl w:val="1"/>
          <w:numId w:val="1"/>
        </w:numPr>
        <w:rPr/>
      </w:pPr>
      <w:bookmarkStart w:id="8" w:name="__RefHeading___Toc1045992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32_55919"/>
    </w:p>
    <w:p>
      <w:pPr>
        <w:pStyle w:val="Heading2"/>
        <w:numPr>
          <w:ilvl w:val="1"/>
          <w:numId w:val="1"/>
        </w:numPr>
        <w:rPr/>
      </w:pPr>
      <w:bookmarkStart w:id="11" w:name="__RefHeading___Toc1045994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332_55927"/>
    </w:p>
    <w:p>
      <w:pPr>
        <w:pStyle w:val="Heading2"/>
        <w:numPr>
          <w:ilvl w:val="1"/>
          <w:numId w:val="1"/>
        </w:numPr>
        <w:rPr/>
      </w:pPr>
      <w:bookmarkStart w:id="14" w:name="__RefHeading___Toc1045996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مسلمانان در اثبات، یا اسقاط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گفته‌اند که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که جمهور اهل‌سنّت می‌باشند، قایل به کراهت این فقره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گفتن این فقره از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 پس گفتن آن در اذان مکروه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این است که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است و این حکم اجماعی است </w:t>
      </w:r>
      <w:r>
        <w:rPr>
          <w:rStyle w:val="FootnoteAnchor"/>
          <w:rtl w:val="true"/>
        </w:rPr>
        <w:footnoteReference w:id="12"/>
      </w:r>
      <w:r>
        <w:rPr>
          <w:rFonts w:ascii="IRNazanin" w:hAnsi="IRNazanin" w:eastAsia="IRNazanin"/>
          <w:color w:val="111111"/>
          <w:sz w:val="28"/>
          <w:sz w:val="28"/>
          <w:szCs w:val="28"/>
          <w:rtl w:val="true"/>
          <w:lang w:bidi="fa-IR"/>
        </w:rPr>
        <w:t>و هیچ مخالفی در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اجماع و روایات زیادی که از طریق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استدلال می‌کنند؛ همانند روایت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حنفیه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ابی ربیع، زراره، فضیل بن یسار و محمّد بن مهران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فقه الرضا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سنان، معلّی بن خنیس،</w:t>
      </w:r>
    </w:p>
    <w:p>
      <w:pPr>
        <w:pStyle w:val="BookText"/>
        <w:rPr/>
      </w:pPr>
      <w:r>
        <w:rPr>
          <w:rFonts w:ascii="IRNazanin" w:hAnsi="IRNazanin" w:eastAsia="IRNazanin"/>
          <w:color w:val="111111"/>
          <w:sz w:val="28"/>
          <w:sz w:val="28"/>
          <w:szCs w:val="28"/>
          <w:rtl w:val="true"/>
          <w:lang w:bidi="fa-IR"/>
        </w:rPr>
        <w:t>ابی‌بکر حضرمی و کلیب اسدی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ابوبصیر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محمّد بن ابی عمیر از ابوالحسن و روایت عکرمه از ابن عبّاس</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اختلاف، فقط به اجماع و روایات ائمۀ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نمی‌کنیم بلکه در کنار آن، ادلّه و شواهدی را که اهل‌سنّت بر جزئیّت این فقره آورده‌اند، نقل می‌کنیم، ولی قبل از شروع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چگونگی تشریع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می‌دهیم؛ چون این فقره جزئی از اذان است و در خلال بررسی چگونگی تشریع اذان، بسیاری از مسائل روشن می‌شود</w:t>
      </w:r>
      <w:r>
        <w:rPr>
          <w:rFonts w:eastAsia="IRNazanin" w:cs="IRNazanin"/>
          <w:color w:val="111111"/>
          <w:sz w:val="28"/>
          <w:szCs w:val="28"/>
          <w:rtl w:val="true"/>
          <w:lang w:bidi="fa-IR"/>
        </w:rPr>
        <w:t>.</w:t>
      </w:r>
      <w:bookmarkStart w:id="16" w:name="pg5332_55929"/>
    </w:p>
    <w:p>
      <w:pPr>
        <w:pStyle w:val="Heading2"/>
        <w:numPr>
          <w:ilvl w:val="1"/>
          <w:numId w:val="1"/>
        </w:numPr>
        <w:rPr/>
      </w:pPr>
      <w:bookmarkStart w:id="17" w:name="__RefHeading___Toc1045998_581953129"/>
      <w:bookmarkStart w:id="18" w:name="_Toc6"/>
      <w:bookmarkEnd w:id="16"/>
      <w:bookmarkEnd w:id="17"/>
      <w:r>
        <w:rPr>
          <w:rtl w:val="true"/>
        </w:rPr>
        <w:t>چگونگی تشریع اذان به نظر جمهور</w:t>
      </w:r>
      <w:bookmarkEnd w:id="18"/>
    </w:p>
    <w:p>
      <w:pPr>
        <w:pStyle w:val="Heading3"/>
        <w:numPr>
          <w:ilvl w:val="2"/>
          <w:numId w:val="1"/>
        </w:numPr>
        <w:rPr/>
      </w:pPr>
      <w:bookmarkStart w:id="19" w:name="__RefHeading___Toc1046000_581953129"/>
      <w:bookmarkStart w:id="20" w:name="_Toc7"/>
      <w:bookmarkEnd w:id="19"/>
      <w:r>
        <w:rPr>
          <w:rtl w:val="true"/>
        </w:rPr>
        <w:t>اشاره</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موسی ختلی و زیاد بن ایّوب برای ما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عباد،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از ابی بشر نقل کرده است که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ابوبشر، از ابی عمیر بن انس، از عموی خودش که از انصار بوده‌است، برای 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راهی برای جمع کردن مردم در وقت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پیشنهاد کرد که هنگام نماز، پرچمی را نصب کنند و وقتی که عدّه‌ای آن را دیدند، به دیگران خبر دهند و برای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پیشنهاد کرد که شیپور بزنند،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 مال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پیشنهاد کرد که ناقوس را به صدا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مال نصاراست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ذهنش مشغول و اندوهگین بود که چرا راهی برای جمع کردن مردم پیدا نشده است، به سوی خانه‌اش 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اذان را در خواب دید و صبح زود، پیش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و بیداری بودم که شخصی پیش من آمد و چگونگی اذان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w:t>
      </w:r>
    </w:p>
    <w:p>
      <w:pPr>
        <w:pStyle w:val="BookText"/>
        <w:rPr/>
      </w:pPr>
      <w:r>
        <w:rPr>
          <w:rFonts w:ascii="IRNazanin" w:hAnsi="IRNazanin" w:eastAsia="IRNazanin"/>
          <w:color w:val="111111"/>
          <w:sz w:val="28"/>
          <w:sz w:val="28"/>
          <w:szCs w:val="28"/>
          <w:rtl w:val="true"/>
          <w:lang w:bidi="fa-IR"/>
        </w:rPr>
        <w:t>خطّاب هم که این خواب را قبلاً دیده بود، ولی آن را بیست روز کتمان کرده بود، در این هنگام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بیست روز پیش چنین خوابی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آن را به اطّلاع ما نرسانی؟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بر من پیشی گرفت و من حیا کردم که آن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ببین که عبدالله بن زید اذان را چگونه می‌گوید، آن را یاد بگیر و همان را بگو، پس از آن، بلال برای جمع کردن مردم اذان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مطمئن بودند که اگر در آن روزها عبداللّه بن زید مریض نبود،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موذّن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طوسی، از یعقوبی، از پدرش، از محمّد بن اسحاق، از محمّد بن ابراهیم بن حارث تیمی، از محمّد بن عبدالله بن زید بن عبد ربّه نقل کرده است پدرم عبدالله بن 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برای جمع کردن مردم در وقت نماز، ناقوسی بسازند وآن را به صدا درآورند، من در خواب مردی را دیدم که به سوی من می‌آید و ناقوسی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ناقوس را نمی‌فروشی؟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چه می‌خواهی؟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وسیلۀ آن مردم را برای نماز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بهتر از ناقوس راهنمایی نکنم؟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کردن مردم با صدای بلند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الله اکبر، الله اکبر، اشهد ان لا اله الّا الله، اشهد ان لا اله الّا الله، اشهد انَّ محمّداً رسول الله، اشهد انَّ محمّداً رسول الله، حی علی الصلاة، حی علی الصلاة، حی علی الفلاح، حی علی الفلاح، الله اکبر، الله اکبر،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کمی از من دور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 نماز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اشهد ان لا اله الّا الله، اشهد انَّ محمّداً رسول الله، حی علی الصلاة، حی علی الفلاح، قد قامت الصلاة، قد قامت الصلاة، الله اکبر، الله اکبر،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 خود را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این رؤیای صادقه‌ای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آنچه را دیده‌ای برای بلال بیان کن تا با آن اذان بگوید؛ زیرا او از تو خوش صدا 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بلال رفتم و اذان را به وی گفتم و او آن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که در منزلش بود، صدای اذان را شنید و در حالی که عبایش بر زمین کشیده می‌شد، از منزل خارج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خدایی که تو را به حق به پیامبری مبعوث کرده است، من هم خوابی همانند خواب عبدالله بن زید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شکر می‌کنیم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همین روایت را ابن ماجه با این دو سند،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محمّد بن میمون مدنی، از محمّد بن سلمه حرّانی، از محمّد بن اسحاق، از محمّد بن ابراهیم تیمی، از محمّد بن عبدالله بن زید، از پدرش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 که با وسیله‌ای مردم را به نماز جماعت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دستور داد تا ناقوسی تهیّه شود که عبدالله بن زید در خواب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بن عبدالله واسطی، از پدرش، از عبدالرحمن بن اسحاق، از زهری، از سالم، از پدرش نقل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مشورت پرداخت که چگونه وقت نماز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شیپور را پیشنهاد کردند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نکرد؛ چون مال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دیگری ناقوس را پیشنهاد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چون مال نصارا بود، پس در همان شب، مردی به نام عبدالله بن زید از انصار و عمر بن خطّاب از مهاجرین، چگونگی اذان را در خواب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نماز صبح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اضافه کرد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تأیید کرد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ترمذی هم آن را با این سندها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یحیی بن سعید اموی، از پدرش، از محمّد بن اسحاق، از محمّد بن ابراهیم بن حارث تیمی، از محمّد بن عبداللّه بن زید، از پدرش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صبح شد، پیش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 خودم را برای او تعریف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ابراهیم بن سعد، از محمّد بن اسحاق به صورت کاملتری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همان ابن عبد ربّه می‌باشد و ندیده‌ایم که خبر صحیحی از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 مگر همین خبر واحد دربارۀ اذان</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مطالبی است که در صحاح ستّه نقل شده است و از آن جا که صحاح ستّه از منابعی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دارمی، یا دارقطنی، یا آنچه ابن سعد در طبقات و بیهقی در سنن خود نقل می‌کند، مهمتر و مستندتر می‌باشند، لذا به اقوال صحاح ستّه اکتفا کرده‌ایم</w:t>
      </w:r>
      <w:r>
        <w:rPr>
          <w:rFonts w:eastAsia="IRNazanin" w:cs="IRNazanin"/>
          <w:color w:val="111111"/>
          <w:sz w:val="28"/>
          <w:szCs w:val="28"/>
          <w:rtl w:val="true"/>
          <w:lang w:bidi="fa-IR"/>
        </w:rPr>
        <w:t>.</w:t>
      </w:r>
      <w:bookmarkStart w:id="21" w:name="pg5332_55934"/>
    </w:p>
    <w:p>
      <w:pPr>
        <w:pStyle w:val="Heading3"/>
        <w:numPr>
          <w:ilvl w:val="2"/>
          <w:numId w:val="1"/>
        </w:numPr>
        <w:rPr/>
      </w:pPr>
      <w:bookmarkStart w:id="22" w:name="__RefHeading___Toc1046002_581953129"/>
      <w:bookmarkStart w:id="23" w:name="_Toc8"/>
      <w:bookmarkEnd w:id="21"/>
      <w:bookmarkEnd w:id="22"/>
      <w:r>
        <w:rPr>
          <w:rtl w:val="true"/>
        </w:rPr>
        <w:t>بررسی روایات مذکور</w:t>
      </w:r>
      <w:bookmarkEnd w:id="23"/>
    </w:p>
    <w:p>
      <w:pPr>
        <w:pStyle w:val="Heading4"/>
        <w:numPr>
          <w:ilvl w:val="3"/>
          <w:numId w:val="1"/>
        </w:numPr>
        <w:rPr/>
      </w:pPr>
      <w:bookmarkStart w:id="24" w:name="__RefHeading___Toc1046004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پس از نقل این روایات، به بررسی متن و سند آنها می‌پردازیم تا حقیقت روشن شود و سپس روایاتی را که در منابع دیگر نقل شده است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جهات متعدّدی مخدوش هستند و صلاحیّت احتجاج را ندارند</w:t>
      </w:r>
      <w:r>
        <w:rPr>
          <w:rFonts w:eastAsia="IRNazanin" w:cs="IRNazanin"/>
          <w:color w:val="111111"/>
          <w:sz w:val="28"/>
          <w:szCs w:val="28"/>
          <w:rtl w:val="true"/>
          <w:lang w:bidi="fa-IR"/>
        </w:rPr>
        <w:t>.</w:t>
      </w:r>
    </w:p>
    <w:p>
      <w:pPr>
        <w:pStyle w:val="Heading4"/>
        <w:numPr>
          <w:ilvl w:val="3"/>
          <w:numId w:val="1"/>
        </w:numPr>
        <w:rPr/>
      </w:pPr>
      <w:bookmarkStart w:id="26" w:name="__RefHeading___Toc1046006_581953129"/>
      <w:bookmarkStart w:id="27" w:name="_Toc10"/>
      <w:bookmarkEnd w:id="26"/>
      <w:r>
        <w:rPr>
          <w:rtl w:val="true"/>
        </w:rPr>
        <w:t>اوّل</w:t>
      </w:r>
      <w:r>
        <w:rPr>
          <w:rtl w:val="true"/>
        </w:rPr>
        <w:t xml:space="preserve">: </w:t>
      </w:r>
      <w:r>
        <w:rPr>
          <w:rtl w:val="true"/>
        </w:rPr>
        <w:t>عدم تناسب با مقام نبوّت</w:t>
      </w:r>
      <w:bookmarkEnd w:id="27"/>
    </w:p>
    <w:p>
      <w:pPr>
        <w:pStyle w:val="BookText"/>
        <w:rPr/>
      </w:pPr>
      <w:r>
        <w:rPr>
          <w:rFonts w:ascii="IRNazanin" w:hAnsi="IRNazanin" w:eastAsia="IRNazanin"/>
          <w:color w:val="111111"/>
          <w:sz w:val="28"/>
          <w:sz w:val="28"/>
          <w:szCs w:val="28"/>
          <w:rtl w:val="true"/>
          <w:lang w:bidi="fa-IR"/>
        </w:rPr>
        <w:t>خدای متعال، پیامبرش را برای بر پاداشتن نماز همراه با مؤمنان در اوقات مختلف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چنین صورتی، خدای متعال چگونگی تحقّق این هدف را به پیامبر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معنا ندارد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طولانی و چنان که در روایت اوّل، از ابوداوود آمده است، به مدّت بیست روز، سرگردان بماند و نداند که چگونه این وظیفه‌ای را که بر عهده‌اش گذاشته شده، به انجام رساند تا جایی که به مشورت با دیگران بپردازد تا راه جمع کردن مردم برای نماز را به او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خدای متعال در حقّ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فَضْلُ اللّهِ عَلَیْکَ عَظِیمًا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 الهی بر تو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عبارت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نمی‌دانستی، به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از امور عبادی هستند و همانند جنگ و جهاد نیستند که گاهی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به مشورت با اصحاب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به خاطر جهل به بهترین راه نبود بلکه برای به دست آوردن دل اصحاب بود؛ چنان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کُنتَ فَظًّا غَلِیظَ الْقَلْبِ لاَنفَضُّواْ مِنْ حَوْلِکَ فَاعْفُ عَنْهُمْ وَاسْتَغْفِرْ لَهُمْ وَشَاوِرْهُمْ فِی الأَمْرِ فَإِذَا عَزَمْتَ فَتَوَکَّلْ عَلَی اللّهِ</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خشن و سنگدل بودی، از اطراف تو پراکنده می‌شدند، پس آنان را ببخش و برای ایشان استغفار کن و با آنان در کارها مشورت کن و هنگامی که تصمیم گرفتی، بر خدا توکّل نما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اهانت به دین نیست که رؤیا و خواب بعضی از افراد عادی، منبع تشریع بعضی از امور عبادی بسیار مهم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28" w:name="pg5332_55936"/>
    </w:p>
    <w:p>
      <w:pPr>
        <w:pStyle w:val="BookText"/>
        <w:rPr/>
      </w:pPr>
      <w:bookmarkEnd w:id="28"/>
      <w:r>
        <w:rPr>
          <w:rFonts w:ascii="IRNazanin" w:hAnsi="IRNazanin" w:eastAsia="IRNazanin"/>
          <w:color w:val="111111"/>
          <w:sz w:val="28"/>
          <w:sz w:val="28"/>
          <w:szCs w:val="28"/>
          <w:rtl w:val="true"/>
          <w:lang w:bidi="fa-IR"/>
        </w:rPr>
        <w:t>این امر باعث می‌شود که در این روایات، تردید کنیم و احتمال قوی بدهیم که اینها به دروغ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بسیار قوی، اقوام و خویشاوندان عبدالله بن زید، این دروغ را ساخته و شایع کرده‌اند تا فضیلتی برای خاندان و قبیله‌شان باشد و از این رو، در بعضی از سندها تنها پسر عموهای ابن زید، راوی حدیث هستند و متأسّفانه عدّه‌ای به خاطر حسن ظن، این روایات را از ایشان قبول کرده‌اند</w:t>
      </w:r>
      <w:r>
        <w:rPr>
          <w:rFonts w:eastAsia="IRNazanin" w:cs="IRNazanin"/>
          <w:color w:val="111111"/>
          <w:sz w:val="28"/>
          <w:szCs w:val="28"/>
          <w:rtl w:val="true"/>
          <w:lang w:bidi="fa-IR"/>
        </w:rPr>
        <w:t>.</w:t>
      </w:r>
    </w:p>
    <w:p>
      <w:pPr>
        <w:pStyle w:val="Heading4"/>
        <w:numPr>
          <w:ilvl w:val="3"/>
          <w:numId w:val="1"/>
        </w:numPr>
        <w:rPr/>
      </w:pPr>
      <w:bookmarkStart w:id="29" w:name="__RefHeading___Toc1046008_581953129"/>
      <w:bookmarkStart w:id="30" w:name="_Toc11"/>
      <w:bookmarkEnd w:id="29"/>
      <w:r>
        <w:rPr>
          <w:rtl w:val="true"/>
        </w:rPr>
        <w:t>دوّم</w:t>
      </w:r>
      <w:r>
        <w:rPr>
          <w:rtl w:val="true"/>
        </w:rPr>
        <w:t xml:space="preserve">: </w:t>
      </w:r>
      <w:r>
        <w:rPr>
          <w:rtl w:val="true"/>
        </w:rPr>
        <w:t>تناقض درونی روایات</w:t>
      </w:r>
      <w:bookmarkEnd w:id="30"/>
    </w:p>
    <w:p>
      <w:pPr>
        <w:pStyle w:val="BookText"/>
        <w:rPr/>
      </w:pPr>
      <w:r>
        <w:rPr>
          <w:rFonts w:ascii="IRNazanin" w:hAnsi="IRNazanin" w:eastAsia="IRNazanin"/>
          <w:color w:val="111111"/>
          <w:sz w:val="28"/>
          <w:sz w:val="28"/>
          <w:szCs w:val="28"/>
          <w:rtl w:val="true"/>
          <w:lang w:bidi="fa-IR"/>
        </w:rPr>
        <w:t>روایاتی که دربارۀ چگونگی تشریع و شروع اذان نقل شده‌اند، از جهاتی، تناقض درونی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اذان را بیست روز قبل از عبدالله بن زید در خواب دیده است لکن مقتضای 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در همان شبی که ابن زید در خواب دیده بود، در خواب دیده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ابن زید، مبدأ تشریع اذان است و هنگامی که عمر بن خطّاب اذان را شنید،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رؤیا را در خواب دیده است و از روی حیا آن را بیان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عمر بن خطّاب خودش از پیشنهاد دهندگان چگونگی دعوت مردم بوده است، نه از کسانی که رؤیا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پیشنهاد کرده بود که مردم را با صدای بلند برای نماز دعوت کنند که به عبارتی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 که ترمذی در سنن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شیپوری مانند شیپور یهودیان تهیّه کنیم، امّا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نمی‌فرستید که مردم را با صدای بلند به نماز دعوت کند؟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صدای بلند مردم را برای نماز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تفسیر این حدیث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دعوت برای نماز، همان الصلاة جامعة </w:t>
      </w:r>
      <w:r>
        <w:rPr>
          <w:rStyle w:val="FootnoteAnchor"/>
          <w:rtl w:val="true"/>
        </w:rPr>
        <w:footnoteReference w:id="19"/>
      </w:r>
      <w:r>
        <w:rPr>
          <w:rFonts w:ascii="IRNazanin" w:hAnsi="IRNazanin" w:eastAsia="IRNazanin"/>
          <w:color w:val="111111"/>
          <w:sz w:val="28"/>
          <w:sz w:val="28"/>
          <w:szCs w:val="28"/>
          <w:rtl w:val="true"/>
          <w:lang w:bidi="fa-IR"/>
        </w:rPr>
        <w:t>می‌باشد، امّا دلیلی بر این تفسیر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تشریع، خود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روایت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گفتند که ناقوسی را به صدا درآورند، یا آتشی را روشن کنند، امّا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 که اذان را به صورت جفت و اقامه را به صورت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بخاری از محمّد بن عبدالوهاب و مسلم از ابن اسحاق بن عمّار روایت کرده‌اند</w:t>
      </w:r>
      <w:r>
        <w:rPr>
          <w:rFonts w:eastAsia="IRNazanin" w:cs="IRNazanin"/>
          <w:color w:val="111111"/>
          <w:sz w:val="28"/>
          <w:szCs w:val="28"/>
          <w:rtl w:val="true"/>
          <w:lang w:bidi="fa-IR"/>
        </w:rPr>
        <w:t xml:space="preserve">». </w:t>
      </w:r>
      <w:r>
        <w:rPr>
          <w:rStyle w:val="FootnoteAnchor"/>
          <w:rtl w:val="true"/>
        </w:rPr>
        <w:footnoteReference w:id="20"/>
      </w:r>
      <w:bookmarkStart w:id="31" w:name="pg5332_55938"/>
    </w:p>
    <w:p>
      <w:pPr>
        <w:pStyle w:val="BookText"/>
        <w:rPr/>
      </w:pPr>
      <w:bookmarkEnd w:id="31"/>
      <w:r>
        <w:rPr>
          <w:rFonts w:ascii="IRNazanin" w:hAnsi="IRNazanin" w:eastAsia="IRNazanin"/>
          <w:color w:val="111111"/>
          <w:sz w:val="28"/>
          <w:sz w:val="28"/>
          <w:szCs w:val="28"/>
          <w:rtl w:val="true"/>
          <w:lang w:bidi="fa-IR"/>
        </w:rPr>
        <w:t>با این اختلاف فاحشی که در نقل روایات وجود دارد، چگونه می‌توان به آنها اعتماد کرد؟</w:t>
      </w:r>
      <w:r>
        <w:rPr>
          <w:rFonts w:eastAsia="IRNazanin" w:cs="IRNazanin"/>
          <w:color w:val="111111"/>
          <w:sz w:val="28"/>
          <w:szCs w:val="28"/>
          <w:rtl w:val="true"/>
          <w:lang w:bidi="fa-IR"/>
        </w:rPr>
        <w:t>!</w:t>
      </w:r>
    </w:p>
    <w:p>
      <w:pPr>
        <w:pStyle w:val="Heading4"/>
        <w:numPr>
          <w:ilvl w:val="3"/>
          <w:numId w:val="1"/>
        </w:numPr>
        <w:rPr/>
      </w:pPr>
      <w:bookmarkStart w:id="32" w:name="__RefHeading___Toc1046010_581953129"/>
      <w:bookmarkStart w:id="33" w:name="_Toc12"/>
      <w:bookmarkEnd w:id="32"/>
      <w:r>
        <w:rPr>
          <w:rtl w:val="true"/>
        </w:rPr>
        <w:t>سوّم</w:t>
      </w:r>
      <w:r>
        <w:rPr>
          <w:rtl w:val="true"/>
        </w:rPr>
        <w:t xml:space="preserve">: </w:t>
      </w:r>
      <w:r>
        <w:rPr>
          <w:rtl w:val="true"/>
        </w:rPr>
        <w:t>کسانی که رؤیا را دیده اند، چهارده نفر بوده اند، نه یک نفر</w:t>
      </w:r>
      <w:r>
        <w:rPr>
          <w:rtl w:val="true"/>
        </w:rPr>
        <w:t>!</w:t>
      </w:r>
      <w:bookmarkEnd w:id="33"/>
    </w:p>
    <w:p>
      <w:pPr>
        <w:pStyle w:val="BookText"/>
        <w:rPr/>
      </w:pPr>
      <w:r>
        <w:rPr>
          <w:rFonts w:ascii="IRNazanin" w:hAnsi="IRNazanin" w:eastAsia="IRNazanin"/>
          <w:color w:val="111111"/>
          <w:sz w:val="28"/>
          <w:sz w:val="28"/>
          <w:szCs w:val="28"/>
          <w:rtl w:val="true"/>
          <w:lang w:bidi="fa-IR"/>
        </w:rPr>
        <w:t>بنابر آنچه حلبی روایت کرده است، کسانی که این رؤیا را در خواب دیده‌اند، منحصر به ابن زید و ابن خطّاب نبوده‌اند بلکه عبدالله بن ابوبکر نیز روایت کرده است که او این رؤیا را دیده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از انصار ادّعا کرده‌اند که این رؤیا را دیده‌اند و بنا به قولی چهارده نفر </w:t>
      </w:r>
      <w:r>
        <w:rPr>
          <w:rStyle w:val="FootnoteAnchor"/>
          <w:rtl w:val="true"/>
        </w:rPr>
        <w:footnoteReference w:id="21"/>
      </w:r>
      <w:r>
        <w:rPr>
          <w:rFonts w:ascii="IRNazanin" w:hAnsi="IRNazanin" w:eastAsia="IRNazanin"/>
          <w:color w:val="111111"/>
          <w:sz w:val="28"/>
          <w:sz w:val="28"/>
          <w:szCs w:val="28"/>
          <w:rtl w:val="true"/>
          <w:lang w:bidi="fa-IR"/>
        </w:rPr>
        <w:t>ادّعا کرده‌اند که رؤیای اذان را در خواب دیده‌اند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شریعت به گونه‌ای است که هر کس می‌تواند برای آن قانونگذاری کند؟ اگر شریعت بر مبنای خواب و رؤیای این و آن بناگذاری شود، باید فاتحۀ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شریعت را به وسیل وحی دریافت می‌کرده است، نه براساس خواب و رؤیای افراد</w:t>
      </w:r>
      <w:r>
        <w:rPr>
          <w:rFonts w:eastAsia="IRNazanin" w:cs="IRNazanin"/>
          <w:color w:val="111111"/>
          <w:sz w:val="28"/>
          <w:szCs w:val="28"/>
          <w:rtl w:val="true"/>
          <w:lang w:bidi="fa-IR"/>
        </w:rPr>
        <w:t>.</w:t>
      </w:r>
      <w:bookmarkStart w:id="34" w:name="pg5332_55939"/>
    </w:p>
    <w:p>
      <w:pPr>
        <w:pStyle w:val="Heading4"/>
        <w:numPr>
          <w:ilvl w:val="3"/>
          <w:numId w:val="1"/>
        </w:numPr>
        <w:rPr/>
      </w:pPr>
      <w:bookmarkStart w:id="35" w:name="__RefHeading___Toc1046012_581953129"/>
      <w:bookmarkStart w:id="36" w:name="_Toc13"/>
      <w:bookmarkEnd w:id="34"/>
      <w:bookmarkEnd w:id="35"/>
      <w:r>
        <w:rPr>
          <w:rtl w:val="true"/>
        </w:rPr>
        <w:t>چهارم</w:t>
      </w:r>
      <w:r>
        <w:rPr>
          <w:rtl w:val="true"/>
        </w:rPr>
        <w:t xml:space="preserve">: </w:t>
      </w:r>
      <w:r>
        <w:rPr>
          <w:rtl w:val="true"/>
        </w:rPr>
        <w:t>تعارض بین نقل قول بخاری و دیگران</w:t>
      </w:r>
      <w:bookmarkEnd w:id="36"/>
    </w:p>
    <w:p>
      <w:pPr>
        <w:pStyle w:val="Heading5"/>
        <w:numPr>
          <w:ilvl w:val="4"/>
          <w:numId w:val="1"/>
        </w:numPr>
        <w:rPr/>
      </w:pPr>
      <w:bookmarkStart w:id="37" w:name="__RefHeading___Toc1046014_58195312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بنابر روایت صحیحی که بخاری نقل کرده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مشاوره به بلال دستور داد که مردم را با صدای بلند به نماز دعوت کند و عمر نیز در این جلسه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 عمر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مسلمانان به مدینه مهاجرت کردند، نزدیکیهای وقت نماز جمع می‌شدند تا وقت نماز فرا برسد و نماز بخوانند و کسی نبود که آنان را برای نماز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همدیگر دربارۀ چگونگی با خبر کردن مردم در وقت نماز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پیشنهاد کردند که ناقوسی تهیّه شود و برخی دیگر پیشنهاد کردند که شیپوری تهیّه شود، امّا عمر پیشنهاد کرد تا فردی را معیّن کنند که مردم را با صدای بلند به نماز دعوت کند،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مردم را برای نماز دعوت کن</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روایات رؤیا تصریح می‌کند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فجر به بلال دستور داد که مردم را برای نماز دعوت کند و این بعد از آن بود که ابن زید رؤیای خودش را در صبح همان شبی که جسلۀ مشورتی برای بررسی چگونگی دعوت مردم تشکیل شده بود،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 و در این حال، عمر حاضر نبود بلکه صدای اذان را در منزلش شنید</w:t>
      </w:r>
      <w:r>
        <w:rPr>
          <w:rFonts w:eastAsia="IRNazanin" w:cs="IRNazanin"/>
          <w:color w:val="111111"/>
          <w:sz w:val="28"/>
          <w:szCs w:val="28"/>
          <w:rtl w:val="true"/>
          <w:lang w:bidi="fa-IR"/>
        </w:rPr>
        <w:t>.</w:t>
      </w:r>
      <w:bookmarkStart w:id="39" w:name="pg5332_55940"/>
    </w:p>
    <w:p>
      <w:pPr>
        <w:pStyle w:val="BookText"/>
        <w:rPr/>
      </w:pPr>
      <w:bookmarkEnd w:id="39"/>
      <w:r>
        <w:rPr>
          <w:rFonts w:ascii="IRNazanin" w:hAnsi="IRNazanin" w:eastAsia="IRNazanin"/>
          <w:color w:val="111111"/>
          <w:sz w:val="28"/>
          <w:sz w:val="28"/>
          <w:szCs w:val="28"/>
          <w:rtl w:val="true"/>
          <w:lang w:bidi="fa-IR"/>
        </w:rPr>
        <w:t>او در حالی که عبایش بر زمین کشیده می‌شد، از منزل خارج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تو را به حق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شبیه آنچه ابن زید دیده است، در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دلیلی نداریم که روایت بخاری را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رؤیا را بر اذان گفتن حمل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جمع بدون شاهد است و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داد که با صدای بلند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این شک و تردید رفع می‌شد، به خصوص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قراین، دلیل بر آن است که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دعوت کردن به وسیل اذان مشروع برای نماز بوده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وجوه چهارگانه، باعث عدم اعتماد به این روایات می‌شود و ما را ملزم می‌کند که به بررسی متن و سند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روایات، مرسل است و سند آن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نمی‌شود و برخی مشتمل بر افراد ضعیف، یا مجهول است که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40" w:name="__RefHeading___Toc1046016_581953129"/>
      <w:bookmarkStart w:id="41" w:name="_Toc15"/>
      <w:bookmarkEnd w:id="40"/>
      <w:r>
        <w:rPr>
          <w:rtl w:val="true"/>
        </w:rPr>
        <w:t>روایت اوّل</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داوود آن را نقل کرده است که ضعیف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یک یا چندین مجهول منتهی می‌شود؛ چون در متن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عمومة لَهُ من الانصار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عموهایش که از انصاربودند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ابوعمیر بن أنس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این را نقل می‌کند و دربارۀ راوی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عموهای خودش که از انصار و از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دربارۀ رؤیت هلال و اذان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درباره‌اش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قلیل الحدیث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مجهول است و به روایت او احتجاج‌نمی‌شود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مزّی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شخص در دو موضوع روایت نقل شده است؛ رؤیت هلال و اذان و تمام آنچه از او روایت شده همین دو حدیث است</w:t>
      </w:r>
      <w:r>
        <w:rPr>
          <w:rFonts w:eastAsia="IRNazanin" w:cs="IRNazanin"/>
          <w:color w:val="111111"/>
          <w:sz w:val="28"/>
          <w:szCs w:val="28"/>
          <w:rtl w:val="true"/>
          <w:lang w:bidi="fa-IR"/>
        </w:rPr>
        <w:t xml:space="preserve">». </w:t>
      </w:r>
      <w:r>
        <w:rPr>
          <w:rStyle w:val="FootnoteAnchor"/>
          <w:rtl w:val="true"/>
        </w:rPr>
        <w:footnoteReference w:id="25"/>
      </w:r>
      <w:bookmarkStart w:id="42" w:name="pg5332_55942"/>
    </w:p>
    <w:p>
      <w:pPr>
        <w:pStyle w:val="Heading5"/>
        <w:numPr>
          <w:ilvl w:val="4"/>
          <w:numId w:val="1"/>
        </w:numPr>
        <w:rPr/>
      </w:pPr>
      <w:bookmarkStart w:id="43" w:name="__RefHeading___Toc1046018_581953129"/>
      <w:bookmarkStart w:id="44" w:name="_Toc16"/>
      <w:bookmarkEnd w:id="42"/>
      <w:bookmarkEnd w:id="43"/>
      <w:r>
        <w:rPr>
          <w:rtl w:val="true"/>
        </w:rPr>
        <w:t>روایت دوّم</w:t>
      </w:r>
      <w:bookmarkEnd w:id="44"/>
    </w:p>
    <w:p>
      <w:pPr>
        <w:pStyle w:val="BookText"/>
        <w:rPr/>
      </w:pPr>
      <w:r>
        <w:rPr>
          <w:rFonts w:ascii="IRNazanin" w:hAnsi="IRNazanin" w:eastAsia="IRNazanin"/>
          <w:color w:val="111111"/>
          <w:sz w:val="28"/>
          <w:sz w:val="28"/>
          <w:szCs w:val="28"/>
          <w:rtl w:val="true"/>
          <w:lang w:bidi="fa-IR"/>
        </w:rPr>
        <w:t>افرادی در سلسله سند این روایت آمده‌اند که اعتماد بدانها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حارث بن خالد تیمی ابو عبدالله که در حدود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عقیلی، از عبدالله بن احمد بن حنبل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پدرم دربارۀ محمّد بن ابراهیم تیمی مدنی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اشکال دارد؛ زیرا مطالب غیر قابل قبول نقل می‌کند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یسار بن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به روایات او احتجاج نمی‌کنند، اگرچه سیرۀ ابن اسحاق، اصل و اساس سیرۀ ابن هشام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خیثمه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معین دربارۀ ابن اسحاق سؤال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وی ضعیف است و نمی‌شود روایات او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میمونی گفته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معین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ضعیف است و نسائی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قوی‌نیست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کم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او نشنیده‌ایم که صحیح باشد، مگر حدیث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این است که او در احد شهید شد و تمام روایات او منقطع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او ندیده‌ایم که صحیح باشد، مگر حدیث اذان که از پیامبر نقل کرده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ترمذی از بخاری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او ندیده‌ایم، مگر حدیث اذان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زید همان کسی است که رؤیای اذان را در خواب دید و فقهای اسلام آن را قبول کردند و این روایت در کتابهای صحیحین نیامده است؛ زیرا ناقلان در سندهای آن اختلاف دارند</w:t>
      </w:r>
      <w:r>
        <w:rPr>
          <w:rFonts w:eastAsia="IRNazanin" w:cs="IRNazanin"/>
          <w:color w:val="111111"/>
          <w:sz w:val="28"/>
          <w:szCs w:val="28"/>
          <w:rtl w:val="true"/>
          <w:lang w:bidi="fa-IR"/>
        </w:rPr>
        <w:t xml:space="preserve">». </w:t>
      </w:r>
      <w:r>
        <w:rPr>
          <w:rStyle w:val="FootnoteAnchor"/>
          <w:rtl w:val="true"/>
        </w:rPr>
        <w:footnoteReference w:id="30"/>
      </w:r>
      <w:bookmarkStart w:id="45" w:name="pg5332_55944"/>
    </w:p>
    <w:p>
      <w:pPr>
        <w:pStyle w:val="Heading5"/>
        <w:numPr>
          <w:ilvl w:val="4"/>
          <w:numId w:val="1"/>
        </w:numPr>
        <w:rPr/>
      </w:pPr>
      <w:bookmarkStart w:id="46" w:name="__RefHeading___Toc1046020_581953129"/>
      <w:bookmarkStart w:id="47" w:name="_Toc17"/>
      <w:bookmarkEnd w:id="45"/>
      <w:bookmarkEnd w:id="46"/>
      <w:r>
        <w:rPr>
          <w:rtl w:val="true"/>
        </w:rPr>
        <w:t>روایت سوّم</w:t>
      </w:r>
      <w:bookmarkEnd w:id="47"/>
    </w:p>
    <w:p>
      <w:pPr>
        <w:pStyle w:val="BookText"/>
        <w:rPr/>
      </w:pPr>
      <w:r>
        <w:rPr>
          <w:rFonts w:ascii="IRNazanin" w:hAnsi="IRNazanin" w:eastAsia="IRNazanin"/>
          <w:color w:val="111111"/>
          <w:sz w:val="28"/>
          <w:sz w:val="28"/>
          <w:szCs w:val="28"/>
          <w:rtl w:val="true"/>
          <w:lang w:bidi="fa-IR"/>
        </w:rPr>
        <w:t>در سند آن، محمّد بن اسحاق بن یسار و محمّد بن ابراهیم تیمی قرار دارند که شرح حال این دو نفر را بیان کردیم</w:t>
      </w:r>
      <w:r>
        <w:rPr>
          <w:rFonts w:eastAsia="IRNazanin" w:cs="IRNazanin"/>
          <w:color w:val="111111"/>
          <w:sz w:val="28"/>
          <w:szCs w:val="28"/>
          <w:rtl w:val="true"/>
          <w:lang w:bidi="fa-IR"/>
        </w:rPr>
        <w:t>.</w:t>
      </w:r>
    </w:p>
    <w:p>
      <w:pPr>
        <w:pStyle w:val="Heading5"/>
        <w:numPr>
          <w:ilvl w:val="4"/>
          <w:numId w:val="1"/>
        </w:numPr>
        <w:rPr/>
      </w:pPr>
      <w:bookmarkStart w:id="48" w:name="__RefHeading___Toc1046022_581953129"/>
      <w:bookmarkStart w:id="49" w:name="_Toc18"/>
      <w:bookmarkEnd w:id="48"/>
      <w:r>
        <w:rPr>
          <w:rtl w:val="true"/>
        </w:rPr>
        <w:t>روایت چهارم</w:t>
      </w:r>
      <w:bookmarkEnd w:id="49"/>
    </w:p>
    <w:p>
      <w:pPr>
        <w:pStyle w:val="BookText"/>
        <w:rPr/>
      </w:pPr>
      <w:r>
        <w:rPr>
          <w:rFonts w:ascii="IRNazanin" w:hAnsi="IRNazanin" w:eastAsia="IRNazanin"/>
          <w:color w:val="111111"/>
          <w:sz w:val="28"/>
          <w:sz w:val="28"/>
          <w:szCs w:val="28"/>
          <w:rtl w:val="true"/>
          <w:lang w:bidi="fa-IR"/>
        </w:rPr>
        <w:t>در سند آن افراد ذیل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اسحاق بن عبدالله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قطان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دربارۀ وی پرس و جو کردم و دیدم که از او به خوبی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نیز همین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علی‌بن مدینی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شنیدم که دربارۀ عبدالرحمن بن اسحاق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قَدری مسلک بود که اهل‌مدینه او را طرد کردند و حال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کشته شدن ولید آمده است و ما با او همنشین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ابوطالب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دربارۀ عبدالرحمن بن اسحاق سؤال کردم،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حدیثهای منکری را از ابی‌زناد روایت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عجلی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وی نوشته می‌شود، امّا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وی نوشته می‌شود، ولی بدان احتجاج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نیست که بتوان به وی اعتماد کرد و شاگردی غیر از موسی زمعی برای وی در مدینه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زمعی خبرهایی را از او نقل کرده است که برخی از آنها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ضعیف و به قَدری بودن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وی اشیای منکری وجود دارد و از آنها پیروی نمی‌شود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جمال‌الدین مزّی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 دربارۀ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اعتنا نیست و روایتهای وی، از پدرش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دربارۀ وی سؤال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 و دروغگو است و مطالب منکری را نقل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ابوعثمان سعید بن عمر بردعی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خالد دربارۀ وی سؤال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بدی است</w:t>
      </w:r>
      <w:r>
        <w:rPr>
          <w:rFonts w:eastAsia="IRNazanin" w:cs="IRNazanin"/>
          <w:color w:val="111111"/>
          <w:sz w:val="28"/>
          <w:szCs w:val="28"/>
          <w:rtl w:val="true"/>
          <w:lang w:bidi="fa-IR"/>
        </w:rPr>
        <w:t>.</w:t>
      </w:r>
      <w:bookmarkStart w:id="50" w:name="pg5332_55946"/>
    </w:p>
    <w:p>
      <w:pPr>
        <w:pStyle w:val="BookText"/>
        <w:rPr/>
      </w:pPr>
      <w:bookmarkEnd w:id="50"/>
      <w:r>
        <w:rPr>
          <w:rFonts w:ascii="IRNazanin" w:hAnsi="IRNazanin" w:eastAsia="IRNazanin"/>
          <w:color w:val="111111"/>
          <w:sz w:val="28"/>
          <w:sz w:val="28"/>
          <w:szCs w:val="28"/>
          <w:rtl w:val="true"/>
          <w:lang w:bidi="fa-IR"/>
        </w:rPr>
        <w:t>و ابن حبان در کتاب ثقات دربارۀ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است که خطا می‌کند و دچار اشتباه می‌شود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شوکانی بعد از نقل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این روایت، ضعف جدّی وجود دارد</w:t>
      </w:r>
      <w:r>
        <w:rPr>
          <w:rFonts w:eastAsia="IRNazanin" w:cs="IRNazanin"/>
          <w:color w:val="111111"/>
          <w:sz w:val="28"/>
          <w:szCs w:val="28"/>
          <w:rtl w:val="true"/>
          <w:lang w:bidi="fa-IR"/>
        </w:rPr>
        <w:t xml:space="preserve">». </w:t>
      </w:r>
      <w:r>
        <w:rPr>
          <w:rStyle w:val="FootnoteAnchor"/>
          <w:rtl w:val="true"/>
        </w:rPr>
        <w:footnoteReference w:id="33"/>
      </w:r>
    </w:p>
    <w:p>
      <w:pPr>
        <w:pStyle w:val="Heading5"/>
        <w:numPr>
          <w:ilvl w:val="4"/>
          <w:numId w:val="1"/>
        </w:numPr>
        <w:rPr/>
      </w:pPr>
      <w:bookmarkStart w:id="51" w:name="__RefHeading___Toc1046024_581953129"/>
      <w:bookmarkStart w:id="52" w:name="_Toc19"/>
      <w:bookmarkEnd w:id="51"/>
      <w:r>
        <w:rPr>
          <w:rtl w:val="true"/>
        </w:rPr>
        <w:t>روایت پنجم</w:t>
      </w:r>
      <w:bookmarkEnd w:id="52"/>
    </w:p>
    <w:p>
      <w:pPr>
        <w:pStyle w:val="Heading6"/>
        <w:numPr>
          <w:ilvl w:val="5"/>
          <w:numId w:val="1"/>
        </w:numPr>
        <w:rPr/>
      </w:pPr>
      <w:bookmarkStart w:id="53" w:name="__RefHeading___Toc1046026_581953129"/>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سلسله سند آن، این افراد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حارث 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دو نفر اوّل ضعیف هستند و سلسل سند در تمام روایاتی که این دو نفر از عبدالله بن زید نقل می‌کنند، مقطوع است و بدین ترتیب، سند روایت سوّم هم مخدوش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در بعضی از کتابهای صحاح ستّه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صحاح نیز مطالبی آمده است که به برخی از آنها اشاره می‌شود</w:t>
      </w:r>
      <w:r>
        <w:rPr>
          <w:rFonts w:eastAsia="IRNazanin" w:cs="IRNazanin"/>
          <w:color w:val="111111"/>
          <w:sz w:val="28"/>
          <w:szCs w:val="28"/>
          <w:rtl w:val="true"/>
          <w:lang w:bidi="fa-IR"/>
        </w:rPr>
        <w:t>:</w:t>
      </w:r>
      <w:bookmarkStart w:id="55" w:name="pg5332_55947"/>
    </w:p>
    <w:p>
      <w:pPr>
        <w:pStyle w:val="BookText"/>
        <w:rPr/>
      </w:pPr>
      <w:bookmarkEnd w:id="55"/>
      <w:r>
        <w:rPr>
          <w:rFonts w:ascii="IRNazanin" w:hAnsi="IRNazanin" w:eastAsia="IRNazanin"/>
          <w:color w:val="111111"/>
          <w:sz w:val="28"/>
          <w:sz w:val="28"/>
          <w:szCs w:val="28"/>
          <w:rtl w:val="true"/>
          <w:lang w:bidi="fa-IR"/>
        </w:rPr>
        <w:t>امام احمد، دارمی، دارقطنی در مسانید خود و امام مالک در موطّأ و ابن سعد در طبقات و بیهقی در سنن خود، روایاتی را نقل کرده‌اند که آنها را بیان می‌کنیم</w:t>
      </w:r>
      <w:r>
        <w:rPr>
          <w:rFonts w:eastAsia="IRNazanin" w:cs="IRNazanin"/>
          <w:color w:val="111111"/>
          <w:sz w:val="28"/>
          <w:szCs w:val="28"/>
          <w:rtl w:val="true"/>
          <w:lang w:bidi="fa-IR"/>
        </w:rPr>
        <w:t>.</w:t>
      </w:r>
    </w:p>
    <w:p>
      <w:pPr>
        <w:pStyle w:val="Heading6"/>
        <w:numPr>
          <w:ilvl w:val="5"/>
          <w:numId w:val="1"/>
        </w:numPr>
        <w:rPr/>
      </w:pPr>
      <w:bookmarkStart w:id="56" w:name="__RefHeading___Toc1046028_581953129"/>
      <w:bookmarkStart w:id="57" w:name="_Toc21"/>
      <w:bookmarkEnd w:id="56"/>
      <w:r>
        <w:rPr>
          <w:rtl w:val="true"/>
        </w:rPr>
        <w:t>الف</w:t>
      </w:r>
      <w:r>
        <w:rPr>
          <w:rtl w:val="true"/>
        </w:rPr>
        <w:t xml:space="preserve">: </w:t>
      </w:r>
      <w:r>
        <w:rPr>
          <w:rtl w:val="true"/>
        </w:rPr>
        <w:t>روایت امام احمد در مسند خود</w:t>
      </w:r>
      <w:bookmarkEnd w:id="57"/>
    </w:p>
    <w:p>
      <w:pPr>
        <w:pStyle w:val="BookText"/>
        <w:rPr/>
      </w:pPr>
      <w:r>
        <w:rPr>
          <w:rFonts w:ascii="IRNazanin" w:hAnsi="IRNazanin" w:eastAsia="IRNazanin"/>
          <w:color w:val="111111"/>
          <w:sz w:val="28"/>
          <w:sz w:val="28"/>
          <w:szCs w:val="28"/>
          <w:rtl w:val="true"/>
          <w:lang w:bidi="fa-IR"/>
        </w:rPr>
        <w:t>امام احمد، رؤیای مربوط به اذان را در مسند خود از عبدالله بن زید با سندهای سه‌گانه روایت می‌کند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سند اوّل، زید بن حباب بن ریّان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 گفته‌اند که کثیرالخطا بوده است و احادیثی را از سفیان ثوری نقل می‌کند که از جهت سند، عجیب و غریب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درباره‌اش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احادیثی را که وی از ثوری نقل می‌کند، مقلوب هستند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روایت مشتمل بر عبدالله بن محمّد بن عبدالله بن زید بن عبدربّه می‌باشد که در صحاح و مسانید، غیر از همین یک روایت</w:t>
      </w:r>
      <w:bookmarkStart w:id="58" w:name="pg5332_55948"/>
    </w:p>
    <w:p>
      <w:pPr>
        <w:pStyle w:val="BookText"/>
        <w:rPr/>
      </w:pPr>
      <w:bookmarkEnd w:id="58"/>
      <w:r>
        <w:rPr>
          <w:rFonts w:ascii="IRNazanin" w:hAnsi="IRNazanin" w:eastAsia="IRNazanin"/>
          <w:color w:val="111111"/>
          <w:sz w:val="28"/>
          <w:sz w:val="28"/>
          <w:szCs w:val="28"/>
          <w:rtl w:val="true"/>
          <w:lang w:bidi="fa-IR"/>
        </w:rPr>
        <w:t>از او نقل نشده است که این هم در تعریف و تمجید از خاندانش می‌باشد؛ از این رو، قابل اعتماد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دوّم مشتمل بر محمّد بن اسحاق بن یسار می‌باشد که حال او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علاوه بر محمّد بن اسحاق، مشتمل بر محمّد بن ابراهیم حارث تیمی می‌باشد و روایت به عبدالله بن زید منتهی می‌شود که او بسیار کم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پس از ذکر رؤیا و تعلیم اذان به بلال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دید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است، پس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بدین ترتیب این فقره در اذان نماز صبح گنجانده شد</w:t>
      </w:r>
      <w:r>
        <w:rPr>
          <w:rFonts w:eastAsia="IRNazanin" w:cs="IRNazanin"/>
          <w:color w:val="111111"/>
          <w:sz w:val="28"/>
          <w:szCs w:val="28"/>
          <w:rtl w:val="true"/>
          <w:lang w:bidi="fa-IR"/>
        </w:rPr>
        <w:t>».</w:t>
      </w:r>
    </w:p>
    <w:p>
      <w:pPr>
        <w:pStyle w:val="Heading6"/>
        <w:numPr>
          <w:ilvl w:val="5"/>
          <w:numId w:val="1"/>
        </w:numPr>
        <w:rPr/>
      </w:pPr>
      <w:bookmarkStart w:id="59" w:name="__RefHeading___Toc1046030_581953129"/>
      <w:bookmarkStart w:id="60" w:name="_Toc22"/>
      <w:bookmarkEnd w:id="59"/>
      <w:r>
        <w:rPr>
          <w:rtl w:val="true"/>
        </w:rPr>
        <w:t>ب</w:t>
      </w:r>
      <w:r>
        <w:rPr>
          <w:rtl w:val="true"/>
        </w:rPr>
        <w:t xml:space="preserve">: </w:t>
      </w:r>
      <w:r>
        <w:rPr>
          <w:rtl w:val="true"/>
        </w:rPr>
        <w:t>روایت دارمی در مسندش</w:t>
      </w:r>
      <w:bookmarkEnd w:id="60"/>
    </w:p>
    <w:p>
      <w:pPr>
        <w:pStyle w:val="BookText"/>
        <w:rPr/>
      </w:pPr>
      <w:r>
        <w:rPr>
          <w:rFonts w:ascii="IRNazanin" w:hAnsi="IRNazanin" w:eastAsia="IRNazanin"/>
          <w:color w:val="111111"/>
          <w:sz w:val="28"/>
          <w:sz w:val="28"/>
          <w:szCs w:val="28"/>
          <w:rtl w:val="true"/>
          <w:lang w:bidi="fa-IR"/>
        </w:rPr>
        <w:t>رؤیای اذان را دارمی در مسند خود با سلسله سندهایی نقل کرده است که همگی ضعیف هستند و در این جا به برخی از این اسانید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حمید، از سلمه، از محمّد بن اسحاق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سند، ولی بعد از محمّد بن اسحاق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محمّد بن ابراهیم بن حارث تیمی، از محمّد بن عبدالله بن زید بن عبدربّه، از پدرش نقل کرده است</w:t>
      </w:r>
      <w:r>
        <w:rPr>
          <w:rFonts w:eastAsia="IRNazanin" w:cs="IRNazanin"/>
          <w:color w:val="111111"/>
          <w:sz w:val="28"/>
          <w:szCs w:val="28"/>
          <w:rtl w:val="true"/>
          <w:lang w:bidi="fa-IR"/>
        </w:rPr>
        <w:t>».</w:t>
      </w:r>
      <w:bookmarkStart w:id="61" w:name="pg5332_55949"/>
    </w:p>
    <w:p>
      <w:pPr>
        <w:pStyle w:val="BookText"/>
        <w:rPr/>
      </w:pPr>
      <w:bookmarkEnd w:id="6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یعقوب بن ابراهیم بن سعد، از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در سلسلۀ سند دوّم آمده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سلسلۀ سند اوّلی مقطوع است و دوّمی و سوّمی، مشتمل بر محمّد بن ابراهیم بن حارث تیمی است که ضعف او را شناختی؛ چنانچه شناختی ضعف محمّد بن اسحاق را</w:t>
      </w:r>
      <w:r>
        <w:rPr>
          <w:rFonts w:eastAsia="IRNazanin" w:cs="IRNazanin"/>
          <w:color w:val="111111"/>
          <w:sz w:val="28"/>
          <w:szCs w:val="28"/>
          <w:rtl w:val="true"/>
          <w:lang w:bidi="fa-IR"/>
        </w:rPr>
        <w:t>.</w:t>
      </w:r>
    </w:p>
    <w:p>
      <w:pPr>
        <w:pStyle w:val="Heading6"/>
        <w:numPr>
          <w:ilvl w:val="5"/>
          <w:numId w:val="1"/>
        </w:numPr>
        <w:rPr/>
      </w:pPr>
      <w:bookmarkStart w:id="62" w:name="__RefHeading___Toc1046032_581953129"/>
      <w:bookmarkStart w:id="63" w:name="_Toc23"/>
      <w:bookmarkEnd w:id="62"/>
      <w:r>
        <w:rPr>
          <w:rtl w:val="true"/>
        </w:rPr>
        <w:t>ج</w:t>
      </w:r>
      <w:r>
        <w:rPr>
          <w:rtl w:val="true"/>
        </w:rPr>
        <w:t xml:space="preserve">: </w:t>
      </w:r>
      <w:r>
        <w:rPr>
          <w:rtl w:val="true"/>
        </w:rPr>
        <w:t>روایت امام مالک در موطّأ</w:t>
      </w:r>
      <w:bookmarkEnd w:id="63"/>
    </w:p>
    <w:p>
      <w:pPr>
        <w:pStyle w:val="BookText"/>
        <w:rPr/>
      </w:pPr>
      <w:r>
        <w:rPr>
          <w:rFonts w:ascii="IRNazanin" w:hAnsi="IRNazanin" w:eastAsia="IRNazanin"/>
          <w:color w:val="111111"/>
          <w:sz w:val="28"/>
          <w:sz w:val="28"/>
          <w:szCs w:val="28"/>
          <w:rtl w:val="true"/>
          <w:lang w:bidi="fa-IR"/>
        </w:rPr>
        <w:t>امام مالک، رؤیای اذان را در موطّأ از یحیی، از مالک، از یحیی بن سعید به این صورت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 که دو چوب تهیّه شود تا هنگام اذان به هم زده شود و مسلمانان برای نماز حاضر شوند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سند این روایت، مقطوع است و منظور از یحیی بن سعید بن قیس، کسی است که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هاشمیّه از دنیا رفته است</w:t>
      </w:r>
      <w:r>
        <w:rPr>
          <w:rFonts w:eastAsia="IRNazanin" w:cs="IRNazanin"/>
          <w:color w:val="111111"/>
          <w:sz w:val="28"/>
          <w:szCs w:val="28"/>
          <w:rtl w:val="true"/>
          <w:lang w:bidi="fa-IR"/>
        </w:rPr>
        <w:t xml:space="preserve">. </w:t>
      </w:r>
      <w:r>
        <w:rPr>
          <w:rStyle w:val="FootnoteAnchor"/>
          <w:rtl w:val="true"/>
        </w:rPr>
        <w:footnoteReference w:id="38"/>
      </w:r>
    </w:p>
    <w:p>
      <w:pPr>
        <w:pStyle w:val="Heading6"/>
        <w:numPr>
          <w:ilvl w:val="5"/>
          <w:numId w:val="1"/>
        </w:numPr>
        <w:rPr/>
      </w:pPr>
      <w:bookmarkStart w:id="64" w:name="__RefHeading___Toc1046034_581953129"/>
      <w:bookmarkStart w:id="65" w:name="_Toc24"/>
      <w:bookmarkEnd w:id="64"/>
      <w:r>
        <w:rPr>
          <w:rtl w:val="true"/>
        </w:rPr>
        <w:t>د</w:t>
      </w:r>
      <w:r>
        <w:rPr>
          <w:rtl w:val="true"/>
        </w:rPr>
        <w:t xml:space="preserve">: </w:t>
      </w:r>
      <w:r>
        <w:rPr>
          <w:rtl w:val="true"/>
        </w:rPr>
        <w:t>روایت ابن سعد در طبقات</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سعد در طبقات، </w:t>
      </w:r>
      <w:r>
        <w:rPr>
          <w:rStyle w:val="FootnoteAnchor"/>
          <w:rtl w:val="true"/>
        </w:rPr>
        <w:footnoteReference w:id="39"/>
      </w:r>
      <w:r>
        <w:rPr>
          <w:rFonts w:ascii="IRNazanin" w:hAnsi="IRNazanin" w:eastAsia="IRNazanin"/>
          <w:color w:val="111111"/>
          <w:sz w:val="28"/>
          <w:sz w:val="28"/>
          <w:szCs w:val="28"/>
          <w:rtl w:val="true"/>
          <w:lang w:bidi="fa-IR"/>
        </w:rPr>
        <w:t>روایت اذان را با سندهای موقوفه نقل کرده است که بدانها احتجاج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نافع بن جبیر ختم می‌شود که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عروۀ بن زبیر ختم می‌شود که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بن اسلم ختم می‌شود که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سعید بن مسیّب ختم می‌شود که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رفته است و به عبدالرحمن بن ابی لیلی ختم می‌شود که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عبدالله بن زید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و عبدالرحمن بن ابی لیلی از او روایت کرده‌اند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همچنین با سند ذیل نقل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ولید ازرقی، از مسلم بن خالد، از عبدالرحیم بن عمر، از ابن شهاب، از سالم بن عبدالله بن عمر، از عبدالله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به وسیله‌ای مردم را برای نماز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مردی از انصار به نام</w:t>
      </w:r>
    </w:p>
    <w:p>
      <w:pPr>
        <w:pStyle w:val="BookText"/>
        <w:rPr/>
      </w:pPr>
      <w:r>
        <w:rPr>
          <w:rFonts w:ascii="IRNazanin" w:hAnsi="IRNazanin" w:eastAsia="IRNazanin"/>
          <w:color w:val="111111"/>
          <w:sz w:val="28"/>
          <w:sz w:val="28"/>
          <w:szCs w:val="28"/>
          <w:rtl w:val="true"/>
          <w:lang w:bidi="fa-IR"/>
        </w:rPr>
        <w:t>عبدالله بن زید رؤیایی را در خواب دید و در همان شب عمر بن خطّاب نیز این رؤیا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بلال در اذان صبح،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اضافه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مشتمل بر افراد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خالد بن قره که به وی ابن جرحه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او را ضعیف دانسته است و علی بن مدینی هم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اعتنایی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احادیث منکر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قابل اعتنا نیست؛ زیرا احادیث منکر را نقل کرده است؛ احادیث وی نوشته می‌شود، ولی بدانها احتجاج نمی‌شود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مسلم بن عبیدالله بن عبدالله بن شهاب زهری مدنی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عیاض، از عبیدالله بن عمر نقل کرده است</w:t>
      </w:r>
      <w:r>
        <w:rPr>
          <w:rFonts w:eastAsia="IRNazanin" w:cs="IRNazanin"/>
          <w:color w:val="111111"/>
          <w:sz w:val="28"/>
          <w:szCs w:val="28"/>
          <w:rtl w:val="true"/>
          <w:lang w:bidi="fa-IR"/>
        </w:rPr>
        <w:t>:</w:t>
      </w:r>
      <w:bookmarkStart w:id="66" w:name="pg5332_55952"/>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را دیدم که کتابهای روایی را به افراد می‌داد، بدون آن که کتاب را برای ایشان قرائت کند، یا به قرائت آنان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این کتاب را از تو روایت کنیم؟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سفیان قیسرانی از فریابی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سفیان ثوری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زهری رفتم ،امّا مرا تحویل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پیش شیوخ ما بیایی، این گونه با تو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شد و کتابی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از من روایت کن، امّا من حتّی یک حرف آن را از او روایت نکردم</w:t>
      </w:r>
      <w:r>
        <w:rPr>
          <w:rFonts w:eastAsia="IRNazanin" w:cs="IRNazanin"/>
          <w:color w:val="111111"/>
          <w:sz w:val="28"/>
          <w:szCs w:val="28"/>
          <w:rtl w:val="true"/>
          <w:lang w:bidi="fa-IR"/>
        </w:rPr>
        <w:t xml:space="preserve">». </w:t>
      </w:r>
      <w:r>
        <w:rPr>
          <w:rStyle w:val="FootnoteAnchor"/>
          <w:rtl w:val="true"/>
        </w:rPr>
        <w:footnoteReference w:id="42"/>
      </w:r>
    </w:p>
    <w:p>
      <w:pPr>
        <w:pStyle w:val="Heading6"/>
        <w:numPr>
          <w:ilvl w:val="5"/>
          <w:numId w:val="1"/>
        </w:numPr>
        <w:rPr/>
      </w:pPr>
      <w:bookmarkStart w:id="67" w:name="__RefHeading___Toc1046036_581953129"/>
      <w:bookmarkStart w:id="68" w:name="_Toc25"/>
      <w:bookmarkEnd w:id="67"/>
      <w:r>
        <w:rPr>
          <w:rtl w:val="true"/>
        </w:rPr>
        <w:t>ه</w:t>
      </w:r>
      <w:r>
        <w:rPr>
          <w:rtl w:val="true"/>
        </w:rPr>
        <w:t xml:space="preserve">- : </w:t>
      </w:r>
      <w:r>
        <w:rPr>
          <w:rtl w:val="true"/>
        </w:rPr>
        <w:t>روایت بیهقی در سنن</w:t>
      </w:r>
      <w:bookmarkEnd w:id="68"/>
    </w:p>
    <w:p>
      <w:pPr>
        <w:pStyle w:val="BookText"/>
        <w:rPr/>
      </w:pPr>
      <w:r>
        <w:rPr>
          <w:rFonts w:ascii="IRNazanin" w:hAnsi="IRNazanin" w:eastAsia="IRNazanin"/>
          <w:color w:val="111111"/>
          <w:sz w:val="28"/>
          <w:sz w:val="28"/>
          <w:szCs w:val="28"/>
          <w:rtl w:val="true"/>
          <w:lang w:bidi="fa-IR"/>
        </w:rPr>
        <w:t>بیهقی، رؤیای اذان را با سلسله سندهایی نقل کرده است که هیچ کدام خالی از ایراد نمی‌باشد و در این جا به برخی از آنها اشاره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این روایتها، ابی عمیر بن انس و عموهایش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دربارۀ ضعف ابی عمیر بن انس صحبت کرده و گفتیم که عبدالله درباره‌اش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مجهول است و روایتهایی را که نقل کرده است، مورد احتجاج واقع نمی‌شوند؛ چون از افراد مجهول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عموهایش روایت می‌کند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دلیلی وجود ندارد که این عموهای مجهول وی از صحابه باشند وحتّی اگر فرض کنیم که تمام صحابه عادل باشند و بر فرض که عموهایش از صحابه باشند، امّا موقوفات صحابی، حجّت نیست؛ زیرا علم به این که از صحابی روایت کرده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دربردارندۀ افرادی است که به احادیث آنان احتجاج نمی‌شود و این افراد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حارث 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همه را توضیح دادیم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مشتمل بر ابن شهاب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زید روایت می‌کند و قبلا گفته شد که وی عبدالله بن زید را درک نکرده است</w:t>
      </w:r>
      <w:r>
        <w:rPr>
          <w:rFonts w:eastAsia="IRNazanin" w:cs="IRNazanin"/>
          <w:color w:val="111111"/>
          <w:sz w:val="28"/>
          <w:szCs w:val="28"/>
          <w:rtl w:val="true"/>
          <w:lang w:bidi="fa-IR"/>
        </w:rPr>
        <w:t xml:space="preserve">. </w:t>
      </w:r>
      <w:r>
        <w:rPr>
          <w:rStyle w:val="FootnoteAnchor"/>
          <w:rtl w:val="true"/>
        </w:rPr>
        <w:footnoteReference w:id="44"/>
      </w:r>
      <w:bookmarkStart w:id="69" w:name="pg5332_55954"/>
    </w:p>
    <w:p>
      <w:pPr>
        <w:pStyle w:val="Heading6"/>
        <w:numPr>
          <w:ilvl w:val="5"/>
          <w:numId w:val="1"/>
        </w:numPr>
        <w:rPr/>
      </w:pPr>
      <w:bookmarkStart w:id="70" w:name="__RefHeading___Toc1046038_581953129"/>
      <w:bookmarkStart w:id="71" w:name="_Toc26"/>
      <w:bookmarkEnd w:id="69"/>
      <w:bookmarkEnd w:id="70"/>
      <w:r>
        <w:rPr>
          <w:rtl w:val="true"/>
        </w:rPr>
        <w:t>و</w:t>
      </w:r>
      <w:r>
        <w:rPr>
          <w:rtl w:val="true"/>
        </w:rPr>
        <w:t xml:space="preserve">: </w:t>
      </w:r>
      <w:r>
        <w:rPr>
          <w:rtl w:val="true"/>
        </w:rPr>
        <w:t>روایت دار قطنی</w:t>
      </w:r>
      <w:bookmarkEnd w:id="71"/>
    </w:p>
    <w:p>
      <w:pPr>
        <w:pStyle w:val="BookText"/>
        <w:rPr/>
      </w:pPr>
      <w:r>
        <w:rPr>
          <w:rFonts w:ascii="IRNazanin" w:hAnsi="IRNazanin" w:eastAsia="IRNazanin"/>
          <w:color w:val="111111"/>
          <w:sz w:val="28"/>
          <w:sz w:val="28"/>
          <w:szCs w:val="28"/>
          <w:rtl w:val="true"/>
          <w:lang w:bidi="fa-IR"/>
        </w:rPr>
        <w:t>دار قطنی رؤیای اذان را با سلسله سندهایی نقل کرده است که به بیان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مرداس، از ابوداوود، از عثمان بن ابی شیبه، از حماد بن خالد، از محمّد بن عمرو، از محمّد بن عبدالله، از عمویش عبدالله بن زید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ابو داوود، از عبیدالله بن عمر، از عبدالرحمن بن مهدی، از محمّد بن عمرو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محمّد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عبدالله بن زید، این خبر را نقل کرده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سند بیهقی دربردارندۀ محمّد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مردّد بین یک مرد انصاری است که در صحاح و مسانید جز همین روایت از او نقل نشده است وذهبی در بار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شناخته شده نیست و بین محمّد بن عمرو، ابوسهل انصاری است که یحیی قطان و ابن معین و ابن عدی او را تضعیف کرده‌اند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ساعد، از حسن بن یونس، از اسود بن عامر، از ابوبکر بن عیاش، از اعمش، از عمرو بن مره، از عبدالرحمن بن ابی لیلی، از معاذ بن جبل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یعنی عبدالله بن زید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دیده‌ام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سند هم مقطوع است؛ چون معاذ بن جبل در 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دنیارفته است، در حالی که عبدالرحمن بن ابی لیلی،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دارقطنی، عبدالرحمن را تضعیف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ضعیف الحدیث و بد حافظه است و ثابت نشده است که ابن ابی‌لیلی، از عبدالله بن زید چیزی را شنیده 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 این جا معلوم شد که نمی‌توانیم بگوییم مبدأ تشریع اذان، رؤیای عبدالله بن زید، یا عمر بن خطّاب، یا شخصی دیگر بوده است و این روایات، تعارض ذاتی داشته و سند کاملی ندارند و نمی‌توان چیزی را به وسیلۀ آنها ثابت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عقل هم نمی‌پذیرد که قوانین شریعت به وسیلۀ خواب و رؤیا ثابت شده باشد</w:t>
      </w:r>
      <w:r>
        <w:rPr>
          <w:rFonts w:eastAsia="IRNazanin" w:cs="IRNazanin"/>
          <w:color w:val="111111"/>
          <w:sz w:val="28"/>
          <w:szCs w:val="28"/>
          <w:rtl w:val="true"/>
          <w:lang w:bidi="fa-IR"/>
        </w:rPr>
        <w:t>.</w:t>
      </w:r>
      <w:bookmarkStart w:id="72" w:name="pg5332_55956"/>
    </w:p>
    <w:p>
      <w:pPr>
        <w:pStyle w:val="Heading2"/>
        <w:numPr>
          <w:ilvl w:val="1"/>
          <w:numId w:val="1"/>
        </w:numPr>
        <w:rPr/>
      </w:pPr>
      <w:bookmarkStart w:id="73" w:name="__RefHeading___Toc1046040_581953129"/>
      <w:bookmarkStart w:id="74" w:name="_Toc27"/>
      <w:bookmarkEnd w:id="72"/>
      <w:bookmarkEnd w:id="73"/>
      <w:r>
        <w:rPr>
          <w:rtl w:val="true"/>
        </w:rPr>
        <w:t>چگونگی تشریع اذان از نظر اهل بیت</w:t>
      </w:r>
      <w:r>
        <w:rPr>
          <w:rtl w:val="true"/>
        </w:rPr>
        <w:t>(</w:t>
      </w:r>
      <w:r>
        <w:rPr>
          <w:rtl w:val="true"/>
        </w:rPr>
        <w:t>علیهم السلام</w:t>
      </w:r>
      <w:r>
        <w:rPr>
          <w:rtl w:val="true"/>
        </w:rPr>
        <w:t>)</w:t>
      </w:r>
      <w:bookmarkEnd w:id="74"/>
    </w:p>
    <w:p>
      <w:pPr>
        <w:pStyle w:val="Heading3"/>
        <w:numPr>
          <w:ilvl w:val="2"/>
          <w:numId w:val="1"/>
        </w:numPr>
        <w:rPr/>
      </w:pPr>
      <w:bookmarkStart w:id="75" w:name="__RefHeading___Toc1046042_58195312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وقتی به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تشریع اذان مراجعه می‌کنیم، محذوراتی را که نقل کردیم، در آنها نمی‌بینیم؛ یعنی با مقام و جایگاه نبوّت، تعارض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امین، اذان را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سر آن حضرت در دامن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را گفت و 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حفظ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فرا بخوان و اینها را به او یاد بده،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فرا خواند و اینها را به او یاد داد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این روایت می‌بینیم که جبرئیل اذان و اقامه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آنها را به بلال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روایاتی که عسقلانی نقل می‌کند و سندهای آنها را مورد مناقشه قرار می‌دهد، تأیید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نقل شده است مبنی بر این که اذان، قبل از هجرت و در مکّه تشریع شده است؛ از جمله طبرانی، از طریق سالم بن عبدالله بن عمر،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خداوند متعال اذان را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معراج، اذان را به بلال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طلحة بن زید قرار دارد که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را که عسقلانی نقل می‌کند، به وضوح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تشریع اذان دلالت می‌کند و نظریّه‌ای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تشریع اذان، رؤیای عبدالله بن زید، یا عمر بن خطّاب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گمان می‌کنند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از عبدالله بن زید یاد گرفته است، لعنت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الوحی علی نبیّکم فتزعمون انَّهُ اخذ الاذان من عبداللّه بن زید؟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پیامبرتان وحی نازل می‌شود و با این حال، گمان می‌کنید که او اذان را از عبدالله بن زید فرا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از بزار،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اراد اللّه أن یعلّم رسوله الاذان أتاه جبرئیل بدابة یقال لها</w:t>
      </w:r>
    </w:p>
    <w:p>
      <w:pPr>
        <w:pStyle w:val="BookText"/>
        <w:rPr/>
      </w:pPr>
      <w:r>
        <w:rPr>
          <w:rFonts w:ascii="IRNazanin" w:hAnsi="IRNazanin" w:eastAsia="IRNazanin"/>
          <w:color w:val="111111"/>
          <w:sz w:val="28"/>
          <w:sz w:val="28"/>
          <w:szCs w:val="28"/>
          <w:rtl w:val="true"/>
          <w:lang w:bidi="fa-IR"/>
        </w:rPr>
        <w:t>البراق فرکبها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متعال اراده فرمود تا اذان را به پیامبرش بیاموزد، جبرئیل برای او مرکبی به نام براق آورد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معراج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جبرئیل دستور داد تا اذان و اقامه را به صورت فقره‌های دوتایی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اذان،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گفت، سپس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نماز را امامت‌کرد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برده شد، وقت نماز فرارسید و جبرئیل اذان گفت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معمر، از ابن حماد، از پدرش، از جدّش،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جبرئیل برخاست و انگشت سبّاب راستش را در گوش خود گذاشت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همۀ فقره‌ها را دو تا دو تا گفت و در آخر هم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را دو بار گفت</w:t>
      </w:r>
      <w:r>
        <w:rPr>
          <w:rFonts w:eastAsia="IRNazanin" w:cs="IRNazanin"/>
          <w:color w:val="111111"/>
          <w:sz w:val="28"/>
          <w:szCs w:val="28"/>
          <w:rtl w:val="true"/>
          <w:lang w:bidi="fa-IR"/>
        </w:rPr>
        <w:t xml:space="preserve">». </w:t>
      </w:r>
      <w:r>
        <w:rPr>
          <w:rStyle w:val="FootnoteAnchor"/>
          <w:rtl w:val="true"/>
        </w:rPr>
        <w:footnoteReference w:id="54"/>
      </w:r>
      <w:bookmarkStart w:id="77" w:name="pg5332_55959"/>
    </w:p>
    <w:p>
      <w:pPr>
        <w:pStyle w:val="Heading3"/>
        <w:numPr>
          <w:ilvl w:val="2"/>
          <w:numId w:val="1"/>
        </w:numPr>
        <w:rPr/>
      </w:pPr>
      <w:bookmarkStart w:id="78" w:name="__RefHeading___Toc1046044_581953129"/>
      <w:bookmarkStart w:id="79" w:name="_Toc29"/>
      <w:bookmarkEnd w:id="77"/>
      <w:bookmarkEnd w:id="78"/>
      <w:r>
        <w:rPr>
          <w:rtl w:val="true"/>
        </w:rPr>
        <w:t xml:space="preserve">اثبات جزئیّت </w:t>
      </w:r>
      <w:r>
        <w:rPr>
          <w:rtl w:val="true"/>
        </w:rPr>
        <w:t>((</w:t>
      </w:r>
      <w:r>
        <w:rPr>
          <w:rtl w:val="true"/>
        </w:rPr>
        <w:t>حی علی خیر العمل</w:t>
      </w:r>
      <w:r>
        <w:rPr>
          <w:rtl w:val="true"/>
        </w:rPr>
        <w:t>)</w:t>
      </w:r>
      <w:bookmarkEnd w:id="79"/>
    </w:p>
    <w:p>
      <w:pPr>
        <w:pStyle w:val="Heading4"/>
        <w:numPr>
          <w:ilvl w:val="3"/>
          <w:numId w:val="1"/>
        </w:numPr>
        <w:rPr/>
      </w:pPr>
      <w:bookmarkStart w:id="80" w:name="__RefHeading___Toc1046046_58195312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دلایل متعدّدی بر این مطلب دلالت دارند که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و اقامه است و اذان و اقامه بدون این فقره صحیح نمی‌باشد</w:t>
      </w:r>
      <w:r>
        <w:rPr>
          <w:rFonts w:eastAsia="IRNazanin" w:cs="IRNazanin"/>
          <w:color w:val="111111"/>
          <w:sz w:val="28"/>
          <w:szCs w:val="28"/>
          <w:rtl w:val="true"/>
          <w:lang w:bidi="fa-IR"/>
        </w:rPr>
        <w:t>:</w:t>
      </w:r>
    </w:p>
    <w:p>
      <w:pPr>
        <w:pStyle w:val="Heading4"/>
        <w:numPr>
          <w:ilvl w:val="3"/>
          <w:numId w:val="1"/>
        </w:numPr>
        <w:rPr/>
      </w:pPr>
      <w:bookmarkStart w:id="82" w:name="__RefHeading___Toc1046048_581953129"/>
      <w:bookmarkStart w:id="83" w:name="_Toc31"/>
      <w:bookmarkEnd w:id="82"/>
      <w:r>
        <w:rPr>
          <w:rtl w:val="true"/>
        </w:rPr>
        <w:t>اوّل</w:t>
      </w:r>
      <w:r>
        <w:rPr>
          <w:rtl w:val="true"/>
        </w:rPr>
        <w:t xml:space="preserve">: </w:t>
      </w:r>
      <w:r>
        <w:rPr>
          <w:rtl w:val="true"/>
        </w:rPr>
        <w:t>نصوصی که از صحابه پیامبر اکرم</w:t>
      </w:r>
      <w:r>
        <w:rPr>
          <w:rtl w:val="true"/>
        </w:rPr>
        <w:t>(</w:t>
      </w:r>
      <w:r>
        <w:rPr>
          <w:rtl w:val="true"/>
        </w:rPr>
        <w:t>صلی الله علیه و آله</w:t>
      </w:r>
      <w:r>
        <w:rPr>
          <w:rtl w:val="true"/>
        </w:rPr>
        <w:t xml:space="preserve">) </w:t>
      </w:r>
      <w:r>
        <w:rPr>
          <w:rtl w:val="true"/>
        </w:rPr>
        <w:t>نقل شده است</w:t>
      </w:r>
      <w:bookmarkEnd w:id="83"/>
    </w:p>
    <w:p>
      <w:pPr>
        <w:pStyle w:val="Heading5"/>
        <w:numPr>
          <w:ilvl w:val="4"/>
          <w:numId w:val="1"/>
        </w:numPr>
        <w:rPr/>
      </w:pPr>
      <w:bookmarkStart w:id="84" w:name="__RefHeading___Toc1046050_581953129"/>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از جمل این نصوص، روایاتی است که با سلسه سندهای صحیح از بعضی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محذوره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محذوره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Heading5"/>
        <w:numPr>
          <w:ilvl w:val="4"/>
          <w:numId w:val="1"/>
        </w:numPr>
        <w:rPr/>
      </w:pPr>
      <w:bookmarkStart w:id="86" w:name="__RefHeading___Toc1046052_581953129"/>
      <w:bookmarkStart w:id="87" w:name="_Toc33"/>
      <w:bookmarkEnd w:id="86"/>
      <w:r>
        <w:rPr>
          <w:rtl w:val="true"/>
        </w:rPr>
        <w:t>روایاتی که از عبدالله بن عمر نقل شده است</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نقل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 گاهی پس از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می‌گفت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بن سعد، از نافع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در سفرهایش اذان نمی‌گفت و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را می‌گفت و گاهی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می‌گفت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بن سعد، از نافع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ابن عمر، در اذان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می‌گفت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نسیر بن ذعلوق این مطلب را از ابن عمر روایت کرده و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فقره را در سفر می‌گفته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از معمر، از یحیی، از ابی کثیر، از مردی نقل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در هنگام اذان، پس از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خیر العمل می‌گفت و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ابن ابی شیبه </w:t>
      </w:r>
      <w:r>
        <w:rPr>
          <w:rStyle w:val="FootnoteAnchor"/>
          <w:rtl w:val="true"/>
        </w:rPr>
        <w:footnoteReference w:id="60"/>
      </w:r>
      <w:r>
        <w:rPr>
          <w:rFonts w:ascii="IRNazanin" w:hAnsi="IRNazanin" w:eastAsia="IRNazanin"/>
          <w:color w:val="111111"/>
          <w:sz w:val="28"/>
          <w:sz w:val="28"/>
          <w:szCs w:val="28"/>
          <w:rtl w:val="true"/>
          <w:lang w:bidi="fa-IR"/>
        </w:rPr>
        <w:t>از طریق ابن عجلان و عبیداللّه از نافع، از ابن عمر نقل کرده است</w:t>
      </w:r>
      <w:r>
        <w:rPr>
          <w:rFonts w:eastAsia="IRNazanin" w:cs="IRNazanin"/>
          <w:color w:val="111111"/>
          <w:sz w:val="28"/>
          <w:szCs w:val="28"/>
          <w:rtl w:val="true"/>
          <w:lang w:bidi="fa-IR"/>
        </w:rPr>
        <w:t>.</w:t>
      </w:r>
      <w:bookmarkStart w:id="88" w:name="pg5332_55962"/>
    </w:p>
    <w:p>
      <w:pPr>
        <w:pStyle w:val="Heading5"/>
        <w:numPr>
          <w:ilvl w:val="4"/>
          <w:numId w:val="1"/>
        </w:numPr>
        <w:rPr/>
      </w:pPr>
      <w:bookmarkStart w:id="89" w:name="__RefHeading___Toc1046054_581953129"/>
      <w:bookmarkStart w:id="90" w:name="_Toc34"/>
      <w:bookmarkEnd w:id="88"/>
      <w:bookmarkEnd w:id="89"/>
      <w:r>
        <w:rPr>
          <w:rtl w:val="true"/>
        </w:rPr>
        <w:t>روایاتی که از سهل بن حنیف روایت شده است</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در اذان، از ابوامامه، سهل بن حنیف روایت شده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وزیر، از محبّ طبری شافعی، در کتاب إحکام الأحکام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 از صدقه بن یسار، از ابوامامه ،سهل بن حنیف نقل شده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اذان می‌گفت،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ذکر می‌کرد، این را سعید بن منصور نقل کرده است</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91" w:name="__RefHeading___Toc1046056_581953129"/>
      <w:bookmarkStart w:id="92" w:name="_Toc35"/>
      <w:bookmarkEnd w:id="91"/>
      <w:r>
        <w:rPr>
          <w:rtl w:val="true"/>
        </w:rPr>
        <w:t>روایاتی که از بلال نقل شده است</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محمّد بن عمّار، از عمّار و عمر فرزندان حفص ابن عمر از پدران آنان، از نیاکان آنان، از بلال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در اذان صبح،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می‌گفت تا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بگوید و حیّ علی خیر العمل را ترک گوید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لکن ذیل این روایت، محلّ اشکال است؛ زیرا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اضافه شده است؛ چنان که روایات بسیاری به این امر تصریح کرده‌اند و در خلال بحث به آنها اشاره خواهیم کرد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صبح می گفت ودر آن،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می گفت</w:t>
      </w:r>
      <w:r>
        <w:rPr>
          <w:rFonts w:eastAsia="IRNazanin" w:cs="IRNazanin"/>
          <w:color w:val="111111"/>
          <w:sz w:val="28"/>
          <w:szCs w:val="28"/>
          <w:rtl w:val="true"/>
          <w:lang w:bidi="fa-IR"/>
        </w:rPr>
        <w:t xml:space="preserve">. </w:t>
      </w:r>
      <w:r>
        <w:rPr>
          <w:rStyle w:val="FootnoteAnchor"/>
          <w:rtl w:val="true"/>
        </w:rPr>
        <w:footnoteReference w:id="65"/>
      </w:r>
      <w:bookmarkStart w:id="93" w:name="pg5332_55964"/>
    </w:p>
    <w:p>
      <w:pPr>
        <w:pStyle w:val="Heading5"/>
        <w:numPr>
          <w:ilvl w:val="4"/>
          <w:numId w:val="1"/>
        </w:numPr>
        <w:rPr/>
      </w:pPr>
      <w:bookmarkStart w:id="94" w:name="__RefHeading___Toc1046058_581953129"/>
      <w:bookmarkStart w:id="95" w:name="_Toc36"/>
      <w:bookmarkEnd w:id="93"/>
      <w:bookmarkEnd w:id="94"/>
      <w:r>
        <w:rPr>
          <w:rtl w:val="true"/>
        </w:rPr>
        <w:t>روایاتی که از ابی محذوره نقل شده است</w:t>
      </w:r>
      <w:bookmarkEnd w:id="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در کتاب الجامع با اسناد خود از افرادی مورد اعتماد از ابی محذوره، یکی از مؤذّنان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که در اذان، فقرۀ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خیر العمل را بگویم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بن رفیع، از ابی محذوره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بودم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إجعل فی آخر أذانک حیّ علی خیرالعمل؛ در آخر اذانت، فقرۀ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خیرالعمل را قراربده</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96" w:name="__RefHeading___Toc1046060_581953129"/>
      <w:bookmarkStart w:id="97" w:name="_Toc37"/>
      <w:bookmarkEnd w:id="96"/>
      <w:r>
        <w:rPr>
          <w:rtl w:val="true"/>
        </w:rPr>
        <w:t>روایتی که از ابن ابی محذوره نقل شده است</w:t>
      </w:r>
      <w:bookmarkEnd w:id="97"/>
    </w:p>
    <w:p>
      <w:pPr>
        <w:pStyle w:val="BookText"/>
        <w:rPr/>
      </w:pPr>
      <w:r>
        <w:rPr>
          <w:rFonts w:ascii="IRNazanin" w:hAnsi="IRNazanin" w:eastAsia="IRNazanin"/>
          <w:color w:val="111111"/>
          <w:sz w:val="28"/>
          <w:sz w:val="28"/>
          <w:szCs w:val="28"/>
          <w:rtl w:val="true"/>
          <w:lang w:bidi="fa-IR"/>
        </w:rPr>
        <w:t>در کتاب الشفاء، از هذیل بن بلال مدائنی نقل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ابی محذوره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حیّ علی خیر العمل</w:t>
      </w:r>
      <w:r>
        <w:rPr>
          <w:rFonts w:eastAsia="IRNazanin" w:cs="IRNazanin"/>
          <w:color w:val="111111"/>
          <w:sz w:val="28"/>
          <w:szCs w:val="28"/>
          <w:rtl w:val="true"/>
          <w:lang w:bidi="fa-IR"/>
        </w:rPr>
        <w:t xml:space="preserve">». </w:t>
      </w:r>
      <w:r>
        <w:rPr>
          <w:rStyle w:val="FootnoteAnchor"/>
          <w:rtl w:val="true"/>
        </w:rPr>
        <w:footnoteReference w:id="68"/>
      </w:r>
      <w:bookmarkStart w:id="98" w:name="pg5332_55965"/>
    </w:p>
    <w:p>
      <w:pPr>
        <w:pStyle w:val="Heading5"/>
        <w:numPr>
          <w:ilvl w:val="4"/>
          <w:numId w:val="1"/>
        </w:numPr>
        <w:rPr/>
      </w:pPr>
      <w:bookmarkStart w:id="99" w:name="__RefHeading___Toc1046062_581953129"/>
      <w:bookmarkStart w:id="100" w:name="_Toc38"/>
      <w:bookmarkEnd w:id="98"/>
      <w:bookmarkEnd w:id="99"/>
      <w:r>
        <w:rPr>
          <w:rtl w:val="true"/>
        </w:rPr>
        <w:t>روایاتی که از زید بن ارقم نقل شده است</w:t>
      </w:r>
      <w:bookmarkEnd w:id="100"/>
    </w:p>
    <w:p>
      <w:pPr>
        <w:pStyle w:val="BookText"/>
        <w:rPr/>
      </w:pPr>
      <w:r>
        <w:rPr>
          <w:rFonts w:ascii="IRNazanin" w:hAnsi="IRNazanin" w:eastAsia="IRNazanin"/>
          <w:color w:val="111111"/>
          <w:sz w:val="28"/>
          <w:sz w:val="28"/>
          <w:szCs w:val="28"/>
          <w:rtl w:val="true"/>
          <w:lang w:bidi="fa-IR"/>
        </w:rPr>
        <w:t>روایت شده است که در اذان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می‌گفته‌است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حلبی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عمر و علی بن حسین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اذان، پس از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خیرالعمل می‌گفته‌اند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علاء الدین حنفی در کتاب التلویح فی شرح الجامع الصحیح آورده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صحیح از عبدالله بن عمر و ابی امامه سهل بن حنیف نقل شده است که آنان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را در اذان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هم این کار را انجام می‌داد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ابن نباح در اذان خود، حیّ علی خیرالعمل را می‌گفت</w:t>
      </w:r>
      <w:r>
        <w:rPr>
          <w:rFonts w:eastAsia="IRNazanin" w:cs="IRNazanin"/>
          <w:color w:val="111111"/>
          <w:sz w:val="28"/>
          <w:szCs w:val="28"/>
          <w:rtl w:val="true"/>
          <w:lang w:bidi="fa-IR"/>
        </w:rPr>
        <w:t xml:space="preserve">». </w:t>
      </w:r>
      <w:r>
        <w:rPr>
          <w:rStyle w:val="FootnoteAnchor"/>
          <w:rtl w:val="true"/>
        </w:rPr>
        <w:footnoteReference w:id="72"/>
      </w:r>
      <w:bookmarkStart w:id="101" w:name="pg5332_55966"/>
    </w:p>
    <w:p>
      <w:pPr>
        <w:pStyle w:val="Heading4"/>
        <w:numPr>
          <w:ilvl w:val="3"/>
          <w:numId w:val="1"/>
        </w:numPr>
        <w:rPr/>
      </w:pPr>
      <w:bookmarkStart w:id="102" w:name="__RefHeading___Toc1046064_581953129"/>
      <w:bookmarkStart w:id="103" w:name="_Toc39"/>
      <w:bookmarkEnd w:id="101"/>
      <w:bookmarkEnd w:id="102"/>
      <w:r>
        <w:rPr>
          <w:rtl w:val="true"/>
        </w:rPr>
        <w:t>دوّم</w:t>
      </w:r>
      <w:r>
        <w:rPr>
          <w:rtl w:val="true"/>
        </w:rPr>
        <w:t xml:space="preserve">: </w:t>
      </w:r>
      <w:r>
        <w:rPr>
          <w:rtl w:val="true"/>
        </w:rPr>
        <w:t>روایاتی که با سند صحیح از اهل بیت</w:t>
      </w:r>
      <w:r>
        <w:rPr>
          <w:rtl w:val="true"/>
        </w:rPr>
        <w:t>(</w:t>
      </w:r>
      <w:r>
        <w:rPr>
          <w:rtl w:val="true"/>
        </w:rPr>
        <w:t>علیهم السلام</w:t>
      </w:r>
      <w:r>
        <w:rPr>
          <w:rtl w:val="true"/>
        </w:rPr>
        <w:t xml:space="preserve">) </w:t>
      </w:r>
      <w:r>
        <w:rPr>
          <w:rtl w:val="true"/>
        </w:rPr>
        <w:t>نقل شده است</w:t>
      </w:r>
      <w:bookmarkEnd w:id="103"/>
    </w:p>
    <w:p>
      <w:pPr>
        <w:pStyle w:val="BookText"/>
        <w:rPr/>
      </w:pPr>
      <w:r>
        <w:rPr>
          <w:rFonts w:ascii="IRNazanin" w:hAnsi="IRNazanin" w:eastAsia="IRNazanin"/>
          <w:color w:val="111111"/>
          <w:sz w:val="28"/>
          <w:sz w:val="28"/>
          <w:szCs w:val="28"/>
          <w:rtl w:val="true"/>
          <w:lang w:bidi="fa-IR"/>
        </w:rPr>
        <w:t>روایت شده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خیر اعمالکم الصلاة و أمر بلالا أنْ یوذِّنَ حیّ علی خیرالعمل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بهترین عمل شما نماز است و به بلال دستور داد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بهترین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الشفاء آمده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حاتم بن اسماعیل، از جعفر بن محمّد، از پدرش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در اذان، پس از</w:t>
      </w:r>
    </w:p>
    <w:p>
      <w:pPr>
        <w:pStyle w:val="BookText"/>
        <w:rPr/>
      </w:pPr>
      <w:r>
        <w:rPr>
          <w:rFonts w:ascii="IRNazanin" w:hAnsi="IRNazanin" w:eastAsia="IRNazanin"/>
          <w:color w:val="111111"/>
          <w:sz w:val="28"/>
          <w:sz w:val="28"/>
          <w:szCs w:val="28"/>
          <w:rtl w:val="true"/>
          <w:lang w:bidi="fa-IR"/>
        </w:rPr>
        <w:t>حیّ علی الفلاح، حیّ علی خیر العمل می‌گفت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 اوّل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معنای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اذان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حلبی و ابن حزم و دیگران این مطلب را از علی بن حسین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 موذّن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الفلاح، حیّ علی خیر العمل،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لاحول و لاقوة الاّ بالله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هرگاه</w:t>
      </w:r>
    </w:p>
    <w:p>
      <w:pPr>
        <w:pStyle w:val="BookText"/>
        <w:rPr/>
      </w:pPr>
      <w:r>
        <w:rPr>
          <w:rFonts w:ascii="IRNazanin" w:hAnsi="IRNazanin" w:eastAsia="IRNazanin"/>
          <w:color w:val="111111"/>
          <w:sz w:val="28"/>
          <w:sz w:val="28"/>
          <w:szCs w:val="28"/>
          <w:rtl w:val="true"/>
          <w:lang w:bidi="fa-IR"/>
        </w:rPr>
        <w:t>حیّ علی الفلاح را می‌گفت، پس از آن،</w:t>
      </w:r>
    </w:p>
    <w:p>
      <w:pPr>
        <w:pStyle w:val="BookText"/>
        <w:rPr/>
      </w:pPr>
      <w:r>
        <w:rPr>
          <w:rFonts w:ascii="IRNazanin" w:hAnsi="IRNazanin" w:eastAsia="IRNazanin"/>
          <w:color w:val="111111"/>
          <w:sz w:val="28"/>
          <w:sz w:val="28"/>
          <w:szCs w:val="28"/>
          <w:rtl w:val="true"/>
          <w:lang w:bidi="fa-IR"/>
        </w:rPr>
        <w:t>حیّ علی خیرالعمل را می‌گفت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الاذان، فامر عمربن الخطّاب أن یکفّوا عنها مخافة ان تثبط الناس عن الجهاد و یتّکلوا علی الصلاة</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 جزء اذان بود تا این که عمر بن خطّاب دستور داد آن را نگویند؛ زیرا می‌ترسید که مردم دست از جهاد بردارند و تنها بر نماز اکتفا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الاذان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أمروا ایّام ابی‌بکر و صدراً من ایّام عمر، ثمّ امر عمر بقطعه و حذفه من الاذان و الاقامه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جزء اذان بود و در ایّام ابوبکر و ابتدای حکومت عمر هم چنین بود تا این که عمر دستور داد تا این فقره را از اذان و اقامه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سؤال شد که چرا این کار کردید؟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عوام مردم بشنوند نماز، بهترین عمل است، در جهاد سستی می‌کنند و آن را کنار می‌گذارند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مثل همین روایت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وضع به گونه‌ای شده بود که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به شعار علویّین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در طول اعصار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ابتدای قیام حسین بن علی؛ شهید فخ، عبدالله بن حسن؛ معروف به افطس به بالای مناره‌ای که بالای سر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رفت و به موذّن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موذّن، شمشیر عبدالله بن حسن را دید، فقرۀ مذکور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والی مدینه از سوی منصور دوانیقی بود، این را شنید و احساس خطر کرد، لذا فوراً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درهای دارالاماره را ببندید و مقداری آب به من برسانید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تنوخی ذکر کرده است که ابوالفرج برای وی نقل کرده است</w:t>
      </w:r>
      <w:r>
        <w:rPr>
          <w:rFonts w:eastAsia="IRNazanin" w:cs="IRNazanin"/>
          <w:color w:val="111111"/>
          <w:sz w:val="28"/>
          <w:szCs w:val="28"/>
          <w:rtl w:val="true"/>
          <w:lang w:bidi="fa-IR"/>
        </w:rPr>
        <w:t>:</w:t>
      </w:r>
      <w:bookmarkStart w:id="104" w:name="pg5332_55969"/>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خودش شنیده است که مردم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را در اذان و اقامه می‌گفته‌اند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آل بویه رافضی‌ها پس از حیّ علی الفلاح،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را می‌گفتند، پس از آن که سلجوقیان روی کار آمدند، مؤذّنان را از این کار منع کردند و دستور دادند که به جای آن،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را دومرتبه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05" w:name="__RefHeading___Toc1046066_581953129"/>
      <w:bookmarkStart w:id="106" w:name="_Toc40"/>
      <w:bookmarkEnd w:id="105"/>
      <w:r>
        <w:rPr>
          <w:rtl w:val="true"/>
        </w:rPr>
        <w:t>نظرات علما دربارۀ جزئیّت حی علی خیرالعمل</w:t>
      </w:r>
      <w:bookmarkEnd w:id="106"/>
    </w:p>
    <w:p>
      <w:pPr>
        <w:pStyle w:val="BookText"/>
        <w:rPr/>
      </w:pPr>
      <w:r>
        <w:rPr>
          <w:rFonts w:ascii="IRNazanin" w:hAnsi="IRNazanin" w:eastAsia="IRNazanin"/>
          <w:color w:val="111111"/>
          <w:sz w:val="28"/>
          <w:sz w:val="28"/>
          <w:szCs w:val="28"/>
          <w:rtl w:val="true"/>
          <w:lang w:bidi="fa-IR"/>
        </w:rPr>
        <w:t>علمای شیعه و پیروان ایشان با الهام از روایات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آگاه‌ترین افراد نسبت به احکام هستند، قایل به جزئیّت حیّ علی خیرالعمل هستند و اذان و اقامه را بدون این فقره صحیح نمی‌دانند؛ از جملۀ آنان شیخ مفید </w:t>
      </w:r>
      <w:r>
        <w:rPr>
          <w:rStyle w:val="FootnoteAnchor"/>
          <w:rtl w:val="true"/>
        </w:rPr>
        <w:footnoteReference w:id="84"/>
      </w:r>
      <w:r>
        <w:rPr>
          <w:rFonts w:ascii="IRNazanin" w:hAnsi="IRNazanin" w:eastAsia="IRNazanin"/>
          <w:color w:val="111111"/>
          <w:sz w:val="28"/>
          <w:sz w:val="28"/>
          <w:szCs w:val="28"/>
          <w:rtl w:val="true"/>
          <w:lang w:bidi="fa-IR"/>
        </w:rPr>
        <w:t>و سیّد مرتضی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انتصار 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خصائص منحصر به فرد امامیّه این است که در اذان و اقامه بعد از حیّ علی الفلاح، حیّ علی خیرالعمل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مذهب شیعه بر آن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روایت کرده‌اند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 در بعضی از ایّام زندگی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امّا سپس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ادّعای نسخ می‌کنند، باید دلیل بیاورند و دلیلی نیاورده‌اند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نیز از جملۀ ایشان شیخ طوسی، </w:t>
      </w:r>
      <w:r>
        <w:rPr>
          <w:rStyle w:val="FootnoteAnchor"/>
          <w:rtl w:val="true"/>
        </w:rPr>
        <w:footnoteReference w:id="87"/>
      </w:r>
      <w:r>
        <w:rPr>
          <w:rFonts w:ascii="IRNazanin" w:hAnsi="IRNazanin" w:eastAsia="IRNazanin"/>
          <w:color w:val="111111"/>
          <w:sz w:val="28"/>
          <w:sz w:val="28"/>
          <w:szCs w:val="28"/>
          <w:rtl w:val="true"/>
          <w:lang w:bidi="fa-IR"/>
        </w:rPr>
        <w:t xml:space="preserve">قاضی عبدالعزیز بن براج طرابلسی، </w:t>
      </w:r>
      <w:r>
        <w:rPr>
          <w:rStyle w:val="FootnoteAnchor"/>
          <w:rtl w:val="true"/>
        </w:rPr>
        <w:footnoteReference w:id="88"/>
      </w:r>
      <w:r>
        <w:rPr>
          <w:rFonts w:ascii="IRNazanin" w:hAnsi="IRNazanin" w:eastAsia="IRNazanin"/>
          <w:color w:val="111111"/>
          <w:sz w:val="28"/>
          <w:sz w:val="28"/>
          <w:szCs w:val="28"/>
          <w:rtl w:val="true"/>
          <w:lang w:bidi="fa-IR"/>
        </w:rPr>
        <w:t xml:space="preserve">ابن ادریس حلّی، </w:t>
      </w:r>
      <w:r>
        <w:rPr>
          <w:rStyle w:val="FootnoteAnchor"/>
          <w:rtl w:val="true"/>
        </w:rPr>
        <w:footnoteReference w:id="89"/>
      </w:r>
      <w:r>
        <w:rPr>
          <w:rFonts w:ascii="Amiri" w:hAnsi="Amiri" w:eastAsia="Amiri" w:cs="Amiri"/>
          <w:color w:val="111111"/>
          <w:sz w:val="28"/>
          <w:sz w:val="28"/>
          <w:szCs w:val="28"/>
          <w:rtl w:val="true"/>
          <w:lang w:bidi="ar-SA"/>
        </w:rPr>
        <w:t xml:space="preserve">علّام حلّی، </w:t>
      </w:r>
      <w:r>
        <w:rPr>
          <w:rStyle w:val="FootnoteAnchor"/>
          <w:rtl w:val="true"/>
        </w:rPr>
        <w:footnoteReference w:id="90"/>
      </w:r>
      <w:r>
        <w:rPr>
          <w:rFonts w:ascii="IRNazanin" w:hAnsi="IRNazanin" w:eastAsia="IRNazanin"/>
          <w:color w:val="111111"/>
          <w:sz w:val="28"/>
          <w:sz w:val="28"/>
          <w:szCs w:val="28"/>
          <w:rtl w:val="true"/>
          <w:lang w:bidi="fa-IR"/>
        </w:rPr>
        <w:t xml:space="preserve">محقّق اردبیلی، </w:t>
      </w:r>
      <w:r>
        <w:rPr>
          <w:rStyle w:val="FootnoteAnchor"/>
          <w:rtl w:val="true"/>
        </w:rPr>
        <w:footnoteReference w:id="91"/>
      </w:r>
      <w:r>
        <w:rPr>
          <w:rFonts w:ascii="IRNazanin" w:hAnsi="IRNazanin" w:eastAsia="IRNazanin"/>
          <w:color w:val="111111"/>
          <w:sz w:val="28"/>
          <w:sz w:val="28"/>
          <w:szCs w:val="28"/>
          <w:rtl w:val="true"/>
          <w:lang w:bidi="fa-IR"/>
        </w:rPr>
        <w:t xml:space="preserve">شیخ یوسف بحرانی </w:t>
      </w:r>
      <w:r>
        <w:rPr>
          <w:rStyle w:val="FootnoteAnchor"/>
          <w:rtl w:val="true"/>
        </w:rPr>
        <w:footnoteReference w:id="92"/>
      </w:r>
      <w:r>
        <w:rPr>
          <w:rFonts w:ascii="IRNazanin" w:hAnsi="IRNazanin" w:eastAsia="IRNazanin"/>
          <w:color w:val="111111"/>
          <w:sz w:val="28"/>
          <w:sz w:val="28"/>
          <w:szCs w:val="28"/>
          <w:rtl w:val="true"/>
          <w:lang w:bidi="fa-IR"/>
        </w:rPr>
        <w:t>و شیخ محمدحسن نجفی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فتوای اشهر نزد ما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شهرت روایی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عظیمی که در حدّ امکان ادّعای اجماع است بلکه در مدارک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جزئیّت، مذهب اصحاب است و</w:t>
      </w:r>
    </w:p>
    <w:p>
      <w:pPr>
        <w:pStyle w:val="BookText"/>
        <w:rPr/>
      </w:pPr>
      <w:r>
        <w:rPr>
          <w:rFonts w:ascii="IRNazanin" w:hAnsi="IRNazanin" w:eastAsia="IRNazanin"/>
          <w:color w:val="111111"/>
          <w:sz w:val="28"/>
          <w:sz w:val="28"/>
          <w:szCs w:val="28"/>
          <w:rtl w:val="true"/>
          <w:lang w:bidi="fa-IR"/>
        </w:rPr>
        <w:t>مخالفی در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تذکره و نهایة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علمای ما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به عمل اصحاب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امامیّه و اصحاب، اختلافی در این مطلب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بلکه ظاهر غنیه این را می‌رساند که اجماع بر این مطلب منعقد شده است که اذان دارای هجده بند می‌باشد، نه بیشتر و نه کمتر؛ چهارمرتبه تکبیر، شهادت به توحید، شهادت به رسالت، سپس حیّ علی الصلاة، حیّ علی الفلاح، حیّ علی خیر العمل، تکبیر و 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فصول دومرتبه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التذکرة، الناصریات، البحار و المنتهی ، اجماع بر دو مرتبه بودن تهلیل در آخر اذان نقل شده است و بلکه در منبع اخیر، اجماع بر چهارتایی بودن تکبیر در اوّل اذان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بندهای اقامه هم شهرت قابل اعتنایی در میان اصحاب وجود دارد بلکه در التذکره آمده است که نزد تمام طایفۀ امامیّه چنین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المنتهی و النهایه این شهرت به علمای ما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از المهذّب نقل شده است، اصحاب ما هیچ اختلافی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المسالک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امامیّه قایل هستند</w:t>
      </w:r>
      <w:r>
        <w:rPr>
          <w:rFonts w:eastAsia="IRNazanin" w:cs="IRNazanin"/>
          <w:color w:val="111111"/>
          <w:sz w:val="28"/>
          <w:szCs w:val="28"/>
          <w:rtl w:val="true"/>
          <w:lang w:bidi="fa-IR"/>
        </w:rPr>
        <w:t>:</w:t>
      </w:r>
      <w:bookmarkStart w:id="107" w:name="pg5332_55972"/>
    </w:p>
    <w:p>
      <w:pPr>
        <w:pStyle w:val="BookText"/>
        <w:rPr/>
      </w:pPr>
      <w:bookmarkEnd w:id="107"/>
      <w:r>
        <w:rPr>
          <w:rFonts w:ascii="IRNazanin" w:hAnsi="IRNazanin" w:eastAsia="IRNazanin"/>
          <w:color w:val="111111"/>
          <w:sz w:val="28"/>
          <w:sz w:val="28"/>
          <w:szCs w:val="28"/>
          <w:rtl w:val="true"/>
          <w:lang w:bidi="fa-IR"/>
        </w:rPr>
        <w:t>فقرات اقامه، دوتا، دوتاست و بین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و تکبیر، دو مرتبه قدقامت الصلا اضافه و یک مرتبه تهلیل از انتهای آن کاسته می‌شود و بدین ترتیب بندهای آن هفده فقره می‌باشد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08" w:name="__RefHeading___Toc1046068_581953129"/>
      <w:bookmarkStart w:id="109" w:name="_Toc41"/>
      <w:bookmarkEnd w:id="108"/>
      <w:r>
        <w:rPr>
          <w:rtl w:val="true"/>
        </w:rPr>
        <w:t xml:space="preserve">علّت حذف فقره </w:t>
      </w:r>
      <w:r>
        <w:rPr>
          <w:rtl w:val="true"/>
        </w:rPr>
        <w:t>«</w:t>
      </w:r>
      <w:r>
        <w:rPr>
          <w:rtl w:val="true"/>
        </w:rPr>
        <w:t>حی علی خیرالعمل</w:t>
      </w:r>
      <w:r>
        <w:rPr>
          <w:rtl w:val="true"/>
        </w:rPr>
        <w:t>»</w:t>
      </w:r>
      <w:bookmarkEnd w:id="109"/>
    </w:p>
    <w:p>
      <w:pPr>
        <w:pStyle w:val="BookText"/>
        <w:rPr/>
      </w:pPr>
      <w:r>
        <w:rPr>
          <w:rFonts w:ascii="IRNazanin" w:hAnsi="IRNazanin" w:eastAsia="IRNazanin"/>
          <w:color w:val="111111"/>
          <w:sz w:val="28"/>
          <w:sz w:val="28"/>
          <w:szCs w:val="28"/>
          <w:rtl w:val="true"/>
          <w:lang w:bidi="fa-IR"/>
        </w:rPr>
        <w:t>گفته شد که این فقره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و اقامه بوده است تا این که خلیف دوّم درصدد آن برآمد که به مردم بفهماند بهترین عمل، جهاد در راه خداست و مردم را بدان تحریض کند، امّا این تصمیم وی با مشکلی مواجه بود و آن این که در اذان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نماز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ترس این را داشت که باقی ماندن این فقره در اذان و اقامۀ نمازهای پنجگانه باعث شود که مردم در جهاد، سستی به خرج دهند؛ زیرا وقتی مردم بفهمند که نماز، بهترین عمل است و در آسایش و آرامش حاصل می‌شود، در آن صورت، رغبتی به جهاد که خطرناک است و ثواب کمتری دارد، نشان نخواهند داد؛ از این رو، به نظر وی رسید که به خاطر حفظ مصلحت، این فقره را از اذان</w:t>
      </w:r>
    </w:p>
    <w:p>
      <w:pPr>
        <w:pStyle w:val="BookText"/>
        <w:rPr/>
      </w:pPr>
      <w:r>
        <w:rPr>
          <w:rFonts w:ascii="IRNazanin" w:hAnsi="IRNazanin" w:eastAsia="IRNazanin"/>
          <w:color w:val="111111"/>
          <w:sz w:val="28"/>
          <w:sz w:val="28"/>
          <w:szCs w:val="28"/>
          <w:rtl w:val="true"/>
          <w:lang w:bidi="fa-IR"/>
        </w:rPr>
        <w:t>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قوشچی از بزرگان متکلّمان مذهب اشاعره در اواخر مبحث امامت، در شرح تجرید آورده‌است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من آنها را ممنوع می‌کنم و آنها را حرام کرده و بر انجام آنها حد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متعۀ زنان و متعۀ حجّ و حیّ علی خیرالعمل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قوشچی در توجیه این بدعت عمر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یک مجتهد با دیگران در مسائل اجتهادی، بدعت محسوب نمی‌شود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ابن شاذان خطاب به اهل سنّت و جماعت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ابتدای حکومت عمر، شامل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بوده است تا این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مردم فقط به نماز تکیه کنند؛ زیرا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مردم جهاد را کنار می‌گذارند و به نماز می‌چسبند، پس دستور داد که این فقره از اذان حذف شود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از عکرمه روایت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عمر از حذف این فقره آن بود که مردم فقط به نماز اکتفا نکنند بلکه به جهاد هم توجّه نمایند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سعدالدین تفتازانی در حاشیۀ شرح العضدی علی مختصر الاصول، از ابن حاجب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 تا این که عمر دستور به حذف آن داد؛ زیرا می‌ترسید که مردم فقط به نماز روی آورند و جهاد را کنار بگذارند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باید گفت که اگر این فقره باعث بی‌توجّهی مردم به فریضۀ جهاد می‌شده است، لازم بود که تشریع نگردد؛ زیرا مفسدۀ دائمی بر آن مترتّب می‌شد؛ چنان که عامّه تا امروزه آن را کنار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به سقوط امپراتوری‌های کسری و قیصر داده بود، سزاوارتر بود که این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شجاعتها و دلاوری صحابه در میدانهای جنگ، این گمان باطل را رد می‌کند؛ زیرا ایشان در کنار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می‌کردند و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مانع از جهاد آنان نمی‌شد؛ چنان که قرآن کریم بدان تصریح نموده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قوشچی از متکلّمان اشاعره عذر آورده است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یک مجتهد با مجتهد دیگر در مسائل اجتهادی، بدعت محسوب نمی‌شود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عذر، موجّه نیست؛ زیرا اگر ببینیم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فرمودۀ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Style w:val="FootnoteAnchor"/>
          <w:rtl w:val="true"/>
        </w:rPr>
        <w:footnoteReference w:id="100"/>
      </w:r>
      <w:r>
        <w:rPr>
          <w:rFonts w:ascii="IRNazanin" w:hAnsi="IRNazanin" w:eastAsia="IRNazanin"/>
          <w:color w:val="111111"/>
          <w:sz w:val="28"/>
          <w:sz w:val="28"/>
          <w:szCs w:val="28"/>
          <w:rtl w:val="true"/>
          <w:lang w:bidi="fa-IR"/>
        </w:rPr>
        <w:t>است، در این صورت دیگران، چگونه می‌توانند بدون اذن الهی، در احکام الهی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در تأویل این کلام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آورده‌اند که خلیفۀ دوّم می‌دید که مردم در اذان و اقام نمازهای پنجگانه می‌شنوند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عمل است؛ بنابراین، تنها به نماز اکتفا کرده و از جهاد دست برمی‌دارند؛ چنان که خود خلیفه به این امر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می‌شود که قوشچی در توجیه بدعت‌گذاری خلیفه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یک مجتهد با مجتهد دیگر، در مسائل اجتهادی، بدعت محسوب نمی‌شود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توجیه باطل است؛ زیرا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تصریح کرده و مخالفت با نصّ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اتّفاق‌نظر دارند که مخالفت با احکام صادره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اعمال مکلّفین جایز نیست؛ زیرا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حلال است و حرام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سایر احکام صادره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احکام تکلیفیّه، یا وضعیّه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تمام مسلمانان بر آن اجماع دارند؛ چنان که بر نبوّت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و هیچ کس کلمه ای برخلاف آن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این حقیقت تصریح کرده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می‌فرماید، بدان عمل کنید و از آنچه شما را نهی می‌کند، برحذر باشید و تقوای خدا را داشته باشید که عقاب خداوند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حق ندارد که وقتی خدا و رسولش، دستوری می‌دهند، از خود اختیار و نظری داشته باشد و هرکس از خدا و رسولش نافرمانی کند، به گمراهی آشکاری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نمی‌آورند تا وقتی که تو را در منازعات خویش حاکم و قاضی قرار دهند و سپس در آنچه حکم کرده‌ای، هیچ اعتراض و دلخوری نداشته باشند و به طور کامل، تسلیم و راضی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فرستادۀ بزرگوار و قدرتمندی است که در پیشگاه صاحب عرش مقرّب و در آن جا فرمانده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کَاهِنٍ قَلِیلاً مَا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این قرآن کریم گفتار رسول بزرگوار است، نه گفتار یک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می‌آورید و گفت کاهن نیز نیست لکن اندکی از شما پند می‌گیرید بلکه آن از جانب پروردگار جهان هستی نازل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bookmarkStart w:id="110" w:name="pg5332_55978"/>
    </w:p>
    <w:p>
      <w:pPr>
        <w:pStyle w:val="BookText"/>
        <w:rPr/>
      </w:pPr>
      <w:bookmarkEnd w:id="110"/>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هوا و هوس صحبت نمی‌کند، مگر آن که وحی بر او نازل شده باشد، کسی که سخت نیروست، او را بیاموخت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قرآن کریم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باطل گذشته به آن راه یابد نه آینده؛ چرا که از جانب خداوند حکیم و حمید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آیات ایمان داشته باشد و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به خود اجازه نمی‌دهد که به اندازۀ تار مویی نصوص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دهد و پناه می‌بریم به خدا از تغییر و تأویلهایی که ایجاد می‌کنند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11" w:name="__RefHeading___Toc1046070_581953129"/>
      <w:bookmarkStart w:id="112" w:name="_Toc42"/>
      <w:bookmarkEnd w:id="111"/>
      <w:r>
        <w:rPr>
          <w:rtl w:val="true"/>
        </w:rPr>
        <w:t xml:space="preserve">تأکیدی دیگر بر جزئیّت </w:t>
      </w:r>
      <w:r>
        <w:rPr>
          <w:rtl w:val="true"/>
        </w:rPr>
        <w:t>«</w:t>
      </w:r>
      <w:r>
        <w:rPr>
          <w:rtl w:val="true"/>
        </w:rPr>
        <w:t>حی علی خیرالعمل</w:t>
      </w:r>
      <w:r>
        <w:rPr>
          <w:rtl w:val="true"/>
        </w:rPr>
        <w:t>»</w:t>
      </w:r>
      <w:bookmarkEnd w:id="112"/>
    </w:p>
    <w:p>
      <w:pPr>
        <w:pStyle w:val="BookText"/>
        <w:rPr/>
      </w:pPr>
      <w:r>
        <w:rPr>
          <w:rFonts w:ascii="IRNazanin" w:hAnsi="IRNazanin" w:eastAsia="IRNazanin"/>
          <w:color w:val="111111"/>
          <w:sz w:val="28"/>
          <w:sz w:val="28"/>
          <w:szCs w:val="28"/>
          <w:rtl w:val="true"/>
          <w:lang w:bidi="fa-IR"/>
        </w:rPr>
        <w:t>زرکشی در البحر المحیط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چیزهایی که مورد اختلاف است، جزئیّت حیّ علی خیرالعمل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که مورد اعتماد اهل مدینه بوده است،</w:t>
      </w:r>
      <w:bookmarkStart w:id="113" w:name="pg5332_55979"/>
    </w:p>
    <w:p>
      <w:pPr>
        <w:pStyle w:val="BookText"/>
        <w:rPr/>
      </w:pPr>
      <w:bookmarkEnd w:id="113"/>
      <w:r>
        <w:rPr>
          <w:rFonts w:ascii="IRNazanin" w:hAnsi="IRNazanin" w:eastAsia="IRNazanin"/>
          <w:color w:val="111111"/>
          <w:sz w:val="28"/>
          <w:sz w:val="28"/>
          <w:szCs w:val="28"/>
          <w:rtl w:val="true"/>
          <w:lang w:bidi="fa-IR"/>
        </w:rPr>
        <w:t>قایل به إفراد اذان بوده و حیّ علی خیرالعمل را جزء آن می‌دانسته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در کتاب السنام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این است که اذان با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تشریع شده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در الروض النضیر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علمای مالکیّه، حنفیّه و شافعیّه قایل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جزء اذان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شوکانی به نقل از کتاب الاحکام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ثابت شده است که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است و آن را در اذان می‌گفته‌اند تا در زمان عمر، از اذان حذف شده است</w:t>
      </w:r>
      <w:r>
        <w:rPr>
          <w:rFonts w:eastAsia="IRNazanin" w:cs="IRNazanin"/>
          <w:color w:val="111111"/>
          <w:sz w:val="28"/>
          <w:szCs w:val="28"/>
          <w:rtl w:val="true"/>
          <w:lang w:bidi="fa-IR"/>
        </w:rPr>
        <w:t xml:space="preserve">». </w:t>
      </w:r>
      <w:r>
        <w:rPr>
          <w:rStyle w:val="FootnoteAnchor"/>
          <w:rtl w:val="true"/>
        </w:rPr>
        <w:footnoteReference w:id="112"/>
      </w:r>
    </w:p>
    <w:p>
      <w:pPr>
        <w:pStyle w:val="Heading2"/>
        <w:numPr>
          <w:ilvl w:val="1"/>
          <w:numId w:val="1"/>
        </w:numPr>
        <w:rPr/>
      </w:pPr>
      <w:bookmarkStart w:id="114" w:name="__RefHeading___Toc1046072_581953129"/>
      <w:bookmarkStart w:id="115" w:name="_Toc43"/>
      <w:bookmarkEnd w:id="114"/>
      <w:r>
        <w:rPr>
          <w:rtl w:val="true"/>
        </w:rPr>
        <w:t>چکیده بحث</w:t>
      </w:r>
      <w:bookmarkEnd w:id="1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که فقرۀ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در زمان</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اوایل حکومت عمر، جزء اذان بوده‌است تا این که عمر، اجتهاد در مقابل نصّ کرد و دستور داد تا آن را از اذان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حکم کرده بود و عمر با دلیلی سست و غیر عاقلانه آنچه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بود، حذف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امر این گونه بوده و عمر به واسطۀ ترغیب به جهاد، این فقره را حذف کرده است، بجاست که ما با عمل به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جزء اذان قرار دهیم؛ چون دلیلی را که عمر با استناد به آن، این فقره را حذف کرده بود، الآن وجود ندارد، پس چرا همۀ ما مسلمانان به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طاهرین باز نگردیم؟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مهذّب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 سیّدمرتضی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جامع احادیث الشیعه؛ بحارالأنوار؛ مستدرک الوسائل، ابواب اذان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بدء الاذان، شمارۀ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ما جاء فی بدء الاذان، شمارۀ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دارالمعرفه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سیرۀ نبویّه،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بدءالاذان، چاپ دارالقلم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 و الاجتهاد، شرف‌الدین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چاپ اسوه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چاپ مؤسّسة الرساله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الأوطار،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 بدء الاذان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ماجاء فی النداء للصلاة،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الکمال، جمال الدین 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چاپ دار صادر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ابواب الاذان و الاقامه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xml:space="preserve">، ابواب الاذان و الاقامه،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دار 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محمّد بن حسن حرّ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الاذان و الاقامه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الاذان و الاقامه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جامع احادیث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از مبادی الفقه الاسلامی، عرفی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از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ابن ابی شیبه روایت کرده و آن را در الشفاء نقل کرده است؛ چنان که در جواهر الأخبار و الآثار المستخرجة من لجة البحر الزخار، صعدی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حاشیه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مبادی الفقه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به نقل از طبرانی در الکبیر و 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منتخب کنز العمّال در حاشیه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به نقل از ابی الشیخ در کتاب الأذان؛دلائل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سنن دارقطنی؛ 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کنز العمال در حاشیه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قبیل ترمذی و ابو داوود گفته‌اند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بدعت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کنز العمّال در حاشیه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جواهر الاخبار والآثار در حاشیه همان صفحه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لسان المیزان، 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لسان المیزان، 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الاذان، نشر المکتبة الاسلامیه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مبادئ الفقه الاسلامی، عرفی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جامع احادیث الشیعه؛ قاموس الرجال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الاخبار و الآثار، استخراج شده از لجة البحر الزاخر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الامام الصادق و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مبادئ الفقه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الأخبار و الآثار، صعدی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الزخار و جواهر الاخبار و الآثار، در حاشیه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نشوار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نشوار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المقنعه، باب فصول الاذان و الاقامه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متوفّای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متوفّای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متوفّای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ابن براج، متوفّای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کتاب الصلاة، احکام الاذان و الاقامه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ادریس حلّی، متوفّای،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متوفّای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اردبیلی، متوفّای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فصول الاذان و الاقامه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یوسف بحرانی، متوفّای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فصول الاذان و الاقامه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محمّد حسن نجفی، متوفّای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تجرید، قوشچی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مبادی الفقه الاسلامی، عرفی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سیرة المصطفی، سیّد هاشم 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از الروض النضیر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التجرید، قوشچی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 و الاجتهاد، مقدّمۀ کتاب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 النضیر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 النضیر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 النضیر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الإوطار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12924</Words>
  <Characters>49575</Characters>
  <CharactersWithSpaces>61952</CharactersWithSpaces>
  <Paragraphs>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2026-08-19T01:14:10Z</dcterms:created>
  <dc:creator>ghaemiyeh.com</dc:creator>
  <dc:description/>
  <dc:language>en-US</dc:language>
  <cp:lastModifiedBy/>
  <dcterms:modified xsi:type="dcterms:W3CDTF">2026-08-19T04:44:12Z</dcterms:modified>
  <cp:revision>1</cp:revision>
  <dc:subject/>
  <dc:title>جزئیت حی علی خیرالعمل در اذان</dc:title>
</cp:coreProperties>
</file>

<file path=docProps/custom.xml><?xml version="1.0" encoding="utf-8"?>
<Properties xmlns="http://schemas.openxmlformats.org/officeDocument/2006/custom-properties" xmlns:vt="http://schemas.openxmlformats.org/officeDocument/2006/docPropsVTypes"/>
</file>