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26.xml" ContentType="application/vnd.openxmlformats-officedocument.wordprocessingml.footer+xml"/>
  <Override PartName="/word/footer25.xml" ContentType="application/vnd.openxmlformats-officedocument.wordprocessingml.footer+xml"/>
  <Override PartName="/word/footer12.xml" ContentType="application/vnd.openxmlformats-officedocument.wordprocessingml.footer+xml"/>
  <Override PartName="/word/footer6.xml" ContentType="application/vnd.openxmlformats-officedocument.wordprocessingml.footer+xml"/>
  <Override PartName="/word/footer24.xml" ContentType="application/vnd.openxmlformats-officedocument.wordprocessingml.footer+xml"/>
  <Override PartName="/word/document.xml" ContentType="application/vnd.openxmlformats-officedocument.wordprocessingml.document.main+xml"/>
  <Override PartName="/word/footer28.xml" ContentType="application/vnd.openxmlformats-officedocument.wordprocessingml.footer+xml"/>
  <Override PartName="/word/footer11.xml" ContentType="application/vnd.openxmlformats-officedocument.wordprocessingml.footer+xml"/>
  <Override PartName="/word/footer5.xml" ContentType="application/vnd.openxmlformats-officedocument.wordprocessingml.footer+xml"/>
  <Override PartName="/word/media/image9.jpeg" ContentType="image/jpeg"/>
  <Override PartName="/word/media/image11.jpeg" ContentType="image/jpeg"/>
  <Override PartName="/word/media/image13.jpeg" ContentType="image/jpeg"/>
  <Override PartName="/word/media/image8.jpeg" ContentType="image/jpeg"/>
  <Override PartName="/word/media/image10.jpeg" ContentType="image/jpeg"/>
  <Override PartName="/word/media/image12.jpeg" ContentType="image/jpeg"/>
  <Override PartName="/word/media/image7.jpeg" ContentType="image/jpeg"/>
  <Override PartName="/word/media/image20.jpeg" ContentType="image/jpeg"/>
  <Override PartName="/word/media/image15.jpeg" ContentType="image/jpeg"/>
  <Override PartName="/word/media/image19.jpeg" ContentType="image/jpeg"/>
  <Override PartName="/word/media/image18.jpeg" ContentType="image/jpeg"/>
  <Override PartName="/word/media/image17.jpeg" ContentType="image/jpeg"/>
  <Override PartName="/word/media/image16.jpeg" ContentType="image/jpeg"/>
  <Override PartName="/word/media/image14.jpeg" ContentType="image/jpeg"/>
  <Override PartName="/word/media/image1.png" ContentType="image/png"/>
  <Override PartName="/word/media/image3.jpeg" ContentType="image/jpeg"/>
  <Override PartName="/word/media/image2.jpeg" ContentType="image/jpeg"/>
  <Override PartName="/word/media/image4.jpeg" ContentType="image/jpeg"/>
  <Override PartName="/word/media/image5.jpeg" ContentType="image/jpeg"/>
  <Override PartName="/word/media/image6.jpeg" ContentType="image/jpeg"/>
  <Override PartName="/word/styles.xml" ContentType="application/vnd.openxmlformats-officedocument.wordprocessingml.styles+xml"/>
  <Override PartName="/word/footer23.xml" ContentType="application/vnd.openxmlformats-officedocument.wordprocessingml.footer+xml"/>
  <Override PartName="/word/footer9.xml" ContentType="application/vnd.openxmlformats-officedocument.wordprocessingml.footer+xml"/>
  <Override PartName="/word/footer15.xml" ContentType="application/vnd.openxmlformats-officedocument.wordprocessingml.footer+xml"/>
  <Override PartName="/word/footer29.xml" ContentType="application/vnd.openxmlformats-officedocument.wordprocessingml.footer+xml"/>
  <Override PartName="/word/footer31.xml" ContentType="application/vnd.openxmlformats-officedocument.wordprocessingml.footer+xml"/>
  <Override PartName="/word/footer30.xml" ContentType="application/vnd.openxmlformats-officedocument.wordprocessingml.footer+xml"/>
  <Override PartName="/word/footer32.xml" ContentType="application/vnd.openxmlformats-officedocument.wordprocessingml.footer+xml"/>
  <Override PartName="/word/theme/theme1.xml" ContentType="application/vnd.openxmlformats-officedocument.theme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oter27.xml" ContentType="application/vnd.openxmlformats-officedocument.wordprocessingml.footer+xml"/>
  <Override PartName="/word/footer33.xml" ContentType="application/vnd.openxmlformats-officedocument.wordprocessingml.footer+xml"/>
  <Override PartName="/word/fontTable.xml" ContentType="application/vnd.openxmlformats-officedocument.wordprocessingml.fontTable+xml"/>
  <Override PartName="/word/footer22.xml" ContentType="application/vnd.openxmlformats-officedocument.wordprocessingml.footer+xml"/>
  <Override PartName="/word/footer34.xml" ContentType="application/vnd.openxmlformats-officedocument.wordprocessingml.footer+xml"/>
  <Override PartName="/word/footer36.xml" ContentType="application/vnd.openxmlformats-officedocument.wordprocessingml.footer+xml"/>
  <Override PartName="/word/footer35.xml" ContentType="application/vnd.openxmlformats-officedocument.wordprocessingml.footer+xml"/>
  <Override PartName="/word/numbering.xml" ContentType="application/vnd.openxmlformats-officedocument.wordprocessingml.numbering+xml"/>
  <Override PartName="/word/footer19.xml" ContentType="application/vnd.openxmlformats-officedocument.wordprocessingml.footer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21.xml" ContentType="application/vnd.openxmlformats-officedocument.wordprocessingml.footer+xml"/>
  <Override PartName="/word/footer13.xml" ContentType="application/vnd.openxmlformats-officedocument.wordprocessingml.footer+xml"/>
  <Override PartName="/word/footer7.xml" ContentType="application/vnd.openxmlformats-officedocument.wordprocessingml.footer+xml"/>
  <Override PartName="/word/settings.xml" ContentType="application/vnd.openxmlformats-officedocument.wordprocessingml.settings+xml"/>
  <Override PartName="/word/footer18.xml" ContentType="application/vnd.openxmlformats-officedocument.wordprocessingml.footer+xml"/>
  <Override PartName="/word/footer20.xml" ContentType="application/vnd.openxmlformats-officedocument.wordprocessingml.footer+xml"/>
  <Override PartName="/word/footer17.xml" ContentType="application/vnd.openxmlformats-officedocument.wordprocessingml.footer+xml"/>
  <Override PartName="/word/footer10.xml" ContentType="application/vnd.openxmlformats-officedocument.wordprocessingml.footer+xml"/>
  <Override PartName="/word/footer4.xml" ContentType="application/vnd.openxmlformats-officedocument.wordprocessingml.footer+xml"/>
  <Override PartName="/word/footer16.xml" ContentType="application/vnd.openxmlformats-officedocument.wordprocessingml.footer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8.xml" ContentType="application/vnd.openxmlformats-officedocument.wordprocessingml.footer+xml"/>
  <Override PartName="/word/footer14.xml" ContentType="application/vnd.openxmlformats-officedocument.wordprocessingml.footer+xml"/>
  <Override PartName="/word/footer1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 xml:space="preserve">رهنما </w:t>
      </w:r>
      <w:r>
        <w:rPr/>
        <w:t>49</w:t>
      </w:r>
      <w:r>
        <w:rPr>
          <w:rtl w:val="true"/>
        </w:rPr>
        <w:t xml:space="preserve"> </w:t>
      </w:r>
      <w:r>
        <w:rPr>
          <w:rtl w:val="true"/>
        </w:rPr>
        <w:t>آیا می دانید که ؟ نکته هایی پیرامون حرم شناسی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3089651_2035185390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89653_2035185390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89655_2035185390">
            <w:r>
              <w:rPr>
                <w:webHidden/>
                <w:rStyle w:val="IndexLink"/>
                <w:rtl w:val="true"/>
              </w:rPr>
              <w:t xml:space="preserve">آیا میدانید که </w:t>
            </w:r>
            <w:r>
              <w:rPr>
                <w:rStyle w:val="IndexLink"/>
                <w:rtl w:val="true"/>
              </w:rPr>
              <w:t>...</w:t>
            </w:r>
            <w:r>
              <w:rPr>
                <w:rStyle w:val="IndexLink"/>
                <w:rtl w:val="true"/>
              </w:rPr>
              <w:t>؟ نکته هایی پیرامون حرم شناسی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89657_2035185390">
            <w:r>
              <w:rPr>
                <w:webHidden/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عبور از مرز شلمچه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89659_2035185390">
            <w:r>
              <w:rPr>
                <w:webHidden/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زندگی در کشور ترکمنستان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89661_2035185390">
            <w:r>
              <w:rPr>
                <w:webHidden/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قبرِ بهترین و بدترین انسان‌ها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89663_2035185390">
            <w:r>
              <w:rPr>
                <w:webHidden/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موقیت قبر مطهر امام‌رضا علیه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89665_2035185390">
            <w:r>
              <w:rPr>
                <w:webHidden/>
                <w:rStyle w:val="IndexLink"/>
              </w:rPr>
              <w:t>5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ضریح نگین‌نشان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89667_2035185390">
            <w:r>
              <w:rPr>
                <w:webHidden/>
                <w:rStyle w:val="IndexLink"/>
              </w:rPr>
              <w:t>6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شاهکار هنرهای اسلامی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89669_2035185390">
            <w:r>
              <w:rPr>
                <w:webHidden/>
                <w:rStyle w:val="IndexLink"/>
              </w:rPr>
              <w:t>7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پوشش گنبد مطهر حضرت رضا</w:t>
            </w:r>
            <w:r>
              <w:rPr>
                <w:rStyle w:val="IndexLink"/>
                <w:rtl w:val="true"/>
              </w:rPr>
              <w:t xml:space="preserve"> </w:t>
            </w:r>
            <w:r>
              <w:rPr>
                <w:rStyle w:val="IndexLink"/>
                <w:rtl w:val="true"/>
              </w:rPr>
              <w:t>و گنبد مسجد گوهرشاد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89671_2035185390">
            <w:r>
              <w:rPr>
                <w:webHidden/>
                <w:rStyle w:val="IndexLink"/>
              </w:rPr>
              <w:t>8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نماد توحید در طراحی گنبد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89673_2035185390">
            <w:r>
              <w:rPr>
                <w:webHidden/>
                <w:rStyle w:val="IndexLink"/>
              </w:rPr>
              <w:t>9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دو مناره استثنایی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89675_2035185390">
            <w:r>
              <w:rPr>
                <w:webHidden/>
                <w:rStyle w:val="IndexLink"/>
              </w:rPr>
              <w:t>10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جذبه مسجد گوهر شاد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89677_2035185390">
            <w:r>
              <w:rPr>
                <w:webHidden/>
                <w:rStyle w:val="IndexLink"/>
              </w:rPr>
              <w:t>11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خروج از ظلمت به‌سوی نور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89679_2035185390">
            <w:r>
              <w:rPr>
                <w:webHidden/>
                <w:rStyle w:val="IndexLink"/>
              </w:rPr>
              <w:t>12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منبر امام زمان عج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89681_2035185390">
            <w:r>
              <w:rPr>
                <w:webHidden/>
                <w:rStyle w:val="IndexLink"/>
              </w:rPr>
              <w:t>13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عصای نقره‌ای دربانان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89683_2035185390">
            <w:r>
              <w:rPr>
                <w:webHidden/>
                <w:rStyle w:val="IndexLink"/>
              </w:rPr>
              <w:t>14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از نوادگان حرّبن‌یزید ریاحی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89685_2035185390">
            <w:r>
              <w:rPr>
                <w:webHidden/>
                <w:rStyle w:val="IndexLink"/>
              </w:rPr>
              <w:t>15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کلام نهفته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89687_2035185390">
            <w:r>
              <w:rPr>
                <w:webHidden/>
                <w:rStyle w:val="IndexLink"/>
              </w:rPr>
              <w:t>16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یک انسان و دو شیر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89689_2035185390">
            <w:r>
              <w:rPr>
                <w:webHidden/>
                <w:rStyle w:val="IndexLink"/>
              </w:rPr>
              <w:t>17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فلسفۀ ساخت پنجره‌فولاد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89691_2035185390">
            <w:r>
              <w:rPr>
                <w:webHidden/>
                <w:rStyle w:val="IndexLink"/>
              </w:rPr>
              <w:t>18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کاشی‌های صحن‌های غدیر و کوثر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89693_2035185390">
            <w:r>
              <w:rPr>
                <w:webHidden/>
                <w:rStyle w:val="IndexLink"/>
              </w:rPr>
              <w:t>19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با تواضع و به دور از تکبّر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89695_2035185390">
            <w:r>
              <w:rPr>
                <w:webHidden/>
                <w:rStyle w:val="IndexLink"/>
                <w:rtl w:val="true"/>
              </w:rPr>
              <w:t>منابع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4863_46834"/>
      <w:bookmarkStart w:id="1" w:name="pg4863_46834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4863_46834"/>
      <w:bookmarkStart w:id="3" w:name="__RefHeading___Toc3089651_2035185390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سرشناسه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مهدوی‌پارسا، حسین،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۱۳۵۸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عنوان و نام پدیدآور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آیا می‌دانید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 نکته‌های پیرامون حرم‌شناسی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نویسنده حسین مهدوی‌پارسا؛ برای آستان قدس رضوی، معاونت تبلیغات و ارتباطات اسلامی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نشر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انتشارات قدس رضوی،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۱۳۹۱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ظاهری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رهنما؛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شابک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6543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وضعیت فهرست نویسی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فیپا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علی‌بن موسی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امام هشتم،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۱۵۳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۲۰۳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علی‌بن موسی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امام هشتم،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۱۵۳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۲۰۳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آرامگاه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شناسه افزوده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آستان قدس رضوی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معاونت تبلیغات و ارتباطات اسلامی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شناسه افزوده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موسسه انتشاراتی قدس رضوی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کنگره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BP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۱۳۹۱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دیویی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۲۹۷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۹۵۷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شماره کتابشناسی ملی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۲۸۵۷۱۱۵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آیا می د انید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نکته هایی پیرامون حرم شناسی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3089653_2035185390"/>
      <w:bookmarkStart w:id="6" w:name="_Toc2"/>
      <w:bookmarkEnd w:id="5"/>
      <w:r>
        <w:rPr>
          <w:rtl w:val="true"/>
        </w:rPr>
        <w:t>اشاره</w:t>
      </w:r>
      <w:bookmarkEnd w:id="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7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" descr=""/>
                        <pic:cNvPicPr/>
                      </pic:nvPicPr>
                      <pic:blipFill>
                        <a:blip r:embed="rId10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1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" descr=""/>
                        <pic:cNvPicPr/>
                      </pic:nvPicPr>
                      <pic:blipFill>
                        <a:blip r:embed="rId13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14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7" w:name="pg4863_46838"/>
    </w:p>
    <w:p>
      <w:pPr>
        <w:pStyle w:val="Heading2"/>
        <w:numPr>
          <w:ilvl w:val="1"/>
          <w:numId w:val="1"/>
        </w:numPr>
        <w:rPr/>
      </w:pPr>
      <w:bookmarkStart w:id="8" w:name="__RefHeading___Toc3089655_2035185390"/>
      <w:bookmarkStart w:id="9" w:name="_Toc3"/>
      <w:bookmarkEnd w:id="7"/>
      <w:bookmarkEnd w:id="8"/>
      <w:r>
        <w:rPr>
          <w:rtl w:val="true"/>
        </w:rPr>
        <w:t xml:space="preserve">آیا میدانید که </w:t>
      </w:r>
      <w:r>
        <w:rPr>
          <w:rtl w:val="true"/>
        </w:rPr>
        <w:t>...</w:t>
      </w:r>
      <w:r>
        <w:rPr>
          <w:rtl w:val="true"/>
        </w:rPr>
        <w:t>؟ نکته هایی پیرامون حرم شناسی</w:t>
      </w:r>
      <w:bookmarkEnd w:id="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کبوترانه می‌آیی؛ با بال‌هایی سبُک و سرشار از حسّی تازه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دست‌هایت پُر از التماس است و دیده‌ات پُر از انتظار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هَروَله‌وار از وادیِ قُرب گذر می‌کنی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ضریح در مقابل دیدگانت ظاهر می‌شود، دست بر سینه می‌نهی؛ لب‌هایت به‌حرکت در می‌آید و از صمیم قلب،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علی‌بن‌موسی‌الرضا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بر زبان، جاری می‌سازی و ناگفتنی‌ترین سخنان خویش را با امام و مقتدای خویش، در میان می‌گذاری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پایان زیارت، جاذبه‌های حرَم که به‌سبب وجود حضرت، رنگ‌و‌بوی معنوی گرفته‌اند،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توجهت را به‌سمت خویش معطوف می‌دارند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آنچه می‌بینی، ارادتی است که ارادتمندانش از سرِ عشق گذاشته‌اند و رفته‌اند و خواسته‌اند بماند تا پیامی برای آیندگان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فرهنگ و تمدن و ایمان و باورهایشان که از عمقِ جان بر اشیاء بی‌جان دمیده‌اند و به آنان، یارای سخن‌گفتن در عین سکوت داده‌اند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گاه‌وبیگاه، پرسش‌هایی در ذهنت پدیدار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به‌دنبال پاسخ می‌گردی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به‌سراغتان آمده‌ایم و برآنیم تا بتوانیم به اندکی از پرسش‌های شما پاسخ گوییم و دعای خیرتان را ارمغان راهمان سازیم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10" w:name="pg4863_46840"/>
    </w:p>
    <w:p>
      <w:pPr>
        <w:pStyle w:val="Heading2"/>
        <w:numPr>
          <w:ilvl w:val="1"/>
          <w:numId w:val="1"/>
        </w:numPr>
        <w:rPr/>
      </w:pPr>
      <w:bookmarkStart w:id="11" w:name="__RefHeading___Toc3089657_2035185390"/>
      <w:bookmarkStart w:id="12" w:name="_Toc4"/>
      <w:bookmarkEnd w:id="10"/>
      <w:bookmarkEnd w:id="11"/>
      <w:r>
        <w:rPr/>
        <w:t>1</w:t>
      </w:r>
      <w:r>
        <w:rPr>
          <w:rtl w:val="true"/>
        </w:rPr>
        <w:t>.</w:t>
      </w:r>
      <w:r>
        <w:rPr>
          <w:rtl w:val="true"/>
        </w:rPr>
        <w:t>عبور از مرز شلمچه</w:t>
      </w:r>
      <w:bookmarkEnd w:id="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می‌دانید که امام‌رضا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به‌هنگام ورود به ایران، از مرز شلمچه عبور کردند و در نیشابور، حدیث سلسلۀالذهب را بیان 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امام‌رضا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هجرت از مدینه به مَرْو، از شهرهای مدینه و نقره و بصره گذشتند؛ از دروازۀ ورودیِ شلمچه وارد ایران کنونی شدند؛ پس از عبور از شهرهای اهواز، اِقلید، ابَرقوه، یزد، رباط پشت‌بادام و طبس، وارد شهر نیشابور شدند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نیشابور، به‌تقاضای مردم و علمای نیشابور که اکثریت آنان از اهل‌تسنّن بودند، حدیث شریف سلسلۀالذهب را بیان 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ایشان در این روایت، پذیرش توحید را به‌همراه ولایت اهل‌بیت‌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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دژ محکمی دانستند که هر کس وارد آن شود، محفوظ می‌مانَد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عبور از نیشابور، امام‌رضا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وارد روستای ده‌سرخ و سپس سناباد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مشهد کنونی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درنهایت، پایتخت حکومت مأمون، یعنی مرْو، شدند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13" w:name="pg4863_46841"/>
    </w:p>
    <w:p>
      <w:pPr>
        <w:pStyle w:val="Heading2"/>
        <w:numPr>
          <w:ilvl w:val="1"/>
          <w:numId w:val="1"/>
        </w:numPr>
        <w:rPr/>
      </w:pPr>
      <w:bookmarkStart w:id="14" w:name="__RefHeading___Toc3089659_2035185390"/>
      <w:bookmarkStart w:id="15" w:name="_Toc5"/>
      <w:bookmarkEnd w:id="13"/>
      <w:bookmarkEnd w:id="14"/>
      <w:r>
        <w:rPr/>
        <w:t>2</w:t>
      </w:r>
      <w:r>
        <w:rPr>
          <w:rtl w:val="true"/>
        </w:rPr>
        <w:t>.</w:t>
      </w:r>
      <w:r>
        <w:rPr>
          <w:rtl w:val="true"/>
        </w:rPr>
        <w:t>زندگی در کشور ترکمنستان</w:t>
      </w:r>
      <w:bookmarkEnd w:id="1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می‌دانید که امام‌رضا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سال و چند ماه، در کشور ترکمنستانِ امروزی زندگی کرده‌اند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822700"/>
                <wp:effectExtent l="0" t="0" r="0" b="0"/>
                <wp:docPr id="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" descr=""/>
                        <pic:cNvPicPr/>
                      </pic:nvPicPr>
                      <pic:blipFill>
                        <a:blip r:embed="rId19"/>
                        <a:stretch/>
                      </pic:blipFill>
                      <pic:spPr>
                        <a:xfrm>
                          <a:off x="0" y="0"/>
                          <a:ext cx="5334120" cy="38228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01.05pt;width:419.95pt;height:300.95pt;mso-wrap-style:none;v-text-anchor:middle;mso-position-horizontal:left;mso-position-vertical:top" type="_x0000_t75">
                <v:imagedata r:id="rId2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هارون، برای جنگ، از بغداد به خراسان آمد، فرزندش مأمون نیز همراهش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مرگ هارون در سناباد، مأمون به مرْو رفت و آنجا را پایتخت خود قرار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از جنگ با برادرش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کشتن او، امام‌رضا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که تهدیدی برای حکومتش بود، با زیرکی تمام، از مدینه به مرْو فراخواند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نیز با طی‌کردنِ مسیر چندین‌ماهه، با برخی از یارانش و هیئتی که از طرف مأمون</w:t>
      </w:r>
      <w:bookmarkStart w:id="16" w:name="pg4863_46842"/>
    </w:p>
    <w:p>
      <w:pPr>
        <w:pStyle w:val="BookText"/>
        <w:rPr/>
      </w:pPr>
      <w:bookmarkEnd w:id="1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را همراهی می‌کردند، به شهر مرْو، پایتخت مأمون، وارد شدند و دو سال و چند ماه، در این شهر حضور داشتند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ماجرای ولایت‌عهدی، مناظرات حضرت با بزرگان ادیان و مکاتب مختلف، نماز باران، نماز عید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همه، در این شهر اتفاق افتاد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شهر، امروزه، در محدودۀ مرزیِ ترکمنستان واقع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17" w:name="__RefHeading___Toc3089661_2035185390"/>
      <w:bookmarkStart w:id="18" w:name="_Toc6"/>
      <w:bookmarkEnd w:id="17"/>
      <w:r>
        <w:rPr/>
        <w:t>3</w:t>
      </w:r>
      <w:r>
        <w:rPr>
          <w:rtl w:val="true"/>
        </w:rPr>
        <w:t>.</w:t>
      </w:r>
      <w:r>
        <w:rPr>
          <w:rtl w:val="true"/>
        </w:rPr>
        <w:t>قبرِ بهترین و بدترین انسان‌ها</w:t>
      </w:r>
      <w:bookmarkEnd w:id="1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می‌دانید که قبرِ بهترین و بدترین انسان‌ها، درکنار یکدیگر قرار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امام‌رضا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در سمت بالاسرِ قبر هارون عباسی، پدر مأمون، دفن کرده‌اند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داستان از این قرار است که حضرت امام‌رضا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سفر خود به خراسان، به روستای سناباد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مشهد کنونی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وارد شدند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ایشان را به‌سمت باغی بسیار زیبا هدایت کردند که امروزه، تبدیل به حرم مطهر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شاگردش، اباصلت، نقل می‌کند که روزی حضرت مرا به نزد قبر هارون بردند که در همین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باغ، زیرِ بُقعه‌ای قرار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به‌سمت بالاسرِ قبر هارون رفتند و آنجا به‌اندازۀ مکان قبری، بر روی زمین خط کشیدند و 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اباصلت، طولی نمی‌کشد که در اینجا، کُشته می‌شوم و در این مکان، دفن می‌شوم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ادامه دادند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مأمون برای مخفی‌کردن جنایت خویش، مرا تشییع می‌کند و تصمیم می‌گیرد به‌احترام پدرش، در قسمت پایینِ پای پدرش دفن کند؛ ولی به‌اذن خداوند، زمین شکافته نمی‌شود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مجدداً دستور می‌دهد که مرا پشتِ سرِ قبر پدرش دفن کنند تا قبرش، قبلۀ قبرِ من قرار گیرد؛ ولی زمین شکافته نمی‌شود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باز، دستور می‌دهد در سمت چپ دفن کنند؛ باز، همین اتفاق می‌افتد و به‌ناچار، مرا در همین مکان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اشاره به‌سمت بالا سرِ قبر هارون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دفن خواهند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sectPr>
          <w:footerReference w:type="default" r:id="rId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شهادت، این پیش‌بینیِ حضرت به‌تحقق پیوست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به‌دستور مأمون، تصمیم گرفتند حضرت را در جهت‌های مخالفی دفن کنند که امام مشخص کرده بودند؛ ولی به‌محض شروع به کندنِ زمین، سختیِ زمین مانع از ادامۀ کار می‌شد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درنتیجه، جهت را عوض می‌کردند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درنهایت، امام را، برخلاف میل مأمون، به‌گونه‌ای دفن کردند که هارون، دقیقاً پایینِ پای حضرت و مقداری نیز پشت سر حضرت، قرار 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درحال‌حاضر، زیر گنبد حضرت، علاوه بر قبر امام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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قبر هارون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علیه‌اللعنۀ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نیز قرار دارد و در قسمت ورودیِ مسجد بالاسر، این شعر دِعبِل خزاعی، از شعرای تحسین‌شدۀ حضرت، به این اتفاق اشاره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قبرانِ فی طوسٍ خیرُ الناس کلّهُم و قبر شرّهم هذا من العِبَر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ینفع الرّجس من قُربَ الزّکی و لا علَی الزّکی بِقربِ الرّجس مِن ضرَر</w:t>
      </w:r>
    </w:p>
    <w:p>
      <w:pPr>
        <w:sectPr>
          <w:footerReference w:type="default" r:id="rId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(=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قبر در طوس، کنار یکدیگر قرار 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قبرِ بهترین انسان‌ها و دیگری قبر بدترین انسان‌هاست و این از عبرت‌های روزگار است؛ نه نزدیکیِ قبر آن انسان پلید به انسان پاک، نفعی به‌حالش دارد و نه هم‌جواریِ آن انسان پاک به انسان پلید، ضرری به‌حالش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bookmarkStart w:id="19" w:name="pg4863_46845"/>
    </w:p>
    <w:p>
      <w:pPr>
        <w:pStyle w:val="Heading2"/>
        <w:numPr>
          <w:ilvl w:val="1"/>
          <w:numId w:val="1"/>
        </w:numPr>
        <w:rPr/>
      </w:pPr>
      <w:bookmarkStart w:id="20" w:name="__RefHeading___Toc3089663_2035185390"/>
      <w:bookmarkStart w:id="21" w:name="_Toc7"/>
      <w:bookmarkEnd w:id="19"/>
      <w:bookmarkEnd w:id="20"/>
      <w:r>
        <w:rPr/>
        <w:t>4</w:t>
      </w:r>
      <w:r>
        <w:rPr>
          <w:rtl w:val="true"/>
        </w:rPr>
        <w:t>.</w:t>
      </w:r>
      <w:r>
        <w:rPr>
          <w:rtl w:val="true"/>
        </w:rPr>
        <w:t>موقیت قبر مطهر امام‌رضا علیه السلام</w:t>
      </w:r>
      <w:bookmarkEnd w:id="2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می‌دانید که چرا قبر مطهر امام‌رضا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وسط روضۀ منوّره قرار نگرفته است؟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365500"/>
                <wp:effectExtent l="0" t="0" r="0" b="0"/>
                <wp:docPr id="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" descr=""/>
                        <pic:cNvPicPr/>
                      </pic:nvPicPr>
                      <pic:blipFill>
                        <a:blip r:embed="rId25"/>
                        <a:stretch/>
                      </pic:blipFill>
                      <pic:spPr>
                        <a:xfrm>
                          <a:off x="0" y="0"/>
                          <a:ext cx="5334120" cy="33656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65.05pt;width:419.95pt;height:264.95pt;mso-wrap-style:none;v-text-anchor:middle;mso-position-horizontal:left;mso-position-vertical:top" type="_x0000_t75">
                <v:imagedata r:id="rId2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ده سال قبل از شهادتِ حضرت به‌دست مأمون، هارونِ عباسی برای جنگ و دفع شورش‌های خراسان، از بغداد، راهیِ خراسان می‌شود؛ تا اینکه واردِ توس و روستای سناباد می‌شود و با هدف آمادگی برای جنگ، در باغ حمید‌بن‌قحطبه اقامت می‌کند که محلی برای ورود و استراحت و تفریحات خلفای عباسی، از زمان منصور عباسی،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هارون، در آنجا، بر اثر شدت بیماری از دنیا می‌رود و در داخلِ همین قصر، دفن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شهادت امام‌رضا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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مأمون دستور می‌دهد حضرت را، به‌تفصیلی که در پرسش</w:t>
      </w:r>
      <w:bookmarkStart w:id="22" w:name="pg4863_46846"/>
    </w:p>
    <w:p>
      <w:pPr>
        <w:pStyle w:val="BookText"/>
        <w:rPr/>
      </w:pPr>
      <w:bookmarkEnd w:id="2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قبل بیان کردیم، کنارِ قبر پدرش در بُقعۀ هارونیه دفن کنند و قُبّه‌ای بر فراز دو قبر بسازند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گذشت زمان و ازبین‌رفتن عباسیان، قبر هارون در معرض بی‌توجهیِ کامل قرار گرفت؛ به‌گونه‌ای که حتی گاه، هنگام ورود به روضۀ منوره، به امام‌رضا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ابراز ارادت می‌کردند و به قبر هارون، لگد می‌زدند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به‌مرور زمان، ظاهرِ قبر هارون نیز از بین رفت و تنها قبری که اکنون زائران به آن تبرّک می‌جویند و از انوارش استفاده می‌کنند، قبر مطهر حضرت رضا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از‌آنجایی‌که آن مکان را برای دو قبر در نظر گرفته بودند، با ازبین‌رفتنِ قبر هارون، قبر مطهر حضرت در قسمت متمایل به غربِ روضۀ منوّره، باقی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23" w:name="__RefHeading___Toc3089665_2035185390"/>
      <w:bookmarkStart w:id="24" w:name="_Toc8"/>
      <w:bookmarkEnd w:id="23"/>
      <w:r>
        <w:rPr/>
        <w:t>5</w:t>
      </w:r>
      <w:r>
        <w:rPr>
          <w:rtl w:val="true"/>
        </w:rPr>
        <w:t>.</w:t>
      </w:r>
      <w:r>
        <w:rPr>
          <w:rtl w:val="true"/>
        </w:rPr>
        <w:t>ضریح نگین‌نشان</w:t>
      </w:r>
      <w:bookmarkEnd w:id="2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آیا می‌دانید که چرا ضریح دوم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نگین‌نشان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معروف است؟</w:t>
      </w:r>
    </w:p>
    <w:p>
      <w:pPr>
        <w:sectPr>
          <w:footerReference w:type="default" r:id="rId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ضریح دوم، ضریح فولادیِ مرَصّع، به ضریح نگین‌نشان معروف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ضریح را در سال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۱۱۶۰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ش، به‌دستور شاهرخ، فرزند رضاقلی‌میرزا، نوۀ نادرشاه، می‌سازند و به‌صورت وقف، بر فراز مرقد شریف نصب می‌کنند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ضریح، بدون‌سقف است و پنجره‌ها و شبکه‌های اطراف آن، گوی و ماسوره‌هایی دارد که با حدود دو هزار نگینِ کوچکِ یاقوت و زمرّد، تزیین یافته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2019300"/>
                <wp:effectExtent l="0" t="0" r="0" b="0"/>
                <wp:docPr id="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" descr=""/>
                        <pic:cNvPicPr/>
                      </pic:nvPicPr>
                      <pic:blipFill>
                        <a:blip r:embed="rId29"/>
                        <a:stretch/>
                      </pic:blipFill>
                      <pic:spPr>
                        <a:xfrm>
                          <a:off x="0" y="0"/>
                          <a:ext cx="5334120" cy="20192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159.05pt;width:419.95pt;height:158.95pt;mso-wrap-style:none;v-text-anchor:middle;mso-position-horizontal:left;mso-position-vertical:top" type="_x0000_t75">
                <v:imagedata r:id="rId3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ضریح کتیبه‌ای دارد که به‌عینِ مطلبِ مندرج در آن، اشاره می‌کنیم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نیازمند رحمت ایزدِ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مستعان و تُراب اَقدامِ زوّار این آستانِ مَلَک‌پاسبان، سبط سلطان‌نادر، شاهرخ‌شاه الحسینی الموسوی الصّفوی بهادرخان به‌وقف و نصبِ این ضریح مقدس مبارک، موفق گردید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۱۱۶۰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975100"/>
                <wp:effectExtent l="0" t="0" r="0" b="0"/>
                <wp:docPr id="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" descr=""/>
                        <pic:cNvPicPr/>
                      </pic:nvPicPr>
                      <pic:blipFill>
                        <a:blip r:embed="rId32"/>
                        <a:stretch/>
                      </pic:blipFill>
                      <pic:spPr>
                        <a:xfrm>
                          <a:off x="0" y="0"/>
                          <a:ext cx="5334120" cy="3975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13.05pt;width:419.95pt;height:312.95pt;mso-wrap-style:none;v-text-anchor:middle;mso-position-horizontal:left;mso-position-vertical:top" type="_x0000_t75">
                <v:imagedata r:id="rId3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زمان تولیت میرزاسعیدخان، برای مصون‌ماندنِ نذوراتِ داخل ضریح دوم، شبکه و پوششی طلایی روی ضریح منوّر قرار میگیرد و بدین‌ترتیب، سقف آن پوشش مییابد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ضریح، ابتدا، روی مَضجع شریف و سپس، زیر ضریح سوم و پس از آن، زیرِ ضریح چهارم در حرم جای داشته است؛ تا اینکه هنگام تعویض ضریح چهارم و نصب ضریح</w:t>
      </w:r>
      <w:bookmarkStart w:id="25" w:name="pg4863_46849"/>
    </w:p>
    <w:p>
      <w:pPr>
        <w:pStyle w:val="BookText"/>
        <w:rPr/>
      </w:pPr>
      <w:bookmarkEnd w:id="2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پنجم، در سال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۱۳۷۹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ش، این ضریح را به‌داخلِ سرداب انتقال دادند و روی مرقد منوّر امام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نصب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بدین‌ترتیب، به‌نیّت واقف جامۀ عمل پوشیده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26" w:name="__RefHeading___Toc3089667_2035185390"/>
      <w:bookmarkStart w:id="27" w:name="_Toc9"/>
      <w:bookmarkEnd w:id="26"/>
      <w:r>
        <w:rPr/>
        <w:t>6</w:t>
      </w:r>
      <w:r>
        <w:rPr>
          <w:rtl w:val="true"/>
        </w:rPr>
        <w:t>.</w:t>
      </w:r>
      <w:r>
        <w:rPr>
          <w:rtl w:val="true"/>
        </w:rPr>
        <w:t>شاهکار هنرهای اسلامی</w:t>
      </w:r>
      <w:bookmarkEnd w:id="2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می‌دانید که ضریح فعلی، شاهکاری از ترکیبِ اصیل‌ترین هنرهای اسلامی است و ساخت آن، هفت سال زمان برده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طراحی ضریح پنجم را استاد محمود فرشچیان، در سال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۱۳۷۲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ش، آغاز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قلم‌زنی، خاتم‌کاری و زرگریِ ضریح را استاد خدادادزادۀ اصفهانی و خوشنویسیِ آن‌را استاد موحّد برعهده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ساخت این ضریح مقدس، با کیفیت عالی و در نهایتِ استحکام، به وزن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تُن، به‌ابعاد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۷۳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در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۷۸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متر و ارتفاع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۹۶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متر، با روکش طلا و نقره، در مدت هفت سال انجام پذیرفت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ضریح یکی از آفرینش‌های اصیل و بدیعِ هنر اسلامی در دورۀ اخیر به‌شمار می‌رود و تمام نقش‌هایی که در آن به‌کار رفته است، بارِ فرهنگی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اطراف ضریح مطهر،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به‌نشانۀ چهارده‌معصوم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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چهارده دهانه به‌شکل محراب، طراحی و اجرا کرده‌اند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4064000"/>
                <wp:effectExtent l="0" t="0" r="0" b="0"/>
                <wp:docPr id="1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" descr=""/>
                        <pic:cNvPicPr/>
                      </pic:nvPicPr>
                      <pic:blipFill>
                        <a:blip r:embed="rId36"/>
                        <a:stretch/>
                      </pic:blipFill>
                      <pic:spPr>
                        <a:xfrm>
                          <a:off x="0" y="0"/>
                          <a:ext cx="5334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20.05pt;width:419.95pt;height:319.95pt;mso-wrap-style:none;v-text-anchor:middle;mso-position-horizontal:left;mso-position-vertical:top" type="_x0000_t75">
                <v:imagedata r:id="rId3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سِیر نقشها و جهت قوسهای آن، یکدیگر را همراهی و تکمیل می‌کند و مدارِ یگانۀ آن‌ها که نهایتاً به مرکز و نقطۀ واحدی میرسد، تداعی‌کنندۀ اصل اصیلِ عرفانی مشاهدۀ وحدت‌درکثرت و کثرت‌در‌وحدت میباشد و نیز وحدانیتِ ذات باریتعالی و قائمیت او و نیز بازگشت‌پذیریِ کائنات و ممکنات به او را متجلّی میسازد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همچنین، گل‌های آفتاب‌گردان، به‌نشانۀ شمس‌الشموس، و گل‌های هشت‌پَر، به‌نماد هشتمین</w:t>
      </w:r>
      <w:bookmarkStart w:id="28" w:name="pg4863_46851"/>
    </w:p>
    <w:p>
      <w:pPr>
        <w:pStyle w:val="BookText"/>
        <w:rPr/>
      </w:pPr>
      <w:bookmarkEnd w:id="2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امام، و گل‌های پنج‌پَر، به نشانۀ پنج تَن آل‌عبا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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به‌صورت زیبایی طراحی شده است و سورۀ مبارکۀ یس و انسان، به‌خط ثلث، با طلا و نقره روی آن نقش گرفته و دورِ خارجیِ ضریح را مزیّن کرده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سقف و جدار داخلیِ ضریح را به‌سَبک بسیار زیبایی خاتم‌کاری و مکتوباتی بر آن درج کرده‌اند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29" w:name="__RefHeading___Toc3089669_2035185390"/>
      <w:bookmarkStart w:id="30" w:name="_Toc10"/>
      <w:bookmarkEnd w:id="29"/>
      <w:r>
        <w:rPr/>
        <w:t>7</w:t>
      </w:r>
      <w:r>
        <w:rPr>
          <w:rtl w:val="true"/>
        </w:rPr>
        <w:t>.</w:t>
      </w:r>
      <w:r>
        <w:rPr>
          <w:rtl w:val="true"/>
        </w:rPr>
        <w:t>پوشش گنبد مطهر حضرت رضا</w:t>
      </w:r>
      <w:r>
        <w:rPr>
          <w:rtl w:val="true"/>
        </w:rPr>
        <w:t xml:space="preserve"> </w:t>
      </w:r>
      <w:r>
        <w:rPr>
          <w:rtl w:val="true"/>
        </w:rPr>
        <w:t>و گنبد مسجد گوهرشاد</w:t>
      </w:r>
      <w:bookmarkEnd w:id="3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می‌دانید که گنبد مطهر حضرت رضا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گنبد مسجد گوهرشاد، دو پوشش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گنبد منوّر امام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از نظر ساختمان و ارتفاع، در نهایتِ هنرمندی و زیبایی ساخته‌اند و دو پوشش برای آن در نظر گرفته‌اند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پوشش اولِ گنبد، سقف حرم و ضریح است که به‌صورت مُقعّر و مقرنَس می‌باشد و به آن، قُبّه می‌گویند و پوشش دوم که بر فراز آن وجود دارد، همان گنبد طلاست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بین این دو پوشش، فضایی خالی با بلندای بیش از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متر وجود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ارتفاع قُبّه از کف،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۸۰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متر و تا انتهای گنبد یا بلندترین نقطۀ اوج محدّب، در رأس گنبد،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۲۰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31" w:name="pg4863_46852"/>
    </w:p>
    <w:p>
      <w:pPr>
        <w:pStyle w:val="BookText"/>
        <w:rPr/>
      </w:pPr>
      <w:bookmarkEnd w:id="3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گنبد رفیع مسجد گوهرشاد نیز بر فراز ایوان مقصوره بنا شده و بر عظمت این بنا افزوده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ارتفاع گنبد،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متر و فضای خالی بین دو پوشش گنبد،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سطح خارجیِ آن با آجر لعابدار و یک کتیبه با خط کوفی، تزیین یافته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762500" cy="6032500"/>
                <wp:effectExtent l="0" t="0" r="0" b="0"/>
                <wp:docPr id="1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" name="" descr=""/>
                        <pic:cNvPicPr/>
                      </pic:nvPicPr>
                      <pic:blipFill>
                        <a:blip r:embed="rId40"/>
                        <a:stretch/>
                      </pic:blipFill>
                      <pic:spPr>
                        <a:xfrm>
                          <a:off x="0" y="0"/>
                          <a:ext cx="4762440" cy="60325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75.05pt;width:374.95pt;height:474.95pt;mso-wrap-style:none;v-text-anchor:middle;mso-position-horizontal:left;mso-position-vertical:top" type="_x0000_t75">
                <v:imagedata r:id="rId4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Heading2"/>
        <w:numPr>
          <w:ilvl w:val="1"/>
          <w:numId w:val="1"/>
        </w:numPr>
        <w:rPr/>
      </w:pPr>
      <w:bookmarkStart w:id="32" w:name="__RefHeading___Toc3089671_2035185390"/>
      <w:bookmarkStart w:id="33" w:name="_Toc11"/>
      <w:bookmarkEnd w:id="32"/>
      <w:r>
        <w:rPr/>
        <w:t>8</w:t>
      </w:r>
      <w:r>
        <w:rPr>
          <w:rtl w:val="true"/>
        </w:rPr>
        <w:t>.</w:t>
      </w:r>
      <w:r>
        <w:rPr>
          <w:rtl w:val="true"/>
        </w:rPr>
        <w:t>نماد توحید در طراحی گنبد</w:t>
      </w:r>
      <w:bookmarkEnd w:id="3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می‌دانید که گنبد در معماری اسلامی، نمادی توحیدی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قسمت پایین گنبد، عریض‌ترین قسمت آن است؛ هرچه به‌سمت بالاتر می‌رود، از عریض‌بودن آن کاسته می‌شود و از اطراف، به‌هم می‌آید تا اینکه در یک نقطه که نقطۀ انتهایی است، خاتمه می‌یابد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بالای نقطۀ انتهایی، کلمۀ طیّبۀ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پرچم مزیّن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اله الا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قرار می‌گیرد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نماد بسیار زیبا و گویا در معماری اسلامی، حرکت از کثرت به وحدت یا همان نقص به‌سمت کمال را بیانگر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873500"/>
                <wp:effectExtent l="0" t="0" r="0" b="0"/>
                <wp:docPr id="1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" descr=""/>
                        <pic:cNvPicPr/>
                      </pic:nvPicPr>
                      <pic:blipFill>
                        <a:blip r:embed="rId43"/>
                        <a:stretch/>
                      </pic:blipFill>
                      <pic:spPr>
                        <a:xfrm>
                          <a:off x="0" y="0"/>
                          <a:ext cx="5334120" cy="38736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05.05pt;width:419.95pt;height:304.95pt;mso-wrap-style:none;v-text-anchor:middle;mso-position-horizontal:left;mso-position-vertical:top" type="_x0000_t75">
                <v:imagedata r:id="rId4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4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نقطۀ انتهاییِ گنبد مطهر امام‌رضا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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قبل از کلمۀ طیّبۀ الله، پنج گِرِه به‌نشانۀ پنج تَن قرار داده‌اند و بر فراز آن، پرچمی مزیّن به آرم آستان قدس نصب کرده‌اند که همان لا اله الا الله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34" w:name="pg4863_46854"/>
    </w:p>
    <w:p>
      <w:pPr>
        <w:pStyle w:val="Heading2"/>
        <w:numPr>
          <w:ilvl w:val="1"/>
          <w:numId w:val="1"/>
        </w:numPr>
        <w:rPr/>
      </w:pPr>
      <w:bookmarkStart w:id="35" w:name="__RefHeading___Toc3089673_2035185390"/>
      <w:bookmarkStart w:id="36" w:name="_Toc12"/>
      <w:bookmarkEnd w:id="34"/>
      <w:bookmarkEnd w:id="35"/>
      <w:r>
        <w:rPr/>
        <w:t>9</w:t>
      </w:r>
      <w:r>
        <w:rPr>
          <w:rtl w:val="true"/>
        </w:rPr>
        <w:t>.</w:t>
      </w:r>
      <w:r>
        <w:rPr>
          <w:rtl w:val="true"/>
        </w:rPr>
        <w:t>دو مناره استثنایی</w:t>
      </w:r>
      <w:bookmarkEnd w:id="3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می‌دانید که دو مناره با نمایی استثنایی در حرم مطهر وجود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670300"/>
                <wp:effectExtent l="0" t="0" r="0" b="0"/>
                <wp:docPr id="1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" name="" descr=""/>
                        <pic:cNvPicPr/>
                      </pic:nvPicPr>
                      <pic:blipFill>
                        <a:blip r:embed="rId46"/>
                        <a:stretch/>
                      </pic:blipFill>
                      <pic:spPr>
                        <a:xfrm>
                          <a:off x="0" y="0"/>
                          <a:ext cx="5334120" cy="36702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89.05pt;width:419.95pt;height:288.95pt;mso-wrap-style:none;v-text-anchor:middle;mso-position-horizontal:left;mso-position-vertical:top" type="_x0000_t75">
                <v:imagedata r:id="rId4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4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مجموعۀ قدیمیِ آستان قدس، دو منارۀ طلا با اختلاف‌قدمت وجود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یکی در جنوب صحن انقلاب، کنار گنبد طلا که مربوط به دورۀ سلجوقیان است و دیگری به قرینۀ آن، در شمالِ همین صحن، بالای ایوان عباسی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ایوان شمالی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مربوط به عهد نادرشاه افشار می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دو مناره به‌گونه‌ای قرار گرفته‌اند که وقتی زائر از خیابان امام‌رضا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به‌جانب حرم در حرکت است، این دو مناره را در دو جانب گنبد طلا</w:t>
      </w:r>
      <w:bookmarkStart w:id="37" w:name="pg4863_46855"/>
    </w:p>
    <w:p>
      <w:pPr>
        <w:pStyle w:val="BookText"/>
        <w:rPr/>
      </w:pPr>
      <w:bookmarkEnd w:id="3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می‌بیند، درصورتی‌که ترتیب آن‌ها چنین نیست و صورتی استثنایی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38" w:name="__RefHeading___Toc3089675_2035185390"/>
      <w:bookmarkStart w:id="39" w:name="_Toc13"/>
      <w:bookmarkEnd w:id="38"/>
      <w:r>
        <w:rPr/>
        <w:t>10</w:t>
      </w:r>
      <w:r>
        <w:rPr>
          <w:rtl w:val="true"/>
        </w:rPr>
        <w:t>.</w:t>
      </w:r>
      <w:r>
        <w:rPr>
          <w:rtl w:val="true"/>
        </w:rPr>
        <w:t>جذبه مسجد گوهر شاد</w:t>
      </w:r>
      <w:bookmarkEnd w:id="39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می‌دانید که چرا مسجد گوهرشاد جذبه و معنویت خاصی دارد؟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06900" cy="4318000"/>
                <wp:effectExtent l="0" t="0" r="0" b="0"/>
                <wp:docPr id="1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" name="" descr=""/>
                        <pic:cNvPicPr/>
                      </pic:nvPicPr>
                      <pic:blipFill>
                        <a:blip r:embed="rId49"/>
                        <a:stretch/>
                      </pic:blipFill>
                      <pic:spPr>
                        <a:xfrm>
                          <a:off x="0" y="0"/>
                          <a:ext cx="4406760" cy="43178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40.05pt;width:346.95pt;height:339.95pt;mso-wrap-style:none;v-text-anchor:middle;mso-position-horizontal:left;mso-position-vertical:top" type="_x0000_t75">
                <v:imagedata r:id="rId5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5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بانو گوهرشاد، همسر شاهرخ‌میرزای تیموری که موقوفات بسیار ارزشمندی در ایران و هرات دارد، دستور داد از پول حلال، مسجد گوهرشاد را بسازند و بهترین معمار را به‌خدمت 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قوام‌الدین شیرازی که بزرگ‌ترین معمارِ آن روزگار بود و امروزه، روز وفاتش در تقویم رسمی کشورمان روز معمار و معماری نام‌گذاری شده است، مردی متخصص و بااخلاص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 دستور داد کارگرانی را به‌خدمت گیرند که در هنگام کار، ذکر خدا بگویند و تأکید کرد که حیوانات را به‌هنگامِ حمل ابزار ساخت مسجد، تازیانه</w:t>
      </w:r>
      <w:bookmarkStart w:id="40" w:name="pg4863_46856"/>
    </w:p>
    <w:p>
      <w:pPr>
        <w:pStyle w:val="BookText"/>
        <w:rPr/>
      </w:pPr>
      <w:bookmarkEnd w:id="4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نزنند، بارِ اضافی بر آن‌ها سوار نکنند و از آب و علوفه‌ای بخورند که در بین راه، گذاشته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خودش نیز با وضو وارد کار می‌شد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ترکیب رنگ مسجد با زمینۀ آبیِ لاجوردی، تأثیر معنویِ فوق‌العاده‌ای برای بیننده دارد و بر اطراف ایوان، آیۀ قرآن، حدیث و تقدیر از بانیِ مسجد به‌خط زیبای معروف‌ترین خطاط آن عصر، بایسُنقرمیرزا، فرزند گوهرشاد، به‌خط ثلث چشم‌نواز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41" w:name="__RefHeading___Toc3089677_2035185390"/>
      <w:bookmarkStart w:id="42" w:name="_Toc14"/>
      <w:bookmarkEnd w:id="41"/>
      <w:r>
        <w:rPr/>
        <w:t>11</w:t>
      </w:r>
      <w:r>
        <w:rPr>
          <w:rtl w:val="true"/>
        </w:rPr>
        <w:t>.</w:t>
      </w:r>
      <w:r>
        <w:rPr>
          <w:rtl w:val="true"/>
        </w:rPr>
        <w:t>خروج از ظلمت به‌سوی نور</w:t>
      </w:r>
      <w:bookmarkEnd w:id="4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می‌دانید که گلدسته‌های مسجد گوهرشاد، نمادی از نیایش و ورودی‌های آن، نشانۀ خروج از ظلمت به‌سوی نور هستند؟</w:t>
      </w:r>
    </w:p>
    <w:p>
      <w:pPr>
        <w:sectPr>
          <w:footerReference w:type="default" r:id="rId5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ایوان جنوبیِ مسجد گوهرشاد، به‌نام ایوان مقصوره، دارای دو مناره می‌باشد که حالت مناجات و نیایش 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آداب دعاست که هنگام دعا، دست‌ها را به‌حدی بالا ببرید که بالاتر از سر قرار گیرد؛ این دو مناره را نیز با ارتفاع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متر از کف مسجد ساخته اند و از گنبد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متر ارتفاع دارد، فراتر برده‌اند و چون در آغازِ دعا، بهتر است خدا را با اسماء‌الحسنی بخوانند، بر بدنۀ این مناره‌ها تماماً اسماء الهی نوشته‌اند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949700"/>
                <wp:effectExtent l="0" t="0" r="0" b="0"/>
                <wp:docPr id="1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" name="" descr=""/>
                        <pic:cNvPicPr/>
                      </pic:nvPicPr>
                      <pic:blipFill>
                        <a:blip r:embed="rId53"/>
                        <a:stretch/>
                      </pic:blipFill>
                      <pic:spPr>
                        <a:xfrm>
                          <a:off x="0" y="0"/>
                          <a:ext cx="5334120" cy="39495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11.05pt;width:419.95pt;height:310.95pt;mso-wrap-style:none;v-text-anchor:middle;mso-position-horizontal:left;mso-position-vertical:top" type="_x0000_t75">
                <v:imagedata r:id="rId5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5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 راهروی ورودیِ اطراف مناره‌ها، از صحن قدس به‌سمت مسجد، هفت عدد هشتی دارد که برگرفته از هفت مرحلۀ سیروسلوک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طلب، عشق، معرفت، استغفار، تجرید و توحید، حیرت، فقر و فنا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و به خروج از ظلمت، به‌سمت نور اشاره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43" w:name="pg4863_46858"/>
    </w:p>
    <w:p>
      <w:pPr>
        <w:pStyle w:val="Heading2"/>
        <w:numPr>
          <w:ilvl w:val="1"/>
          <w:numId w:val="1"/>
        </w:numPr>
        <w:rPr/>
      </w:pPr>
      <w:bookmarkStart w:id="44" w:name="__RefHeading___Toc3089679_2035185390"/>
      <w:bookmarkStart w:id="45" w:name="_Toc15"/>
      <w:bookmarkEnd w:id="43"/>
      <w:bookmarkEnd w:id="44"/>
      <w:r>
        <w:rPr/>
        <w:t>12</w:t>
      </w:r>
      <w:r>
        <w:rPr>
          <w:rtl w:val="true"/>
        </w:rPr>
        <w:t>.</w:t>
      </w:r>
      <w:r>
        <w:rPr>
          <w:rtl w:val="true"/>
        </w:rPr>
        <w:t>منبر امام زمان عج</w:t>
      </w:r>
      <w:bookmarkEnd w:id="45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می‌دانید که چرا در مسجد گوهرشاد، منبری به‌نام منبر امام‌زمان معروف شده است؟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76800" cy="4775200"/>
                <wp:effectExtent l="0" t="0" r="0" b="0"/>
                <wp:docPr id="1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" name="" descr=""/>
                        <pic:cNvPicPr/>
                      </pic:nvPicPr>
                      <pic:blipFill>
                        <a:blip r:embed="rId56"/>
                        <a:stretch/>
                      </pic:blipFill>
                      <pic:spPr>
                        <a:xfrm>
                          <a:off x="0" y="0"/>
                          <a:ext cx="4876920" cy="4775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76.05pt;width:383.95pt;height:375.95pt;mso-wrap-style:none;v-text-anchor:middle;mso-position-horizontal:left;mso-position-vertical:top" type="_x0000_t75">
                <v:imagedata r:id="rId5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برخی فکر می‌کنند که این منبر را به‌دستور امام‌زمان ساخته‌اند؛ درحالی‌که چنین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ماجرا از این قرار است که در عصر فتحعلی‌شاهِ قاجار، منبّت‌کارِ معروفی، به‌نام استادمحمد نجّار خراسانی، این منبر نفیس را در چهارده پله به‌نام چهارده معصوم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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از چوب گردو و گلابی، با شیوۀ منبّت‌کاریِ بسیار زیبا و بدون‌استفاده از میخ یا هر فلز دیگری می‌سازد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نقل کرده‌اند که در زمان</w:t>
      </w:r>
    </w:p>
    <w:p>
      <w:pPr>
        <w:sectPr>
          <w:footerReference w:type="default" r:id="rId5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ساخت، او با این امید این منبر را ساخته است که إن‌شاءالله، امام‌زمان پس از ظهور، بر فراز این منبر، برای مردم ایرادِ خطبه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از‌این‌روست که در بین مردم، این منبر</w:t>
      </w:r>
      <w:bookmarkStart w:id="46" w:name="pg4863_46859"/>
    </w:p>
    <w:p>
      <w:pPr>
        <w:pStyle w:val="BookText"/>
        <w:rPr/>
      </w:pPr>
      <w:bookmarkEnd w:id="4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منبر امام‌زمان معروف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47" w:name="__RefHeading___Toc3089681_2035185390"/>
      <w:bookmarkStart w:id="48" w:name="_Toc16"/>
      <w:bookmarkEnd w:id="47"/>
      <w:r>
        <w:rPr/>
        <w:t>13</w:t>
      </w:r>
      <w:r>
        <w:rPr>
          <w:rtl w:val="true"/>
        </w:rPr>
        <w:t>.</w:t>
      </w:r>
      <w:r>
        <w:rPr>
          <w:rtl w:val="true"/>
        </w:rPr>
        <w:t>عصای نقره‌ای دربانان</w:t>
      </w:r>
      <w:bookmarkEnd w:id="48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می‌دانید که عصای نقره‌ای که دربانان به‌دست می‌گیرند، برای چیست؟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باوجود مطالعات انجام‌شده، زمان کاربرد عصای نقره‌ای دقیقاً مشخص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از‌آنجایی‌که حرم فعلی، قبل از شهادت حضرت رضا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روزگاری محل آمدورفتِ خلفای عباسی بوده است، دربانانی داشته است که مسلّح به نیزه، از مبادیِ ورودی محافظت می‌کرده‌اند و تا سال‌ها بعد از دفن هارون عباسی نیز این رَویه ادامه داشته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شهادت و دفن حضرت در این مکان، همین عنوانِ دربانی وجود داشته است، ولی نیزه‌های دربانان با عصاهای موجود تعویض شده‌اند و فقط دربانان هستند که از این عصاها به‌دست می‌گیرند و در کنار درهای اصلی و منتهی به صحن‌ها می‌ایستند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وجود این، حوزۀ حرم مطهر را دربانان و خدّام، پاسداری و نگهداری می‌کنند و زمان تشرّف متولّی، دربانان با عصای نقره</w:t>
      </w:r>
      <w:bookmarkStart w:id="49" w:name="pg4863_46860"/>
    </w:p>
    <w:p>
      <w:pPr>
        <w:pStyle w:val="BookText"/>
        <w:rPr/>
      </w:pPr>
      <w:bookmarkEnd w:id="4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مبادیِ ورودی به صحن، حضور یافته و وی را تا جلوی رواق‌ها همراهی می‌کردند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موقع تشییع‌جنازۀ شخصیت‌ها، بزرگان و بستگان خدمه، دو نفر دربان با عصای نقره‌ایِ خود هنگام خطبه‌خواندن برای میّت و دورزدن در اطراف صحن، از باب احترام، آن‌ها را همراهی می‌کردند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استفاده از عصای نقره‌ای بیشتر به‌منظور تشریفات است و شکوه و عظمت دربار رضوی را می‌رساند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50" w:name="__RefHeading___Toc3089683_2035185390"/>
      <w:bookmarkStart w:id="51" w:name="_Toc17"/>
      <w:bookmarkEnd w:id="50"/>
      <w:r>
        <w:rPr/>
        <w:t>14</w:t>
      </w:r>
      <w:r>
        <w:rPr>
          <w:rtl w:val="true"/>
        </w:rPr>
        <w:t>.</w:t>
      </w:r>
      <w:r>
        <w:rPr>
          <w:rtl w:val="true"/>
        </w:rPr>
        <w:t>از نوادگان حرّبن‌یزید ریاحی</w:t>
      </w:r>
      <w:bookmarkEnd w:id="51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می‌دانید که شیخ حرّ عاملی که در صحن انقلاب مدفون است، از نوادگان حرّبن‌یزید ریاحی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محمد‌بن‌حسین، معروف به شیخ حرّ عاملی، در جبل‌عاملِ لبنان و در میان خاندانی چشم به‌جهان گشود که ریشه در عاشورای حسینی داشت و نسلش به آزادمردی می‌رسید که یادش،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یادآور قامتِ مردانگی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 در ده‌سالگی، سخت بیمار شد؛ به‌گونه‌ای که امید حیات برایش باقی نماند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مادرش در همان لحظاتِ ناامیدی، نذر می‌کند که او را وقف حوزه‌های دینی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کودک در بین خواب و بیداری توفیق زیارت ائمۀ معصومین‌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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می‌یابد و با دعای امام‌زمان شفا پیدا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873500"/>
                <wp:effectExtent l="0" t="0" r="0" b="0"/>
                <wp:docPr id="1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" name="" descr=""/>
                        <pic:cNvPicPr/>
                      </pic:nvPicPr>
                      <pic:blipFill>
                        <a:blip r:embed="rId61"/>
                        <a:stretch/>
                      </pic:blipFill>
                      <pic:spPr>
                        <a:xfrm>
                          <a:off x="0" y="0"/>
                          <a:ext cx="5334120" cy="38736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05.05pt;width:419.95pt;height:304.95pt;mso-wrap-style:none;v-text-anchor:middle;mso-position-horizontal:left;mso-position-vertical:top" type="_x0000_t75">
                <v:imagedata r:id="rId6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6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در محضر علمای بزرگی زانوی علم و ادب زده و آثار زیادی را به رشتۀ تحریر در آورده است که کتاب گران سنگ وسائل‌الشیعه، ازجملۀ آن‌هاست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محدث گران‌مایه، در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سالگی، در سال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۱۱۰۴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‌ق، دارِ فانی را وداع گفت و او را در ضلع شمالیِ صحن انقلاب، به خاک سپردند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52" w:name="pg4863_46862"/>
    </w:p>
    <w:p>
      <w:pPr>
        <w:pStyle w:val="Heading2"/>
        <w:numPr>
          <w:ilvl w:val="1"/>
          <w:numId w:val="1"/>
        </w:numPr>
        <w:rPr/>
      </w:pPr>
      <w:bookmarkStart w:id="53" w:name="__RefHeading___Toc3089685_2035185390"/>
      <w:bookmarkStart w:id="54" w:name="_Toc18"/>
      <w:bookmarkEnd w:id="52"/>
      <w:bookmarkEnd w:id="53"/>
      <w:r>
        <w:rPr/>
        <w:t>15</w:t>
      </w:r>
      <w:r>
        <w:rPr>
          <w:rtl w:val="true"/>
        </w:rPr>
        <w:t>.</w:t>
      </w:r>
      <w:r>
        <w:rPr>
          <w:rtl w:val="true"/>
        </w:rPr>
        <w:t>کلام نهفته</w:t>
      </w:r>
      <w:bookmarkEnd w:id="54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می‌دانید که در آوای نقاره‌نوازی در حرم مطهر، چه کلامی نهفته است؟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962400"/>
                <wp:effectExtent l="0" t="0" r="0" b="0"/>
                <wp:docPr id="1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" name="" descr=""/>
                        <pic:cNvPicPr/>
                      </pic:nvPicPr>
                      <pic:blipFill>
                        <a:blip r:embed="rId64"/>
                        <a:stretch/>
                      </pic:blipFill>
                      <pic:spPr>
                        <a:xfrm>
                          <a:off x="0" y="0"/>
                          <a:ext cx="5334120" cy="39625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12.05pt;width:419.95pt;height:311.95pt;mso-wrap-style:none;v-text-anchor:middle;mso-position-horizontal:left;mso-position-vertical:top" type="_x0000_t75">
                <v:imagedata r:id="rId6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آهنگ امروزِ کُرناها همان آهنگ قرن‌های پیشین است که سینه‌به‌سینه منتقل شده و باقی مانده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نُت‌های نقاره که در سه دست و به‌ترتیب اجرا می‌شود، چنین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6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ابتدا سَرنواز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سردستۀ کُرنا زنان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کُرنا را به‌طرف گنبد با حالت سلام می‌گیرد و در کُرنا می‌گوید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سلطان دنیا و عُقبا؛ علی‌بن‌موسی الرضا؛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پَس‌نوازان، هماهنگ می‌گویند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امام‌رضا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سَرنواز مجدداً می‌گوید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امام‌رضا، امام‌رضا، امام‌رضا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بقیه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کُرنا می‌گویند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غریب رضا، غریب رضا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سَرنواز می‌گوید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امام غریب؛ یا امام‌رضا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پس‌نوازان می‌گویند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رضاجان، رضاجان، رضاجان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---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واز می‌گوید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دوره دوران امام‌رضا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پس‌نوازان می‌گویند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دادرس بیچارگان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سَرنواز می‌گوید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دادرس درماندگان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پس‌نوازان می‌گویند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فریادرس، فریادرس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sectPr>
          <w:footerReference w:type="default" r:id="rId6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4559300"/>
                <wp:effectExtent l="0" t="0" r="0" b="0"/>
                <wp:docPr id="1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" name="" descr=""/>
                        <pic:cNvPicPr/>
                      </pic:nvPicPr>
                      <pic:blipFill>
                        <a:blip r:embed="rId67"/>
                        <a:stretch/>
                      </pic:blipFill>
                      <pic:spPr>
                        <a:xfrm>
                          <a:off x="0" y="0"/>
                          <a:ext cx="5334120" cy="45594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59.05pt;width:419.95pt;height:358.95pt;mso-wrap-style:none;v-text-anchor:middle;mso-position-horizontal:left;mso-position-vertical:top" type="_x0000_t75">
                <v:imagedata r:id="rId68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55" w:name="pg4863_46864"/>
    </w:p>
    <w:p>
      <w:pPr>
        <w:pStyle w:val="Heading2"/>
        <w:numPr>
          <w:ilvl w:val="1"/>
          <w:numId w:val="1"/>
        </w:numPr>
        <w:rPr/>
      </w:pPr>
      <w:bookmarkStart w:id="56" w:name="__RefHeading___Toc3089687_2035185390"/>
      <w:bookmarkStart w:id="57" w:name="_Toc19"/>
      <w:bookmarkEnd w:id="55"/>
      <w:bookmarkEnd w:id="56"/>
      <w:r>
        <w:rPr/>
        <w:t>16</w:t>
      </w:r>
      <w:r>
        <w:rPr>
          <w:rtl w:val="true"/>
        </w:rPr>
        <w:t>.</w:t>
      </w:r>
      <w:r>
        <w:rPr>
          <w:rtl w:val="true"/>
        </w:rPr>
        <w:t>یک انسان و دو شیر</w:t>
      </w:r>
      <w:bookmarkEnd w:id="57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می‌دانید که تصویر یک انسان و دو شیری که در حالِ خوردنِ او هستند، در قسمت انتهاییِ ایوان شرقیِ صحن انقلاب اسلامی، یعنی ایوان نقاره، نشان‌دهندۀ چیست؟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511800"/>
                <wp:effectExtent l="0" t="0" r="0" b="0"/>
                <wp:docPr id="2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" name="" descr=""/>
                        <pic:cNvPicPr/>
                      </pic:nvPicPr>
                      <pic:blipFill>
                        <a:blip r:embed="rId70"/>
                        <a:stretch/>
                      </pic:blipFill>
                      <pic:spPr>
                        <a:xfrm>
                          <a:off x="0" y="0"/>
                          <a:ext cx="5334120" cy="55119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34.05pt;width:419.95pt;height:433.95pt;mso-wrap-style:none;v-text-anchor:middle;mso-position-horizontal:left;mso-position-vertical:top" type="_x0000_t75">
                <v:imagedata r:id="rId7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زمان حضور امام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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در مروْ قحطی حاکم شد؛ به‌حدی که منابع آب شُرب نیز در حالِ خشکیدن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مأمون به مردم پیشنهاد داد که از امام بخواهند تا دعا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به مردم سفارشِ سه روز روزه‌گرفتن کردند و خارج از شهر، نمازِ باران خواندند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هنوز نماز امام پایان نگرفته بود که ابرهای بارانی پدیدار شدند و همه‌جا را سیراب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اتفاق در گرمای تابستان، محبوبیت امام را چندین برابر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نقل کرده‌اند که فردی</w:t>
      </w:r>
      <w:bookmarkStart w:id="58" w:name="pg4863_46865"/>
    </w:p>
    <w:p>
      <w:pPr>
        <w:pStyle w:val="BookText"/>
        <w:rPr/>
      </w:pPr>
      <w:bookmarkEnd w:id="5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به‌نام حمید‌بن‌مهران، در مجلسی که مأمون ترتیب داده بود، امام را به عوام‌فریبی متهم کرد و کرامت دیگری طلب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که موقعیت را مهیّا دیدند، به شیرهای روی پرده ای اشاره کردند که پشت سرِ مأمون قرار داشت و 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ملعون را ببلعید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بی‌درنگ، تصاویر به‌صورت دو شیرِ زنده ظاهر شدند و او را بلعیدند؛ به‌طوری که حتی قطرۀ خونی باقی نماند و دومرتبه، با اشارۀ امام، به‌جای خود برگشتند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59" w:name="__RefHeading___Toc3089689_2035185390"/>
      <w:bookmarkStart w:id="60" w:name="_Toc20"/>
      <w:bookmarkEnd w:id="59"/>
      <w:r>
        <w:rPr/>
        <w:t>17</w:t>
      </w:r>
      <w:r>
        <w:rPr>
          <w:rtl w:val="true"/>
        </w:rPr>
        <w:t>.</w:t>
      </w:r>
      <w:r>
        <w:rPr>
          <w:rtl w:val="true"/>
        </w:rPr>
        <w:t>فلسفۀ ساخت پنجره‌فولاد</w:t>
      </w:r>
      <w:bookmarkEnd w:id="60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می‌دانید که فلسفۀ ساخت پنجره‌فولاد چیست؟</w:t>
      </w:r>
    </w:p>
    <w:p>
      <w:pPr>
        <w:sectPr>
          <w:footerReference w:type="default" r:id="rId7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ساختن پنجره‌های فولاد از دورۀ شاهرخ‌میرزای تیموری، در جهت‌هایی که به ضریح مطهر محیط هستند، مرسوم می‌شود و تا به‌امروزه ادامه می‌یابد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هدف این است که کسانی‌که به‌سبب عذر شرعی یا دلایل دیگر، امکان حضور در اطراف ضریح برایشان میسّر نیست، از این مکان‌ها بتوانند ضریح را مشاهده کنند و زیارت‌نامه بخوانند و اگر نذری دارند، ادا کنند و اگر در رواق‌های</w:t>
      </w:r>
      <w:bookmarkStart w:id="61" w:name="pg4863_46866"/>
    </w:p>
    <w:p>
      <w:pPr>
        <w:pStyle w:val="BookText"/>
        <w:rPr/>
      </w:pPr>
      <w:bookmarkEnd w:id="6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تحتانی قرار دارند، جهت حرم را بیابند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برخی پنجره‌ها را چندین مرتبه، به‌دلیل فرسودگی یا توسعه، تعویض کرده‌اند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شایانِ ذکر است که گِره‌زدنِ نخ یا قفل یا بستنِ گردن به پنجره، توصیۀ شرعی 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62" w:name="__RefHeading___Toc3089691_2035185390"/>
      <w:bookmarkStart w:id="63" w:name="_Toc21"/>
      <w:bookmarkEnd w:id="62"/>
      <w:r>
        <w:rPr/>
        <w:t>18</w:t>
      </w:r>
      <w:r>
        <w:rPr>
          <w:rtl w:val="true"/>
        </w:rPr>
        <w:t>.</w:t>
      </w:r>
      <w:r>
        <w:rPr>
          <w:rtl w:val="true"/>
        </w:rPr>
        <w:t>کاشی‌های صحن‌های غدیر و کوثر</w:t>
      </w:r>
      <w:bookmarkEnd w:id="63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می‌دانید که بر روی کاشی‌های صحن‌های غدیر و کوثر، واژه‌های علی و فاطمه را نوشته‌اند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صحن‌های غدیر و کوثر را در ضلع‌های جنوب غربی و شرقی حرم مطهر، با کاربری عبادی و مذهبی، به‌یاد امیرالمؤمنین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حضرت زهرا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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ساخته‌اند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روی تمامیِ کاشی‌های صحن غدیر، کلمۀ علی و بر تمامیِ کاشی‌های صحن کوثر، نام نورانی فاطمه، به‌طرز بسیار زیبایی، نقش بسته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64" w:name="pg4863_46867"/>
    </w:p>
    <w:p>
      <w:pPr>
        <w:pStyle w:val="Heading2"/>
        <w:numPr>
          <w:ilvl w:val="1"/>
          <w:numId w:val="1"/>
        </w:numPr>
        <w:rPr/>
      </w:pPr>
      <w:bookmarkStart w:id="65" w:name="__RefHeading___Toc3089693_2035185390"/>
      <w:bookmarkStart w:id="66" w:name="_Toc22"/>
      <w:bookmarkEnd w:id="64"/>
      <w:bookmarkEnd w:id="65"/>
      <w:r>
        <w:rPr/>
        <w:t>19</w:t>
      </w:r>
      <w:r>
        <w:rPr>
          <w:rtl w:val="true"/>
        </w:rPr>
        <w:t>.</w:t>
      </w:r>
      <w:r>
        <w:rPr>
          <w:rtl w:val="true"/>
        </w:rPr>
        <w:t>با تواضع و به دور از تکبّر</w:t>
      </w:r>
      <w:bookmarkEnd w:id="66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می‌دانید که آیینه‌کاری‌های داخل رواق‌هایِ منتهی به روضۀ منوره، به زائر می‌گویند که باید با تواضع و به دور از تکبّر، وارد حرم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حتماً هنگام ورود به حرم مطهر و روضۀ منوره، مجذوب آینه‌کاری‌های رواق‌ها شده و به آن‌ها نگریسته‌اید؛ ولی چون از قطعات کوچکی تشکیل شده‌اند که در کنار یکدیگر قرار گرفته‌اند، هیچ‌گاه نتوانسته‌اید خودتان را در آن‌ها، کامل، مانند آیینۀ تمام‌نما، ببینید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نماهای بسیار زیبا در کنار معنویتی که بر حرم حاکم است، ذهن را به یاد روایت نبوی می‌اندازد که می‌فرمایند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فرزندم میان دو کوه که باغی از باغ‌های بهشت است، دفن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علاوه بر آن، می‌فهمانَد که برای ورود، باید منیّت و بزرگ‌بینی را کنار بگذاری و با تواضع و دلی شکسته، وارد حرم شوی؛ چراکه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7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اینجا تن ضعیف و دل بشکسته می‌خرند بازار خودفروشی از آن‌سوی‌ِ دیگر است</w:t>
      </w:r>
      <w:bookmarkStart w:id="67" w:name="pg4863_46868"/>
    </w:p>
    <w:p>
      <w:pPr>
        <w:pStyle w:val="Heading2"/>
        <w:numPr>
          <w:ilvl w:val="1"/>
          <w:numId w:val="1"/>
        </w:numPr>
        <w:rPr/>
      </w:pPr>
      <w:bookmarkStart w:id="68" w:name="__RefHeading___Toc3089695_2035185390"/>
      <w:bookmarkStart w:id="69" w:name="_Toc23"/>
      <w:bookmarkEnd w:id="67"/>
      <w:bookmarkEnd w:id="68"/>
      <w:r>
        <w:rPr>
          <w:rtl w:val="true"/>
        </w:rPr>
        <w:t>منابع</w:t>
      </w:r>
      <w:bookmarkEnd w:id="6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عطاردی، عزیزالله، فرهنگ خراسان، عطارد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مؤتمن،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به‌اهتمام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تاریخچۀ آستان قدس رضوی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احتشام‌کاویان، محمد، شمس‌الشموس یا انیس‌النفوس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ماهوان، احمد، تاریخ مشهد‌الرضا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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ماه‌نشر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مدرس‌رضوی، محمد‌تقی، سالشمار وقایع مشهد، بنیاد پژوهش‌های آستان قدس رضوی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پسندیده، محمود، حوزۀ علمیۀ خراسان، بنیاد پژوهش‌های آستان قدس رضوی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عالم‌زاده، بزرگ، به‌سوی بارگاه نور، بنیاد پژوهش‌های آستان قدس رضوی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مهدوی‌پارسا، حسین، در حریم ملکوت، به‌نشر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نمونه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" name="" descr=""/>
                        <pic:cNvPicPr/>
                      </pic:nvPicPr>
                      <pic:blipFill>
                        <a:blip r:embed="rId77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7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79"/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image" Target="media/image3.jpeg"/><Relationship Id="rId8" Type="http://schemas.openxmlformats.org/officeDocument/2006/relationships/image" Target="media/image3.jpeg"/><Relationship Id="rId9" Type="http://schemas.openxmlformats.org/officeDocument/2006/relationships/footer" Target="footer2.xml"/><Relationship Id="rId10" Type="http://schemas.openxmlformats.org/officeDocument/2006/relationships/image" Target="media/image4.jpeg"/><Relationship Id="rId11" Type="http://schemas.openxmlformats.org/officeDocument/2006/relationships/image" Target="media/image4.jpeg"/><Relationship Id="rId12" Type="http://schemas.openxmlformats.org/officeDocument/2006/relationships/footer" Target="footer3.xml"/><Relationship Id="rId13" Type="http://schemas.openxmlformats.org/officeDocument/2006/relationships/image" Target="media/image5.jpeg"/><Relationship Id="rId14" Type="http://schemas.openxmlformats.org/officeDocument/2006/relationships/image" Target="media/image5.jpeg"/><Relationship Id="rId15" Type="http://schemas.openxmlformats.org/officeDocument/2006/relationships/footer" Target="footer4.xml"/><Relationship Id="rId16" Type="http://schemas.openxmlformats.org/officeDocument/2006/relationships/footer" Target="footer5.xml"/><Relationship Id="rId17" Type="http://schemas.openxmlformats.org/officeDocument/2006/relationships/footer" Target="footer6.xml"/><Relationship Id="rId18" Type="http://schemas.openxmlformats.org/officeDocument/2006/relationships/footer" Target="footer7.xml"/><Relationship Id="rId19" Type="http://schemas.openxmlformats.org/officeDocument/2006/relationships/image" Target="media/image6.jpeg"/><Relationship Id="rId20" Type="http://schemas.openxmlformats.org/officeDocument/2006/relationships/image" Target="media/image6.jpeg"/><Relationship Id="rId21" Type="http://schemas.openxmlformats.org/officeDocument/2006/relationships/footer" Target="footer8.xml"/><Relationship Id="rId22" Type="http://schemas.openxmlformats.org/officeDocument/2006/relationships/footer" Target="footer9.xml"/><Relationship Id="rId23" Type="http://schemas.openxmlformats.org/officeDocument/2006/relationships/footer" Target="footer10.xml"/><Relationship Id="rId24" Type="http://schemas.openxmlformats.org/officeDocument/2006/relationships/footer" Target="footer11.xml"/><Relationship Id="rId25" Type="http://schemas.openxmlformats.org/officeDocument/2006/relationships/image" Target="media/image7.jpeg"/><Relationship Id="rId26" Type="http://schemas.openxmlformats.org/officeDocument/2006/relationships/image" Target="media/image7.jpeg"/><Relationship Id="rId27" Type="http://schemas.openxmlformats.org/officeDocument/2006/relationships/footer" Target="footer12.xml"/><Relationship Id="rId28" Type="http://schemas.openxmlformats.org/officeDocument/2006/relationships/footer" Target="footer13.xml"/><Relationship Id="rId29" Type="http://schemas.openxmlformats.org/officeDocument/2006/relationships/image" Target="media/image8.jpeg"/><Relationship Id="rId30" Type="http://schemas.openxmlformats.org/officeDocument/2006/relationships/image" Target="media/image8.jpeg"/><Relationship Id="rId31" Type="http://schemas.openxmlformats.org/officeDocument/2006/relationships/footer" Target="footer14.xml"/><Relationship Id="rId32" Type="http://schemas.openxmlformats.org/officeDocument/2006/relationships/image" Target="media/image9.jpeg"/><Relationship Id="rId33" Type="http://schemas.openxmlformats.org/officeDocument/2006/relationships/image" Target="media/image9.jpeg"/><Relationship Id="rId34" Type="http://schemas.openxmlformats.org/officeDocument/2006/relationships/footer" Target="footer15.xml"/><Relationship Id="rId35" Type="http://schemas.openxmlformats.org/officeDocument/2006/relationships/footer" Target="footer16.xml"/><Relationship Id="rId36" Type="http://schemas.openxmlformats.org/officeDocument/2006/relationships/image" Target="media/image10.jpeg"/><Relationship Id="rId37" Type="http://schemas.openxmlformats.org/officeDocument/2006/relationships/image" Target="media/image10.jpeg"/><Relationship Id="rId38" Type="http://schemas.openxmlformats.org/officeDocument/2006/relationships/footer" Target="footer17.xml"/><Relationship Id="rId39" Type="http://schemas.openxmlformats.org/officeDocument/2006/relationships/footer" Target="footer18.xml"/><Relationship Id="rId40" Type="http://schemas.openxmlformats.org/officeDocument/2006/relationships/image" Target="media/image11.jpeg"/><Relationship Id="rId41" Type="http://schemas.openxmlformats.org/officeDocument/2006/relationships/image" Target="media/image11.jpeg"/><Relationship Id="rId42" Type="http://schemas.openxmlformats.org/officeDocument/2006/relationships/footer" Target="footer19.xml"/><Relationship Id="rId43" Type="http://schemas.openxmlformats.org/officeDocument/2006/relationships/image" Target="media/image12.jpeg"/><Relationship Id="rId44" Type="http://schemas.openxmlformats.org/officeDocument/2006/relationships/image" Target="media/image12.jpeg"/><Relationship Id="rId45" Type="http://schemas.openxmlformats.org/officeDocument/2006/relationships/footer" Target="footer20.xml"/><Relationship Id="rId46" Type="http://schemas.openxmlformats.org/officeDocument/2006/relationships/image" Target="media/image13.jpeg"/><Relationship Id="rId47" Type="http://schemas.openxmlformats.org/officeDocument/2006/relationships/image" Target="media/image13.jpeg"/><Relationship Id="rId48" Type="http://schemas.openxmlformats.org/officeDocument/2006/relationships/footer" Target="footer21.xml"/><Relationship Id="rId49" Type="http://schemas.openxmlformats.org/officeDocument/2006/relationships/image" Target="media/image14.jpeg"/><Relationship Id="rId50" Type="http://schemas.openxmlformats.org/officeDocument/2006/relationships/image" Target="media/image14.jpeg"/><Relationship Id="rId51" Type="http://schemas.openxmlformats.org/officeDocument/2006/relationships/footer" Target="footer22.xml"/><Relationship Id="rId52" Type="http://schemas.openxmlformats.org/officeDocument/2006/relationships/footer" Target="footer23.xml"/><Relationship Id="rId53" Type="http://schemas.openxmlformats.org/officeDocument/2006/relationships/image" Target="media/image15.jpeg"/><Relationship Id="rId54" Type="http://schemas.openxmlformats.org/officeDocument/2006/relationships/image" Target="media/image15.jpeg"/><Relationship Id="rId55" Type="http://schemas.openxmlformats.org/officeDocument/2006/relationships/footer" Target="footer24.xml"/><Relationship Id="rId56" Type="http://schemas.openxmlformats.org/officeDocument/2006/relationships/image" Target="media/image16.jpeg"/><Relationship Id="rId57" Type="http://schemas.openxmlformats.org/officeDocument/2006/relationships/image" Target="media/image16.jpeg"/><Relationship Id="rId58" Type="http://schemas.openxmlformats.org/officeDocument/2006/relationships/footer" Target="footer25.xml"/><Relationship Id="rId59" Type="http://schemas.openxmlformats.org/officeDocument/2006/relationships/footer" Target="footer26.xml"/><Relationship Id="rId60" Type="http://schemas.openxmlformats.org/officeDocument/2006/relationships/footer" Target="footer27.xml"/><Relationship Id="rId61" Type="http://schemas.openxmlformats.org/officeDocument/2006/relationships/image" Target="media/image17.jpeg"/><Relationship Id="rId62" Type="http://schemas.openxmlformats.org/officeDocument/2006/relationships/image" Target="media/image17.jpeg"/><Relationship Id="rId63" Type="http://schemas.openxmlformats.org/officeDocument/2006/relationships/footer" Target="footer28.xml"/><Relationship Id="rId64" Type="http://schemas.openxmlformats.org/officeDocument/2006/relationships/image" Target="media/image18.jpeg"/><Relationship Id="rId65" Type="http://schemas.openxmlformats.org/officeDocument/2006/relationships/image" Target="media/image18.jpeg"/><Relationship Id="rId66" Type="http://schemas.openxmlformats.org/officeDocument/2006/relationships/footer" Target="footer29.xml"/><Relationship Id="rId67" Type="http://schemas.openxmlformats.org/officeDocument/2006/relationships/image" Target="media/image19.jpeg"/><Relationship Id="rId68" Type="http://schemas.openxmlformats.org/officeDocument/2006/relationships/image" Target="media/image19.jpeg"/><Relationship Id="rId69" Type="http://schemas.openxmlformats.org/officeDocument/2006/relationships/footer" Target="footer30.xml"/><Relationship Id="rId70" Type="http://schemas.openxmlformats.org/officeDocument/2006/relationships/image" Target="media/image20.jpeg"/><Relationship Id="rId71" Type="http://schemas.openxmlformats.org/officeDocument/2006/relationships/image" Target="media/image20.jpeg"/><Relationship Id="rId72" Type="http://schemas.openxmlformats.org/officeDocument/2006/relationships/footer" Target="footer31.xml"/><Relationship Id="rId73" Type="http://schemas.openxmlformats.org/officeDocument/2006/relationships/footer" Target="footer32.xml"/><Relationship Id="rId74" Type="http://schemas.openxmlformats.org/officeDocument/2006/relationships/footer" Target="footer33.xml"/><Relationship Id="rId75" Type="http://schemas.openxmlformats.org/officeDocument/2006/relationships/footer" Target="footer34.xml"/><Relationship Id="rId76" Type="http://schemas.openxmlformats.org/officeDocument/2006/relationships/footer" Target="footer35.xml"/><Relationship Id="rId77" Type="http://schemas.openxmlformats.org/officeDocument/2006/relationships/image" Target="media/image2.jpeg"/><Relationship Id="rId78" Type="http://schemas.openxmlformats.org/officeDocument/2006/relationships/image" Target="media/image2.jpeg"/><Relationship Id="rId79" Type="http://schemas.openxmlformats.org/officeDocument/2006/relationships/footer" Target="footer36.xml"/><Relationship Id="rId80" Type="http://schemas.openxmlformats.org/officeDocument/2006/relationships/numbering" Target="numbering.xml"/><Relationship Id="rId81" Type="http://schemas.openxmlformats.org/officeDocument/2006/relationships/fontTable" Target="fontTable.xml"/><Relationship Id="rId82" Type="http://schemas.openxmlformats.org/officeDocument/2006/relationships/settings" Target="settings.xml"/><Relationship Id="rId83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39</Pages>
  <Words>3621</Words>
  <Characters>15330</Characters>
  <CharactersWithSpaces>18720</CharactersWithSpaces>
  <Paragraphs>234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2026-08-18T21:36:15Z</dcterms:created>
  <dc:creator>ghaemiyeh.com</dc:creator>
  <dc:description/>
  <dc:language>en-US</dc:language>
  <cp:lastModifiedBy/>
  <dcterms:modified xsi:type="dcterms:W3CDTF">2026-08-19T01:06:17Z</dcterms:modified>
  <cp:revision>1</cp:revision>
  <dc:subject/>
  <dc:title>رهنما 49 آیا می دانید که ؟ نکته هایی پیرامون حرم شناسی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