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اجتماعی در روایات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4931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034933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34935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034937_3650668749">
            <w:r>
              <w:rPr>
                <w:webHidden/>
                <w:rStyle w:val="IndexLink"/>
                <w:rtl w:val="true"/>
              </w:rPr>
              <w:t>روش كار</w:t>
            </w:r>
            <w:r>
              <w:rPr>
                <w:rStyle w:val="IndexLink"/>
                <w:rtl w:val="true"/>
              </w:rPr>
              <w:tab/>
            </w:r>
            <w:r>
              <w:rPr>
                <w:rStyle w:val="IndexLink"/>
              </w:rPr>
              <w:t>8</w:t>
            </w:r>
          </w:hyperlink>
        </w:p>
        <w:p>
          <w:pPr>
            <w:pStyle w:val="Contents2"/>
            <w:tabs>
              <w:tab w:val="clear" w:pos="8743"/>
              <w:tab w:val="right" w:pos="9026" w:leader="dot"/>
            </w:tabs>
            <w:rPr/>
          </w:pPr>
          <w:hyperlink w:anchor="__RefHeading___Toc2034939_3650668749">
            <w:r>
              <w:rPr>
                <w:webHidden/>
                <w:rStyle w:val="IndexLink"/>
                <w:rtl w:val="true"/>
              </w:rPr>
              <w:t xml:space="preserve">فصل اوّل </w:t>
            </w:r>
            <w:r>
              <w:rPr>
                <w:rStyle w:val="IndexLink"/>
                <w:rtl w:val="true"/>
              </w:rPr>
              <w:t xml:space="preserve">: </w:t>
            </w:r>
            <w:r>
              <w:rPr>
                <w:rStyle w:val="IndexLink"/>
                <w:rtl w:val="true"/>
              </w:rPr>
              <w:t xml:space="preserve">كلّيات </w:t>
            </w:r>
            <w:r>
              <w:rPr>
                <w:rStyle w:val="IndexLink"/>
                <w:rtl w:val="true"/>
              </w:rPr>
              <w:t>(</w:t>
            </w:r>
            <w:r>
              <w:rPr>
                <w:rStyle w:val="IndexLink"/>
                <w:rtl w:val="true"/>
              </w:rPr>
              <w:t>مفاهيم جامعه شناختى</w:t>
            </w:r>
            <w:r>
              <w:rPr>
                <w:rStyle w:val="IndexLink"/>
                <w:rtl w:val="true"/>
              </w:rPr>
              <w:t>)</w:t>
              <w:tab/>
            </w:r>
            <w:r>
              <w:rPr>
                <w:rStyle w:val="IndexLink"/>
              </w:rPr>
              <w:t>11</w:t>
            </w:r>
          </w:hyperlink>
        </w:p>
        <w:p>
          <w:pPr>
            <w:pStyle w:val="Contents3"/>
            <w:tabs>
              <w:tab w:val="clear" w:pos="8459"/>
              <w:tab w:val="right" w:pos="9026" w:leader="dot"/>
            </w:tabs>
            <w:rPr/>
          </w:pPr>
          <w:hyperlink w:anchor="__RefHeading___Toc2034941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034943_3650668749">
            <w:r>
              <w:rPr>
                <w:webHidden/>
                <w:rStyle w:val="IndexLink"/>
              </w:rPr>
              <w:t>۱</w:t>
            </w:r>
            <w:r>
              <w:rPr>
                <w:rStyle w:val="IndexLink"/>
                <w:rtl w:val="true"/>
              </w:rPr>
              <w:t xml:space="preserve"> </w:t>
            </w:r>
            <w:r>
              <w:rPr>
                <w:rStyle w:val="IndexLink"/>
                <w:rtl w:val="true"/>
              </w:rPr>
              <w:t xml:space="preserve">. </w:t>
            </w:r>
            <w:r>
              <w:rPr>
                <w:rStyle w:val="IndexLink"/>
                <w:rtl w:val="true"/>
              </w:rPr>
              <w:t>حيطه روان شناسى</w:t>
            </w:r>
            <w:r>
              <w:rPr>
                <w:rStyle w:val="IndexLink"/>
                <w:rtl w:val="true"/>
              </w:rPr>
              <w:tab/>
            </w:r>
            <w:r>
              <w:rPr>
                <w:rStyle w:val="IndexLink"/>
              </w:rPr>
              <w:t>12</w:t>
            </w:r>
          </w:hyperlink>
        </w:p>
        <w:p>
          <w:pPr>
            <w:pStyle w:val="Contents4"/>
            <w:tabs>
              <w:tab w:val="clear" w:pos="8176"/>
              <w:tab w:val="right" w:pos="9026" w:leader="dot"/>
            </w:tabs>
            <w:rPr/>
          </w:pPr>
          <w:hyperlink w:anchor="__RefHeading___Toc2034945_3650668749">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034947_3650668749">
            <w:r>
              <w:rPr>
                <w:webHidden/>
                <w:rStyle w:val="IndexLink"/>
              </w:rPr>
              <w:t>۱</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لذت و رنج</w:t>
            </w:r>
            <w:r>
              <w:rPr>
                <w:rStyle w:val="IndexLink"/>
                <w:rtl w:val="true"/>
              </w:rPr>
              <w:tab/>
            </w:r>
            <w:r>
              <w:rPr>
                <w:rStyle w:val="IndexLink"/>
              </w:rPr>
              <w:t>21</w:t>
            </w:r>
          </w:hyperlink>
        </w:p>
        <w:p>
          <w:pPr>
            <w:pStyle w:val="Contents5"/>
            <w:tabs>
              <w:tab w:val="clear" w:pos="7892"/>
              <w:tab w:val="right" w:pos="9026" w:leader="dot"/>
            </w:tabs>
            <w:rPr/>
          </w:pPr>
          <w:hyperlink w:anchor="__RefHeading___Toc2034949_3650668749">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034951_3650668749">
            <w:r>
              <w:rPr>
                <w:webHidden/>
                <w:rStyle w:val="IndexLink"/>
              </w:rPr>
              <w:t>۱</w:t>
            </w:r>
            <w:r>
              <w:rPr>
                <w:rStyle w:val="IndexLink"/>
                <w:rtl w:val="true"/>
              </w:rPr>
              <w:t xml:space="preserve"> ـ </w:t>
            </w:r>
            <w:r>
              <w:rPr>
                <w:rStyle w:val="IndexLink"/>
              </w:rPr>
              <w:t>۱</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انگيزه هاى طبيعى و اكتسابى</w:t>
            </w:r>
            <w:r>
              <w:rPr>
                <w:rStyle w:val="IndexLink"/>
                <w:rtl w:val="true"/>
              </w:rPr>
              <w:tab/>
            </w:r>
            <w:r>
              <w:rPr>
                <w:rStyle w:val="IndexLink"/>
              </w:rPr>
              <w:t>24</w:t>
            </w:r>
          </w:hyperlink>
        </w:p>
        <w:p>
          <w:pPr>
            <w:pStyle w:val="Contents4"/>
            <w:tabs>
              <w:tab w:val="clear" w:pos="8176"/>
              <w:tab w:val="right" w:pos="9026" w:leader="dot"/>
            </w:tabs>
            <w:rPr/>
          </w:pPr>
          <w:hyperlink w:anchor="__RefHeading___Toc2034953_3650668749">
            <w:r>
              <w:rPr>
                <w:webHidden/>
                <w:rStyle w:val="IndexLink"/>
              </w:rPr>
              <w:t>۱</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طبقه بندى مازلو</w:t>
            </w:r>
            <w:r>
              <w:rPr>
                <w:rStyle w:val="IndexLink"/>
                <w:rtl w:val="true"/>
              </w:rPr>
              <w:tab/>
            </w:r>
            <w:r>
              <w:rPr>
                <w:rStyle w:val="IndexLink"/>
              </w:rPr>
              <w:t>25</w:t>
            </w:r>
          </w:hyperlink>
        </w:p>
        <w:p>
          <w:pPr>
            <w:pStyle w:val="Contents3"/>
            <w:tabs>
              <w:tab w:val="clear" w:pos="8459"/>
              <w:tab w:val="right" w:pos="9026" w:leader="dot"/>
            </w:tabs>
            <w:rPr/>
          </w:pPr>
          <w:hyperlink w:anchor="__RefHeading___Toc2034955_3650668749">
            <w:r>
              <w:rPr>
                <w:webHidden/>
                <w:rStyle w:val="IndexLink"/>
              </w:rPr>
              <w:t>۲</w:t>
            </w:r>
            <w:r>
              <w:rPr>
                <w:rStyle w:val="IndexLink"/>
                <w:rtl w:val="true"/>
              </w:rPr>
              <w:t xml:space="preserve"> </w:t>
            </w:r>
            <w:r>
              <w:rPr>
                <w:rStyle w:val="IndexLink"/>
                <w:rtl w:val="true"/>
              </w:rPr>
              <w:t xml:space="preserve">. </w:t>
            </w:r>
            <w:r>
              <w:rPr>
                <w:rStyle w:val="IndexLink"/>
                <w:rtl w:val="true"/>
              </w:rPr>
              <w:t>فرهنگ</w:t>
            </w:r>
            <w:r>
              <w:rPr>
                <w:rStyle w:val="IndexLink"/>
                <w:rtl w:val="true"/>
              </w:rPr>
              <w:tab/>
            </w:r>
            <w:r>
              <w:rPr>
                <w:rStyle w:val="IndexLink"/>
              </w:rPr>
              <w:t>34</w:t>
            </w:r>
          </w:hyperlink>
        </w:p>
        <w:p>
          <w:pPr>
            <w:pStyle w:val="Contents4"/>
            <w:tabs>
              <w:tab w:val="clear" w:pos="8176"/>
              <w:tab w:val="right" w:pos="9026" w:leader="dot"/>
            </w:tabs>
            <w:rPr/>
          </w:pPr>
          <w:hyperlink w:anchor="__RefHeading___Toc2034957_3650668749">
            <w:r>
              <w:rPr>
                <w:webHidden/>
                <w:rStyle w:val="IndexLink"/>
              </w:rPr>
              <w:t>۲</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تعريف فرهنگ</w:t>
            </w:r>
            <w:r>
              <w:rPr>
                <w:rStyle w:val="IndexLink"/>
                <w:rtl w:val="true"/>
              </w:rPr>
              <w:tab/>
            </w:r>
            <w:r>
              <w:rPr>
                <w:rStyle w:val="IndexLink"/>
              </w:rPr>
              <w:t>34</w:t>
            </w:r>
          </w:hyperlink>
        </w:p>
        <w:p>
          <w:pPr>
            <w:pStyle w:val="Contents4"/>
            <w:tabs>
              <w:tab w:val="clear" w:pos="8176"/>
              <w:tab w:val="right" w:pos="9026" w:leader="dot"/>
            </w:tabs>
            <w:rPr/>
          </w:pPr>
          <w:hyperlink w:anchor="__RefHeading___Toc2034959_3650668749">
            <w:r>
              <w:rPr>
                <w:webHidden/>
                <w:rStyle w:val="IndexLink"/>
              </w:rPr>
              <w:t>۲</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ويژگى هاى فرهنگ</w:t>
            </w:r>
            <w:r>
              <w:rPr>
                <w:rStyle w:val="IndexLink"/>
                <w:rtl w:val="true"/>
              </w:rPr>
              <w:tab/>
            </w:r>
            <w:r>
              <w:rPr>
                <w:rStyle w:val="IndexLink"/>
              </w:rPr>
              <w:t>35</w:t>
            </w:r>
          </w:hyperlink>
        </w:p>
        <w:p>
          <w:pPr>
            <w:pStyle w:val="Contents3"/>
            <w:tabs>
              <w:tab w:val="clear" w:pos="8459"/>
              <w:tab w:val="right" w:pos="9026" w:leader="dot"/>
            </w:tabs>
            <w:rPr/>
          </w:pPr>
          <w:hyperlink w:anchor="__RefHeading___Toc2034961_3650668749">
            <w:r>
              <w:rPr>
                <w:webHidden/>
                <w:rStyle w:val="IndexLink"/>
              </w:rPr>
              <w:t>۳</w:t>
            </w:r>
            <w:r>
              <w:rPr>
                <w:rStyle w:val="IndexLink"/>
                <w:rtl w:val="true"/>
              </w:rPr>
              <w:t xml:space="preserve"> </w:t>
            </w:r>
            <w:r>
              <w:rPr>
                <w:rStyle w:val="IndexLink"/>
                <w:rtl w:val="true"/>
              </w:rPr>
              <w:t xml:space="preserve">. </w:t>
            </w:r>
            <w:r>
              <w:rPr>
                <w:rStyle w:val="IndexLink"/>
                <w:rtl w:val="true"/>
              </w:rPr>
              <w:t>اجتماعى شدن</w:t>
            </w:r>
            <w:r>
              <w:rPr>
                <w:rStyle w:val="IndexLink"/>
                <w:rtl w:val="true"/>
              </w:rPr>
              <w:tab/>
            </w:r>
            <w:r>
              <w:rPr>
                <w:rStyle w:val="IndexLink"/>
              </w:rPr>
              <w:t>41</w:t>
            </w:r>
          </w:hyperlink>
        </w:p>
        <w:p>
          <w:pPr>
            <w:pStyle w:val="Contents4"/>
            <w:tabs>
              <w:tab w:val="clear" w:pos="8176"/>
              <w:tab w:val="right" w:pos="9026" w:leader="dot"/>
            </w:tabs>
            <w:rPr/>
          </w:pPr>
          <w:hyperlink w:anchor="__RefHeading___Toc2034963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034965_3650668749">
            <w:r>
              <w:rPr>
                <w:webHidden/>
                <w:rStyle w:val="IndexLink"/>
              </w:rPr>
              <w:t>۳</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فرآيند اجتماعى شدن</w:t>
            </w:r>
            <w:r>
              <w:rPr>
                <w:rStyle w:val="IndexLink"/>
                <w:rtl w:val="true"/>
              </w:rPr>
              <w:tab/>
            </w:r>
            <w:r>
              <w:rPr>
                <w:rStyle w:val="IndexLink"/>
              </w:rPr>
              <w:t>44</w:t>
            </w:r>
          </w:hyperlink>
        </w:p>
        <w:p>
          <w:pPr>
            <w:pStyle w:val="Contents4"/>
            <w:tabs>
              <w:tab w:val="clear" w:pos="8176"/>
              <w:tab w:val="right" w:pos="9026" w:leader="dot"/>
            </w:tabs>
            <w:rPr/>
          </w:pPr>
          <w:hyperlink w:anchor="__RefHeading___Toc2034967_3650668749">
            <w:r>
              <w:rPr>
                <w:webHidden/>
                <w:rStyle w:val="IndexLink"/>
              </w:rPr>
              <w:t>۳</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مكانيسم هاى اجتماعى شدن</w:t>
            </w:r>
            <w:r>
              <w:rPr>
                <w:rStyle w:val="IndexLink"/>
                <w:rtl w:val="true"/>
              </w:rPr>
              <w:tab/>
            </w:r>
            <w:r>
              <w:rPr>
                <w:rStyle w:val="IndexLink"/>
              </w:rPr>
              <w:t>45</w:t>
            </w:r>
          </w:hyperlink>
        </w:p>
        <w:p>
          <w:pPr>
            <w:pStyle w:val="Contents5"/>
            <w:tabs>
              <w:tab w:val="clear" w:pos="7892"/>
              <w:tab w:val="right" w:pos="9026" w:leader="dot"/>
            </w:tabs>
            <w:rPr/>
          </w:pPr>
          <w:hyperlink w:anchor="__RefHeading___Toc2034969_3650668749">
            <w:r>
              <w:rPr>
                <w:webHidden/>
                <w:rStyle w:val="IndexLink"/>
              </w:rPr>
              <w:t>۳</w:t>
            </w:r>
            <w:r>
              <w:rPr>
                <w:rStyle w:val="IndexLink"/>
                <w:rtl w:val="true"/>
              </w:rPr>
              <w:t xml:space="preserve"> ـ </w:t>
            </w:r>
            <w:r>
              <w:rPr>
                <w:rStyle w:val="IndexLink"/>
              </w:rPr>
              <w:t>۲</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يادگيرى</w:t>
            </w:r>
            <w:r>
              <w:rPr>
                <w:rStyle w:val="IndexLink"/>
                <w:rtl w:val="true"/>
              </w:rPr>
              <w:tab/>
            </w:r>
            <w:r>
              <w:rPr>
                <w:rStyle w:val="IndexLink"/>
              </w:rPr>
              <w:t>45</w:t>
            </w:r>
          </w:hyperlink>
        </w:p>
        <w:p>
          <w:pPr>
            <w:pStyle w:val="Contents5"/>
            <w:tabs>
              <w:tab w:val="clear" w:pos="7892"/>
              <w:tab w:val="right" w:pos="9026" w:leader="dot"/>
            </w:tabs>
            <w:rPr/>
          </w:pPr>
          <w:hyperlink w:anchor="__RefHeading___Toc2034971_3650668749">
            <w:r>
              <w:rPr>
                <w:webHidden/>
                <w:rStyle w:val="IndexLink"/>
              </w:rPr>
              <w:t>۳</w:t>
            </w:r>
            <w:r>
              <w:rPr>
                <w:rStyle w:val="IndexLink"/>
                <w:rtl w:val="true"/>
              </w:rPr>
              <w:t xml:space="preserve"> ـ </w:t>
            </w:r>
            <w:r>
              <w:rPr>
                <w:rStyle w:val="IndexLink"/>
              </w:rPr>
              <w:t>۲</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درونى كردن ديگرى</w:t>
            </w:r>
            <w:r>
              <w:rPr>
                <w:rStyle w:val="IndexLink"/>
                <w:rtl w:val="true"/>
              </w:rPr>
              <w:tab/>
            </w:r>
            <w:r>
              <w:rPr>
                <w:rStyle w:val="IndexLink"/>
              </w:rPr>
              <w:t>46</w:t>
            </w:r>
          </w:hyperlink>
        </w:p>
        <w:p>
          <w:pPr>
            <w:pStyle w:val="Contents4"/>
            <w:tabs>
              <w:tab w:val="clear" w:pos="8176"/>
              <w:tab w:val="right" w:pos="9026" w:leader="dot"/>
            </w:tabs>
            <w:rPr/>
          </w:pPr>
          <w:hyperlink w:anchor="__RefHeading___Toc2034973_3650668749">
            <w:r>
              <w:rPr>
                <w:webHidden/>
                <w:rStyle w:val="IndexLink"/>
              </w:rPr>
              <w:t>۳</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محيط هاى اجتماعى شدن</w:t>
            </w:r>
            <w:r>
              <w:rPr>
                <w:rStyle w:val="IndexLink"/>
                <w:rtl w:val="true"/>
              </w:rPr>
              <w:tab/>
            </w:r>
            <w:r>
              <w:rPr>
                <w:rStyle w:val="IndexLink"/>
              </w:rPr>
              <w:t>48</w:t>
            </w:r>
          </w:hyperlink>
        </w:p>
        <w:p>
          <w:pPr>
            <w:pStyle w:val="Contents5"/>
            <w:tabs>
              <w:tab w:val="clear" w:pos="7892"/>
              <w:tab w:val="right" w:pos="9026" w:leader="dot"/>
            </w:tabs>
            <w:rPr/>
          </w:pPr>
          <w:hyperlink w:anchor="__RefHeading___Toc2034975_3650668749">
            <w:r>
              <w:rPr>
                <w:webHidden/>
                <w:rStyle w:val="IndexLink"/>
              </w:rPr>
              <w:t>۳</w:t>
            </w:r>
            <w:r>
              <w:rPr>
                <w:rStyle w:val="IndexLink"/>
                <w:rtl w:val="true"/>
              </w:rPr>
              <w:t xml:space="preserve"> ـ </w:t>
            </w:r>
            <w:r>
              <w:rPr>
                <w:rStyle w:val="IndexLink"/>
              </w:rPr>
              <w:t>۳</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محيط تعلق</w:t>
            </w:r>
            <w:r>
              <w:rPr>
                <w:rStyle w:val="IndexLink"/>
                <w:rtl w:val="true"/>
              </w:rPr>
              <w:tab/>
            </w:r>
            <w:r>
              <w:rPr>
                <w:rStyle w:val="IndexLink"/>
              </w:rPr>
              <w:t>48</w:t>
            </w:r>
          </w:hyperlink>
        </w:p>
        <w:p>
          <w:pPr>
            <w:pStyle w:val="Contents5"/>
            <w:tabs>
              <w:tab w:val="clear" w:pos="7892"/>
              <w:tab w:val="right" w:pos="9026" w:leader="dot"/>
            </w:tabs>
            <w:rPr/>
          </w:pPr>
          <w:hyperlink w:anchor="__RefHeading___Toc2034977_3650668749">
            <w:r>
              <w:rPr>
                <w:webHidden/>
                <w:rStyle w:val="IndexLink"/>
              </w:rPr>
              <w:t>۳</w:t>
            </w:r>
            <w:r>
              <w:rPr>
                <w:rStyle w:val="IndexLink"/>
                <w:rtl w:val="true"/>
              </w:rPr>
              <w:t xml:space="preserve"> ـ </w:t>
            </w:r>
            <w:r>
              <w:rPr>
                <w:rStyle w:val="IndexLink"/>
              </w:rPr>
              <w:t>۳</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محيط هاى مرجع</w:t>
            </w:r>
            <w:r>
              <w:rPr>
                <w:rStyle w:val="IndexLink"/>
                <w:rtl w:val="true"/>
              </w:rPr>
              <w:tab/>
            </w:r>
            <w:r>
              <w:rPr>
                <w:rStyle w:val="IndexLink"/>
              </w:rPr>
              <w:t>49</w:t>
            </w:r>
          </w:hyperlink>
        </w:p>
        <w:p>
          <w:pPr>
            <w:pStyle w:val="Contents5"/>
            <w:tabs>
              <w:tab w:val="clear" w:pos="7892"/>
              <w:tab w:val="right" w:pos="9026" w:leader="dot"/>
            </w:tabs>
            <w:rPr/>
          </w:pPr>
          <w:hyperlink w:anchor="__RefHeading___Toc2034979_3650668749">
            <w:r>
              <w:rPr>
                <w:webHidden/>
                <w:rStyle w:val="IndexLink"/>
              </w:rPr>
              <w:t>۳</w:t>
            </w:r>
            <w:r>
              <w:rPr>
                <w:rStyle w:val="IndexLink"/>
                <w:rtl w:val="true"/>
              </w:rPr>
              <w:t xml:space="preserve"> ـ </w:t>
            </w:r>
            <w:r>
              <w:rPr>
                <w:rStyle w:val="IndexLink"/>
              </w:rPr>
              <w:t>۳</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انطباق</w:t>
            </w:r>
            <w:r>
              <w:rPr>
                <w:rStyle w:val="IndexLink"/>
                <w:rtl w:val="true"/>
              </w:rPr>
              <w:tab/>
            </w:r>
            <w:r>
              <w:rPr>
                <w:rStyle w:val="IndexLink"/>
              </w:rPr>
              <w:t>50</w:t>
            </w:r>
          </w:hyperlink>
        </w:p>
        <w:p>
          <w:pPr>
            <w:pStyle w:val="Contents5"/>
            <w:tabs>
              <w:tab w:val="clear" w:pos="7892"/>
              <w:tab w:val="right" w:pos="9026" w:leader="dot"/>
            </w:tabs>
            <w:rPr/>
          </w:pPr>
          <w:hyperlink w:anchor="__RefHeading___Toc2034981_3650668749">
            <w:r>
              <w:rPr>
                <w:webHidden/>
                <w:rStyle w:val="IndexLink"/>
              </w:rPr>
              <w:t>۳</w:t>
            </w:r>
            <w:r>
              <w:rPr>
                <w:rStyle w:val="IndexLink"/>
                <w:rtl w:val="true"/>
              </w:rPr>
              <w:t xml:space="preserve"> ـ </w:t>
            </w:r>
            <w:r>
              <w:rPr>
                <w:rStyle w:val="IndexLink"/>
              </w:rPr>
              <w:t>۳</w:t>
            </w:r>
            <w:r>
              <w:rPr>
                <w:rStyle w:val="IndexLink"/>
                <w:rtl w:val="true"/>
              </w:rPr>
              <w:t xml:space="preserve"> ـ </w:t>
            </w:r>
            <w:r>
              <w:rPr>
                <w:rStyle w:val="IndexLink"/>
              </w:rPr>
              <w:t>۴</w:t>
            </w:r>
            <w:r>
              <w:rPr>
                <w:rStyle w:val="IndexLink"/>
                <w:rtl w:val="true"/>
              </w:rPr>
              <w:t xml:space="preserve"> </w:t>
            </w:r>
            <w:r>
              <w:rPr>
                <w:rStyle w:val="IndexLink"/>
                <w:rtl w:val="true"/>
              </w:rPr>
              <w:t xml:space="preserve">. </w:t>
            </w:r>
            <w:r>
              <w:rPr>
                <w:rStyle w:val="IndexLink"/>
                <w:rtl w:val="true"/>
              </w:rPr>
              <w:t>تطابق نوآور</w:t>
            </w:r>
            <w:r>
              <w:rPr>
                <w:rStyle w:val="IndexLink"/>
                <w:rtl w:val="true"/>
              </w:rPr>
              <w:tab/>
            </w:r>
            <w:r>
              <w:rPr>
                <w:rStyle w:val="IndexLink"/>
              </w:rPr>
              <w:t>51</w:t>
            </w:r>
          </w:hyperlink>
        </w:p>
        <w:p>
          <w:pPr>
            <w:pStyle w:val="Contents4"/>
            <w:tabs>
              <w:tab w:val="clear" w:pos="8176"/>
              <w:tab w:val="right" w:pos="9026" w:leader="dot"/>
            </w:tabs>
            <w:rPr/>
          </w:pPr>
          <w:hyperlink w:anchor="__RefHeading___Toc2034983_3650668749">
            <w:r>
              <w:rPr>
                <w:webHidden/>
                <w:rStyle w:val="IndexLink"/>
              </w:rPr>
              <w:t>۴</w:t>
            </w:r>
            <w:r>
              <w:rPr>
                <w:rStyle w:val="IndexLink"/>
                <w:rtl w:val="true"/>
              </w:rPr>
              <w:t xml:space="preserve"> </w:t>
            </w:r>
            <w:r>
              <w:rPr>
                <w:rStyle w:val="IndexLink"/>
                <w:rtl w:val="true"/>
              </w:rPr>
              <w:t xml:space="preserve">. </w:t>
            </w:r>
            <w:r>
              <w:rPr>
                <w:rStyle w:val="IndexLink"/>
                <w:rtl w:val="true"/>
              </w:rPr>
              <w:t>كنترل اجتماعى</w:t>
            </w:r>
            <w:r>
              <w:rPr>
                <w:rStyle w:val="IndexLink"/>
                <w:rtl w:val="true"/>
              </w:rPr>
              <w:tab/>
            </w:r>
            <w:r>
              <w:rPr>
                <w:rStyle w:val="IndexLink"/>
              </w:rPr>
              <w:t>52</w:t>
            </w:r>
          </w:hyperlink>
        </w:p>
        <w:p>
          <w:pPr>
            <w:pStyle w:val="Contents5"/>
            <w:tabs>
              <w:tab w:val="clear" w:pos="7892"/>
              <w:tab w:val="right" w:pos="9026" w:leader="dot"/>
            </w:tabs>
            <w:rPr/>
          </w:pPr>
          <w:hyperlink w:anchor="__RefHeading___Toc2034985_365066874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034987_3650668749">
            <w:r>
              <w:rPr>
                <w:webHidden/>
                <w:rStyle w:val="IndexLink"/>
              </w:rPr>
              <w:t>۴</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انواع كنترل اجتماعى</w:t>
            </w:r>
            <w:r>
              <w:rPr>
                <w:rStyle w:val="IndexLink"/>
                <w:rtl w:val="true"/>
              </w:rPr>
              <w:tab/>
            </w:r>
            <w:r>
              <w:rPr>
                <w:rStyle w:val="IndexLink"/>
              </w:rPr>
              <w:t>54</w:t>
            </w:r>
          </w:hyperlink>
        </w:p>
        <w:p>
          <w:pPr>
            <w:pStyle w:val="Contents5"/>
            <w:tabs>
              <w:tab w:val="clear" w:pos="7892"/>
              <w:tab w:val="right" w:pos="9026" w:leader="dot"/>
            </w:tabs>
            <w:rPr/>
          </w:pPr>
          <w:hyperlink w:anchor="__RefHeading___Toc2034989_3650668749">
            <w:r>
              <w:rPr>
                <w:webHidden/>
                <w:rStyle w:val="IndexLink"/>
              </w:rPr>
              <w:t>۴</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مكانيزم هاى كنترل اجتماعى</w:t>
            </w:r>
            <w:r>
              <w:rPr>
                <w:rStyle w:val="IndexLink"/>
                <w:rtl w:val="true"/>
              </w:rPr>
              <w:tab/>
            </w:r>
            <w:r>
              <w:rPr>
                <w:rStyle w:val="IndexLink"/>
              </w:rPr>
              <w:t>55</w:t>
            </w:r>
          </w:hyperlink>
        </w:p>
        <w:p>
          <w:pPr>
            <w:pStyle w:val="Contents2"/>
            <w:tabs>
              <w:tab w:val="clear" w:pos="8743"/>
              <w:tab w:val="right" w:pos="9026" w:leader="dot"/>
            </w:tabs>
            <w:rPr/>
          </w:pPr>
          <w:hyperlink w:anchor="__RefHeading___Toc2034991_3650668749">
            <w:r>
              <w:rPr>
                <w:webHidden/>
                <w:rStyle w:val="IndexLink"/>
                <w:rtl w:val="true"/>
              </w:rPr>
              <w:t xml:space="preserve">فصل دوم </w:t>
            </w:r>
            <w:r>
              <w:rPr>
                <w:rStyle w:val="IndexLink"/>
                <w:rtl w:val="true"/>
              </w:rPr>
              <w:t xml:space="preserve">: </w:t>
            </w:r>
            <w:r>
              <w:rPr>
                <w:rStyle w:val="IndexLink"/>
                <w:rtl w:val="true"/>
              </w:rPr>
              <w:t>چارچوب تئوريك</w:t>
            </w:r>
            <w:r>
              <w:rPr>
                <w:rStyle w:val="IndexLink"/>
                <w:rtl w:val="true"/>
              </w:rPr>
              <w:tab/>
            </w:r>
            <w:r>
              <w:rPr>
                <w:rStyle w:val="IndexLink"/>
              </w:rPr>
              <w:t>60</w:t>
            </w:r>
          </w:hyperlink>
        </w:p>
        <w:p>
          <w:pPr>
            <w:pStyle w:val="Contents3"/>
            <w:tabs>
              <w:tab w:val="clear" w:pos="8459"/>
              <w:tab w:val="right" w:pos="9026" w:leader="dot"/>
            </w:tabs>
            <w:rPr/>
          </w:pPr>
          <w:hyperlink w:anchor="__RefHeading___Toc2034993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034995_3650668749">
            <w:r>
              <w:rPr>
                <w:webHidden/>
                <w:rStyle w:val="IndexLink"/>
                <w:rtl w:val="true"/>
              </w:rPr>
              <w:t>بررسى نظريه ها</w:t>
            </w:r>
            <w:r>
              <w:rPr>
                <w:rStyle w:val="IndexLink"/>
                <w:rtl w:val="true"/>
              </w:rPr>
              <w:tab/>
            </w:r>
            <w:r>
              <w:rPr>
                <w:rStyle w:val="IndexLink"/>
              </w:rPr>
              <w:t>62</w:t>
            </w:r>
          </w:hyperlink>
        </w:p>
        <w:p>
          <w:pPr>
            <w:pStyle w:val="Contents3"/>
            <w:tabs>
              <w:tab w:val="clear" w:pos="8459"/>
              <w:tab w:val="right" w:pos="9026" w:leader="dot"/>
            </w:tabs>
            <w:rPr/>
          </w:pPr>
          <w:hyperlink w:anchor="__RefHeading___Toc2034997_3650668749">
            <w:r>
              <w:rPr>
                <w:webHidden/>
                <w:rStyle w:val="IndexLink"/>
              </w:rPr>
              <w:t>۱</w:t>
            </w:r>
            <w:r>
              <w:rPr>
                <w:rStyle w:val="IndexLink"/>
                <w:rtl w:val="true"/>
              </w:rPr>
              <w:t xml:space="preserve"> </w:t>
            </w:r>
            <w:r>
              <w:rPr>
                <w:rStyle w:val="IndexLink"/>
                <w:rtl w:val="true"/>
              </w:rPr>
              <w:t xml:space="preserve">. </w:t>
            </w:r>
            <w:r>
              <w:rPr>
                <w:rStyle w:val="IndexLink"/>
                <w:rtl w:val="true"/>
              </w:rPr>
              <w:t>كجروى اجتماعى</w:t>
            </w:r>
            <w:r>
              <w:rPr>
                <w:rStyle w:val="IndexLink"/>
                <w:rtl w:val="true"/>
              </w:rPr>
              <w:tab/>
            </w:r>
            <w:r>
              <w:rPr>
                <w:rStyle w:val="IndexLink"/>
              </w:rPr>
              <w:t>62</w:t>
            </w:r>
          </w:hyperlink>
        </w:p>
        <w:p>
          <w:pPr>
            <w:pStyle w:val="Contents4"/>
            <w:tabs>
              <w:tab w:val="clear" w:pos="8176"/>
              <w:tab w:val="right" w:pos="9026" w:leader="dot"/>
            </w:tabs>
            <w:rPr/>
          </w:pPr>
          <w:hyperlink w:anchor="__RefHeading___Toc2034999_3650668749">
            <w:r>
              <w:rPr>
                <w:webHidden/>
                <w:rStyle w:val="IndexLink"/>
              </w:rPr>
              <w:t>۱</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نظريه نابسامانى اجتماعى از مرتن</w:t>
            </w:r>
            <w:r>
              <w:rPr>
                <w:rStyle w:val="IndexLink"/>
                <w:rtl w:val="true"/>
              </w:rPr>
              <w:tab/>
            </w:r>
            <w:r>
              <w:rPr>
                <w:rStyle w:val="IndexLink"/>
              </w:rPr>
              <w:t>62</w:t>
            </w:r>
          </w:hyperlink>
        </w:p>
        <w:p>
          <w:pPr>
            <w:pStyle w:val="Contents4"/>
            <w:tabs>
              <w:tab w:val="clear" w:pos="8176"/>
              <w:tab w:val="right" w:pos="9026" w:leader="dot"/>
            </w:tabs>
            <w:rPr/>
          </w:pPr>
          <w:hyperlink w:anchor="__RefHeading___Toc2035001_3650668749">
            <w:r>
              <w:rPr>
                <w:webHidden/>
                <w:rStyle w:val="IndexLink"/>
              </w:rPr>
              <w:t>۱</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نظريه خنثى سازى</w:t>
            </w:r>
            <w:r>
              <w:rPr>
                <w:rStyle w:val="IndexLink"/>
                <w:rtl w:val="true"/>
              </w:rPr>
              <w:tab/>
            </w:r>
            <w:r>
              <w:rPr>
                <w:rStyle w:val="IndexLink"/>
              </w:rPr>
              <w:t>67</w:t>
            </w:r>
          </w:hyperlink>
        </w:p>
        <w:p>
          <w:pPr>
            <w:pStyle w:val="Contents4"/>
            <w:tabs>
              <w:tab w:val="clear" w:pos="8176"/>
              <w:tab w:val="right" w:pos="9026" w:leader="dot"/>
            </w:tabs>
            <w:rPr/>
          </w:pPr>
          <w:hyperlink w:anchor="__RefHeading___Toc2035003_3650668749">
            <w:r>
              <w:rPr>
                <w:webHidden/>
                <w:rStyle w:val="IndexLink"/>
              </w:rPr>
              <w:t>۱</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نظريه پيوستگى اختلافى</w:t>
            </w:r>
            <w:r>
              <w:rPr>
                <w:rStyle w:val="IndexLink"/>
                <w:rtl w:val="true"/>
              </w:rPr>
              <w:tab/>
            </w:r>
            <w:r>
              <w:rPr>
                <w:rStyle w:val="IndexLink"/>
              </w:rPr>
              <w:t>71</w:t>
            </w:r>
          </w:hyperlink>
        </w:p>
        <w:p>
          <w:pPr>
            <w:pStyle w:val="Contents4"/>
            <w:tabs>
              <w:tab w:val="clear" w:pos="8176"/>
              <w:tab w:val="right" w:pos="9026" w:leader="dot"/>
            </w:tabs>
            <w:rPr/>
          </w:pPr>
          <w:hyperlink w:anchor="__RefHeading___Toc2035005_3650668749">
            <w:r>
              <w:rPr>
                <w:webHidden/>
                <w:rStyle w:val="IndexLink"/>
              </w:rPr>
              <w:t>۱</w:t>
            </w:r>
            <w:r>
              <w:rPr>
                <w:rStyle w:val="IndexLink"/>
                <w:rtl w:val="true"/>
              </w:rPr>
              <w:t xml:space="preserve"> ـ </w:t>
            </w:r>
            <w:r>
              <w:rPr>
                <w:rStyle w:val="IndexLink"/>
              </w:rPr>
              <w:t>۴</w:t>
            </w:r>
            <w:r>
              <w:rPr>
                <w:rStyle w:val="IndexLink"/>
                <w:rtl w:val="true"/>
              </w:rPr>
              <w:t xml:space="preserve"> </w:t>
            </w:r>
            <w:r>
              <w:rPr>
                <w:rStyle w:val="IndexLink"/>
                <w:rtl w:val="true"/>
              </w:rPr>
              <w:t xml:space="preserve">. </w:t>
            </w:r>
            <w:r>
              <w:rPr>
                <w:rStyle w:val="IndexLink"/>
                <w:rtl w:val="true"/>
              </w:rPr>
              <w:t xml:space="preserve">نظريه انگ </w:t>
            </w:r>
            <w:r>
              <w:rPr>
                <w:rStyle w:val="IndexLink"/>
                <w:rtl w:val="true"/>
              </w:rPr>
              <w:t>(</w:t>
            </w:r>
            <w:r>
              <w:rPr>
                <w:rStyle w:val="IndexLink"/>
                <w:rtl w:val="true"/>
              </w:rPr>
              <w:t>برچسب</w:t>
            </w:r>
            <w:r>
              <w:rPr>
                <w:rStyle w:val="IndexLink"/>
                <w:rtl w:val="true"/>
              </w:rPr>
              <w:t xml:space="preserve">) </w:t>
            </w:r>
            <w:r>
              <w:rPr>
                <w:rStyle w:val="IndexLink"/>
                <w:rtl w:val="true"/>
              </w:rPr>
              <w:t>زنى</w:t>
            </w:r>
            <w:r>
              <w:rPr>
                <w:rStyle w:val="IndexLink"/>
                <w:rtl w:val="true"/>
              </w:rPr>
              <w:tab/>
            </w:r>
            <w:r>
              <w:rPr>
                <w:rStyle w:val="IndexLink"/>
              </w:rPr>
              <w:t>72</w:t>
            </w:r>
          </w:hyperlink>
        </w:p>
        <w:p>
          <w:pPr>
            <w:pStyle w:val="Contents4"/>
            <w:tabs>
              <w:tab w:val="clear" w:pos="8176"/>
              <w:tab w:val="right" w:pos="9026" w:leader="dot"/>
            </w:tabs>
            <w:rPr/>
          </w:pPr>
          <w:hyperlink w:anchor="__RefHeading___Toc2035007_3650668749">
            <w:r>
              <w:rPr>
                <w:webHidden/>
                <w:rStyle w:val="IndexLink"/>
              </w:rPr>
              <w:t>۱</w:t>
            </w:r>
            <w:r>
              <w:rPr>
                <w:rStyle w:val="IndexLink"/>
                <w:rtl w:val="true"/>
              </w:rPr>
              <w:t xml:space="preserve"> ـ </w:t>
            </w:r>
            <w:r>
              <w:rPr>
                <w:rStyle w:val="IndexLink"/>
              </w:rPr>
              <w:t>۵</w:t>
            </w:r>
            <w:r>
              <w:rPr>
                <w:rStyle w:val="IndexLink"/>
                <w:rtl w:val="true"/>
              </w:rPr>
              <w:t xml:space="preserve"> </w:t>
            </w:r>
            <w:r>
              <w:rPr>
                <w:rStyle w:val="IndexLink"/>
                <w:rtl w:val="true"/>
              </w:rPr>
              <w:t xml:space="preserve">. </w:t>
            </w:r>
            <w:r>
              <w:rPr>
                <w:rStyle w:val="IndexLink"/>
                <w:rtl w:val="true"/>
              </w:rPr>
              <w:t>جمع بندى نظريه ها</w:t>
            </w:r>
            <w:r>
              <w:rPr>
                <w:rStyle w:val="IndexLink"/>
                <w:rtl w:val="true"/>
              </w:rPr>
              <w:tab/>
            </w:r>
            <w:r>
              <w:rPr>
                <w:rStyle w:val="IndexLink"/>
              </w:rPr>
              <w:t>73</w:t>
            </w:r>
          </w:hyperlink>
        </w:p>
        <w:p>
          <w:pPr>
            <w:pStyle w:val="Contents3"/>
            <w:tabs>
              <w:tab w:val="clear" w:pos="8459"/>
              <w:tab w:val="right" w:pos="9026" w:leader="dot"/>
            </w:tabs>
            <w:rPr/>
          </w:pPr>
          <w:hyperlink w:anchor="__RefHeading___Toc2035009_3650668749">
            <w:r>
              <w:rPr>
                <w:webHidden/>
                <w:rStyle w:val="IndexLink"/>
              </w:rPr>
              <w:t>۲</w:t>
            </w:r>
            <w:r>
              <w:rPr>
                <w:rStyle w:val="IndexLink"/>
                <w:rtl w:val="true"/>
              </w:rPr>
              <w:t xml:space="preserve"> </w:t>
            </w:r>
            <w:r>
              <w:rPr>
                <w:rStyle w:val="IndexLink"/>
                <w:rtl w:val="true"/>
              </w:rPr>
              <w:t xml:space="preserve">. </w:t>
            </w:r>
            <w:r>
              <w:rPr>
                <w:rStyle w:val="IndexLink"/>
                <w:rtl w:val="true"/>
              </w:rPr>
              <w:t>نظريه هاى كنترل اجتماعى</w:t>
            </w:r>
            <w:r>
              <w:rPr>
                <w:rStyle w:val="IndexLink"/>
                <w:rtl w:val="true"/>
              </w:rPr>
              <w:tab/>
            </w:r>
            <w:r>
              <w:rPr>
                <w:rStyle w:val="IndexLink"/>
              </w:rPr>
              <w:t>74</w:t>
            </w:r>
          </w:hyperlink>
        </w:p>
        <w:p>
          <w:pPr>
            <w:pStyle w:val="Contents4"/>
            <w:tabs>
              <w:tab w:val="clear" w:pos="8176"/>
              <w:tab w:val="right" w:pos="9026" w:leader="dot"/>
            </w:tabs>
            <w:rPr/>
          </w:pPr>
          <w:hyperlink w:anchor="__RefHeading___Toc2035011_365066874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035013_3650668749">
            <w:r>
              <w:rPr>
                <w:webHidden/>
                <w:rStyle w:val="IndexLink"/>
              </w:rPr>
              <w:t>۲</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منبع اطلاع</w:t>
            </w:r>
            <w:r>
              <w:rPr>
                <w:rStyle w:val="IndexLink"/>
                <w:rtl w:val="true"/>
              </w:rPr>
              <w:tab/>
            </w:r>
            <w:r>
              <w:rPr>
                <w:rStyle w:val="IndexLink"/>
              </w:rPr>
              <w:t>80</w:t>
            </w:r>
          </w:hyperlink>
        </w:p>
        <w:p>
          <w:pPr>
            <w:pStyle w:val="Contents4"/>
            <w:tabs>
              <w:tab w:val="clear" w:pos="8176"/>
              <w:tab w:val="right" w:pos="9026" w:leader="dot"/>
            </w:tabs>
            <w:rPr/>
          </w:pPr>
          <w:hyperlink w:anchor="__RefHeading___Toc2035015_3650668749">
            <w:r>
              <w:rPr>
                <w:webHidden/>
                <w:rStyle w:val="IndexLink"/>
              </w:rPr>
              <w:t>۲</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ماهيت اطلاع</w:t>
            </w:r>
            <w:r>
              <w:rPr>
                <w:rStyle w:val="IndexLink"/>
                <w:rtl w:val="true"/>
              </w:rPr>
              <w:tab/>
            </w:r>
            <w:r>
              <w:rPr>
                <w:rStyle w:val="IndexLink"/>
              </w:rPr>
              <w:t>80</w:t>
            </w:r>
          </w:hyperlink>
        </w:p>
        <w:p>
          <w:pPr>
            <w:pStyle w:val="Contents4"/>
            <w:tabs>
              <w:tab w:val="clear" w:pos="8176"/>
              <w:tab w:val="right" w:pos="9026" w:leader="dot"/>
            </w:tabs>
            <w:rPr/>
          </w:pPr>
          <w:hyperlink w:anchor="__RefHeading___Toc2035017_3650668749">
            <w:r>
              <w:rPr>
                <w:webHidden/>
                <w:rStyle w:val="IndexLink"/>
              </w:rPr>
              <w:t>۲</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ويژگى هاى مخاطب</w:t>
            </w:r>
            <w:r>
              <w:rPr>
                <w:rStyle w:val="IndexLink"/>
                <w:rtl w:val="true"/>
              </w:rPr>
              <w:tab/>
            </w:r>
            <w:r>
              <w:rPr>
                <w:rStyle w:val="IndexLink"/>
              </w:rPr>
              <w:t>81</w:t>
            </w:r>
          </w:hyperlink>
        </w:p>
        <w:p>
          <w:pPr>
            <w:pStyle w:val="Contents4"/>
            <w:tabs>
              <w:tab w:val="clear" w:pos="8176"/>
              <w:tab w:val="right" w:pos="9026" w:leader="dot"/>
            </w:tabs>
            <w:rPr/>
          </w:pPr>
          <w:hyperlink w:anchor="__RefHeading___Toc2035019_3650668749">
            <w:r>
              <w:rPr>
                <w:webHidden/>
                <w:rStyle w:val="IndexLink"/>
              </w:rPr>
              <w:t>۲</w:t>
            </w:r>
            <w:r>
              <w:rPr>
                <w:rStyle w:val="IndexLink"/>
                <w:rtl w:val="true"/>
              </w:rPr>
              <w:t xml:space="preserve"> ـ </w:t>
            </w:r>
            <w:r>
              <w:rPr>
                <w:rStyle w:val="IndexLink"/>
              </w:rPr>
              <w:t>۴</w:t>
            </w:r>
            <w:r>
              <w:rPr>
                <w:rStyle w:val="IndexLink"/>
                <w:rtl w:val="true"/>
              </w:rPr>
              <w:t xml:space="preserve"> </w:t>
            </w:r>
            <w:r>
              <w:rPr>
                <w:rStyle w:val="IndexLink"/>
                <w:rtl w:val="true"/>
              </w:rPr>
              <w:t xml:space="preserve">. </w:t>
            </w:r>
            <w:r>
              <w:rPr>
                <w:rStyle w:val="IndexLink"/>
                <w:rtl w:val="true"/>
              </w:rPr>
              <w:t>توجيه ناكافى و تغيير نگرش</w:t>
            </w:r>
            <w:r>
              <w:rPr>
                <w:rStyle w:val="IndexLink"/>
                <w:rtl w:val="true"/>
              </w:rPr>
              <w:tab/>
            </w:r>
            <w:r>
              <w:rPr>
                <w:rStyle w:val="IndexLink"/>
              </w:rPr>
              <w:t>83</w:t>
            </w:r>
          </w:hyperlink>
        </w:p>
        <w:p>
          <w:pPr>
            <w:pStyle w:val="Contents4"/>
            <w:tabs>
              <w:tab w:val="clear" w:pos="8176"/>
              <w:tab w:val="right" w:pos="9026" w:leader="dot"/>
            </w:tabs>
            <w:rPr/>
          </w:pPr>
          <w:hyperlink w:anchor="__RefHeading___Toc2035021_3650668749">
            <w:r>
              <w:rPr>
                <w:webHidden/>
                <w:rStyle w:val="IndexLink"/>
              </w:rPr>
              <w:t>۲</w:t>
            </w:r>
            <w:r>
              <w:rPr>
                <w:rStyle w:val="IndexLink"/>
                <w:rtl w:val="true"/>
              </w:rPr>
              <w:t xml:space="preserve"> ـ </w:t>
            </w:r>
            <w:r>
              <w:rPr>
                <w:rStyle w:val="IndexLink"/>
              </w:rPr>
              <w:t>۵</w:t>
            </w:r>
            <w:r>
              <w:rPr>
                <w:rStyle w:val="IndexLink"/>
                <w:rtl w:val="true"/>
              </w:rPr>
              <w:t xml:space="preserve"> </w:t>
            </w:r>
            <w:r>
              <w:rPr>
                <w:rStyle w:val="IndexLink"/>
                <w:rtl w:val="true"/>
              </w:rPr>
              <w:t xml:space="preserve">. </w:t>
            </w:r>
            <w:r>
              <w:rPr>
                <w:rStyle w:val="IndexLink"/>
                <w:rtl w:val="true"/>
              </w:rPr>
              <w:t>اختراع</w:t>
            </w:r>
            <w:r>
              <w:rPr>
                <w:rStyle w:val="IndexLink"/>
                <w:rtl w:val="true"/>
              </w:rPr>
              <w:tab/>
            </w:r>
            <w:r>
              <w:rPr>
                <w:rStyle w:val="IndexLink"/>
              </w:rPr>
              <w:t>85</w:t>
            </w:r>
          </w:hyperlink>
        </w:p>
        <w:p>
          <w:pPr>
            <w:pStyle w:val="Contents4"/>
            <w:tabs>
              <w:tab w:val="clear" w:pos="8176"/>
              <w:tab w:val="right" w:pos="9026" w:leader="dot"/>
            </w:tabs>
            <w:rPr/>
          </w:pPr>
          <w:hyperlink w:anchor="__RefHeading___Toc2035023_3650668749">
            <w:r>
              <w:rPr>
                <w:webHidden/>
                <w:rStyle w:val="IndexLink"/>
              </w:rPr>
              <w:t>۲</w:t>
            </w:r>
            <w:r>
              <w:rPr>
                <w:rStyle w:val="IndexLink"/>
                <w:rtl w:val="true"/>
              </w:rPr>
              <w:t xml:space="preserve"> ـ </w:t>
            </w:r>
            <w:r>
              <w:rPr>
                <w:rStyle w:val="IndexLink"/>
              </w:rPr>
              <w:t>۶</w:t>
            </w:r>
            <w:r>
              <w:rPr>
                <w:rStyle w:val="IndexLink"/>
                <w:rtl w:val="true"/>
              </w:rPr>
              <w:t xml:space="preserve"> </w:t>
            </w:r>
            <w:r>
              <w:rPr>
                <w:rStyle w:val="IndexLink"/>
                <w:rtl w:val="true"/>
              </w:rPr>
              <w:t xml:space="preserve">. </w:t>
            </w:r>
            <w:r>
              <w:rPr>
                <w:rStyle w:val="IndexLink"/>
                <w:rtl w:val="true"/>
              </w:rPr>
              <w:t>اشاعه</w:t>
            </w:r>
            <w:r>
              <w:rPr>
                <w:rStyle w:val="IndexLink"/>
                <w:rtl w:val="true"/>
              </w:rPr>
              <w:tab/>
            </w:r>
            <w:r>
              <w:rPr>
                <w:rStyle w:val="IndexLink"/>
              </w:rPr>
              <w:t>85</w:t>
            </w:r>
          </w:hyperlink>
        </w:p>
        <w:p>
          <w:pPr>
            <w:pStyle w:val="Contents4"/>
            <w:tabs>
              <w:tab w:val="clear" w:pos="8176"/>
              <w:tab w:val="right" w:pos="9026" w:leader="dot"/>
            </w:tabs>
            <w:rPr/>
          </w:pPr>
          <w:hyperlink w:anchor="__RefHeading___Toc2035025_3650668749">
            <w:r>
              <w:rPr>
                <w:webHidden/>
                <w:rStyle w:val="IndexLink"/>
              </w:rPr>
              <w:t>۲</w:t>
            </w:r>
            <w:r>
              <w:rPr>
                <w:rStyle w:val="IndexLink"/>
                <w:rtl w:val="true"/>
              </w:rPr>
              <w:t xml:space="preserve"> ـ </w:t>
            </w:r>
            <w:r>
              <w:rPr>
                <w:rStyle w:val="IndexLink"/>
              </w:rPr>
              <w:t>۷</w:t>
            </w:r>
            <w:r>
              <w:rPr>
                <w:rStyle w:val="IndexLink"/>
                <w:rtl w:val="true"/>
              </w:rPr>
              <w:t xml:space="preserve"> </w:t>
            </w:r>
            <w:r>
              <w:rPr>
                <w:rStyle w:val="IndexLink"/>
                <w:rtl w:val="true"/>
              </w:rPr>
              <w:t xml:space="preserve">. </w:t>
            </w:r>
            <w:r>
              <w:rPr>
                <w:rStyle w:val="IndexLink"/>
                <w:rtl w:val="true"/>
              </w:rPr>
              <w:t>فرهنگ پذيرى</w:t>
            </w:r>
            <w:r>
              <w:rPr>
                <w:rStyle w:val="IndexLink"/>
                <w:rtl w:val="true"/>
              </w:rPr>
              <w:tab/>
            </w:r>
            <w:r>
              <w:rPr>
                <w:rStyle w:val="IndexLink"/>
              </w:rPr>
              <w:t>86</w:t>
            </w:r>
          </w:hyperlink>
        </w:p>
        <w:p>
          <w:pPr>
            <w:pStyle w:val="Contents4"/>
            <w:tabs>
              <w:tab w:val="clear" w:pos="8176"/>
              <w:tab w:val="right" w:pos="9026" w:leader="dot"/>
            </w:tabs>
            <w:rPr/>
          </w:pPr>
          <w:hyperlink w:anchor="__RefHeading___Toc2035027_3650668749">
            <w:r>
              <w:rPr>
                <w:webHidden/>
                <w:rStyle w:val="IndexLink"/>
              </w:rPr>
              <w:t>۲</w:t>
            </w:r>
            <w:r>
              <w:rPr>
                <w:rStyle w:val="IndexLink"/>
                <w:rtl w:val="true"/>
              </w:rPr>
              <w:t xml:space="preserve"> ـ </w:t>
            </w:r>
            <w:r>
              <w:rPr>
                <w:rStyle w:val="IndexLink"/>
              </w:rPr>
              <w:t>۸</w:t>
            </w:r>
            <w:r>
              <w:rPr>
                <w:rStyle w:val="IndexLink"/>
                <w:rtl w:val="true"/>
              </w:rPr>
              <w:t xml:space="preserve"> </w:t>
            </w:r>
            <w:r>
              <w:rPr>
                <w:rStyle w:val="IndexLink"/>
                <w:rtl w:val="true"/>
              </w:rPr>
              <w:t xml:space="preserve">. </w:t>
            </w:r>
            <w:r>
              <w:rPr>
                <w:rStyle w:val="IndexLink"/>
                <w:rtl w:val="true"/>
              </w:rPr>
              <w:t>سازمان اجتماعى جدايى و توافق</w:t>
            </w:r>
            <w:r>
              <w:rPr>
                <w:rStyle w:val="IndexLink"/>
                <w:rtl w:val="true"/>
              </w:rPr>
              <w:tab/>
            </w:r>
            <w:r>
              <w:rPr>
                <w:rStyle w:val="IndexLink"/>
              </w:rPr>
              <w:t>86</w:t>
            </w:r>
          </w:hyperlink>
        </w:p>
        <w:p>
          <w:pPr>
            <w:pStyle w:val="Contents4"/>
            <w:tabs>
              <w:tab w:val="clear" w:pos="8176"/>
              <w:tab w:val="right" w:pos="9026" w:leader="dot"/>
            </w:tabs>
            <w:rPr/>
          </w:pPr>
          <w:hyperlink w:anchor="__RefHeading___Toc2035029_3650668749">
            <w:r>
              <w:rPr>
                <w:webHidden/>
                <w:rStyle w:val="IndexLink"/>
              </w:rPr>
              <w:t>۲</w:t>
            </w:r>
            <w:r>
              <w:rPr>
                <w:rStyle w:val="IndexLink"/>
                <w:rtl w:val="true"/>
              </w:rPr>
              <w:t xml:space="preserve"> ـ </w:t>
            </w:r>
            <w:r>
              <w:rPr>
                <w:rStyle w:val="IndexLink"/>
              </w:rPr>
              <w:t>۹</w:t>
            </w:r>
            <w:r>
              <w:rPr>
                <w:rStyle w:val="IndexLink"/>
                <w:rtl w:val="true"/>
              </w:rPr>
              <w:t xml:space="preserve"> </w:t>
            </w:r>
            <w:r>
              <w:rPr>
                <w:rStyle w:val="IndexLink"/>
                <w:rtl w:val="true"/>
              </w:rPr>
              <w:t xml:space="preserve">. </w:t>
            </w:r>
            <w:r>
              <w:rPr>
                <w:rStyle w:val="IndexLink"/>
                <w:rtl w:val="true"/>
              </w:rPr>
              <w:t>نتيجه گيرى</w:t>
            </w:r>
            <w:r>
              <w:rPr>
                <w:rStyle w:val="IndexLink"/>
                <w:rtl w:val="true"/>
              </w:rPr>
              <w:tab/>
            </w:r>
            <w:r>
              <w:rPr>
                <w:rStyle w:val="IndexLink"/>
              </w:rPr>
              <w:t>91</w:t>
            </w:r>
          </w:hyperlink>
        </w:p>
        <w:p>
          <w:pPr>
            <w:pStyle w:val="Contents2"/>
            <w:tabs>
              <w:tab w:val="clear" w:pos="8743"/>
              <w:tab w:val="right" w:pos="9026" w:leader="dot"/>
            </w:tabs>
            <w:rPr/>
          </w:pPr>
          <w:hyperlink w:anchor="__RefHeading___Toc2035031_3650668749">
            <w:r>
              <w:rPr>
                <w:webHidden/>
                <w:rStyle w:val="IndexLink"/>
                <w:rtl w:val="true"/>
              </w:rPr>
              <w:t xml:space="preserve">فصل سوم </w:t>
            </w:r>
            <w:r>
              <w:rPr>
                <w:rStyle w:val="IndexLink"/>
                <w:rtl w:val="true"/>
              </w:rPr>
              <w:t xml:space="preserve">: </w:t>
            </w:r>
            <w:r>
              <w:rPr>
                <w:rStyle w:val="IndexLink"/>
                <w:rtl w:val="true"/>
              </w:rPr>
              <w:t>تبيين اجتماعى روايات امر به معروف و نهى از منكر</w:t>
            </w:r>
            <w:r>
              <w:rPr>
                <w:rStyle w:val="IndexLink"/>
                <w:rtl w:val="true"/>
              </w:rPr>
              <w:tab/>
            </w:r>
            <w:r>
              <w:rPr>
                <w:rStyle w:val="IndexLink"/>
              </w:rPr>
              <w:t>94</w:t>
            </w:r>
          </w:hyperlink>
        </w:p>
        <w:p>
          <w:pPr>
            <w:pStyle w:val="Contents3"/>
            <w:tabs>
              <w:tab w:val="clear" w:pos="8459"/>
              <w:tab w:val="right" w:pos="9026" w:leader="dot"/>
            </w:tabs>
            <w:rPr/>
          </w:pPr>
          <w:hyperlink w:anchor="__RefHeading___Toc2035033_365066874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035035_3650668749">
            <w:r>
              <w:rPr>
                <w:webHidden/>
                <w:rStyle w:val="IndexLink"/>
                <w:rtl w:val="true"/>
              </w:rPr>
              <w:t>مقدمه</w:t>
            </w:r>
            <w:r>
              <w:rPr>
                <w:rStyle w:val="IndexLink"/>
                <w:rtl w:val="true"/>
              </w:rPr>
              <w:tab/>
            </w:r>
            <w:r>
              <w:rPr>
                <w:rStyle w:val="IndexLink"/>
              </w:rPr>
              <w:t>96</w:t>
            </w:r>
          </w:hyperlink>
        </w:p>
        <w:p>
          <w:pPr>
            <w:pStyle w:val="Contents3"/>
            <w:tabs>
              <w:tab w:val="clear" w:pos="8459"/>
              <w:tab w:val="right" w:pos="9026" w:leader="dot"/>
            </w:tabs>
            <w:rPr/>
          </w:pPr>
          <w:hyperlink w:anchor="__RefHeading___Toc2035037_3650668749">
            <w:r>
              <w:rPr>
                <w:webHidden/>
                <w:rStyle w:val="IndexLink"/>
              </w:rPr>
              <w:t>۱</w:t>
            </w:r>
            <w:r>
              <w:rPr>
                <w:rStyle w:val="IndexLink"/>
                <w:rtl w:val="true"/>
              </w:rPr>
              <w:t xml:space="preserve"> </w:t>
            </w:r>
            <w:r>
              <w:rPr>
                <w:rStyle w:val="IndexLink"/>
                <w:rtl w:val="true"/>
              </w:rPr>
              <w:t xml:space="preserve">. </w:t>
            </w:r>
            <w:r>
              <w:rPr>
                <w:rStyle w:val="IndexLink"/>
                <w:rtl w:val="true"/>
              </w:rPr>
              <w:t>انديشه اجتماعى شدن در روايات</w:t>
            </w:r>
            <w:r>
              <w:rPr>
                <w:rStyle w:val="IndexLink"/>
                <w:rtl w:val="true"/>
              </w:rPr>
              <w:tab/>
            </w:r>
            <w:r>
              <w:rPr>
                <w:rStyle w:val="IndexLink"/>
              </w:rPr>
              <w:t>98</w:t>
            </w:r>
          </w:hyperlink>
        </w:p>
        <w:p>
          <w:pPr>
            <w:pStyle w:val="Contents4"/>
            <w:tabs>
              <w:tab w:val="clear" w:pos="8176"/>
              <w:tab w:val="right" w:pos="9026" w:leader="dot"/>
            </w:tabs>
            <w:rPr/>
          </w:pPr>
          <w:hyperlink w:anchor="__RefHeading___Toc2035039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035041_3650668749">
            <w:r>
              <w:rPr>
                <w:webHidden/>
                <w:rStyle w:val="IndexLink"/>
              </w:rPr>
              <w:t>۱</w:t>
            </w:r>
            <w:r>
              <w:rPr>
                <w:rStyle w:val="IndexLink"/>
                <w:rtl w:val="true"/>
              </w:rPr>
              <w:t xml:space="preserve">ـ </w:t>
            </w:r>
            <w:r>
              <w:rPr>
                <w:rStyle w:val="IndexLink"/>
              </w:rPr>
              <w:t>۱</w:t>
            </w:r>
            <w:r>
              <w:rPr>
                <w:rStyle w:val="IndexLink"/>
                <w:rtl w:val="true"/>
              </w:rPr>
              <w:t xml:space="preserve"> </w:t>
            </w:r>
            <w:r>
              <w:rPr>
                <w:rStyle w:val="IndexLink"/>
                <w:rtl w:val="true"/>
              </w:rPr>
              <w:t xml:space="preserve">. </w:t>
            </w:r>
            <w:r>
              <w:rPr>
                <w:rStyle w:val="IndexLink"/>
                <w:rtl w:val="true"/>
              </w:rPr>
              <w:t>شكل گيرى گروه يا سازمان اجتماعى بر محور ايده ها</w:t>
            </w:r>
            <w:r>
              <w:rPr>
                <w:rStyle w:val="IndexLink"/>
                <w:rtl w:val="true"/>
              </w:rPr>
              <w:tab/>
            </w:r>
            <w:r>
              <w:rPr>
                <w:rStyle w:val="IndexLink"/>
              </w:rPr>
              <w:t>99</w:t>
            </w:r>
          </w:hyperlink>
        </w:p>
        <w:p>
          <w:pPr>
            <w:pStyle w:val="Contents4"/>
            <w:tabs>
              <w:tab w:val="clear" w:pos="8176"/>
              <w:tab w:val="right" w:pos="9026" w:leader="dot"/>
            </w:tabs>
            <w:rPr/>
          </w:pPr>
          <w:hyperlink w:anchor="__RefHeading___Toc2035043_3650668749">
            <w:r>
              <w:rPr>
                <w:webHidden/>
                <w:rStyle w:val="IndexLink"/>
              </w:rPr>
              <w:t>۱</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سطوح مختلف همنوايى با ارزش ها و هنجارها</w:t>
            </w:r>
            <w:r>
              <w:rPr>
                <w:rStyle w:val="IndexLink"/>
                <w:rtl w:val="true"/>
              </w:rPr>
              <w:tab/>
            </w:r>
            <w:r>
              <w:rPr>
                <w:rStyle w:val="IndexLink"/>
              </w:rPr>
              <w:t>103</w:t>
            </w:r>
          </w:hyperlink>
        </w:p>
        <w:p>
          <w:pPr>
            <w:pStyle w:val="Contents4"/>
            <w:tabs>
              <w:tab w:val="clear" w:pos="8176"/>
              <w:tab w:val="right" w:pos="9026" w:leader="dot"/>
            </w:tabs>
            <w:rPr/>
          </w:pPr>
          <w:hyperlink w:anchor="__RefHeading___Toc2035045_3650668749">
            <w:r>
              <w:rPr>
                <w:webHidden/>
                <w:rStyle w:val="IndexLink"/>
              </w:rPr>
              <w:t>۱</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همنوايى با ارزش ها</w:t>
            </w:r>
            <w:r>
              <w:rPr>
                <w:rStyle w:val="IndexLink"/>
                <w:rtl w:val="true"/>
              </w:rPr>
              <w:tab/>
            </w:r>
            <w:r>
              <w:rPr>
                <w:rStyle w:val="IndexLink"/>
              </w:rPr>
              <w:t>103</w:t>
            </w:r>
          </w:hyperlink>
        </w:p>
        <w:p>
          <w:pPr>
            <w:pStyle w:val="Contents4"/>
            <w:tabs>
              <w:tab w:val="clear" w:pos="8176"/>
              <w:tab w:val="right" w:pos="9026" w:leader="dot"/>
            </w:tabs>
            <w:rPr/>
          </w:pPr>
          <w:hyperlink w:anchor="__RefHeading___Toc2035047_3650668749">
            <w:r>
              <w:rPr>
                <w:webHidden/>
                <w:rStyle w:val="IndexLink"/>
              </w:rPr>
              <w:t>۱</w:t>
            </w:r>
            <w:r>
              <w:rPr>
                <w:rStyle w:val="IndexLink"/>
                <w:rtl w:val="true"/>
              </w:rPr>
              <w:t xml:space="preserve"> ـ </w:t>
            </w:r>
            <w:r>
              <w:rPr>
                <w:rStyle w:val="IndexLink"/>
              </w:rPr>
              <w:t>۴</w:t>
            </w:r>
            <w:r>
              <w:rPr>
                <w:rStyle w:val="IndexLink"/>
                <w:rtl w:val="true"/>
              </w:rPr>
              <w:t xml:space="preserve"> </w:t>
            </w:r>
            <w:r>
              <w:rPr>
                <w:rStyle w:val="IndexLink"/>
                <w:rtl w:val="true"/>
              </w:rPr>
              <w:t xml:space="preserve">. </w:t>
            </w:r>
            <w:r>
              <w:rPr>
                <w:rStyle w:val="IndexLink"/>
                <w:rtl w:val="true"/>
              </w:rPr>
              <w:t>نهادى شدن در نظام اجتماعى</w:t>
            </w:r>
            <w:r>
              <w:rPr>
                <w:rStyle w:val="IndexLink"/>
                <w:rtl w:val="true"/>
              </w:rPr>
              <w:tab/>
            </w:r>
            <w:r>
              <w:rPr>
                <w:rStyle w:val="IndexLink"/>
              </w:rPr>
              <w:t>104</w:t>
            </w:r>
          </w:hyperlink>
        </w:p>
        <w:p>
          <w:pPr>
            <w:pStyle w:val="Contents3"/>
            <w:tabs>
              <w:tab w:val="clear" w:pos="8459"/>
              <w:tab w:val="right" w:pos="9026" w:leader="dot"/>
            </w:tabs>
            <w:rPr/>
          </w:pPr>
          <w:hyperlink w:anchor="__RefHeading___Toc2035049_3650668749">
            <w:r>
              <w:rPr>
                <w:webHidden/>
                <w:rStyle w:val="IndexLink"/>
              </w:rPr>
              <w:t>۲</w:t>
            </w:r>
            <w:r>
              <w:rPr>
                <w:rStyle w:val="IndexLink"/>
                <w:rtl w:val="true"/>
              </w:rPr>
              <w:t xml:space="preserve"> </w:t>
            </w:r>
            <w:r>
              <w:rPr>
                <w:rStyle w:val="IndexLink"/>
                <w:rtl w:val="true"/>
              </w:rPr>
              <w:t xml:space="preserve">. </w:t>
            </w:r>
            <w:r>
              <w:rPr>
                <w:rStyle w:val="IndexLink"/>
                <w:rtl w:val="true"/>
              </w:rPr>
              <w:t xml:space="preserve">كنترل اجتماعى در روايات </w:t>
            </w:r>
            <w:r>
              <w:rPr>
                <w:rStyle w:val="IndexLink"/>
                <w:rtl w:val="true"/>
              </w:rPr>
              <w:t>(</w:t>
            </w:r>
            <w:r>
              <w:rPr>
                <w:rStyle w:val="IndexLink"/>
                <w:rtl w:val="true"/>
              </w:rPr>
              <w:t>مراتب نهى از منكر</w:t>
            </w:r>
            <w:r>
              <w:rPr>
                <w:rStyle w:val="IndexLink"/>
                <w:rtl w:val="true"/>
              </w:rPr>
              <w:t>)</w:t>
              <w:tab/>
            </w:r>
            <w:r>
              <w:rPr>
                <w:rStyle w:val="IndexLink"/>
              </w:rPr>
              <w:t>105</w:t>
            </w:r>
          </w:hyperlink>
        </w:p>
        <w:p>
          <w:pPr>
            <w:pStyle w:val="Contents4"/>
            <w:tabs>
              <w:tab w:val="clear" w:pos="8176"/>
              <w:tab w:val="right" w:pos="9026" w:leader="dot"/>
            </w:tabs>
            <w:rPr/>
          </w:pPr>
          <w:hyperlink w:anchor="__RefHeading___Toc2035051_3650668749">
            <w:r>
              <w:rPr>
                <w:webHidden/>
                <w:rStyle w:val="IndexLink"/>
              </w:rPr>
              <w:t>۲</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ترشرويى ، كمترين ميزان اعمال كنترل اجتماعى</w:t>
            </w:r>
            <w:r>
              <w:rPr>
                <w:rStyle w:val="IndexLink"/>
                <w:rtl w:val="true"/>
              </w:rPr>
              <w:tab/>
            </w:r>
            <w:r>
              <w:rPr>
                <w:rStyle w:val="IndexLink"/>
              </w:rPr>
              <w:t>105</w:t>
            </w:r>
          </w:hyperlink>
        </w:p>
        <w:p>
          <w:pPr>
            <w:pStyle w:val="Contents4"/>
            <w:tabs>
              <w:tab w:val="clear" w:pos="8176"/>
              <w:tab w:val="right" w:pos="9026" w:leader="dot"/>
            </w:tabs>
            <w:rPr/>
          </w:pPr>
          <w:hyperlink w:anchor="__RefHeading___Toc2035053_3650668749">
            <w:r>
              <w:rPr>
                <w:webHidden/>
                <w:rStyle w:val="IndexLink"/>
              </w:rPr>
              <w:t>۲</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طرد اجتماعى</w:t>
            </w:r>
            <w:r>
              <w:rPr>
                <w:rStyle w:val="IndexLink"/>
                <w:rtl w:val="true"/>
              </w:rPr>
              <w:tab/>
            </w:r>
            <w:r>
              <w:rPr>
                <w:rStyle w:val="IndexLink"/>
              </w:rPr>
              <w:t>105</w:t>
            </w:r>
          </w:hyperlink>
        </w:p>
        <w:p>
          <w:pPr>
            <w:pStyle w:val="Contents4"/>
            <w:tabs>
              <w:tab w:val="clear" w:pos="8176"/>
              <w:tab w:val="right" w:pos="9026" w:leader="dot"/>
            </w:tabs>
            <w:rPr/>
          </w:pPr>
          <w:hyperlink w:anchor="__RefHeading___Toc2035055_3650668749">
            <w:r>
              <w:rPr>
                <w:webHidden/>
                <w:rStyle w:val="IndexLink"/>
              </w:rPr>
              <w:t>۲</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فشارهاى اجتماعى</w:t>
            </w:r>
            <w:r>
              <w:rPr>
                <w:rStyle w:val="IndexLink"/>
                <w:rtl w:val="true"/>
              </w:rPr>
              <w:tab/>
            </w:r>
            <w:r>
              <w:rPr>
                <w:rStyle w:val="IndexLink"/>
              </w:rPr>
              <w:t>107</w:t>
            </w:r>
          </w:hyperlink>
        </w:p>
        <w:p>
          <w:pPr>
            <w:pStyle w:val="Contents4"/>
            <w:tabs>
              <w:tab w:val="clear" w:pos="8176"/>
              <w:tab w:val="right" w:pos="9026" w:leader="dot"/>
            </w:tabs>
            <w:rPr/>
          </w:pPr>
          <w:hyperlink w:anchor="__RefHeading___Toc2035057_3650668749">
            <w:r>
              <w:rPr>
                <w:webHidden/>
                <w:rStyle w:val="IndexLink"/>
              </w:rPr>
              <w:t>۲</w:t>
            </w:r>
            <w:r>
              <w:rPr>
                <w:rStyle w:val="IndexLink"/>
                <w:rtl w:val="true"/>
              </w:rPr>
              <w:t xml:space="preserve"> ـ </w:t>
            </w:r>
            <w:r>
              <w:rPr>
                <w:rStyle w:val="IndexLink"/>
              </w:rPr>
              <w:t>۴</w:t>
            </w:r>
            <w:r>
              <w:rPr>
                <w:rStyle w:val="IndexLink"/>
                <w:rtl w:val="true"/>
              </w:rPr>
              <w:t xml:space="preserve"> </w:t>
            </w:r>
            <w:r>
              <w:rPr>
                <w:rStyle w:val="IndexLink"/>
                <w:rtl w:val="true"/>
              </w:rPr>
              <w:t xml:space="preserve">. </w:t>
            </w:r>
            <w:r>
              <w:rPr>
                <w:rStyle w:val="IndexLink"/>
                <w:rtl w:val="true"/>
              </w:rPr>
              <w:t>پيوندهاى گروهى ، عامل كنترل اجتماعى</w:t>
            </w:r>
            <w:r>
              <w:rPr>
                <w:rStyle w:val="IndexLink"/>
                <w:rtl w:val="true"/>
              </w:rPr>
              <w:tab/>
            </w:r>
            <w:r>
              <w:rPr>
                <w:rStyle w:val="IndexLink"/>
              </w:rPr>
              <w:t>111</w:t>
            </w:r>
          </w:hyperlink>
        </w:p>
        <w:p>
          <w:pPr>
            <w:pStyle w:val="Contents3"/>
            <w:tabs>
              <w:tab w:val="clear" w:pos="8459"/>
              <w:tab w:val="right" w:pos="9026" w:leader="dot"/>
            </w:tabs>
            <w:rPr/>
          </w:pPr>
          <w:hyperlink w:anchor="__RefHeading___Toc2035059_3650668749">
            <w:r>
              <w:rPr>
                <w:webHidden/>
                <w:rStyle w:val="IndexLink"/>
              </w:rPr>
              <w:t>۳</w:t>
            </w:r>
            <w:r>
              <w:rPr>
                <w:rStyle w:val="IndexLink"/>
                <w:rtl w:val="true"/>
              </w:rPr>
              <w:t xml:space="preserve"> </w:t>
            </w:r>
            <w:r>
              <w:rPr>
                <w:rStyle w:val="IndexLink"/>
                <w:rtl w:val="true"/>
              </w:rPr>
              <w:t xml:space="preserve">. </w:t>
            </w:r>
            <w:r>
              <w:rPr>
                <w:rStyle w:val="IndexLink"/>
                <w:rtl w:val="true"/>
              </w:rPr>
              <w:t>عوامل مؤثر بر پذيرش كنترل اجتماعى</w:t>
            </w:r>
            <w:r>
              <w:rPr>
                <w:rStyle w:val="IndexLink"/>
                <w:rtl w:val="true"/>
              </w:rPr>
              <w:tab/>
            </w:r>
            <w:r>
              <w:rPr>
                <w:rStyle w:val="IndexLink"/>
              </w:rPr>
              <w:t>113</w:t>
            </w:r>
          </w:hyperlink>
        </w:p>
        <w:p>
          <w:pPr>
            <w:pStyle w:val="Contents4"/>
            <w:tabs>
              <w:tab w:val="clear" w:pos="8176"/>
              <w:tab w:val="right" w:pos="9026" w:leader="dot"/>
            </w:tabs>
            <w:rPr/>
          </w:pPr>
          <w:hyperlink w:anchor="__RefHeading___Toc2035061_3650668749">
            <w:r>
              <w:rPr>
                <w:webHidden/>
                <w:rStyle w:val="IndexLink"/>
              </w:rPr>
              <w:t>۳</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تداوم فرهنگ</w:t>
            </w:r>
            <w:r>
              <w:rPr>
                <w:rStyle w:val="IndexLink"/>
                <w:rtl w:val="true"/>
              </w:rPr>
              <w:tab/>
            </w:r>
            <w:r>
              <w:rPr>
                <w:rStyle w:val="IndexLink"/>
              </w:rPr>
              <w:t>113</w:t>
            </w:r>
          </w:hyperlink>
        </w:p>
        <w:p>
          <w:pPr>
            <w:pStyle w:val="Contents5"/>
            <w:tabs>
              <w:tab w:val="clear" w:pos="7892"/>
              <w:tab w:val="right" w:pos="9026" w:leader="dot"/>
            </w:tabs>
            <w:rPr/>
          </w:pPr>
          <w:hyperlink w:anchor="__RefHeading___Toc2035063_3650668749">
            <w:r>
              <w:rPr>
                <w:webHidden/>
                <w:rStyle w:val="IndexLink"/>
              </w:rPr>
              <w:t>۳</w:t>
            </w:r>
            <w:r>
              <w:rPr>
                <w:rStyle w:val="IndexLink"/>
                <w:rtl w:val="true"/>
              </w:rPr>
              <w:t xml:space="preserve"> ـ </w:t>
            </w:r>
            <w:r>
              <w:rPr>
                <w:rStyle w:val="IndexLink"/>
              </w:rPr>
              <w:t>۱</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تداوم فرهنگ ، شرط گسترش كنترل اجتماعى</w:t>
            </w:r>
            <w:r>
              <w:rPr>
                <w:rStyle w:val="IndexLink"/>
                <w:rtl w:val="true"/>
              </w:rPr>
              <w:tab/>
            </w:r>
            <w:r>
              <w:rPr>
                <w:rStyle w:val="IndexLink"/>
              </w:rPr>
              <w:t>113</w:t>
            </w:r>
          </w:hyperlink>
        </w:p>
        <w:p>
          <w:pPr>
            <w:pStyle w:val="Contents5"/>
            <w:tabs>
              <w:tab w:val="clear" w:pos="7892"/>
              <w:tab w:val="right" w:pos="9026" w:leader="dot"/>
            </w:tabs>
            <w:rPr/>
          </w:pPr>
          <w:hyperlink w:anchor="__RefHeading___Toc2035065_3650668749">
            <w:r>
              <w:rPr>
                <w:webHidden/>
                <w:rStyle w:val="IndexLink"/>
              </w:rPr>
              <w:t>۳</w:t>
            </w:r>
            <w:r>
              <w:rPr>
                <w:rStyle w:val="IndexLink"/>
                <w:rtl w:val="true"/>
              </w:rPr>
              <w:t xml:space="preserve"> ـ </w:t>
            </w:r>
            <w:r>
              <w:rPr>
                <w:rStyle w:val="IndexLink"/>
              </w:rPr>
              <w:t>۱</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گزينشى بودن پذيرش عناصر جديد فرهنگى</w:t>
            </w:r>
            <w:r>
              <w:rPr>
                <w:rStyle w:val="IndexLink"/>
                <w:rtl w:val="true"/>
              </w:rPr>
              <w:tab/>
            </w:r>
            <w:r>
              <w:rPr>
                <w:rStyle w:val="IndexLink"/>
              </w:rPr>
              <w:t>114</w:t>
            </w:r>
          </w:hyperlink>
        </w:p>
        <w:p>
          <w:pPr>
            <w:pStyle w:val="Contents5"/>
            <w:tabs>
              <w:tab w:val="clear" w:pos="7892"/>
              <w:tab w:val="right" w:pos="9026" w:leader="dot"/>
            </w:tabs>
            <w:rPr/>
          </w:pPr>
          <w:hyperlink w:anchor="__RefHeading___Toc2035067_3650668749">
            <w:r>
              <w:rPr>
                <w:webHidden/>
                <w:rStyle w:val="IndexLink"/>
              </w:rPr>
              <w:t>۳</w:t>
            </w:r>
            <w:r>
              <w:rPr>
                <w:rStyle w:val="IndexLink"/>
                <w:rtl w:val="true"/>
              </w:rPr>
              <w:t xml:space="preserve"> ـ </w:t>
            </w:r>
            <w:r>
              <w:rPr>
                <w:rStyle w:val="IndexLink"/>
              </w:rPr>
              <w:t>۱</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 xml:space="preserve">تعامل ، موجب يگانگى فرهنگى </w:t>
            </w:r>
            <w:r>
              <w:rPr>
                <w:rStyle w:val="IndexLink"/>
                <w:rtl w:val="true"/>
              </w:rPr>
              <w:t>(</w:t>
            </w:r>
            <w:r>
              <w:rPr>
                <w:rStyle w:val="IndexLink"/>
                <w:rtl w:val="true"/>
              </w:rPr>
              <w:t>تقيه</w:t>
            </w:r>
            <w:r>
              <w:rPr>
                <w:rStyle w:val="IndexLink"/>
                <w:rtl w:val="true"/>
              </w:rPr>
              <w:t>)</w:t>
              <w:tab/>
            </w:r>
            <w:r>
              <w:rPr>
                <w:rStyle w:val="IndexLink"/>
              </w:rPr>
              <w:t>115</w:t>
            </w:r>
          </w:hyperlink>
        </w:p>
        <w:p>
          <w:pPr>
            <w:pStyle w:val="Contents4"/>
            <w:tabs>
              <w:tab w:val="clear" w:pos="8176"/>
              <w:tab w:val="right" w:pos="9026" w:leader="dot"/>
            </w:tabs>
            <w:rPr/>
          </w:pPr>
          <w:hyperlink w:anchor="__RefHeading___Toc2035069_3650668749">
            <w:r>
              <w:rPr>
                <w:webHidden/>
                <w:rStyle w:val="IndexLink"/>
              </w:rPr>
              <w:t>۳</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محبت</w:t>
            </w:r>
            <w:r>
              <w:rPr>
                <w:rStyle w:val="IndexLink"/>
                <w:rtl w:val="true"/>
              </w:rPr>
              <w:tab/>
            </w:r>
            <w:r>
              <w:rPr>
                <w:rStyle w:val="IndexLink"/>
              </w:rPr>
              <w:t>117</w:t>
            </w:r>
          </w:hyperlink>
        </w:p>
        <w:p>
          <w:pPr>
            <w:pStyle w:val="Contents4"/>
            <w:tabs>
              <w:tab w:val="clear" w:pos="8176"/>
              <w:tab w:val="right" w:pos="9026" w:leader="dot"/>
            </w:tabs>
            <w:rPr/>
          </w:pPr>
          <w:hyperlink w:anchor="__RefHeading___Toc2035071_3650668749">
            <w:r>
              <w:rPr>
                <w:webHidden/>
                <w:rStyle w:val="IndexLink"/>
              </w:rPr>
              <w:t>۳</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ماهيّت اطلاع</w:t>
            </w:r>
            <w:r>
              <w:rPr>
                <w:rStyle w:val="IndexLink"/>
                <w:rtl w:val="true"/>
              </w:rPr>
              <w:tab/>
            </w:r>
            <w:r>
              <w:rPr>
                <w:rStyle w:val="IndexLink"/>
              </w:rPr>
              <w:t>117</w:t>
            </w:r>
          </w:hyperlink>
        </w:p>
        <w:p>
          <w:pPr>
            <w:pStyle w:val="Contents4"/>
            <w:tabs>
              <w:tab w:val="clear" w:pos="8176"/>
              <w:tab w:val="right" w:pos="9026" w:leader="dot"/>
            </w:tabs>
            <w:rPr/>
          </w:pPr>
          <w:hyperlink w:anchor="__RefHeading___Toc2035073_3650668749">
            <w:r>
              <w:rPr>
                <w:webHidden/>
                <w:rStyle w:val="IndexLink"/>
              </w:rPr>
              <w:t>۳</w:t>
            </w:r>
            <w:r>
              <w:rPr>
                <w:rStyle w:val="IndexLink"/>
                <w:rtl w:val="true"/>
              </w:rPr>
              <w:t xml:space="preserve"> ـ </w:t>
            </w:r>
            <w:r>
              <w:rPr>
                <w:rStyle w:val="IndexLink"/>
              </w:rPr>
              <w:t>۴</w:t>
            </w:r>
            <w:r>
              <w:rPr>
                <w:rStyle w:val="IndexLink"/>
                <w:rtl w:val="true"/>
              </w:rPr>
              <w:t xml:space="preserve"> </w:t>
            </w:r>
            <w:r>
              <w:rPr>
                <w:rStyle w:val="IndexLink"/>
                <w:rtl w:val="true"/>
              </w:rPr>
              <w:t xml:space="preserve">. </w:t>
            </w:r>
            <w:r>
              <w:rPr>
                <w:rStyle w:val="IndexLink"/>
                <w:rtl w:val="true"/>
              </w:rPr>
              <w:t>مورد اعتماد بودن</w:t>
            </w:r>
            <w:r>
              <w:rPr>
                <w:rStyle w:val="IndexLink"/>
                <w:rtl w:val="true"/>
              </w:rPr>
              <w:tab/>
            </w:r>
            <w:r>
              <w:rPr>
                <w:rStyle w:val="IndexLink"/>
              </w:rPr>
              <w:t>118</w:t>
            </w:r>
          </w:hyperlink>
        </w:p>
        <w:p>
          <w:pPr>
            <w:pStyle w:val="Contents4"/>
            <w:tabs>
              <w:tab w:val="clear" w:pos="8176"/>
              <w:tab w:val="right" w:pos="9026" w:leader="dot"/>
            </w:tabs>
            <w:rPr/>
          </w:pPr>
          <w:hyperlink w:anchor="__RefHeading___Toc2035075_3650668749">
            <w:r>
              <w:rPr>
                <w:webHidden/>
                <w:rStyle w:val="IndexLink"/>
              </w:rPr>
              <w:t>۳</w:t>
            </w:r>
            <w:r>
              <w:rPr>
                <w:rStyle w:val="IndexLink"/>
                <w:rtl w:val="true"/>
              </w:rPr>
              <w:t xml:space="preserve"> ـ </w:t>
            </w:r>
            <w:r>
              <w:rPr>
                <w:rStyle w:val="IndexLink"/>
              </w:rPr>
              <w:t>۵</w:t>
            </w:r>
            <w:r>
              <w:rPr>
                <w:rStyle w:val="IndexLink"/>
                <w:rtl w:val="true"/>
              </w:rPr>
              <w:t xml:space="preserve"> </w:t>
            </w:r>
            <w:r>
              <w:rPr>
                <w:rStyle w:val="IndexLink"/>
                <w:rtl w:val="true"/>
              </w:rPr>
              <w:t xml:space="preserve">. </w:t>
            </w:r>
            <w:r>
              <w:rPr>
                <w:rStyle w:val="IndexLink"/>
                <w:rtl w:val="true"/>
              </w:rPr>
              <w:t>خواستار راهنمايى</w:t>
            </w:r>
            <w:r>
              <w:rPr>
                <w:rStyle w:val="IndexLink"/>
                <w:rtl w:val="true"/>
              </w:rPr>
              <w:tab/>
            </w:r>
            <w:r>
              <w:rPr>
                <w:rStyle w:val="IndexLink"/>
              </w:rPr>
              <w:t>119</w:t>
            </w:r>
          </w:hyperlink>
        </w:p>
        <w:p>
          <w:pPr>
            <w:pStyle w:val="Contents4"/>
            <w:tabs>
              <w:tab w:val="clear" w:pos="8176"/>
              <w:tab w:val="right" w:pos="9026" w:leader="dot"/>
            </w:tabs>
            <w:rPr/>
          </w:pPr>
          <w:hyperlink w:anchor="__RefHeading___Toc2035077_3650668749">
            <w:r>
              <w:rPr>
                <w:webHidden/>
                <w:rStyle w:val="IndexLink"/>
              </w:rPr>
              <w:t>۳</w:t>
            </w:r>
            <w:r>
              <w:rPr>
                <w:rStyle w:val="IndexLink"/>
                <w:rtl w:val="true"/>
              </w:rPr>
              <w:t xml:space="preserve"> ـ </w:t>
            </w:r>
            <w:r>
              <w:rPr>
                <w:rStyle w:val="IndexLink"/>
              </w:rPr>
              <w:t>۶</w:t>
            </w:r>
            <w:r>
              <w:rPr>
                <w:rStyle w:val="IndexLink"/>
                <w:rtl w:val="true"/>
              </w:rPr>
              <w:t xml:space="preserve"> </w:t>
            </w:r>
            <w:r>
              <w:rPr>
                <w:rStyle w:val="IndexLink"/>
                <w:rtl w:val="true"/>
              </w:rPr>
              <w:t xml:space="preserve">. </w:t>
            </w:r>
            <w:r>
              <w:rPr>
                <w:rStyle w:val="IndexLink"/>
                <w:rtl w:val="true"/>
              </w:rPr>
              <w:t>زمينه هاى اجتماعى</w:t>
            </w:r>
            <w:r>
              <w:rPr>
                <w:rStyle w:val="IndexLink"/>
                <w:rtl w:val="true"/>
              </w:rPr>
              <w:tab/>
            </w:r>
            <w:r>
              <w:rPr>
                <w:rStyle w:val="IndexLink"/>
              </w:rPr>
              <w:t>120</w:t>
            </w:r>
          </w:hyperlink>
        </w:p>
        <w:p>
          <w:pPr>
            <w:pStyle w:val="Contents3"/>
            <w:tabs>
              <w:tab w:val="clear" w:pos="8459"/>
              <w:tab w:val="right" w:pos="9026" w:leader="dot"/>
            </w:tabs>
            <w:rPr/>
          </w:pPr>
          <w:hyperlink w:anchor="__RefHeading___Toc2035079_3650668749">
            <w:r>
              <w:rPr>
                <w:webHidden/>
                <w:rStyle w:val="IndexLink"/>
              </w:rPr>
              <w:t>۴</w:t>
            </w:r>
            <w:r>
              <w:rPr>
                <w:rStyle w:val="IndexLink"/>
                <w:rtl w:val="true"/>
              </w:rPr>
              <w:t xml:space="preserve"> </w:t>
            </w:r>
            <w:r>
              <w:rPr>
                <w:rStyle w:val="IndexLink"/>
                <w:rtl w:val="true"/>
              </w:rPr>
              <w:t xml:space="preserve">. </w:t>
            </w:r>
            <w:r>
              <w:rPr>
                <w:rStyle w:val="IndexLink"/>
                <w:rtl w:val="true"/>
              </w:rPr>
              <w:t>آثار مثبت كنترل اجتماعى</w:t>
            </w:r>
            <w:r>
              <w:rPr>
                <w:rStyle w:val="IndexLink"/>
                <w:rtl w:val="true"/>
              </w:rPr>
              <w:tab/>
            </w:r>
            <w:r>
              <w:rPr>
                <w:rStyle w:val="IndexLink"/>
              </w:rPr>
              <w:t>121</w:t>
            </w:r>
          </w:hyperlink>
        </w:p>
        <w:p>
          <w:pPr>
            <w:pStyle w:val="Contents4"/>
            <w:tabs>
              <w:tab w:val="clear" w:pos="8176"/>
              <w:tab w:val="right" w:pos="9026" w:leader="dot"/>
            </w:tabs>
            <w:rPr/>
          </w:pPr>
          <w:hyperlink w:anchor="__RefHeading___Toc2035081_3650668749">
            <w:r>
              <w:rPr>
                <w:webHidden/>
                <w:rStyle w:val="IndexLink"/>
              </w:rPr>
              <w:t>۴</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همه خوبى ها در جامعه ، معلول كنترل دينى</w:t>
            </w:r>
            <w:r>
              <w:rPr>
                <w:rStyle w:val="IndexLink"/>
                <w:rtl w:val="true"/>
              </w:rPr>
              <w:tab/>
            </w:r>
            <w:r>
              <w:rPr>
                <w:rStyle w:val="IndexLink"/>
              </w:rPr>
              <w:t>121</w:t>
            </w:r>
          </w:hyperlink>
        </w:p>
        <w:p>
          <w:pPr>
            <w:pStyle w:val="Contents4"/>
            <w:tabs>
              <w:tab w:val="clear" w:pos="8176"/>
              <w:tab w:val="right" w:pos="9026" w:leader="dot"/>
            </w:tabs>
            <w:rPr/>
          </w:pPr>
          <w:hyperlink w:anchor="__RefHeading___Toc2035083_3650668749">
            <w:r>
              <w:rPr>
                <w:webHidden/>
                <w:rStyle w:val="IndexLink"/>
              </w:rPr>
              <w:t>۴</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ويژگى هاى ساختار اجتماعى ـ فرهنگى مناسب با رواج</w:t>
            </w:r>
            <w:r>
              <w:rPr>
                <w:rStyle w:val="IndexLink"/>
                <w:rtl w:val="true"/>
              </w:rPr>
              <w:tab/>
            </w:r>
            <w:r>
              <w:rPr>
                <w:rStyle w:val="IndexLink"/>
              </w:rPr>
              <w:t>125</w:t>
            </w:r>
          </w:hyperlink>
        </w:p>
        <w:p>
          <w:pPr>
            <w:pStyle w:val="Contents3"/>
            <w:tabs>
              <w:tab w:val="clear" w:pos="8459"/>
              <w:tab w:val="right" w:pos="9026" w:leader="dot"/>
            </w:tabs>
            <w:rPr/>
          </w:pPr>
          <w:hyperlink w:anchor="__RefHeading___Toc2035085_3650668749">
            <w:r>
              <w:rPr>
                <w:webHidden/>
                <w:rStyle w:val="IndexLink"/>
              </w:rPr>
              <w:t>۵</w:t>
            </w:r>
            <w:r>
              <w:rPr>
                <w:rStyle w:val="IndexLink"/>
                <w:rtl w:val="true"/>
              </w:rPr>
              <w:t xml:space="preserve"> </w:t>
            </w:r>
            <w:r>
              <w:rPr>
                <w:rStyle w:val="IndexLink"/>
                <w:rtl w:val="true"/>
              </w:rPr>
              <w:t xml:space="preserve">. </w:t>
            </w:r>
            <w:r>
              <w:rPr>
                <w:rStyle w:val="IndexLink"/>
                <w:rtl w:val="true"/>
              </w:rPr>
              <w:t>آثار منفىِ نبود نظارت دينى</w:t>
            </w:r>
            <w:r>
              <w:rPr>
                <w:rStyle w:val="IndexLink"/>
                <w:rtl w:val="true"/>
              </w:rPr>
              <w:tab/>
            </w:r>
            <w:r>
              <w:rPr>
                <w:rStyle w:val="IndexLink"/>
              </w:rPr>
              <w:t>133</w:t>
            </w:r>
          </w:hyperlink>
        </w:p>
        <w:p>
          <w:pPr>
            <w:pStyle w:val="Contents4"/>
            <w:tabs>
              <w:tab w:val="clear" w:pos="8176"/>
              <w:tab w:val="right" w:pos="9026" w:leader="dot"/>
            </w:tabs>
            <w:rPr/>
          </w:pPr>
          <w:hyperlink w:anchor="__RefHeading___Toc2035087_3650668749">
            <w:r>
              <w:rPr>
                <w:webHidden/>
                <w:rStyle w:val="IndexLink"/>
              </w:rPr>
              <w:t>۵</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تسلط بدان</w:t>
            </w:r>
            <w:r>
              <w:rPr>
                <w:rStyle w:val="IndexLink"/>
                <w:rtl w:val="true"/>
              </w:rPr>
              <w:tab/>
            </w:r>
            <w:r>
              <w:rPr>
                <w:rStyle w:val="IndexLink"/>
              </w:rPr>
              <w:t>133</w:t>
            </w:r>
          </w:hyperlink>
        </w:p>
        <w:p>
          <w:pPr>
            <w:pStyle w:val="Contents4"/>
            <w:tabs>
              <w:tab w:val="clear" w:pos="8176"/>
              <w:tab w:val="right" w:pos="9026" w:leader="dot"/>
            </w:tabs>
            <w:rPr/>
          </w:pPr>
          <w:hyperlink w:anchor="__RefHeading___Toc2035089_3650668749">
            <w:r>
              <w:rPr>
                <w:webHidden/>
                <w:rStyle w:val="IndexLink"/>
              </w:rPr>
              <w:t>۵</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 xml:space="preserve">ويژگى هاى ساختار اجتماعى ـ فرهنگى منحط </w:t>
            </w:r>
            <w:r>
              <w:rPr>
                <w:rStyle w:val="IndexLink"/>
                <w:rtl w:val="true"/>
              </w:rPr>
              <w:t>(</w:t>
            </w:r>
            <w:r>
              <w:rPr>
                <w:rStyle w:val="IndexLink"/>
                <w:rtl w:val="true"/>
              </w:rPr>
              <w:t>بسيار بد</w:t>
            </w:r>
            <w:r>
              <w:rPr>
                <w:rStyle w:val="IndexLink"/>
                <w:rtl w:val="true"/>
              </w:rPr>
              <w:t>)</w:t>
              <w:tab/>
            </w:r>
            <w:r>
              <w:rPr>
                <w:rStyle w:val="IndexLink"/>
              </w:rPr>
              <w:t>137</w:t>
            </w:r>
          </w:hyperlink>
        </w:p>
        <w:p>
          <w:pPr>
            <w:pStyle w:val="Contents3"/>
            <w:tabs>
              <w:tab w:val="clear" w:pos="8459"/>
              <w:tab w:val="right" w:pos="9026" w:leader="dot"/>
            </w:tabs>
            <w:rPr/>
          </w:pPr>
          <w:hyperlink w:anchor="__RefHeading___Toc2035091_3650668749">
            <w:r>
              <w:rPr>
                <w:webHidden/>
                <w:rStyle w:val="IndexLink"/>
              </w:rPr>
              <w:t>۶</w:t>
            </w:r>
            <w:r>
              <w:rPr>
                <w:rStyle w:val="IndexLink"/>
                <w:rtl w:val="true"/>
              </w:rPr>
              <w:t xml:space="preserve"> </w:t>
            </w:r>
            <w:r>
              <w:rPr>
                <w:rStyle w:val="IndexLink"/>
                <w:rtl w:val="true"/>
              </w:rPr>
              <w:t xml:space="preserve">. </w:t>
            </w:r>
            <w:r>
              <w:rPr>
                <w:rStyle w:val="IndexLink"/>
                <w:rtl w:val="true"/>
              </w:rPr>
              <w:t>انگيزه هاى ترك امر به معروف و نهى از منكر</w:t>
            </w:r>
            <w:r>
              <w:rPr>
                <w:rStyle w:val="IndexLink"/>
                <w:rtl w:val="true"/>
              </w:rPr>
              <w:tab/>
            </w:r>
            <w:r>
              <w:rPr>
                <w:rStyle w:val="IndexLink"/>
              </w:rPr>
              <w:t>141</w:t>
            </w:r>
          </w:hyperlink>
        </w:p>
        <w:p>
          <w:pPr>
            <w:pStyle w:val="Contents4"/>
            <w:tabs>
              <w:tab w:val="clear" w:pos="8176"/>
              <w:tab w:val="right" w:pos="9026" w:leader="dot"/>
            </w:tabs>
            <w:rPr/>
          </w:pPr>
          <w:hyperlink w:anchor="__RefHeading___Toc2035093_365066874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035095_3650668749">
            <w:r>
              <w:rPr>
                <w:webHidden/>
                <w:rStyle w:val="IndexLink"/>
              </w:rPr>
              <w:t>۶</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ترس</w:t>
            </w:r>
            <w:r>
              <w:rPr>
                <w:rStyle w:val="IndexLink"/>
                <w:rtl w:val="true"/>
              </w:rPr>
              <w:tab/>
            </w:r>
            <w:r>
              <w:rPr>
                <w:rStyle w:val="IndexLink"/>
              </w:rPr>
              <w:t>143</w:t>
            </w:r>
          </w:hyperlink>
        </w:p>
        <w:p>
          <w:pPr>
            <w:pStyle w:val="Contents4"/>
            <w:tabs>
              <w:tab w:val="clear" w:pos="8176"/>
              <w:tab w:val="right" w:pos="9026" w:leader="dot"/>
            </w:tabs>
            <w:rPr/>
          </w:pPr>
          <w:hyperlink w:anchor="__RefHeading___Toc2035097_3650668749">
            <w:r>
              <w:rPr>
                <w:webHidden/>
                <w:rStyle w:val="IndexLink"/>
              </w:rPr>
              <w:t>۶</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طمع</w:t>
            </w:r>
            <w:r>
              <w:rPr>
                <w:rStyle w:val="IndexLink"/>
                <w:rtl w:val="true"/>
              </w:rPr>
              <w:tab/>
            </w:r>
            <w:r>
              <w:rPr>
                <w:rStyle w:val="IndexLink"/>
              </w:rPr>
              <w:t>144</w:t>
            </w:r>
          </w:hyperlink>
        </w:p>
        <w:p>
          <w:pPr>
            <w:pStyle w:val="Contents3"/>
            <w:tabs>
              <w:tab w:val="clear" w:pos="8459"/>
              <w:tab w:val="right" w:pos="9026" w:leader="dot"/>
            </w:tabs>
            <w:rPr/>
          </w:pPr>
          <w:hyperlink w:anchor="__RefHeading___Toc2035099_3650668749">
            <w:r>
              <w:rPr>
                <w:webHidden/>
                <w:rStyle w:val="IndexLink"/>
              </w:rPr>
              <w:t>۷</w:t>
            </w:r>
            <w:r>
              <w:rPr>
                <w:rStyle w:val="IndexLink"/>
                <w:rtl w:val="true"/>
              </w:rPr>
              <w:t xml:space="preserve"> </w:t>
            </w:r>
            <w:r>
              <w:rPr>
                <w:rStyle w:val="IndexLink"/>
                <w:rtl w:val="true"/>
              </w:rPr>
              <w:t xml:space="preserve">. </w:t>
            </w:r>
            <w:r>
              <w:rPr>
                <w:rStyle w:val="IndexLink"/>
                <w:rtl w:val="true"/>
              </w:rPr>
              <w:t>سلسله مراتب ارزش ها از نظر اسلام</w:t>
            </w:r>
            <w:r>
              <w:rPr>
                <w:rStyle w:val="IndexLink"/>
                <w:rtl w:val="true"/>
              </w:rPr>
              <w:tab/>
            </w:r>
            <w:r>
              <w:rPr>
                <w:rStyle w:val="IndexLink"/>
              </w:rPr>
              <w:t>149</w:t>
            </w:r>
          </w:hyperlink>
        </w:p>
        <w:p>
          <w:pPr>
            <w:pStyle w:val="Contents4"/>
            <w:tabs>
              <w:tab w:val="clear" w:pos="8176"/>
              <w:tab w:val="right" w:pos="9026" w:leader="dot"/>
            </w:tabs>
            <w:rPr/>
          </w:pPr>
          <w:hyperlink w:anchor="__RefHeading___Toc2035101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035103_3650668749">
            <w:r>
              <w:rPr>
                <w:webHidden/>
                <w:rStyle w:val="IndexLink"/>
              </w:rPr>
              <w:t>۷</w:t>
            </w:r>
            <w:r>
              <w:rPr>
                <w:rStyle w:val="IndexLink"/>
                <w:rtl w:val="true"/>
              </w:rPr>
              <w:t xml:space="preserve"> ـ </w:t>
            </w:r>
            <w:r>
              <w:rPr>
                <w:rStyle w:val="IndexLink"/>
              </w:rPr>
              <w:t>۱</w:t>
            </w:r>
            <w:r>
              <w:rPr>
                <w:rStyle w:val="IndexLink"/>
                <w:rtl w:val="true"/>
              </w:rPr>
              <w:t xml:space="preserve"> </w:t>
            </w:r>
            <w:r>
              <w:rPr>
                <w:rStyle w:val="IndexLink"/>
                <w:rtl w:val="true"/>
              </w:rPr>
              <w:t xml:space="preserve">. </w:t>
            </w:r>
            <w:r>
              <w:rPr>
                <w:rStyle w:val="IndexLink"/>
                <w:rtl w:val="true"/>
              </w:rPr>
              <w:t>آرام ترين تغيير فرهنگى ، تغيير در ارزش ها</w:t>
            </w:r>
            <w:r>
              <w:rPr>
                <w:rStyle w:val="IndexLink"/>
                <w:rtl w:val="true"/>
              </w:rPr>
              <w:tab/>
            </w:r>
            <w:r>
              <w:rPr>
                <w:rStyle w:val="IndexLink"/>
              </w:rPr>
              <w:t>150</w:t>
            </w:r>
          </w:hyperlink>
        </w:p>
        <w:p>
          <w:pPr>
            <w:pStyle w:val="Contents2"/>
            <w:tabs>
              <w:tab w:val="clear" w:pos="8743"/>
              <w:tab w:val="right" w:pos="9026" w:leader="dot"/>
            </w:tabs>
            <w:rPr/>
          </w:pPr>
          <w:hyperlink w:anchor="__RefHeading___Toc2035105_3650668749">
            <w:r>
              <w:rPr>
                <w:webHidden/>
                <w:rStyle w:val="IndexLink"/>
                <w:rtl w:val="true"/>
              </w:rPr>
              <w:t xml:space="preserve">فصل چهارم </w:t>
            </w:r>
            <w:r>
              <w:rPr>
                <w:rStyle w:val="IndexLink"/>
                <w:rtl w:val="true"/>
              </w:rPr>
              <w:t xml:space="preserve">: </w:t>
            </w:r>
            <w:r>
              <w:rPr>
                <w:rStyle w:val="IndexLink"/>
                <w:rtl w:val="true"/>
              </w:rPr>
              <w:t>جمع بندى و نظر نهايى</w:t>
            </w:r>
            <w:r>
              <w:rPr>
                <w:rStyle w:val="IndexLink"/>
                <w:rtl w:val="true"/>
              </w:rPr>
              <w:tab/>
            </w:r>
            <w:r>
              <w:rPr>
                <w:rStyle w:val="IndexLink"/>
              </w:rPr>
              <w:t>152</w:t>
            </w:r>
          </w:hyperlink>
        </w:p>
        <w:p>
          <w:pPr>
            <w:pStyle w:val="Contents3"/>
            <w:tabs>
              <w:tab w:val="clear" w:pos="8459"/>
              <w:tab w:val="right" w:pos="9026" w:leader="dot"/>
            </w:tabs>
            <w:rPr/>
          </w:pPr>
          <w:hyperlink w:anchor="__RefHeading___Toc2035107_365066874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035109_3650668749">
            <w:r>
              <w:rPr>
                <w:webHidden/>
                <w:rStyle w:val="IndexLink"/>
              </w:rPr>
              <w:t>۱</w:t>
            </w:r>
            <w:r>
              <w:rPr>
                <w:rStyle w:val="IndexLink"/>
                <w:rtl w:val="true"/>
              </w:rPr>
              <w:t xml:space="preserve"> </w:t>
            </w:r>
            <w:r>
              <w:rPr>
                <w:rStyle w:val="IndexLink"/>
                <w:rtl w:val="true"/>
              </w:rPr>
              <w:t xml:space="preserve">. </w:t>
            </w:r>
            <w:r>
              <w:rPr>
                <w:rStyle w:val="IndexLink"/>
                <w:rtl w:val="true"/>
              </w:rPr>
              <w:t>تيپولوژى گروه هاى اوّليه</w:t>
            </w:r>
            <w:r>
              <w:rPr>
                <w:rStyle w:val="IndexLink"/>
                <w:rtl w:val="true"/>
              </w:rPr>
              <w:tab/>
            </w:r>
            <w:r>
              <w:rPr>
                <w:rStyle w:val="IndexLink"/>
              </w:rPr>
              <w:t>154</w:t>
            </w:r>
          </w:hyperlink>
        </w:p>
        <w:p>
          <w:pPr>
            <w:pStyle w:val="Contents3"/>
            <w:tabs>
              <w:tab w:val="clear" w:pos="8459"/>
              <w:tab w:val="right" w:pos="9026" w:leader="dot"/>
            </w:tabs>
            <w:rPr/>
          </w:pPr>
          <w:hyperlink w:anchor="__RefHeading___Toc2035111_3650668749">
            <w:r>
              <w:rPr>
                <w:webHidden/>
                <w:rStyle w:val="IndexLink"/>
              </w:rPr>
              <w:t>۲</w:t>
            </w:r>
            <w:r>
              <w:rPr>
                <w:rStyle w:val="IndexLink"/>
                <w:rtl w:val="true"/>
              </w:rPr>
              <w:t xml:space="preserve"> </w:t>
            </w:r>
            <w:r>
              <w:rPr>
                <w:rStyle w:val="IndexLink"/>
                <w:rtl w:val="true"/>
              </w:rPr>
              <w:t xml:space="preserve">. </w:t>
            </w:r>
            <w:r>
              <w:rPr>
                <w:rStyle w:val="IndexLink"/>
                <w:rtl w:val="true"/>
              </w:rPr>
              <w:t>تلاش هاى گروه براى افزايش همرنگى فرد</w:t>
            </w:r>
            <w:r>
              <w:rPr>
                <w:rStyle w:val="IndexLink"/>
                <w:rtl w:val="true"/>
              </w:rPr>
              <w:tab/>
            </w:r>
            <w:r>
              <w:rPr>
                <w:rStyle w:val="IndexLink"/>
              </w:rPr>
              <w:t>155</w:t>
            </w:r>
          </w:hyperlink>
        </w:p>
        <w:p>
          <w:pPr>
            <w:pStyle w:val="Contents3"/>
            <w:tabs>
              <w:tab w:val="clear" w:pos="8459"/>
              <w:tab w:val="right" w:pos="9026" w:leader="dot"/>
            </w:tabs>
            <w:rPr/>
          </w:pPr>
          <w:hyperlink w:anchor="__RefHeading___Toc2035113_3650668749">
            <w:r>
              <w:rPr>
                <w:webHidden/>
                <w:rStyle w:val="IndexLink"/>
              </w:rPr>
              <w:t>۳</w:t>
            </w:r>
            <w:r>
              <w:rPr>
                <w:rStyle w:val="IndexLink"/>
                <w:rtl w:val="true"/>
              </w:rPr>
              <w:t xml:space="preserve"> </w:t>
            </w:r>
            <w:r>
              <w:rPr>
                <w:rStyle w:val="IndexLink"/>
                <w:rtl w:val="true"/>
              </w:rPr>
              <w:t xml:space="preserve">. </w:t>
            </w:r>
            <w:r>
              <w:rPr>
                <w:rStyle w:val="IndexLink"/>
                <w:rtl w:val="true"/>
              </w:rPr>
              <w:t>كاربرد آموزش و تبليغات در گروه</w:t>
            </w:r>
            <w:r>
              <w:rPr>
                <w:rStyle w:val="IndexLink"/>
                <w:rtl w:val="true"/>
              </w:rPr>
              <w:tab/>
            </w:r>
            <w:r>
              <w:rPr>
                <w:rStyle w:val="IndexLink"/>
              </w:rPr>
              <w:t>157</w:t>
            </w:r>
          </w:hyperlink>
        </w:p>
        <w:p>
          <w:pPr>
            <w:pStyle w:val="Contents3"/>
            <w:tabs>
              <w:tab w:val="clear" w:pos="8459"/>
              <w:tab w:val="right" w:pos="9026" w:leader="dot"/>
            </w:tabs>
            <w:rPr/>
          </w:pPr>
          <w:hyperlink w:anchor="__RefHeading___Toc2035115_3650668749">
            <w:r>
              <w:rPr>
                <w:webHidden/>
                <w:rStyle w:val="IndexLink"/>
              </w:rPr>
              <w:t>۴</w:t>
            </w:r>
            <w:r>
              <w:rPr>
                <w:rStyle w:val="IndexLink"/>
                <w:rtl w:val="true"/>
              </w:rPr>
              <w:t xml:space="preserve"> </w:t>
            </w:r>
            <w:r>
              <w:rPr>
                <w:rStyle w:val="IndexLink"/>
                <w:rtl w:val="true"/>
              </w:rPr>
              <w:t xml:space="preserve">. </w:t>
            </w:r>
            <w:r>
              <w:rPr>
                <w:rStyle w:val="IndexLink"/>
                <w:rtl w:val="true"/>
              </w:rPr>
              <w:t>رابطه مستقيم و غير مستقيم افراد در گروه</w:t>
            </w:r>
            <w:r>
              <w:rPr>
                <w:rStyle w:val="IndexLink"/>
                <w:rtl w:val="true"/>
              </w:rPr>
              <w:tab/>
            </w:r>
            <w:r>
              <w:rPr>
                <w:rStyle w:val="IndexLink"/>
              </w:rPr>
              <w:t>161</w:t>
            </w:r>
          </w:hyperlink>
        </w:p>
        <w:p>
          <w:pPr>
            <w:pStyle w:val="Contents3"/>
            <w:tabs>
              <w:tab w:val="clear" w:pos="8459"/>
              <w:tab w:val="right" w:pos="9026" w:leader="dot"/>
            </w:tabs>
            <w:rPr/>
          </w:pPr>
          <w:hyperlink w:anchor="__RefHeading___Toc2035117_3650668749">
            <w:r>
              <w:rPr>
                <w:webHidden/>
                <w:rStyle w:val="IndexLink"/>
              </w:rPr>
              <w:t>۵</w:t>
            </w:r>
            <w:r>
              <w:rPr>
                <w:rStyle w:val="IndexLink"/>
                <w:rtl w:val="true"/>
              </w:rPr>
              <w:t xml:space="preserve"> </w:t>
            </w:r>
            <w:r>
              <w:rPr>
                <w:rStyle w:val="IndexLink"/>
                <w:rtl w:val="true"/>
              </w:rPr>
              <w:t xml:space="preserve">. </w:t>
            </w:r>
            <w:r>
              <w:rPr>
                <w:rStyle w:val="IndexLink"/>
                <w:rtl w:val="true"/>
              </w:rPr>
              <w:t>رابطه مستقيم و غير مستقيم در ولايت مؤمنان</w:t>
            </w:r>
            <w:r>
              <w:rPr>
                <w:rStyle w:val="IndexLink"/>
                <w:rtl w:val="true"/>
              </w:rPr>
              <w:tab/>
            </w:r>
            <w:r>
              <w:rPr>
                <w:rStyle w:val="IndexLink"/>
              </w:rPr>
              <w:t>162</w:t>
            </w:r>
          </w:hyperlink>
        </w:p>
        <w:p>
          <w:pPr>
            <w:pStyle w:val="Contents3"/>
            <w:tabs>
              <w:tab w:val="clear" w:pos="8459"/>
              <w:tab w:val="right" w:pos="9026" w:leader="dot"/>
            </w:tabs>
            <w:rPr/>
          </w:pPr>
          <w:hyperlink w:anchor="__RefHeading___Toc2035119_3650668749">
            <w:r>
              <w:rPr>
                <w:webHidden/>
                <w:rStyle w:val="IndexLink"/>
              </w:rPr>
              <w:t>۶</w:t>
            </w:r>
            <w:r>
              <w:rPr>
                <w:rStyle w:val="IndexLink"/>
                <w:rtl w:val="true"/>
              </w:rPr>
              <w:t xml:space="preserve"> </w:t>
            </w:r>
            <w:r>
              <w:rPr>
                <w:rStyle w:val="IndexLink"/>
                <w:rtl w:val="true"/>
              </w:rPr>
              <w:t xml:space="preserve">. </w:t>
            </w:r>
            <w:r>
              <w:rPr>
                <w:rStyle w:val="IndexLink"/>
                <w:rtl w:val="true"/>
              </w:rPr>
              <w:t>نتيجه و راهكار</w:t>
            </w:r>
            <w:r>
              <w:rPr>
                <w:rStyle w:val="IndexLink"/>
                <w:rtl w:val="true"/>
              </w:rPr>
              <w:tab/>
            </w:r>
            <w:r>
              <w:rPr>
                <w:rStyle w:val="IndexLink"/>
              </w:rPr>
              <w:t>170</w:t>
            </w:r>
          </w:hyperlink>
        </w:p>
        <w:p>
          <w:pPr>
            <w:pStyle w:val="Contents2"/>
            <w:tabs>
              <w:tab w:val="clear" w:pos="8743"/>
              <w:tab w:val="right" w:pos="9026" w:leader="dot"/>
            </w:tabs>
            <w:rPr/>
          </w:pPr>
          <w:hyperlink w:anchor="__RefHeading___Toc2035121_3650668749">
            <w:r>
              <w:rPr>
                <w:webHidden/>
                <w:rStyle w:val="IndexLink"/>
                <w:rtl w:val="true"/>
              </w:rPr>
              <w:t>فهرست منابع</w:t>
            </w:r>
            <w:r>
              <w:rPr>
                <w:rStyle w:val="IndexLink"/>
                <w:rtl w:val="true"/>
              </w:rPr>
              <w:tab/>
            </w:r>
            <w:r>
              <w:rPr>
                <w:rStyle w:val="IndexLink"/>
              </w:rPr>
              <w:t>173</w:t>
            </w:r>
          </w:hyperlink>
        </w:p>
        <w:p>
          <w:pPr>
            <w:pStyle w:val="Contents2"/>
            <w:tabs>
              <w:tab w:val="clear" w:pos="8743"/>
              <w:tab w:val="right" w:pos="9026" w:leader="dot"/>
            </w:tabs>
            <w:rPr/>
          </w:pPr>
          <w:hyperlink w:anchor="__RefHeading___Toc2035123_3650668749">
            <w:r>
              <w:rPr>
                <w:webHidden/>
                <w:rStyle w:val="IndexLink"/>
                <w:rtl w:val="true"/>
              </w:rPr>
              <w:t>فهرست مطالب</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9_19672"/>
      <w:bookmarkStart w:id="1" w:name="pg1769_19672"/>
      <w:bookmarkEnd w:id="1"/>
    </w:p>
    <w:p>
      <w:pPr>
        <w:pStyle w:val="Heading2"/>
        <w:numPr>
          <w:ilvl w:val="1"/>
          <w:numId w:val="1"/>
        </w:numPr>
        <w:rPr/>
      </w:pPr>
      <w:bookmarkStart w:id="2" w:name="pg1769_19672"/>
      <w:bookmarkStart w:id="3" w:name="__RefHeading___Toc203493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اورعي، غلامرضا،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اجتماعي در روايات امر به معروف و نهي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صديق‌اورعي؛ تدوين محسن 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نمودار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Qolamreza Seddiq awraie. Social thought in promotion of good and prevention of evil narration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مسائل اجتماعي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اسلامي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نهي و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طوسي، محسن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۱۵۱۴۶۷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4933_3650668749"/>
      <w:bookmarkStart w:id="6" w:name="_Toc2"/>
      <w:bookmarkEnd w:id="5"/>
      <w:r>
        <w:rPr>
          <w:rtl w:val="true"/>
        </w:rPr>
        <w:t>اشاره</w:t>
      </w:r>
      <w:bookmarkStart w:id="7" w:name="pg1769_19679"/>
      <w:bookmarkEnd w:id="6"/>
    </w:p>
    <w:p>
      <w:pPr>
        <w:pStyle w:val="Heading2"/>
        <w:numPr>
          <w:ilvl w:val="1"/>
          <w:numId w:val="1"/>
        </w:numPr>
        <w:rPr/>
      </w:pPr>
      <w:bookmarkStart w:id="8" w:name="__RefHeading___Toc2034935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مقدمهمناسبات بين دين و علوم اجتماعى يكى از مهمترين مباحث حال حاضر محافل علمى كشورمان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ارتباط بين جامعه شناسى و دين چگونه است از مسائل بسيار مهم و اساسى مى باشد عده اى براى توضيح اين ارتباط به بيان جامعه شناسى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براى حل اين مشكل بر آن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دل دين مفاهيم عالى اجتماعى استخراج نمود و با گزاره هاى دين جامعه شناسى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ديدگاه مورد گفتگوهاى فراوانى واقع شده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امّا عده اى هم براى تبيين اين مباحث راه متواضعانه ترى را پيش گرفته و به بررسى ارتباط مفاهيم دينى با گزاره هاى جامعه شناسى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اين نظريه نزاعى نيست و ظاهراً زودتر به سرانجام خواهد رسيد از جمله كسانى كه به اين موضوع اهميّت داده اند جناب آقاى دكتر اورعى هستند كه معتقدند ، مى توان مفاهيم اجتماعى و دينى را مورد بررسى قرار داد به طورى كه هر دو ديدگاه را در نظر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 بردى به مفاهيم دينى نزنيم و از سوى ديگر جامعه شناسى را بر طبق ايده خويش معنا نكرده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نظريه خود را به شيوه منحصر به فردى در اين كتاب و مقالات متعددشان مطرح نموده اند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769_19680"/>
    </w:p>
    <w:p>
      <w:pPr>
        <w:pStyle w:val="Heading2"/>
        <w:numPr>
          <w:ilvl w:val="1"/>
          <w:numId w:val="1"/>
        </w:numPr>
        <w:rPr/>
      </w:pPr>
      <w:bookmarkStart w:id="11" w:name="__RefHeading___Toc2034937_3650668749"/>
      <w:bookmarkStart w:id="12" w:name="_Toc4"/>
      <w:bookmarkEnd w:id="10"/>
      <w:bookmarkEnd w:id="11"/>
      <w:r>
        <w:rPr>
          <w:rtl w:val="true"/>
        </w:rPr>
        <w:t>روش كار</w:t>
      </w:r>
      <w:bookmarkEnd w:id="12"/>
    </w:p>
    <w:p>
      <w:pPr>
        <w:pStyle w:val="BookText"/>
        <w:rPr/>
      </w:pPr>
      <w:r>
        <w:rPr>
          <w:rFonts w:ascii="IRNazanin" w:hAnsi="IRNazanin" w:eastAsia="IRNazanin"/>
          <w:color w:val="111111"/>
          <w:sz w:val="28"/>
          <w:sz w:val="28"/>
          <w:szCs w:val="28"/>
          <w:rtl w:val="true"/>
          <w:lang w:bidi="fa-IR"/>
        </w:rPr>
        <w:t xml:space="preserve">روش كاردر بررسى روايات شيوه ما اينگونه بوده است كه ابتدا احاديث مربوط به جامعه شناسى امر به معروف و نهى از منكر از كتب حديثى معتبر استخراج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منبع اصلى و محور بحث ما در اين كتاب ، وسايل الشيعه است كه اوّلاً كتاب حديثى جامعى است و در ثانى مورد توجّه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به تبيين جامعه شناسى احاديث مطرح شده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مباحث به دو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چارچوب نظرى و تحليلى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 بدون اشراف بر مباحث نظرى جامعه شناسى نمى توان به تبيين جامعه شناختى روايات امر به معروف و نهى از منكر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در واقع از دو ديدگاه جامعه شناسان و روان شناسان اجتماعى توأماً مطرح و بررسى شده و با توجّه به تعدد نظرات و ديدگاههاى موجود آن نظرات را توضيح داده و مطلوب را استخراج كرده و در كتاب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است كه كتب حديثى به عنوان منبع و ائمه اطهار به عنوان انديشمند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روايات و توضيح آنها ارتباط مفاهيم جامعه شناختى مورد بحث در فصل اوّل را با مفاهيم استخراج شده از روايات بررسى نموده ايم و مفاهيم روايات را مورد كنكاش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به سه دليل از انديشه اجتماعى به جاى جامعه شناسى استفاده كرده 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مفهوم عام ترى از جامعه شناسى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ثانياً به تحليل هاى اجتماعى همراه با نوعى نگاه آرمانى مى 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ثالثاً براى پيش گيرى از دامن زدن به مناقشات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تحليل روايات از ادبيات جامعه شناسى استفاده نموده و آنها را به صورت جامعه شناختى ترجمه كرده ايم مثلاً به جاى امر به معروف و نهى از منكر تركيب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نابهنجارى 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ايم، از اين رهگذر مباحث اجتماعى روايات را با ادبيات جامعه شناختى بيان نماييم و در تحليل روايات نيز از مجموعه ديدگاه هاى جامعه شناسان و روان شناسان و همچنين متفكّرين اسلامى كه مباحث آنان ناظر به مباحث اجتماعى بوده بهره گرفته ايم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رحمه الله ، شهيد مطهرى ، 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بالا اشاره شد براى تفسير جامعه شناختى روايات نياز به مقدماتى از روان شناسى اجتماعى و جامعه شناسى داشت كه به صورت پيش نياز مباحث روايات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مباحث بسيار مهم مطرح شده در روايات امر به معروف و نهى از منكر بيان فرهنگ دينى و غير دينى بود كه براى تفسير اجتماعى اين بحث نياز به تبيين فرهنگ و توضيح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از حيطه روانى انسان وارد بحث شده ايم چون براى تبيين ريشه هاى فرهنگ در جوامع نياز به بحث از حيطه روان شناسى بود كه در تقسيم بندى هاى انجام شده در كتاب توضيح آن آمده است ؛ سپس تفسير فرهنگ را براساس نيازهاى ايمنى انسان بيان كرده ايم و از اين مباحث براى توضيح و تفسير روايات استفاده كرده ايم براى مثال اين كه دين يك پاره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مؤمنان سعى در انتشار آن در جامعه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اين پاره فرهنگ توسط جامعه و افراد به يكديگر منتقل مى شود و اين روند نيز اجتماعى شدن نام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رابطه بين اين مفهوم و مفاهيم بيان شده در روايات نياز به توضيح مفهوم اجتماعى شدن بود اين بحث در بخش دوم فصل اوّل به تفصيل بيان شد تا در بخش جامعه شناسى امر به معروف مورد استفاده قرار گيرد كه با ذكر مثال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بررسى و تبيين نظريه هاى كنترل اجتماعى پرداختيم زيرا براى انتخاب روند مناسبى براى توضيح و تبيين مسائل اجتماعى مى بايست از الگوى مشخصى استفاده شود و براى انتخاب اين الگو به ناچار به بيان چند نظريه مهم از نظريات كنترل اجتماعى كه ارتباط مستقيم با بحث امر به معروف و نهى از منكر دارد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هاى مطرح شده كه از مباحث كجروى اجتماعى مى باشند ، براى تبيين اين كه چرا جامعه به سوى انحرافات مى رود و چگونه بايد براى كنترل آنها اقدام كرد ، بسيار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بخش با استفاده از اين نظريات و با توجّه به الگوهاى مطرح شده در روايات ابتدا به جمع بندى نظريات كجروى پرداخته و سپس نظريه انتخابى و شيوه بحث مورد نظر در كتاب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تطبيق اين اطلاعات به دست آمده از جامعه شناسى و روان شناسى اجتماعى در روايات امر به معروف و نهى از منكر پرداخته و سعى بر اين شده كه با بيان الگوهاى صحيحى از روايات و آيات درباره امر به معروف و نهى از منكر به بررسى دقيق اجتماعى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فصل چهارم به جمع بندى مباحث مطرح شده ، به توضيح گروه هاى اجتماعى و روابط بين آنها و به راهكارهاى علمى و عملى مطرح شده در روايات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لازم مى دانيم كه از زحمات حجه الإسلام دكتر اورعى كه با تلاش فراوان سعى در تبيين آموزه هاى اجتماعى با ادبيات جامعه شناسى داشته اند و نيز از آقاى محسن طوسى كه در تنظيم و ترتيب آن نقش مهمى داشته اند ، كمال تقدير و تشكر را داشته باشيم و اميدواريم ارائه اين گونه تحقيقات گام مؤثرى براى پيشبرد جامعه شناسى اسلامى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ضميرى مسئول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1769_19686"/>
    </w:p>
    <w:p>
      <w:pPr>
        <w:pStyle w:val="Heading2"/>
        <w:numPr>
          <w:ilvl w:val="1"/>
          <w:numId w:val="1"/>
        </w:numPr>
        <w:rPr/>
      </w:pPr>
      <w:bookmarkStart w:id="14" w:name="__RefHeading___Toc2034939_3650668749"/>
      <w:bookmarkStart w:id="15" w:name="_Toc5"/>
      <w:bookmarkEnd w:id="13"/>
      <w:bookmarkEnd w:id="14"/>
      <w:r>
        <w:rPr>
          <w:rtl w:val="true"/>
        </w:rPr>
        <w:t xml:space="preserve">فصل اوّل </w:t>
      </w:r>
      <w:r>
        <w:rPr>
          <w:rtl w:val="true"/>
        </w:rPr>
        <w:t xml:space="preserve">: </w:t>
      </w:r>
      <w:r>
        <w:rPr>
          <w:rtl w:val="true"/>
        </w:rPr>
        <w:t xml:space="preserve">كلّيات </w:t>
      </w:r>
      <w:r>
        <w:rPr>
          <w:rtl w:val="true"/>
        </w:rPr>
        <w:t>(</w:t>
      </w:r>
      <w:r>
        <w:rPr>
          <w:rtl w:val="true"/>
        </w:rPr>
        <w:t>مفاهيم جامعه شناختى</w:t>
      </w:r>
      <w:r>
        <w:rPr>
          <w:rtl w:val="true"/>
        </w:rPr>
        <w:t>)</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34941_3650668749"/>
      <w:bookmarkStart w:id="17" w:name="_Toc6"/>
      <w:bookmarkEnd w:id="16"/>
      <w:r>
        <w:rPr>
          <w:rtl w:val="true"/>
        </w:rPr>
        <w:t>اشاره</w:t>
      </w:r>
      <w:bookmarkStart w:id="18" w:name="pg1769_19690"/>
      <w:bookmarkEnd w:id="17"/>
    </w:p>
    <w:p>
      <w:pPr>
        <w:pStyle w:val="Heading3"/>
        <w:numPr>
          <w:ilvl w:val="2"/>
          <w:numId w:val="1"/>
        </w:numPr>
        <w:rPr/>
      </w:pPr>
      <w:bookmarkStart w:id="19" w:name="__RefHeading___Toc2034943_3650668749"/>
      <w:bookmarkStart w:id="20" w:name="_Toc7"/>
      <w:bookmarkEnd w:id="18"/>
      <w:bookmarkEnd w:id="19"/>
      <w:r>
        <w:rPr/>
        <w:t>۱</w:t>
      </w:r>
      <w:r>
        <w:rPr>
          <w:rtl w:val="true"/>
        </w:rPr>
        <w:t xml:space="preserve"> </w:t>
      </w:r>
      <w:r>
        <w:rPr>
          <w:rtl w:val="true"/>
        </w:rPr>
        <w:t xml:space="preserve">. </w:t>
      </w:r>
      <w:r>
        <w:rPr>
          <w:rtl w:val="true"/>
        </w:rPr>
        <w:t>حيطه روان شناسى</w:t>
      </w:r>
      <w:bookmarkEnd w:id="20"/>
    </w:p>
    <w:p>
      <w:pPr>
        <w:pStyle w:val="Heading4"/>
        <w:numPr>
          <w:ilvl w:val="3"/>
          <w:numId w:val="1"/>
        </w:numPr>
        <w:rPr/>
      </w:pPr>
      <w:bookmarkStart w:id="21" w:name="__RefHeading___Toc2034945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حيطه روان شناسىانسان جنبه هاى گوناگونى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روانى انسان از سه بخش تشكيل شده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 انفعال هيجان و فعل</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زمانى كه دوركيم ، در قرن نوزدهم ميلادى خواست موضوع جامعه شناسى را از موضوع روان شناسى جدا كند ، از روان شناسى چنين برداشت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روان شناسى ، ادراك ، هيجان و عمل است كه بر روان فردى استوار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ادعا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هاى ادراك ، هيجان و عمل بر اجتماع استوار است و به همين دليل موضوع جامعه شناسى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از طرفى بلوم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هدف هاى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مورد انتظار در فرايند يادگيرى روان آدمى را ، به چهار بخش شناختى ، عاطفى ، روانى و حركتى تقسيم كرده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به پيروى از بلوم ، نويسندگان كتاب هاى روان شناسى رشد ، روان شناسى تربيتى و برنامه ريزى آموزشى نيز ، اساس كار خود را بر اين تقسيم بندى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فعاليت هاى انسان نيز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ادراكى ، فعاليت عاطفى و فعاليت ارادى</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با اين توضيح ، اگر انسان با چيزى مواجه شود ، فعاليت ادراكى رخ مى دهد و اگر آن چيز در انسان اثر بگذارد ، فعاليت عاطفى انجام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اين دو مرحله ، تصميم گيرى نيز رخ دهد و در آن چيز ، تغييرى ايجاد شود ، فعاليت ارادى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پاسخ به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انسان تابع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روان شناسان ، رفتار را تابع امور درونى انسان ، مانند نيازها </w:t>
      </w:r>
      <w:r>
        <w:rPr>
          <w:rStyle w:val="FootnoteAnchor"/>
          <w:rtl w:val="true"/>
        </w:rPr>
        <w:footnoteReference w:id="7"/>
      </w:r>
      <w:r>
        <w:rPr>
          <w:rFonts w:ascii="IRNazanin" w:hAnsi="IRNazanin" w:eastAsia="IRNazanin"/>
          <w:color w:val="111111"/>
          <w:sz w:val="28"/>
          <w:sz w:val="28"/>
          <w:szCs w:val="28"/>
          <w:rtl w:val="true"/>
          <w:lang w:bidi="fa-IR"/>
        </w:rPr>
        <w:t xml:space="preserve">و انگيزه ها مى دانند ، و بعضى ، رفتار را در امور بيرون انسان ريشه يابى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عوامل درونى و بيرونى </w:t>
      </w:r>
      <w:r>
        <w:rPr>
          <w:rStyle w:val="FootnoteAnchor"/>
          <w:rtl w:val="true"/>
        </w:rPr>
        <w:footnoteReference w:id="8"/>
      </w:r>
      <w:r>
        <w:rPr>
          <w:rFonts w:ascii="IRNazanin" w:hAnsi="IRNazanin" w:eastAsia="IRNazanin"/>
          <w:color w:val="111111"/>
          <w:sz w:val="28"/>
          <w:sz w:val="28"/>
          <w:szCs w:val="28"/>
          <w:rtl w:val="true"/>
          <w:lang w:bidi="fa-IR"/>
        </w:rPr>
        <w:t>هر دو بر رفتار انسان اثر مى گذارد ، ولى در همه حالت ها، آنچه در تبيين و تحليل نهايى رفتار انسان مؤثر است ، عوامل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رفتار انسان ، تابع نياز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درونى يا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تعادل زيستى ، معناى خاصى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تعادل زيستى به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بدن به حفظ يك محيط داخلى پايا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و تشنگى را مى توان از مكانيزم هاى تعادل زيستى برشمرد ؛ چون رفتارى را موجب مى شوند كه تعادل بعضى مواد را در خون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تعادل زيستى ، نياز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انحراف فيزيولوژيايى از وضع بهينه ، كه همتاى روان شناختى آن انگيزه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ناهماهنگى فيزيولوژى اصلاح شد ، انگيزه كاهش مى يابد و فعاليتِ برانگيخته متوقف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ناهماهنگى ها ، خود به خود اصلاح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مكانيزم هاى خود به خودى نتواند حالت تعادل را برقرار سازد ، جاندار انگيخته مى شود و انگيزه اى براى برقرارى تعادل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شناسان ، اصل تعادل زيستى را گسترش داده اند تا ناهماهنگى هاى فيزيولوژيايى و نيز ناهماهنگى هاى روانى را در بر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ناهماهنگى روانى نيز رفتارى را برمى انگيزد كه براى برقرارى تعادل تعيين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هر فرد نگران و مضطرب ، برانگيخته مى شود تا براى از بين بردن حالت تنش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كارى انجام دهد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همان طور كه بيان شد ، اصل تعادل حياتى ، با مفهوم نياز پيوند جدى دارد و مفاهيم انگيزه و رفتار ، به همراه آن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 محرك هاى بيرونى ، همان زمينه ها و شرايط هستند كه موجب پيدايش يا ظهور نياز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حياتى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نياز عدم تعادل تنش انگيزه رفتار ف تعادل مجدد هيجان ها نيز مانند انگيزه هاى فيزيولوژى يا روانى ، مى توانند رفتار را به وجود آورند و هدايت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هيجان ممكن است با رفتار انگيزش يافته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 ها مى توانند در عين حال به صورت هدف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 ما به برخى فعاليت ها مى پردازيم كه مى دانيم برايمان لذت بخش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رابطه ميان انگيزش و هيجان ، و نيز تعريف هيجان ، از جمله مسائل ناگشوده در روان شناسى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خشم ، ترس ، لذت و اندوه را از هيجان ها مى دانند ، ولى گرسنگى ، تشنگى و خستگى را حالاتى مى پندارند كه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اينها در چيست و چرا گرسنگى را جزو هيجان ها نمى دانيم؟ تمايز روشنى در اين مورد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ترين مبنا براى تميز انگيزش از هيجان ، بر اين فرض استوار است كه هيجان ها، غالباً از راه محرك هاى خارجى برانگيخته مى شوند ، و جلوه هاى هيجانى ، معطوف به آن دسته از محرك هاى محيطى است كه هيجان را برانگيخته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انگيزه ها غالباً تحت تأثير محرك هاى درونى بروز مى يابند و به طور طبيعى ، به اشياى محيطى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آب ، غذا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اين تمايز در مواردى صادق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يك مشوّق برونى ، از قبيل شكل يا بوى غذاى لذيذ ، مى تواند موجب گرسنگى شود ، بى آن كه نشانه هاى درونى گرسنگى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 هاى درونى از قبيل محرك هاى ناشى از محروميت شديد غذايى ، مى توانند هيجان ها را برانگيزانند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رفتارها با جلوه هاى عاطفى يا هيجانى همراه اند ؛ هر چند ممكن است در لحظه معيّنى ، ما چنان درگير تلاش براى رسيدن به هدف باشيم كه نتوانيم به احساسات خود توجّه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انگيزش صحبت مى كنيم ، توجّه ما بر فعاليت هاى هدف دار متمركز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هيجان ، به تجربه هاى ذهنى و عاطفىِ هماهنگ با رفتار توجّه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هنگامى از هيجان هاى خود آگاه مى شويم كه يا كوشش هايمان براى رسيدن به هدف ، به مانعى برخورد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نوميدى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سرانجام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يابيم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بيشتر هيجان ها را مى توان مطبوع مانند شادى و عشق ، يا نامطبوع مانند خشم و ترس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بسيارى از واژه هايى را كه بيانگر هيجان ها هستند ، مى توان از نظر درجه شدت طبقه بندى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روان شناسان ، اصطلاح هيجان را به حالات شديدترى اطلاق مى كنند كه با تغييرات گسترده اى در وضع فيزيولوژيى بدن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 حالت هاى ملايم تر را احساسات مى نامند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اگر دقت كنيم ، نياز ، يك فقدان ، كمبود يا ضعف است و برخى امورِ خارج از ما ارضاكننده نياز يا افزاينده نياز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مضر و مخل و تهديدكننده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انگيزه ، اسم فاعل است ؛ در حالى كه انگيزش اسم مصدر يا حاصل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بر اثر به هم خوردن تعادل پديد مى آيد و لحظه تعادل كامل ، به هيچ نيازى احتياج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مى تواند بر اثر شرايط درون سيستمى مختل شود و نياز به وجود آيد ؛ مثل گرسنگى ، و مى تواند بر اثر شرايط برون سيستمى مختل گردد ؛ مانند مواجه شدن با هواى بسيار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محرك هاى بيرونىِ ناخوشايند ، تعادل ما را برهم مى زنند و ما را نيازمند مى سازند و از اين لحظه به بعد ، فرايندى كه رخ مى دهد ، همان فرايند نياز انگيزه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 هاى بيرونى خوشايند ، برعكسِ نوع ياد شده ، ما را به تعادل مى رسانند يا به تعادل ما كمك مى كنند و به همين دليل ، ارضا كننده و محو كننده نياز ، و كاهش دهنده يا محو كننده انگيزه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هاى بيرونى با دو اثر متفاوت در فرايند نيازانگيزه جذب و ادغام شدند و تنها بحثى كه باقى مانده است ، شناختِ دقيق ارتباط بين نياز ، انگيزه و انگيزش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نظام وجودى ما مربوط است ، در حالى كه انگيزه ، با خرده نظام عصبى ـ روانى ما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اين دو به موازات يكديگر هستند و با پيدايش يك نياز ، يك انگيزه يا به عبارت كامل تر ، يك برانگيزاننده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برانگيزاننده ما را برمى انگيزاند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 ما مفعول هستيم ، ولى نبايد فريب ساختار زبان را بخوريم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واقعاً مفعولِ انگيزه نيستيم ، بلكه برانگيزاننده در ما ، حالتى را برمى انگيزاند و آن حالت ، مفعول اين فاعل ، يعنى مفعول انگيزه برانگيزاننده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انگيزش ، آن حالتِ ناشى از حضور انگيزه و در واقع حالتى است كه اثر انگيزه در ما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انگيزش ، همان حالت برانگيختگى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محرك هاى بيرونىِ بر هم زننده تعادل ما ، نيازآفرين هستند و از اين راه به پيدايش برانگيزاننده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مى انجامند و بدين واسطه ، موجب حالتى هستند كه انگيزش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محرك برهم زننده تعادل ـ پيدايش نياز ـ پيدايش انگيزه ـ حالت برانگيختگى ابراهام مازلو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هنگامى كه از نيازهاى ايمنى سخن مى گوييم ، با مقوله بسيار روشن ترى سر و كار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 ترس ، نگرانى ، بيم ، تنش ، عصبيت و وحشت زدگى ، همگى نتايج ناكامى نياز ايمنى به شمار مى رود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او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نياز ايمنى در صورت تساوى ديگر عوامل ، به گونه اى خاص ، احساس ذهنى امنيت ، خواب راحت تر ، عدم احساس خطر ، جرئت و شهامت بيشتر را پديد مى آورد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به نظر مى رسد لغزش روان شناسان در مبحث هيجان ، اين بوده است كه حالت هاى روانى را ، هيجان دانسته ، آن گاه در پى تبيين آن با يك عامل بوده اند و به نتيجه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تر از تول اتكينسون خوانديم ، عده اى كوشيده اند ميان هيجان و انگيزش تفاوت قايل شوند و هيجان را حالتى ناشى از محرك خارجى ، و انگيزش را حالتى ناشى از نيازها و انگيزه هاى درونى مى دانند ؛ در صورتى كه اين مطلب ، داراى موارد نقض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آنها خواسته اند به طور اعتبارى و به شكل مقياس اسمى ، برخى حالت ها را هيجان بنامند ؛ مثل غم و شادى ، و برخى حالت ها را انگيزش ؛ مانند تشنگى و گرسنگى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قواعد تعريف علمى موضوعات تحقيق ، معيّن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واقعيت هاى داراى ويژگى معيّن ، بايد در ابتداى تحقيق جزء تعريف قرار داده شوند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لغزش ديگرى كه در كلام اتكينسون آمده ، اين است كه انگيزش را فعاليتى هدف دار دانسته است ، در حالى كه انگيزه يا برانگيزاننده ، هم زمان دو اثر مى گذارد ؛ اثرى در حيطه عاطفى ، و اثرى در حيطه روانى ـ حركتى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انگيزه در حيطه حركتى ، رفتار ، و اثر آن در حيطه عاطفى ، حالت انگيزشى و برانگيخته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روان شناسان ، هراس ، ترس ، اضطراب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هيجان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همراه با اثر حركتى انگيزه به هنگام مواجهه با گرگ و پيدايش نياز به ايمنى و پيدايش انگيزه ايمنى ، وجود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۸۳۸۴۲۲</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كه از مقايسه دو نمودار معلوم مى شود ، مواجهه با امور نيازآفرين و امور برطرف كننده نياز ، هر دو به اثر عاطفى مى انجامد كه روان شناسان به هر دو ، هيجان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برخى روان شناسان به اثر عاطفى در نمودار اوّل، انگيزش هم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است كه رابطه منطقى هيجان و انگيزش طبق نظر اينها عموم و خصوص مطلق مى شود ، در حالى كه تلاش دارند رابطه آنها را تباين اعلام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براى رسيدن به مرزبندى روشن مفهومى ميان هيجان و انگيزش ، بايد نمودار اوّل را تكميل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۸۳۸۴۲۴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ميل و شوق به وسيله ايمنى بخش را ، انگيزش و ترس و وحشت ياد شده را هيجان منفى مى 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منفى آنست كه در نمودار دوم آمد و بايد دقت كرد كه اساساً واقعيت منعكس شده در نمودار دوم ، غير از واقعيت بيان شده در نمودار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بگويد مطلب شما ، همان نظر رايج روان شناسان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ما بر نامعلومى و بن بستى كه اتكينسون ياد مى كند ، چيره شديم و از لغزش يكى گرفتن برخى هيجانات با انگيزش ، و نيز يكى گرفتن انگيزش و رفتار پرهيز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بپرسد طبق قاعده ارائه تعريف از موضوع مورد بررسى ، آيا نبايد انگيزش و هيجان را ـ كه هر دو اثر عاطفى يا حالت عاطفى هستند ـ يكى دانست ، پاسخ مى دهيم ميل و شوق به چيزى كه در اختيار نداريم ، حالت عاطفى است ، ولى با حالت رضايت از وصل به چيزى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به دست يافتن كجا ، و رضايت وصل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حالت شوقِ دست يابى به چيزى ، غير از حالت رنج آميز ناشى از نياز است كه حالتى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مشترك هيجان مثبت و هيجان منفى ، افزون بر حالت عاطفى بودن ، به وضع موجود بودن توجّه دارد ؛ در حالى كه انگيزش حالت عاطفى مثبت ، به وضع ناموجود ، يا حالت عاطفى مثبت ، به وضع آينده معطوف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تفاوت ، مى توان نمودار دوم را نيز توسعه داد و در آن در كنار هيجان ، يك انگيزش را نيز نشان داد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769_19702"/>
    </w:p>
    <w:p>
      <w:pPr>
        <w:pStyle w:val="Heading4"/>
        <w:numPr>
          <w:ilvl w:val="3"/>
          <w:numId w:val="1"/>
        </w:numPr>
        <w:rPr/>
      </w:pPr>
      <w:bookmarkStart w:id="24" w:name="__RefHeading___Toc2034947_3650668749"/>
      <w:bookmarkStart w:id="25" w:name="_Toc9"/>
      <w:bookmarkEnd w:id="23"/>
      <w:bookmarkEnd w:id="24"/>
      <w:r>
        <w:rPr/>
        <w:t>۱</w:t>
      </w:r>
      <w:r>
        <w:rPr>
          <w:rtl w:val="true"/>
        </w:rPr>
        <w:t xml:space="preserve"> ـ </w:t>
      </w:r>
      <w:r>
        <w:rPr/>
        <w:t>۱</w:t>
      </w:r>
      <w:r>
        <w:rPr>
          <w:rtl w:val="true"/>
        </w:rPr>
        <w:t xml:space="preserve"> </w:t>
      </w:r>
      <w:r>
        <w:rPr>
          <w:rtl w:val="true"/>
        </w:rPr>
        <w:t xml:space="preserve">. </w:t>
      </w:r>
      <w:r>
        <w:rPr>
          <w:rtl w:val="true"/>
        </w:rPr>
        <w:t>لذت و رنج</w:t>
      </w:r>
      <w:bookmarkEnd w:id="25"/>
    </w:p>
    <w:p>
      <w:pPr>
        <w:pStyle w:val="Heading5"/>
        <w:numPr>
          <w:ilvl w:val="4"/>
          <w:numId w:val="1"/>
        </w:numPr>
        <w:rPr/>
      </w:pPr>
      <w:bookmarkStart w:id="26" w:name="__RefHeading___Toc2034949_3650668749"/>
      <w:bookmarkStart w:id="27" w:name="_Toc10"/>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۸۳۸۴۲۶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و رنجهمان طور در كه بحث هيجان اشاره شد ، همه هيجان ها به مطبوع و نامطبوع قابل تقسيم است و ديديم كه هيجان ها، حالت هاى عاطفى هستند و بر اثر مواجهه با امور نيازآفرين يا برطرف كننده نياز به وجود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از تعادل و نياز آغاز مى شود و همه امور در دو بخش نيازآفرين و برطرف كننده نياز است و در حالت عكس آن هيجان خوشايند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اصطلاحات باسابقه براى بيان اين دو حالت ، اصطلاح لذت ـ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درك نياز ، هيجان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زمان با درك تعادل ، هيجان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۸۳۸۴۲۹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و چون از ديدگاه فلسفه متعالى و از ديدگاه اسلامى ، انسان در اصل وجود ، ناقص ، نيازمند و فقير است ـ يعنى حالت اوّليه و اصيل در او نقص و وابستگى است و كمال ، امر ثانوى و به پيروى از اتصال به كمال و كمال آفرين است ـ حالت عاطفى اوّليه و اصيل او ، رنج است و لذت ، پيرو مواجهه با امور ديگر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كلامى ما ، اساس بحث هاى مربوط به انسان ، نقص و نيازمندى و علاقه به كمال و بى نيازى است و حالت هاى عاطفى رنج و لذت ، در كنار آن مطرح مى شود و بحث انگيزه و انگيزش مثبت و منفى ، به صورت اصل جلب منفعت محتمل و دفع ضرر محتمل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اصل ، به عنوان اصول عقلايى شناخته شده و همه رفتارهاى ناشى از آن ، عقلايى ، قابل فهم و پيش بينى ، و قابل دفاع تلقى گرديده و عمل خلاف آن ، قبول ناشدنى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برداشت كلامى در متدولوژى علم احكام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 ، متدولوژى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در تشخيص تكليف شرعى افراد دخيل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نيز در بحث فلسفه اخلاق ، از اين بحث استفاده كرده ، و ارزش و ضدارزش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ارزشمند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مبنا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با امور لذت آور ، شوق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لذيذى كه با آن مواجه مى شويم ، مشوّق ناميده مى شود و اگر شخص يا سازمانى ما را با مشوّق روبه رو كند ، عمل آن شخص يا سازمان ، تشويق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جريان ياد شده ، مواجهه با امور رنج آور ، موجب رنجش است و امر رنج آورى كه با آن مواجه شده ايم، تنبيه و عمل شخص يا سازمانى كه ما را با تنبيه روبه رو كرده است ، تنبيه كردن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تشويق كردن و تنبيه كردن ، پاداش دادن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ممكن است مشوّق ، يا رنج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يادگيرى ، انواعى دارد و عمده ترين انواع آن ، بر اساس رفتار و عواقب خوشايند يا ناخوشايند رفتار است ؛ زيرا انسان نيازمند و در جستجوى تعادل ، كمال و رفع نياز ، و انسانى كه در مواجهه با امور برهم زننده تعادل ، احساس رنج و در مواجهه با امور تعادل آور احساس لذت مى كند ، هر گاه رفتارى انجام دهد يا در وضعيتى قرار گيرد كه با عواقب لذيذ روبه رو گردد و تعادل يابد ، اين تجربه را به خاطر مى سپرد و در دفعات بعد نيز آن را تكرار مى كند ، و هر گاه رفتار يا وضعيتش موجب عواقب رنج آور گردد ، اين تجربه را به خاطر مى سپرد و در مراحل بعد از آن پرهيز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امر ، همان انگيزش هاى مثبت و منفى بود كه به تفصيل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يادگيرى ، به تشويق ، تقويت مى گويند ؛ چون ارائه عواقب لذيذ به عمل ، تشويق نام گرفت و گفتيم مشوّق ها و تشويق كردن ، موجب تكرار عمل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تشويق ها، تقويت كننده عمل مى شود و در دفعات بعد ، انگيزه ، آن عمل را قوى 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تقويت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رويدادى است كه احتمال وقوع رفتار به خصوصى را افزايش مى دهد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تقويت كننده ممكن است مستقيماً خوشايند ، يا ابزارى براى رسيدن به امر خوشايند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آن تقويت كننده اوّليه ، و در صورت دوم به آن تقويت كننده ثانويه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اوّليه ، از عمق ساختمان جسمى و روحى بشر و از طبيعت زندگى اجتماعى سرچشمه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 انسان است و تا زندگى اجتماعى وجود دارد ، آن نوع نيازمندى ها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نيازمندى ها يا جسمى است ، يا روحى و يا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هاى جسمى ، از قبيل نيازمندى به خوراك ، پوشاك ، مسكن ، همسر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نيازهاى روحى مانند علم ، زيبايى ، نيكى ، پرستش ، احترام و تربيت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اجتماعى هم از قبيل معاشرت ، مبادله ، تعاون ، عدالت ، آزادى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هاى ثانويه ، نيازهايى است كه از نيازهاى اوّلى ناشى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انواع وسايل زندگى كه در هر عصر و زمانى با عصر و زمان ديگر فرق مى كند ، از اين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اوّليه ، محرك بشر به سوى توسعه و كمال زندگى است ، ولى نيازهاى ثانوى ، از توسعه و كمال زندگى سرچشمه مى گيرد و در عين حال محرك به سوى توسعه بيشتر و كمال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نيازها و نو شدن و كهنه شدن آنها ، به نيازهاى ثانوى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اوّلى نه كهنه مى شود و نه از بين مى رود ؛ بلكه هميشه نو و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نيازهاى ثانوى ـ مثل نياز به قانون ـ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به قانون ، از نيازمندى به زندگى اجتماعى ، و در عين حال هميشگى سرچشمه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هيچ زمانى بى نياز از قانون نخواهد بود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تقويت كننده اوّليه ، در خصوص نياز اوّليه ، و تقويت كننده ثانوى ، در مورد نياز ثانوى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1769_19708"/>
    </w:p>
    <w:p>
      <w:pPr>
        <w:pStyle w:val="Heading5"/>
        <w:numPr>
          <w:ilvl w:val="4"/>
          <w:numId w:val="1"/>
        </w:numPr>
        <w:rPr/>
      </w:pPr>
      <w:bookmarkStart w:id="29" w:name="__RefHeading___Toc2034951_3650668749"/>
      <w:bookmarkStart w:id="30" w:name="_Toc11"/>
      <w:bookmarkEnd w:id="28"/>
      <w:bookmarkEnd w:id="29"/>
      <w:r>
        <w:rPr/>
        <w:t>۱</w:t>
      </w:r>
      <w:r>
        <w:rPr>
          <w:rtl w:val="true"/>
        </w:rPr>
        <w:t xml:space="preserve"> ـ </w:t>
      </w:r>
      <w:r>
        <w:rPr/>
        <w:t>۱</w:t>
      </w:r>
      <w:r>
        <w:rPr>
          <w:rtl w:val="true"/>
        </w:rPr>
        <w:t xml:space="preserve"> ـ </w:t>
      </w:r>
      <w:r>
        <w:rPr/>
        <w:t>۱</w:t>
      </w:r>
      <w:r>
        <w:rPr>
          <w:rtl w:val="true"/>
        </w:rPr>
        <w:t xml:space="preserve"> </w:t>
      </w:r>
      <w:r>
        <w:rPr>
          <w:rtl w:val="true"/>
        </w:rPr>
        <w:t xml:space="preserve">. </w:t>
      </w:r>
      <w:r>
        <w:rPr>
          <w:rtl w:val="true"/>
        </w:rPr>
        <w:t>انگيزه هاى طبيعى و اكتسابى</w:t>
      </w:r>
      <w:bookmarkEnd w:id="3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طبيعى و اكتسابىروان شناسان ، انگيزه هاى انسان ها را به دو بخش تقسيم كرده اند؛ طبيعى و اكتسابى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هايى كه به علت وضع طبيعى انسان وجود دارند ـ مثل انگيزه گرسنگى و تشنگى ـ و در نتيجه در همه انسان ها، همه زمان ها، همه جوامع و همه فرهنگ ها مشاهده مى شوند ، انگيزه هاى طبيعى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مقابل آنها ، انگيزه هايى مطرح اند كه از طبيعت انسان ناشى نشده اند، بلكه انسان هاى داراى آن ، آن را در جامعه و تحت تأثير فرهنگ خاص خود آموخته و كسب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مردم شناسان و مقايسه آنها ، يكى از عوامل مهم و مؤثر در توجّه به انگيزه هاى اكتسابى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پرخاشگرى ، مهم ترين موردى است كه روان شناسان درباره اكتسابى بودن آن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رقابت ، يكى ديگر از اين نوع است كه بنديكت آن را شناخته و معرفى كرده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با توجّه به بحث انگيزه و ارتباط آن با نياز ، و نيز بحث انگيزه هاى طبيعى و اكتسابى ، بايد به اين نكته رسيد كه نيازها بر دو نوع است ؛ نيازهاى طبيعى و نيازهاى اكتسابى ، و براى شناخت آنها ، بايد همان ملاك به كار رفته در تشخيص انگيزه هاى اكتسابى را به كار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كه در برخى جوامع باشد و در برخى جوامع نباشد ، يا در برخى قشرها باشد و در برخى قشرها نباشد ، طبيعى نيست و تابع وضع فرهنگ و اجتماع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نيازها به نيازهاى اوّليه و ثانويه پيش تر ذكر شد و معلوم گرديد كه ابزارهاى تأمين نياز اوّليه ، موضوع نياز ثانويه است و تحولات آن ، تابع وضع فرهنگ و اجتماع و توانايى هاى بشر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يك بعد مى توان نياز به آنها را نيازى اكتسابى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 از پويايى نيازها و نيازهاى كاذب و مكانيزم ايجاد نياز در جوامع سرمايه دارى سخن گفته اند كه در واقع ، اكتسابى بودن برخى نيازها ، زمينه منطقى طرح اين مطالب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البته برخى مطالبى كه بعداً مطرح خواهد شد ، مانند نيازى كه احساس نمى شود و انگيزه هاى بدون نياز ، ممكن است در مطلب حاضر ايجاد شك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769_19710"/>
    </w:p>
    <w:p>
      <w:pPr>
        <w:pStyle w:val="Heading4"/>
        <w:numPr>
          <w:ilvl w:val="3"/>
          <w:numId w:val="1"/>
        </w:numPr>
        <w:rPr/>
      </w:pPr>
      <w:bookmarkStart w:id="32" w:name="__RefHeading___Toc2034953_3650668749"/>
      <w:bookmarkStart w:id="33" w:name="_Toc12"/>
      <w:bookmarkEnd w:id="31"/>
      <w:bookmarkEnd w:id="32"/>
      <w:r>
        <w:rPr/>
        <w:t>۱</w:t>
      </w:r>
      <w:r>
        <w:rPr>
          <w:rtl w:val="true"/>
        </w:rPr>
        <w:t xml:space="preserve"> ـ </w:t>
      </w:r>
      <w:r>
        <w:rPr/>
        <w:t>۲</w:t>
      </w:r>
      <w:r>
        <w:rPr>
          <w:rtl w:val="true"/>
        </w:rPr>
        <w:t xml:space="preserve"> </w:t>
      </w:r>
      <w:r>
        <w:rPr>
          <w:rtl w:val="true"/>
        </w:rPr>
        <w:t xml:space="preserve">. </w:t>
      </w:r>
      <w:r>
        <w:rPr>
          <w:rtl w:val="true"/>
        </w:rPr>
        <w:t>طبقه بندى مازلو</w:t>
      </w:r>
      <w:bookmarkEnd w:id="3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بندى مازلوآبراهام مازلو ، نيازهاى طبيعى را طبقه بندى كرده و بين طبقات نيازها ، سلسله مراتب قائل شده است كه به اختصار مطالبى از او نقل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نيازهايى كه معمولاً براى نظريه انگيزش نقطه آغاز تلقى مى شوند ، در اصطلاح سايق هاى فيزيولوژيى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فهرستى از نيازهاى فيزيولوژيايى ، امرى ناممكن و بى فايده به نظر مى رسد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بدون ترديد قدرت غلبه اين نيازها ، از همه نيازها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يعنى فردى كه همه چيزش را در زندگى كاملاً از دست داده ، به احتمال قوى انگيزش اصلى در وى ، بايد نيازهاى فيزيولوژيك باشد نه هيچ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فاقد غذا ، ايمنى ، محبت و احترام است ، به طور قطع اشتياقش به غذا ، از هر اشتياق ديگرى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نيازها برآورده نشده باشند و آن گاه نيازهاى فيزيولوژيايى بر ارگانيزم تسلط باشد ، ممكن است همه نيازهاى ديگر به سادگى موجوديت خود را از دست بدهند يا به عقب رانده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بى مناسبت نيست اگر با اين بيان كه صرفاً كل ارگانيزم گرسنه است آن را توصيف كنيم ؛ زيرا گرسنگى ، تقريباً به طور كامل بر ضمير خودآگاه چيره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استعدادها در خدمت ارضاى گرسنگى درآمده اند و تقريباً سازمان بندى اين استعدادها را ، به طور كلى يك مقصود ، يعنى ارضاى گرسنگى تعيين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توان گيرنده ها و مؤثرها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هايى از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هوش ، حافظه و عادات ، همگى را صرفاً ابزار رفع گرسنگى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استعدادهايى كه براى اين منظور سودمند نباشند ، ساكن و بى حركت اند يا به عقب رانده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براى سرودن شعر ، تمايل به داشتن اتومبيل ، تمايل به داشتن يك جفت كفش نو ، در حالتى از گرسنگى مفرط ، به دست فراموشى سپرده مى شوند يا در درجه دوم اهمّيت قرار مى گيرند ؛ زيرا براى شخصى كه به حد افراط و به طور خطرناكى گرسنه است ، هيچ دلبستگى ديگرى جز غذا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را در خواب مى بيند ، غذا را به خاطر مى آورد ، راجع به غذا فكر مى كند ، فقط درباره غذا به هيجان مى آيد ، تنها غذا را درك مى كند و فقط غذا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منحصر به فرد ديگر ارگانيزم انسانى هنگامى كه نيازى خاص بر آن چيره مى شود ، اين است كه تمام فلسفه مربوط به آينده نيز دستخوش تغيير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فردى كه از گرسنگى مزمن و مفرط رنج مى برد ، مدينه فاضله را مى توان صرفاً به مكانى تشبيه كرد كه در آن غذا به حد وفور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ميل دارد چنين تصور كند كه اگر فقط تأمين غذا براى بقيه دوران زندگى اش تضمين شود ، كاملاً خوشبخت خواهد بود و هرگز چيز بيشترى نخواهد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گرايش دارد خود زندگى را نيز با توجّه به خوردن تعريف كند و هر چيز ديگرى را بى اهمّيت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آزادى ، عشق ، احساس اجتماعى ، احترام و فلسفه را جلوه هاى بى ارزشى بپندارد كه چون از عهده پركردن شكم او برنمى آيند ، سودى در بر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چنين فردى مى توان گفت فقط با نان زندگى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واقعيت چنين مسائلى را نمى توان تكذيب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عموميت آنها را مى توان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كاملاً حقيقت دارد كه انسان فقط با نان مى تواند به زندگى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نان به حد وفور وجود داشته باشد و فرد همواره سير باشد ، چه بر سر تمايلات 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درنگ نيازهاى ديگر و والاتر پديدار مى شوند و همين ها به جاى گرسنگى هاى فيزيولوژيايى بر ارگانيزم حكم فرما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اينها نيز ارضا شدند ، نيازهاى تازه و باز هم والاترى پديد مى آيند و همين طور الى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بيان اين كه نيازهاى اساسى انسان به شكل سلسله مراتبى از غلبه نسبى سازمان مى يابد ،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عمده از اين تعبير اين است كه در نظريه انگيزش ، مفهوم رضامندى به اندازه محروميّت اهمّيت مى يابد ؛ زيرا ارگانيزم را از زير سلطه نيازى كه به نسبت جنبه فيزيولوژيك بيشترى داشته باشد ، بيرون مى آورد و بدين وسيله ، به اهدافى كه جنبه اجتماعى قوى ترى داشته باشند مجال ظهور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نيازهاى فيزيولوژيايى و اهداف جانبى اين نيازها به طور مداوم ارضا شوند ، موجوديت خود را به عنوان عوامل تعيين كننده فعال يا سازمان دهندگان رفتار از دست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اكنون فقط به صورت بالقوه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مفهوم كه اگر به آنها رسيدگى نشود ، ممكن است بار ديگر براى تسلط يافتن بر ارگانيزم ظاهر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خواستى كه ارضا شده باشد ، ديگر خواست به شمار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نيازهاى ارضا نشده بر ارگانيزم مسلط مى شوند و رفتار آن را سازمان بندى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نيازهاى فيزيولوژيك به نسبت خوب ارضا شوند ، آن گاه مجموعه جديدى از نيازها پديد مى آيند كه مى توانيم آنها را به طور كلى جزء نيازهاى ايمنى طبقه بندى كنيم ؛ امنيت ، ثبات ، وابستگى ، حمايت ، رهايى از ترس ، نگرانى ، آشفتگى ، نياز به سازمان ، نظم قانون ، محدوديت ، داشتن حامى مقتدر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آنچه درباره نيازهاى فيزيولوژيايى گفته شده است ، به طور مساوى ، گرچه به درجه كمتر ، در مورد اين نيازها صدق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توانند ارگانيزم را تا حد بالايى در تسلط خود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توانند به عنوان سازمان دهندگانِ تقريباً انحصارى رفتار ، با به خدمت گرفتن همه استعدادهاى ارگانيزم عمل كنند و ما بدين ترتيب مى توانيم به روشنى تمامى ارگانيزم را به عنوان مكانيزم جوياى ايمنى توصيف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اين بحث به طور عمده نيازهاى افراد بزرگسال مورد توجّه است ، امّا شايد با مشاهده كودكان كه نيازهاى ايمنى شان بسيار ساده تر و مشهودتر است ، بتوانيم به طور كارآمدترى به درك اين گونه نيازها در افراد بزرگسال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ظهور آشكارتر واكنش كودكان در برابر تهديد و خطر اين است كه آنان به هيچ وجه مانع از اين واكنش نمى شوند ؛ در حالى كه به بزرگسالان جامعه ما آموخته شده است به هر قيمتى مانع از آن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حتّى زمانى كه بزرگسالان احساس مى كنند ايمنى شان در معرض تهديد قرار دارد ، اين احساس را نمى توانيم در ظاهر آنها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ديگر نياز كودك به ايمنى اين است كه او آن نوع فعاليت هاى عادى يا يكنواخت را ترجيح مى دهد كه آرامشش را بر هم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او خواستار دنيايى قابل پيش بينى ، قانونمند و منظم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بى عدالتى ، بى انصافى و ناسازگارى در والدين ، باعث مى شود كودك احساس نگرانى و ناامنى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نگرش ممكن است آن قدرها معلول بى عدالتى با تحمل دردهايى خاص نباشد ، بلكه به اين علت اين طرز رفتار تهديد به شمار مى آيد كه باعث مى شود دنيا غير قابل اعتماد ، ناايمن يا پيش بينى ناپذير به نظر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 مى رسد كه كودكان تحت نظامى كه دست كم داراى طرح منسجمى از سخت گيرى باشد و در آن نوعى برنامه ريزى ، نوعى جريان عادى و چيزى كه بتوان از آن حساب برد وجود داشته باشد ، پيشرفت بهترى نه تنها در زمان حال ، بلكه در آينده دور نيز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نيازمند دنيايى سازمان يافته و منتظم است نه دنيايى نابسامان و نامنتظم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به ايمنى ، به عنوان محرك اصلى و فعال ارگانيزم ، تنها در موارد واقعاً اضطرارى مانند جنگ ، شيوع بيمارى ، فجايع طبيعى ، رواج جنايات ، از هم پاشيدگى نظام اجتماعى ، روان نژندى ، آسيب مغزى ، از هم پاشيدگى مراجع قدرت و اوضاع به شدت نامساعد ديده مى شود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تهديدى در صحنه اجتماع نسبت به قانون ، به نظم و به حاكميت جامعه به وجود آيد ، ممكن است نيازهاى ايمنى ، بسيار جنبه فورى به خود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انتظار داشت كه در اكثر انسان ها، ترس از آشوب و پوچ گرايى ، به واپس گرايى از نيازهاى متعالى و توجّه به نيازهاى ايمنى كه غلبه بيشترى دارند 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معمولى و تقريباً قابل </w:t>
      </w:r>
      <w:r>
        <w:rPr>
          <w:rStyle w:val="FootnoteAnchor"/>
          <w:rtl w:val="true"/>
        </w:rPr>
        <w:footnoteReference w:id="21"/>
      </w:r>
      <w:r>
        <w:rPr>
          <w:rFonts w:ascii="IRNazanin" w:hAnsi="IRNazanin" w:eastAsia="IRNazanin"/>
          <w:color w:val="111111"/>
          <w:sz w:val="28"/>
          <w:sz w:val="28"/>
          <w:szCs w:val="28"/>
          <w:rtl w:val="true"/>
          <w:lang w:bidi="fa-IR"/>
        </w:rPr>
        <w:t xml:space="preserve">انتظار ، پذيرش راحت تر استبداد يا حكومت نظامى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همه انسان ها ، از جمله انسان هاى سالم مى تواند صدق كند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دو نياز فيزيولوژيايى و ايمنى نسبتاً خوب ارضا شوند ، آن گاه نيازهاى عشق ، محبت و تعلق پديدار خواهند شد و تمام دورى كه پيش تر شرح داده شد ، بر اين محور تكرار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شخص برخلاف گذشته ، به شدت غياب دوستان ، معشوق ، همسر يا فرزندان را احساس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تشنه روابط عاطفى با مردم به طور كلى ، يعنى داشتن جايگاهى در گروه يا خانواده خواهد بود و با شدت هر چه تمام تر خواهد كوشيد به اين هدف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ممكن است فراموش كند روزگارى در هنگام گرسنگى ، عشق را به اين عنوان كه غير واقعى ، غير ضرورى يا بى اهمّيت بوده به تمسخر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به شدت درد تنهايى ، انزوا ، مطرود بودن ، نداشتن دوست و نداشتن ريشه در جامعه را احساس خواهد كرد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نكته اى كه بايد در اين جا تأكيد كنيم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به معناى ميل جنسى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جنسى را مى توان صرفاً به عنوان نيازى فيزيولوژيك مطالعه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رفتار جنسى ، عوامل تعيين كننده بسيارى دخيل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نه تنها نياز جنسى ، بلكه نيازهاى ديگرى نيز در تعيين آن دخالت دارند كه عمده آنها نياز به عشق و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نيز نبايد ناديده گرفت كه نياز به محبت ، شامل دوست داشتن و دوست داشته شدن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جامعه ما ، بجز برخى از بيماران ، به يك ارزشيابى ثابت و استوار و معمولاً عالى از خودشان ، احترام به خود ، عزت نفس يا احترام به ديگران تمايل يا نياز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نيازها را مى توان در دو مجموعه فرعى طبقه بندى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اينها عبارت اند از تمايل به قدرت ، موفقيت ، كفايت ، سيادت ، شايستگى ، اعتماد در رويارويى با جهان ، استقلال و آزادى ، در درجه دوم ، چيزى در ما هست كه مى توانيم آن را تمايل به اعتبار يا حيثيت بناميم كه آن را احترام ديگران به خودمان مى 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 شهرت ، افتخار ، برترى ، معروفيت ، توجّه ، اهمّيت ، حرمت و تحسين از اين دسته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 به طور نسبى مورد تأكيد آلفرد آدلر و پيروانش قرار گرفته و فرويد آن را تقريباً ناديده مى 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امروزه اهمّيت محورى آنها به طور فزاينده اى مورد توجّه گسترده روانكاوان و نيز روان شناسان بالينى 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ارضاى نياز به عزت نفس ، به احساساتى از قبيل اعتماد به نفس ، ارزش ، قدرت ، لياقت ، كفايت و مفيد و مثمر ثمر بودن در جهان منتهى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اعتنايى به اين نيازها ، موجب احساساتى از قبيل حقارت ، ضعف و درماندگى مى شود</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بحث هاى دين شناسان درباره غرور و تكبر ، از نظريه فروم درباره خودآگاهى از عدم صداقت در مورد فطرت خود ، از تحقيقات راجرز در زمينه خود ، از تحليل گرانى همچون آين راند و نيز از طريق منابع ديگر در خصوص خطرات مبتنى دانستن حرمت به نفس بر عقايد ديگران به جاى قرار دادن آن برپايه لياقت ، شايستگى و كفايت واقعى ، بيش از پيش آگاه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ترين و در نتيجه سالم ترين حرمت به نفس ، بر احترام استحقاقى از سوى ديگران و نه شهرت ظاهرى و تمجيد بى مورد مبتنى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جا بد نيست شايستگى به عملكرد حقيقى را كه بر مبناى قدرت اراده ، عزم و مسؤوليت محض قرار دارد ، متمايز بدانيم از آن چيزى كه به طور طبيعى و به آسانى از سرشت واقعى درونى ، نهاد ، تقدير يا سرنوشت بيولوژيك خود انسان سرچشمه گرفته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حتّى اگر همه نيازها ارضا شوند ، باز هم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توانيم انتظار داشته باشيم به زودى نارضايى و بى قرارى تازه اى به وجود خواهد آمد ؛ مگر آن كه فرد به انجام دادن كارى مشغول باشد كه براى شخص او مناسب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هر چه مى تواند باشد ،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سرشت خودش 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 را مى توانيم نياز به خودشكوفايى بناميم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به تمايل بشر به تحقق خويشتن اشاره دارد ؛ يعنى به گرايش او براى شكوفا كردن آن چيزى كه بالقوه در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گرايش را مى توان تمايل به تكوين تدريجى آنچه ويژگى فردى شخص ايجاب مى كند ، و شدن هر آن چه شخص شايستگى شدنش را دارد تعبير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شكل خاصى كه اين نيازها به خود خواهد گرفت ، در مورد اشخاص مختلف به طور وسيعى متغير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آشكار اين نيازها معمولاً به ارضاى قلبى نيازهاى فيزيولوژيايى ، ايمنى ، عاطفى و نياز به احترام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از اين سلسله مراتب طورى سخن گفته ايم كه گويى ثابت است ؛ حال آن كه در واقع آن قدرها هم كه استنباط كرده ايم، انعطاف ناپذير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ظاهراً بيشتر افرادى كه با آنها سروكار داشته ايم، اين نيازهاى اساسى را ـ تقريباً به ترتيبى كه اشاره شده است ـ دارا هستند ، امّا موارد استثنايى هم وجود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1769_19725"/>
    </w:p>
    <w:p>
      <w:pPr>
        <w:pStyle w:val="Heading3"/>
        <w:numPr>
          <w:ilvl w:val="2"/>
          <w:numId w:val="1"/>
        </w:numPr>
        <w:rPr/>
      </w:pPr>
      <w:bookmarkStart w:id="35" w:name="__RefHeading___Toc2034955_3650668749"/>
      <w:bookmarkStart w:id="36" w:name="_Toc13"/>
      <w:bookmarkEnd w:id="34"/>
      <w:bookmarkEnd w:id="35"/>
      <w:r>
        <w:rPr/>
        <w:t>۲</w:t>
      </w:r>
      <w:r>
        <w:rPr>
          <w:rtl w:val="true"/>
        </w:rPr>
        <w:t xml:space="preserve"> </w:t>
      </w:r>
      <w:r>
        <w:rPr>
          <w:rtl w:val="true"/>
        </w:rPr>
        <w:t xml:space="preserve">. </w:t>
      </w:r>
      <w:r>
        <w:rPr>
          <w:rtl w:val="true"/>
        </w:rPr>
        <w:t>فرهنگ</w:t>
      </w:r>
      <w:bookmarkEnd w:id="36"/>
    </w:p>
    <w:p>
      <w:pPr>
        <w:pStyle w:val="Heading4"/>
        <w:numPr>
          <w:ilvl w:val="3"/>
          <w:numId w:val="1"/>
        </w:numPr>
        <w:rPr/>
      </w:pPr>
      <w:bookmarkStart w:id="37" w:name="__RefHeading___Toc2034957_3650668749"/>
      <w:bookmarkStart w:id="38" w:name="_Toc14"/>
      <w:bookmarkEnd w:id="37"/>
      <w:r>
        <w:rPr/>
        <w:t>۲</w:t>
      </w:r>
      <w:r>
        <w:rPr>
          <w:rtl w:val="true"/>
        </w:rPr>
        <w:t xml:space="preserve"> ـ </w:t>
      </w:r>
      <w:r>
        <w:rPr/>
        <w:t>۱</w:t>
      </w:r>
      <w:r>
        <w:rPr>
          <w:rtl w:val="true"/>
        </w:rPr>
        <w:t xml:space="preserve"> </w:t>
      </w:r>
      <w:r>
        <w:rPr>
          <w:rtl w:val="true"/>
        </w:rPr>
        <w:t xml:space="preserve">. </w:t>
      </w:r>
      <w:r>
        <w:rPr>
          <w:rtl w:val="true"/>
        </w:rPr>
        <w:t>تعريف فرهنگ</w:t>
      </w:r>
      <w:bookmarkEnd w:id="3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فرهنگجامع ترين تعريف توصيفى فرهنگ را تايلور ارائه كرد كه امروزه در جامعه شناسى و مردم شناسى مورد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يا تمدن </w:t>
      </w:r>
      <w:r>
        <w:rPr>
          <w:rStyle w:val="FootnoteAnchor"/>
          <w:rtl w:val="true"/>
        </w:rPr>
        <w:footnoteReference w:id="26"/>
      </w:r>
      <w:r>
        <w:rPr>
          <w:rFonts w:ascii="IRNazanin" w:hAnsi="IRNazanin" w:eastAsia="IRNazanin"/>
          <w:color w:val="111111"/>
          <w:sz w:val="28"/>
          <w:sz w:val="28"/>
          <w:szCs w:val="28"/>
          <w:rtl w:val="true"/>
          <w:lang w:bidi="fa-IR"/>
        </w:rPr>
        <w:t>به مفهوم قوم نگارى عام خود ، مجموعه پيچيده اى است مشتمل بر معارف ، معتقدات ، هنر ، حقوق ، اخلاق ، رسوم و تمام توانايى ها و عاداتى كه بشر ، به عنوان عضوى از جامعه اخذ مى كند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گى روشه با توجّه به تعريف تايلور و ديگران براى فرهنگ ، تعريفى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 مجموعه به هم پيوسته اى از شيوه هاى تفكر ، احساس هيجان و عمل است كه كم و بيش مشخص است و از سوى تعداد زيادى افراد فراگرفته مى شود و بين آنها مشترك است و به دو شيوه عينى و نمادين به كار گرفته مى شود تا اين اشخاص را به يك جمع خاص و متمايز مبدل سازد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سپس گى روشه در توضيح تعريف خود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تفكر ، احساس ، هيجان و عمل ، از اصطلاح شيوه زندگى روشن تر، و تركيبى تر و كلى تر از فهرست تايلور ، و نيز داراى اين امتياز است كه بر اين تأكيد دارد كه مدل ها ، ارزش ها و نمادها ـ كه فرهنگ را تشكيل مى دهند ـ شامل دانش ها، آرا و تفكرات هستند و در برگيرنده تمام اشكال بيان احساسات و همچنين شامل مقرراتى هستند كه بيانگر كنش هايى مى باشند كه به طور عينى قابل مشاهده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فرهنگ شامل تمامى فعاليت هاى بشرى ، اعم از معرفتى ، عاطفى ، احساسى يا حتّى حسى ـ حركتى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انتقادى كه به بيان گى روشه وارد است ، به اصل تعريف او از فرهنگ برنمى گردد ، بلكه به توضيح او درباره اين تعريف بازمى گردد و آن ، يكى دانستن كنش اجتماعى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 پديده اجتماعى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است كه دومى جنبه انتزاع شده از اوّلى به شمار مى آيد ، نه تمام واقعيت اوّلى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769_19727"/>
    </w:p>
    <w:p>
      <w:pPr>
        <w:pStyle w:val="Heading4"/>
        <w:numPr>
          <w:ilvl w:val="3"/>
          <w:numId w:val="1"/>
        </w:numPr>
        <w:rPr/>
      </w:pPr>
      <w:bookmarkStart w:id="40" w:name="__RefHeading___Toc2034959_3650668749"/>
      <w:bookmarkStart w:id="41" w:name="_Toc15"/>
      <w:bookmarkEnd w:id="39"/>
      <w:bookmarkEnd w:id="40"/>
      <w:r>
        <w:rPr/>
        <w:t>۲</w:t>
      </w:r>
      <w:r>
        <w:rPr>
          <w:rtl w:val="true"/>
        </w:rPr>
        <w:t xml:space="preserve"> ـ </w:t>
      </w:r>
      <w:r>
        <w:rPr/>
        <w:t>۲</w:t>
      </w:r>
      <w:r>
        <w:rPr>
          <w:rtl w:val="true"/>
        </w:rPr>
        <w:t xml:space="preserve"> </w:t>
      </w:r>
      <w:r>
        <w:rPr>
          <w:rtl w:val="true"/>
        </w:rPr>
        <w:t xml:space="preserve">. </w:t>
      </w:r>
      <w:r>
        <w:rPr>
          <w:rtl w:val="true"/>
        </w:rPr>
        <w:t>ويژگى هاى فرهنگ</w:t>
      </w:r>
      <w:bookmarkEnd w:id="4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فرهنگدر بيان ويژگى هاى فرهنگ جا دارد تأكيد كنيم آنچه قبل از هر چيز فرهنگ را مى سازد ، شيوه هاى فكر ، احساس و عمل مشترك بين افراد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اشخاص اهمّيتى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شيوه هاى بودن به وسيله عده نسبتاً كافى از اشخاص ، به عنوان آمال يا امورى بهنجار تلقى شود ، تا بتوان دريافت ناشى از قواعد زندگى است و خصوصيت جمعى و بنا بر اين، اجتماعى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 فرهنگ ، اكتسابى بودن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خصوصيت فرهنگى به طور زيستى يا ژنتيكى انتقال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فرهنگ ، ناشى از اشكال و مكانيزم هاى يادگيرى است</w:t>
      </w:r>
      <w:r>
        <w:rPr>
          <w:rFonts w:eastAsia="IRNazanin" w:cs="IRNazanin"/>
          <w:color w:val="111111"/>
          <w:sz w:val="28"/>
          <w:szCs w:val="28"/>
          <w:rtl w:val="true"/>
          <w:lang w:bidi="fa-IR"/>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 هاى تفكر ، احساس و عملى كه اشخاص به طور مشترك دارا هستند ، بين آنها روابطى را ايجاد مى كند كه هر يك آن را واقعى احساس مى كنند</w:t>
      </w:r>
      <w:r>
        <w:rPr>
          <w:rFonts w:eastAsia="Amiri" w:cs="Amiri" w:ascii="Amiri" w:hAnsi="Amiri"/>
          <w:color w:val="111111"/>
          <w:sz w:val="28"/>
          <w:szCs w:val="28"/>
          <w:rtl w:val="true"/>
          <w:lang w:bidi="ar-SA"/>
        </w:rPr>
        <w:t xml:space="preserve">» . </w:t>
      </w:r>
      <w:r>
        <w:rPr>
          <w:rStyle w:val="FootnoteAnchor"/>
          <w:rtl w:val="true"/>
        </w:rPr>
        <w:footnoteReference w:id="31"/>
      </w:r>
      <w:r>
        <w:rPr>
          <w:rFonts w:ascii="IRNazanin" w:hAnsi="IRNazanin" w:eastAsia="IRNazanin"/>
          <w:color w:val="111111"/>
          <w:sz w:val="28"/>
          <w:sz w:val="28"/>
          <w:szCs w:val="28"/>
          <w:rtl w:val="true"/>
          <w:lang w:bidi="fa-IR"/>
        </w:rPr>
        <w:t>پيوستگى با فرهنگ ، همواره به وسيله هر يك از اعضاى جمع و همه جمع تأييد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تأييد، از راه معناى نمادى مشاركت جزء رفتار بيرونىِ قابل مشاهده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معناى نمادى رفتارهاست كه امكان مى دهد مرز غير مادى ميان اعضا و غير اعضاى يك جمع مشخص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و خارجيان ، و نيز مقدسان و ملحدان ، به وسيله معناى نمادى رفتارها جدا مى شوند و اين امر در همه سطوح يك جمع ، از گروه تا قشر و طبقه و ملت وجود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از طريق نمادهاى مشاركت ـ كه يك رفتار را مشخص و معين مى كند ـ جامعه شناس و انسان شناس چگونه مى تواند جماعات ، جوامع و همچنين مرزهاى آنها را تميز و تشخيص دهد</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مختلفى كه يك فرهنگ معيّن را به وجود مى آورد ، صرفاً به صورتى نيست كه اين عناصر به شكلى ساده كنار هم قرار بگيرند ، بلكه اتصال هايى آنها را به هم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هماهنگى ، آن عناصر را به هم متصل مى كند و هنگامى كه تغييراتى در يك بخش فرهنگ به وجود آيد ، در بخش هاى ديگر آن نيز تغييراتى حاصل مى شود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اين ويژگى فرهنگ اجازه مى دهد بتوان آن را نظام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اين است كه اتصال و ارتباط عناصر نظام فرهنگ ، واقعيت ضرورى يا منطقى 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اتصال و ارتباطى است كه صرفاً به طور ذهنى توسط اعضاى يك جامعه حس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انسجام يك فرهنگ ـ وراى همه چيز ـ يك واقعيت ذهنى است ؛ يعنى به طور ذهنى به وسيله اعضاى يك جمع حس مى شود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روابط عناصر فرهنگى به نظر آنها ضرورى مى رسد و آن را اين گونه 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اصلى براى درك اين نكته هماناست كه به زبان فلسفى مى گوييم روابط امور اعتبارى ،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تفكر ، احساس و عمل در يك جمع ـ كه فرهنگ آن جمع است ـ قائم بر جمع است و ساخته هيچ شخص معيّنى نيست و به ميل شخص معيّنى هم نابود نمى شود ، بلكه براى فرد الزام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 همان است كه دوركيم به آن ويژگى عينى بودن پديده هاى مورد مطالعه جامعه شناس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تحقق اين شيوه هاى زندگى ـ كه ساخته اراده هيچ شخص معيّنى نيست ـ در دوران اشخاص است و سنخ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را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ذهنى يا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ناميد و توجّه به اين نكته در تحقيقات تجربى فرهنگ شناسى اهمّيت اساسى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 براى آن كه از وجود و ساخت يك نظام فرهنگى سخن بگويد ، نخست بايد از ادراكى كه اعضاى يك جمع از نظام فرهنگى دارند ، آغاز نمايد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فرهنگ سه كاركرد اساسى دارد ؛ كاركرد اجتماعى ، كاركرد روانى و كاركرد سازگارى با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تر گفته شد ، فرهنگ تعدادى از افراد را در يك جمع مشخص ، گردآورى و آنان را همبسته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كاركرد اجتماعى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اجتماعى و تشكيل گروه ، قشر ، طبقه و جامعه اثر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روانى ، فرهنگ كاركرد قالب ريزى شخصيت افراد را دارد و به شخصيت ، شكل و هيأتى مى بخشد كه امكان مى دهد در بطن جامعه اى معيّن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سازگارى با محيط ، زمينه كلى تر و اساسى تر كاركردهاى اجتماعى و روانى است و براى درك بهتر آن ،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 از طريق غريزه به واقعيت محيط پاسخ مى دهد و آن را كنترل مى كند و انسان از طريق فرهنگ با خود و محيط طبيعى و اجتماعى ارتباط برقرار مى كند و خودش ، احساساتش ، احتياجاتش و محرك هايش را كنترل مى نمايد بنا بر اين، مى توان گفت فرهنگ همانند منشورى است كه انسان از درون آن واقعيت را مى بيند و آن را به كار مى گيرد تا خود را با اين واقعيت تطابق دهد و آن را كنترل نمايد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اگر يادمان باشد كه فرهنگ ، نظامى است از ارزش ها، هنجارها ، نمادها و دانش ها كه به زندگى شيوه اى خاص مى بخشند و به عبارت ديگر ، چگونگى زندگى را معيّن مى كنند ، آن گاه خواهيم پرسيد كه زندگى اجتماعى چيست كه فرهنگ شيوه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سؤال ، ما را به ارتباط فرهنگ با ديگر وجوه جامعه متوجه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ديگرى از فرهنگ داشتيم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 شيوه هاى ادراك ، احساس و عمل در يك محيط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سخن تعبير قبل مقايسه شود ، ادراك ، احساس و عمل معادل زندگى قرار مى گيرند و روان شناسان نيز حيطه هاى وجود روانى انسان را ادراك ، احساس و عمل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كنيم كه ادراك ، احساس و اراده ، هر سه فعاليت انسان در برخورد با واقعيت ها هستند ، آن گاه از فعاليت هاى ادراكى ، احساسى و ارادى سخن خواهيم گفت و در مقايسه تعابير با يكديگر ، زندگى معادل فعاليت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پيشين ، ارتباط فرهنگ با فعاليت در محيط اجتماعى مورد نظر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ارزش ها، هنجارها و نمادها ـ كه به دانايى آميخته اند ـ چند و چون و كى و كجا هستند ـ نظام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هاى سياسى ، اقتصادى و خانوادگى ، همگى زيرمجموعه اين نظام اجتماعى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ها همگى به موقعيت ها، و هر موقعيت به رابطه ها،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هر رابطه به تعدادى تعامل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فرهنگ ، روح و شكل فعاليت هاى اجتماعى و نظام اجتماعى ، سياسى ، اقتصادى و خانوادگى است و با تغيير آن ، همه اينها تغيير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درك فرهنگ ، يعنى درك زندگى و نظام هاى اجتماعى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يك متن تخصصى ضرورتى بر تأكيد بر عنوان فوق نيست ، ولى در مقدمه اين تحقيق لازم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ـ آن طور كه دينداران مى شناسند ـ مجموعه اى از آموزه ها و دستوراتى است كه از طرف خداوند براى بشر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مردمى در جامعه اى تمام يا بخشى از آموزه ها و دستورات دينى را نپذيرند ، عناصر دينىِ پذيرفته شده ، بخشى از فرهنگ آن مردم مى شود و آنچه از دين عملاً شيوه زندگى مردم نشود ـ هر چند جزء دين الهى است ـ جزئى از فرهنگ آن مردم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 و قابل تصديق همگان ، نيكو بودن ازدواج موقت در دين اسلام مطابق فهم شيعى آن ، و زشت بودن ازدواج موقت نزد بيشتر مردم مسلمان شيعه ايران در زمان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موقت جزء دين الهى است ، ولى جزء فرهنگ مردم ايران در زمان حاضر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به نكات از سوى ديگر چه بسيار عناصر فرهنگى كه از دين نيست و دين در آن زمينه ساكت است و حكم فقهى آن اباحه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اُسكُتُوا عمّا سَكتَ عنهُ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نكات ياد شده ، ميان عناصر فرهنگ و دين ارتباط عموم و خصوص من وجه برقرار است كه به صورت نمودار ذيل قابل نمايش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۸۳۸۴۴۰</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در نمودار بالا ، مجموعه الف ، فرهنگ است و مجموعه ب ،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 يعنى الف منهاى د ، عناصر غير دينى فرهنگ است و مجموعه د ، عناصر دينى وارد شده در فرهنگ است و مجموعه ه ، عناصر دينى جذب نشده در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كه عناصر دينى جذب شده در فرهنگ مردم ، دو شأن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عنصر دينى هستند ، ويژگى هاى دين را دارند ؛ يعنى منشأ وحيانى دارند و مقدس اند و دين و ديندار ـ از آن حيث كه مؤمن به دين است ـ تغيير آن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حيث كه عنصر فرهنگى است ، عنصر فرهنگى شده است و ويژگى هاى فرهنگ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آن مورد مطالعه جامعه شناسان قرار مى گيرد ؛ البته برخى گمان كرده اند احكام جامعه شناسان درباره اين عناصر ، نافى باور دينى درباره اين عناصر است ؛ چه اينان ديندار بوده اند يا غير ديندار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در اين باره اين است كه عالمان دينى ، در مواردى در فهم دين تفاوت برداشت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فتوا ميان فقها ، نمونه اى از اين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تغيير فهم و برداشت عالم دين از دين نيز در علوم دينى مشخص است ، ولى اگر برداشتن خاص از يك مطلب دينى در فرهنگى وارد شود و پذيرفته گردد و ميليون ها نفر در دهه ها و سده ها، آن گونه بينديشند و ارزيابى و عمل كنند ، هر چند از نظر فرهنگى فقط اين برداشت جزء فرهنگ شده است و برداشت هاى ديگر جزء فرهنگ نيستند ، امّا الزاماً در يك تتبع دين شناسانه ، اين برداشت ، صحيح و ديگر برداشت ها غلط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روزى مردم جامعه اى آن برداشت از آن عنصر دينى را از فرهنگ و شيوه زندگى خود حذف ، و برداشت ديگرى از آن عنصر دينى را وارد فرهنگ خود كردند ، هر چند تغيير فرهنگى پديد آمده ، ولى تغيير دينى رخ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شكل خاصى از ولايت فقيه وارد فرهنگ جامعه كنونى ايران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تغييرى فرهنگى است ، ولى به معناى تغيير دينى نيست ؛ چون پيروى مردم از مراجع تقليد ، عنصر فرهنگى ودينى ثابتى در چند سده گذشته در ايران است، اگر عمربيشترى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بدين منظور ذكر شد كه معيّن باشد در تحقيق حاضر ، درباره فرهنگ ايران بررسى مى شود ، نه درباره دين ، و اگر درباره عنصر فرهنگى يا تغيير آن صحبت مى شود ، ربطى به دين و فهم دينى گروه تحقيق از آن عناصر ندارد و براى پرهيز از خلط بحث ، حتّى به فهم دينى گروه تحقيق از آن عناصر كمترين اشاره اى نيز نمى 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769_19737"/>
    </w:p>
    <w:p>
      <w:pPr>
        <w:pStyle w:val="Heading3"/>
        <w:numPr>
          <w:ilvl w:val="2"/>
          <w:numId w:val="1"/>
        </w:numPr>
        <w:rPr/>
      </w:pPr>
      <w:bookmarkStart w:id="43" w:name="__RefHeading___Toc2034961_3650668749"/>
      <w:bookmarkStart w:id="44" w:name="_Toc16"/>
      <w:bookmarkEnd w:id="42"/>
      <w:bookmarkEnd w:id="43"/>
      <w:r>
        <w:rPr/>
        <w:t>۳</w:t>
      </w:r>
      <w:r>
        <w:rPr>
          <w:rtl w:val="true"/>
        </w:rPr>
        <w:t xml:space="preserve"> </w:t>
      </w:r>
      <w:r>
        <w:rPr>
          <w:rtl w:val="true"/>
        </w:rPr>
        <w:t xml:space="preserve">. </w:t>
      </w:r>
      <w:r>
        <w:rPr>
          <w:rtl w:val="true"/>
        </w:rPr>
        <w:t>اجتماعى شدن</w:t>
      </w:r>
      <w:bookmarkEnd w:id="44"/>
    </w:p>
    <w:p>
      <w:pPr>
        <w:pStyle w:val="Heading4"/>
        <w:numPr>
          <w:ilvl w:val="3"/>
          <w:numId w:val="1"/>
        </w:numPr>
        <w:rPr/>
      </w:pPr>
      <w:bookmarkStart w:id="45" w:name="__RefHeading___Toc2034963_365066874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شدنانسان از بدو تولد ، در گروه متولد مى شود و در گروه ، اجتماعى شدن را طى مى كند و تا آخر عمر عضو گروه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عبارت است از افرادى كه داراى تعامل مستمر هستند و احساس پيوستگى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درون گروه مى تواند در اصطلاح ذاتى يا عرضى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ذاتى آن است كه افراد مرتبط و متعامل ، ارتباط با يكديگر را بخواهند و از ارتباط با يكديگر لذت ببرند و طالب ادامه همين ارتباطات كنونى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عرضى آن است كه ارتباطى ذاتاً مطلوب نيست ، بلكه ارتباط گروهى چون وسيله اى است براى رسيدن به امرى خواستنى و مطلوب ، ايجاد شده و احتمالاً ادامه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با ارتباط ذاتى بين اعضا وجود داشته باشد ، گروه اوّليه ناميده مى شود ، ولى اگر ارتباط بين اعضا در گروه ، ارتباط عرضى باشد ، گروه ثانويه نام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تعامل مستمر دارند و احساس پيوستگى مى كنند ، گروه اجتماعى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اجتماعى مى تواند يك دست و بدون تفكيك موقعيت و تقسيم كار و بدون هرگونه تمايز و نابرابرى باشد ، و به عكس مى تواند فرايند تقسيم كار و تفكيك موقعيت ها را از سر گذرانده و داراى تمايز ساختارى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اخير از گروه اجتماعى ، سازمان اجتماعى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دانستيم سازمان اجتماعى ، گروهى است كه تفكيك موقعيت دارد ، بايد بيفزايم كه بر محور تفكيك موقعيت ها ، هنجارهاى مورد قبول در گروه سازمان يافته ، وظايف و چگونگى عملى كردن وظايف در هر موقعيت را مشخص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هنجارهايى كه به موقعيتى معيّن اختصاص دارد و وظايف و چگونگى انجام دادن وظايف در هر موقعيت را تعيين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ديگر از هنجارها هستند كه ميزان استاندارد برخوردارى هاى احراز كننده هر موقعيت را از ارزش هاى كمياب تعيين مى كنند ميزان استاندارد برخوردارى هاى احراز كننده هر موقعيت از ارزش هاى كمياب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هاى كمياب عبارت اند از اقتدار ، احترام و دارايى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هنجارهايى كه اساس تعيين پايگاه هاى اجتماعى در سازمان قرار مى گيرند ، به پيروى از تامين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هنجارهاى توزيعى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عضو سازمان اجتماعى است ، داراى موقعيت و پايگاه اجتماعى و نيز ملزم به رعايت نقش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سازمان از برخوردار مى شود برخى نيازهاى ديگر او نيز از اين راه ارضا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اجتماعى ، ميزان استاندارد برخورداى هاى احراز كننده يك موقعيت از دارايى ، احترام اطلاعات و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نيازهاى انسان ، نياز به احترام يا همان دوست داشته شدن است كه تا اندازه اى در سازمان ارضا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اقتدار نيز آميزه اى از احترام وجود دارد ؛ چون اقتدار يعنى قدرتى كه فرمانبردار آن را پذيرفته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پذيرش فرمانبردار و قبولى برترى مقتدر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طبق تحليل امام محمّد غزالى ، قدرت از جلوه هاى كمال است و جلوه هاى كمال ، دوست داشتنى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انسان ها به قدرت ، و پيرو آن به قدرتمند احساس محبت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 كاربردهاى گوناگونى دارد ، ولى نخستين كاربرد آن ، تهيه وسايل ارضاى نيازهاى فيزيولوژيايى و تهيه لباس و مسكن است كه دو مورد اخير ، نخستين وسايل تأمين امنيت در برابر خطر سرما ، گرما ، حيوان درنده و دزد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دارايى ، وسيله رفع نيازهاى فيزيولوژيايى و ايمنى است ؛ هر چند وسيله اى براى احترام نيز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اقتدار ، تصميم گيرى وجود دارد و تصميم گيرى يكى از راه هاى نيل به خوديابى و خودشكوفايى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اقتدار ، قدرت نيز وجود دارد كه وسيله اى براى تأمين ايمنى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اين كه عضويت سازمانى ، ارضاكننده نيازهاى فيزيولوژيايى ، ايمنى ، تعلق ، احترام و خودشكوفايى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نسبى و در هر سازمانى و در هر موقعيتى با توجّه به پايگاه اجتماعى مربوط ، اندازه معيّنى از اين نيازها احتمال ارضا دارند ، ولى به طور مسلم ، يكى از راه هاى برطرف ساختن نيازهاى انسانى ، عضويت در گروه هاى سازمان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برخى سازمان ها، پايگاه هايى از بعضى ارزش هاى كمياب برخوردار نشوند يا به مقدار اندك برخوردار شوند ، بايد عضويت در سازمان هاى ديگر را به طور مكمل در نظر داشت و پيگيرى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مؤسسات خيريه ، واجدان موقعيت ها، پول و امكانات مالى دريافت نمى كنند ، يا پايين ترين موقعيت ها در سازمان هاى معمولى ، از اقتدار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عضويت در چند سازمان گوناگون ، مى توان نيازهاى گوناگون خود را ارضا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انواع گوناگون سازمان در جامعه و هنجارهاى توزيعى حاكم بر آنها ، بخشى از فرهنگ جامعه است كه بر شيوه و ميزان ارضاى نيازها اثر تعيين كننده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 w:name="pg1769_19743"/>
    </w:p>
    <w:p>
      <w:pPr>
        <w:pStyle w:val="Heading4"/>
        <w:numPr>
          <w:ilvl w:val="3"/>
          <w:numId w:val="1"/>
        </w:numPr>
        <w:rPr/>
      </w:pPr>
      <w:bookmarkStart w:id="48" w:name="__RefHeading___Toc2034965_3650668749"/>
      <w:bookmarkStart w:id="49" w:name="_Toc18"/>
      <w:bookmarkEnd w:id="47"/>
      <w:bookmarkEnd w:id="48"/>
      <w:r>
        <w:rPr/>
        <w:t>۳</w:t>
      </w:r>
      <w:r>
        <w:rPr>
          <w:rtl w:val="true"/>
        </w:rPr>
        <w:t xml:space="preserve"> ـ </w:t>
      </w:r>
      <w:r>
        <w:rPr/>
        <w:t>۱</w:t>
      </w:r>
      <w:r>
        <w:rPr>
          <w:rtl w:val="true"/>
        </w:rPr>
        <w:t xml:space="preserve"> </w:t>
      </w:r>
      <w:r>
        <w:rPr>
          <w:rtl w:val="true"/>
        </w:rPr>
        <w:t xml:space="preserve">. </w:t>
      </w:r>
      <w:r>
        <w:rPr>
          <w:rtl w:val="true"/>
        </w:rPr>
        <w:t>فرآيند اجتماعى شدن</w:t>
      </w:r>
      <w:bookmarkEnd w:id="4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فرآيند اجتماعى شدناجتماعى شدن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جريانى كه به بركت آن ، شخص انسانى در طول حيات خويش ، تمامى عناصر اجتماعى ـ فرهنگى محيط خود را فرا مى گيرد و درونى مى سازد و با ساخت شخصيت خود ، تحت تأثير تجارب و عوامل اجتماعى معنادار ، يگانه مى سازد تا خود را با محيط اجتماعى كه بايد در آن زيست نمايد ، تطبيق دهد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اين تعريف ، سه وجه اساسى اجتماعى شدن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فرهنگ كه عبارت از اجتماعى شدن ، روند اخذ معارف ، مدل ها، ارزش ها و نمادهاست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يگانگى فرهنگ با شخصيت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فوق مشخص مى كند كه به دنبال اجتماعى شدن ، عناصر جامعه و فرهنگ ، جزء مكمل ساخت شخصيت روانى مى گردند تا آن جا كه اين دو ، از عناصر اصلى و بخشى از محتواى اساسى ساخت شخصيت مى شوند ؛ البته ميزان اين يگانگى در افراد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وجه اجتماعى شدن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تطابق شخص با محيط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اجتماعى شده ، به محيط تعلق دارد و اين تعلق بدان جهت است كه او با ديگر افراد اين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 گروه ، ملت ، موسسه توليدى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مشترك متعددى دارد تا بتواند با آن ارتباط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آنها شباهت فكرى و روانى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با اين ما است كه امكان مى دهد تا حدى هويت خاص روانى و جمعى خود را بيابيم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فرهنگ ، مجموعه به هم پيوسته اى از شيوه هاى تفكر ، احساس و عمل است كه ميان اعضاى يك جمع خاص ،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اجتماعى شدن ، موجب اخذ و درونى كردن فرهنگ مى شود و شخص را با محيط اجتماعى تطابق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ابعاد تطابق با محيط اجتماعى ، حيطه هاى سه گانه وجود انسان ، يعنى تفكر ، احساس و عمل است و به اين معناست كه در شيوه هاى تفكر ، احساس و عمل ، با محيط تطابق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اشخاصى باور كنند كه در شيوه هاى انديشيدن ، ابراز عاطفه كردن ، به هيجان آمدن و حتّى در ميزان احساس نيازى خاص و نحوه برآوردن آن ، تحت تأثير فرهنگ و نظام اجتماعى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فرآيند اجتماعى شدن ، بحث از مكانيسم هاى اجتماعى شدن ، عوامل اجتماعى كننده و محيط هاى مؤثر بر عوامل اجتماعى كننده لازم است تا جريان اجتماعى شدن و اثر آن بهتر درك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769_19745"/>
    </w:p>
    <w:p>
      <w:pPr>
        <w:pStyle w:val="Heading4"/>
        <w:numPr>
          <w:ilvl w:val="3"/>
          <w:numId w:val="1"/>
        </w:numPr>
        <w:rPr/>
      </w:pPr>
      <w:bookmarkStart w:id="51" w:name="__RefHeading___Toc2034967_3650668749"/>
      <w:bookmarkStart w:id="52" w:name="_Toc19"/>
      <w:bookmarkEnd w:id="50"/>
      <w:bookmarkEnd w:id="51"/>
      <w:r>
        <w:rPr/>
        <w:t>۳</w:t>
      </w:r>
      <w:r>
        <w:rPr>
          <w:rtl w:val="true"/>
        </w:rPr>
        <w:t xml:space="preserve"> ـ </w:t>
      </w:r>
      <w:r>
        <w:rPr/>
        <w:t>۲</w:t>
      </w:r>
      <w:r>
        <w:rPr>
          <w:rtl w:val="true"/>
        </w:rPr>
        <w:t xml:space="preserve"> </w:t>
      </w:r>
      <w:r>
        <w:rPr>
          <w:rtl w:val="true"/>
        </w:rPr>
        <w:t xml:space="preserve">. </w:t>
      </w:r>
      <w:r>
        <w:rPr>
          <w:rtl w:val="true"/>
        </w:rPr>
        <w:t>مكانيسم هاى اجتماعى شدن</w:t>
      </w:r>
      <w:bookmarkEnd w:id="52"/>
    </w:p>
    <w:p>
      <w:pPr>
        <w:pStyle w:val="Heading5"/>
        <w:numPr>
          <w:ilvl w:val="4"/>
          <w:numId w:val="1"/>
        </w:numPr>
        <w:rPr/>
      </w:pPr>
      <w:bookmarkStart w:id="53" w:name="__RefHeading___Toc2034969_3650668749"/>
      <w:bookmarkStart w:id="54" w:name="_Toc20"/>
      <w:bookmarkEnd w:id="53"/>
      <w:r>
        <w:rPr/>
        <w:t>۳</w:t>
      </w:r>
      <w:r>
        <w:rPr>
          <w:rtl w:val="true"/>
        </w:rPr>
        <w:t xml:space="preserve"> ـ </w:t>
      </w:r>
      <w:r>
        <w:rPr/>
        <w:t>۲</w:t>
      </w:r>
      <w:r>
        <w:rPr>
          <w:rtl w:val="true"/>
        </w:rPr>
        <w:t xml:space="preserve"> ـ </w:t>
      </w:r>
      <w:r>
        <w:rPr/>
        <w:t>۱</w:t>
      </w:r>
      <w:r>
        <w:rPr>
          <w:rtl w:val="true"/>
        </w:rPr>
        <w:t xml:space="preserve"> </w:t>
      </w:r>
      <w:r>
        <w:rPr>
          <w:rtl w:val="true"/>
        </w:rPr>
        <w:t xml:space="preserve">. </w:t>
      </w:r>
      <w:r>
        <w:rPr>
          <w:rtl w:val="true"/>
        </w:rPr>
        <w:t>يادگيرى</w:t>
      </w:r>
      <w:bookmarkEnd w:id="5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مكانيسم هاى اجتماعى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شخصى در همنوايى با هنجارها و ارزش هاى يك جمع يا يك فرهنگ ، تابع وجدان اخلاقى خود باشد و به نيازى كه خودش آن را طبيعى يا بهنجار تلقى مى كند ، پاسخ دهد ، از درون به طور مثبت وادار به عمل شده است ؛ در حالى كه مى دانيم چنين انگيزشى در طبيعت زيستى بشر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اين فرمان فرهنگ است كه او را وادار به عمل مى كند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بخشى از پاسخ به اين پرسش كه چگونه فرمان فرهنگ بر انسان تحميل مى شود ، در مكانيسم هاى روانى ـ اجتماعى تكوين شخصيت انسانى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مكانيزم اصلى اجتماعى شدن وجود دارد كه عبارت اند از يادگيرى و درونى كردن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كه بايد توجّه داشت كه اين دو ، در واقع بسيار به يكديگر پيوسته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يادگيرىيادگيرى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بازتاب ها، عادات ، طرز رفتار و غيره كه در ارگانيسم انسانى و روان شخصى جاى مى گيرد و رفتار او را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مجموعه نظريه هاى يادگيرى ؛ تكرار ، تقليد ، استفاده از پاداش و تنبيه ، و آزمايش و خطا ، چهار روش عمل اصلى هستند كه به كمك آنها يادگيرى صورت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جريان تربيت كودكان و چه در آموزش يا تربيت و اجتماعى شدن ، عامل اجتماعى كننده يا اجتماعى شونده ، همواره از يكى از اين چهار روش يادگيرى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يادگيرى ، تأكيد بر غريزه ، در مقابل تأكيد بر محيط قرار دارد و نتيجه مباحثات و تحقيقات تجربى ، همه را به توافق بر دو نكته اساسى رسانده است ؛ نخست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معلوم شده است كه يك نظريه يادگيرى نمى تواند نه داده ارثى و نه تأثير محيط خارجى را نديده بگيرد ، بلكه برعكس بايد هر دو عامل و كنش متقابل مداوم آنها را در نظر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 هر جهت گيرى كه راجع به نقش متقابل وراثت و محيط بشود، اين امر مورد قبول است كه بى آن كه اهمّيت اشخاص متفاوتى كه پيرامون فرد هستند و عوامل فعال يادگيرى به شمار مى آيند در نظر گرفته شود و روابطى كه فرد با آنها دارد و رفتار خاص او با ديگران مورد توجّه قرار گيرد ، نمى توان تبيين لازم و كافى از يادگيرى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مى توان گفت كه فقط پاداش و تنبيه فى نفسه اهمّيت ندارند ، بلكه اين امر كه پاداش و تنبيه از جانب كيست و شيوه خاصى كه با اين شخص مربوط مى شود و چه احساساتى در مورد او وجود دارد نيز شايان توجّه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769_19747"/>
    </w:p>
    <w:p>
      <w:pPr>
        <w:pStyle w:val="Heading5"/>
        <w:numPr>
          <w:ilvl w:val="4"/>
          <w:numId w:val="1"/>
        </w:numPr>
        <w:rPr/>
      </w:pPr>
      <w:bookmarkStart w:id="56" w:name="__RefHeading___Toc2034971_3650668749"/>
      <w:bookmarkStart w:id="57" w:name="_Toc21"/>
      <w:bookmarkEnd w:id="55"/>
      <w:bookmarkEnd w:id="56"/>
      <w:r>
        <w:rPr/>
        <w:t>۳</w:t>
      </w:r>
      <w:r>
        <w:rPr>
          <w:rtl w:val="true"/>
        </w:rPr>
        <w:t xml:space="preserve"> ـ </w:t>
      </w:r>
      <w:r>
        <w:rPr/>
        <w:t>۲</w:t>
      </w:r>
      <w:r>
        <w:rPr>
          <w:rtl w:val="true"/>
        </w:rPr>
        <w:t xml:space="preserve"> ـ </w:t>
      </w:r>
      <w:r>
        <w:rPr/>
        <w:t>۲</w:t>
      </w:r>
      <w:r>
        <w:rPr>
          <w:rtl w:val="true"/>
        </w:rPr>
        <w:t xml:space="preserve"> </w:t>
      </w:r>
      <w:r>
        <w:rPr>
          <w:rtl w:val="true"/>
        </w:rPr>
        <w:t xml:space="preserve">. </w:t>
      </w:r>
      <w:r>
        <w:rPr>
          <w:rtl w:val="true"/>
        </w:rPr>
        <w:t>درونى كردن ديگرى</w:t>
      </w:r>
      <w:bookmarkEnd w:id="5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درونى كردن ديگرىاين جاست كه دومين مكانيسم اجتماعى شدن ، يعنى درونى كردن ديگرى وارد عمل مى شود و نخستين مكانيسم را تكميل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كودك با بازى كردن نقش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 همبازى ها،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درونى كردن رفتارشان ، از نظر فكرى رشد مى يابد و اجتماعى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مقررات بازى را فرامى گيرد و در ضمن مى آموزد كه خود را به عنوان يكى از اعضاى گروه بپندارند ، در حالى كه به وسيله نقشى كه دارد ، از ديگران متمايز و متفاوت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كودك با همانندسازى با اشخاص ديگر ، در نقش هايى كه ايفا مى كنند و بخصوص به وسيله درونى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تعميم يافته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مجموعه نظام يافته و شالوده بندى شده نقش هاى ديگرى كه او به آنها وابسته است ، رشد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كودك ، خودِ خويش را به وسيله تميز و تشخيصى كه نقش خودش ، بين شخص خود و ديگرى فراهم مى كند ، مى سازد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به طور خلاصه كودك با درونى كردن نقش هاى ديگران با مقرراتى كه آنها تعيين مى كنند و رفتارهايى كه آنها دارند و اصولى كه آنها را تحت تأثير قرار مى دهد ، آشنا مى شود و اين ، همان اساس درونى كردن تدريجى عناصر اجتماعى ـ فرهنگى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اشخاص و گروه ها در مكانيسم هايى كه شرح داديم ، اكنون بايد اين توصيف را با نگاهى به عوامل اساسى فعال در روند اجتماعى شدن تكميل نماييم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تأكيد است كه عوامل ، غير از مكانيزم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اساسى فعال در فرآيند اجتماعى شدن را مى توان طبق معيارهايى طبقه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اجتماعى شدن كه در درون گروه هاى همسان با هيئتى نهادى شده مانند خانواده و مدرسه انجام مى گيرد يا برعكس عامل اجتماعى شدنى كه به شيوه اى بسيار گسترده ، يك جمع وسيع را در بر مى گيرد مثل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بندى بر اساس هدف عامل اجتماعى ، شدن عواملى كه هدف اصلى آنها شكل بخشيدن به شخصيت اجتماعى ، تربيت كردن و ايجاد اصول و ارائه شناخت باشد يا برعكس برحسب آن كه عوامل اجتماعى كننده اين كاركرد را فقط در كنار فعاليت ها و هدف هاى ديگرى كه به عنوان هدف آشكار خود دنبال مى كنند اعمال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بندى بر اساس همگنى سنى يا ناهمگنى سنى اجتماعى شوندگان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نهادهايى را كه كاركرد اجتماعى كننده دارند بر حسب آن كه به گروه هاى سنى ناهمگن يا به گروه هاى سنى همگن تعلق دارند ، مى توان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توانيم از اين طبقه بندى ، دو نتيجه اساسى بگيريم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آن كه گروه ها و نهادهايى كه اجتماعى شدن اصلى آنهاست ، رفتارى كلى و همه جانبه و گرايش بدان دارند كه شخص جامع را اجتماعى كنند و بر او تأثير بگذارند كه اين تأثير تمامى زندگى يا دست كم تمامى وجوه زندگى او را در بر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 شامل خانواده ، مدرسه ، مسجد ، كليسا و فرقه ها بسيارى نهضت هاى تربيتى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 گروه ها و نهادهايى كه اجتماعى شدن هدف اصلى آنها نيست ، عموماً كاركرد اجتماعى كننده محدودى دارند ؛ يعنى فقط بخشى از شخصيت را تحت تأثير قرار مى دهند كه اين در مورد مؤسسات توليدى ، نهضت هاى اتحاديه اى و احزاب سياسى صدق مى كند و در مورد گروه هاى سنى همگنى كه اغلب تمايلات جامع ترى دارند ، كمتر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تقسيم متناظر با تفاوت ويژگى گروه اوّليه و گروه ثانويه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اين طبقه بندى، امكان مى دهد نشان دهيم كه اجتماعى شدن ، لزوماً انتقال فرهنگ از راه بزرگسالان به جوانان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انتقال همچنين بين اشخاص هم سن نيز صورت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يافتن مثال براى گروه هايى كه اجتماعى كنندگان و اجتماعى شوندگان در آنها در يك رده سنى باشند و هدف اصلى آن هم اجتماعى كردن باشد ، محدود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 w:name="pg1769_19752"/>
    </w:p>
    <w:p>
      <w:pPr>
        <w:pStyle w:val="Heading4"/>
        <w:numPr>
          <w:ilvl w:val="3"/>
          <w:numId w:val="1"/>
        </w:numPr>
        <w:rPr/>
      </w:pPr>
      <w:bookmarkStart w:id="59" w:name="__RefHeading___Toc2034973_3650668749"/>
      <w:bookmarkStart w:id="60" w:name="_Toc22"/>
      <w:bookmarkEnd w:id="58"/>
      <w:bookmarkEnd w:id="59"/>
      <w:r>
        <w:rPr/>
        <w:t>۳</w:t>
      </w:r>
      <w:r>
        <w:rPr>
          <w:rtl w:val="true"/>
        </w:rPr>
        <w:t xml:space="preserve"> ـ </w:t>
      </w:r>
      <w:r>
        <w:rPr/>
        <w:t>۳</w:t>
      </w:r>
      <w:r>
        <w:rPr>
          <w:rtl w:val="true"/>
        </w:rPr>
        <w:t xml:space="preserve"> </w:t>
      </w:r>
      <w:r>
        <w:rPr>
          <w:rtl w:val="true"/>
        </w:rPr>
        <w:t xml:space="preserve">. </w:t>
      </w:r>
      <w:r>
        <w:rPr>
          <w:rtl w:val="true"/>
        </w:rPr>
        <w:t>محيط هاى اجتماعى شدن</w:t>
      </w:r>
      <w:bookmarkEnd w:id="60"/>
    </w:p>
    <w:p>
      <w:pPr>
        <w:pStyle w:val="Heading5"/>
        <w:numPr>
          <w:ilvl w:val="4"/>
          <w:numId w:val="1"/>
        </w:numPr>
        <w:rPr/>
      </w:pPr>
      <w:bookmarkStart w:id="61" w:name="__RefHeading___Toc2034975_3650668749"/>
      <w:bookmarkStart w:id="62" w:name="_Toc23"/>
      <w:bookmarkEnd w:id="61"/>
      <w:r>
        <w:rPr/>
        <w:t>۳</w:t>
      </w:r>
      <w:r>
        <w:rPr>
          <w:rtl w:val="true"/>
        </w:rPr>
        <w:t xml:space="preserve"> ـ </w:t>
      </w:r>
      <w:r>
        <w:rPr/>
        <w:t>۳</w:t>
      </w:r>
      <w:r>
        <w:rPr>
          <w:rtl w:val="true"/>
        </w:rPr>
        <w:t xml:space="preserve"> ـ </w:t>
      </w:r>
      <w:r>
        <w:rPr/>
        <w:t>۱</w:t>
      </w:r>
      <w:r>
        <w:rPr>
          <w:rtl w:val="true"/>
        </w:rPr>
        <w:t xml:space="preserve"> </w:t>
      </w:r>
      <w:r>
        <w:rPr>
          <w:rtl w:val="true"/>
        </w:rPr>
        <w:t xml:space="preserve">. </w:t>
      </w:r>
      <w:r>
        <w:rPr>
          <w:rtl w:val="true"/>
        </w:rPr>
        <w:t>محيط تعلق</w:t>
      </w:r>
      <w:bookmarkEnd w:id="6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هاى اجتماعى شدنتا اين جا از مكانيزم ها و عوامل اجتماعى شدن سخن گفتيم مع ذلك كافى نيست كه عوامل اساسى اجتماعى شدن را تشخيص دهيم بلكه بايد تأثير آنها را بشناسيم و آنها را در محيط هايى كه بدان تعلق دارند قرار دهيم و محيط هايى را كه تحت تأثير آن قرار دارند بشناسيم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مفيد است كه ميان محيط هاى تعلق و محيط هاى مرجع فرق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محيط تعلق ، محيط هاى متفاوتى هستند كه عوامل اجتماعى شدن و اجتماعى شده ، از نظر بوم شناسى، اقتصادى و جامعه شناختى با يكديگر درآميخته اند و محيط هايى هستند كه عوامل اجتماعى شدن جزئى از آنها هستند و به طور اخص بدان ها تعلق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خانواده ، بهترين نمونه يك عامل اجتماعى شدن است كه در آن اجتماعى شدن به طور فشرده صورت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 ، به وسيله اسلاف ، از طريق خويشاوندى تحت تأثير قرار مى گيرد</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شناخت اجتماعى شدنى كه در بطن خانواده صورت مى گيرد ، بايستى محيط هاى تعلق اين خانواده را شناخت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چند نمونه از محيط هاى تعلق گروه خانواده عبارت اند از محيط روستايى و محيط شهرى ، گروه هاى نژادى ، قومى و فرهنگى ، طبقه اجتماعى كه خانواده به نسبت به اين كه به كدام يك از آنها متعلق باشد ، ارزش ها و هنجارها و عناصر فرهنگى مشخصى را به اجتماعى شوندگان القا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خانواده روستايى و شهرى را در نظر بگيريد كه محتواى پيام و شيوه اجتماعى كردنشان ، تحت تأثير فرهنگ روستا يا شهر متفاوت است ؛ هر چند عامل اجتماعى كردن در هر دو مورد ، گروه خانواده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769_19754"/>
    </w:p>
    <w:p>
      <w:pPr>
        <w:pStyle w:val="Heading5"/>
        <w:numPr>
          <w:ilvl w:val="4"/>
          <w:numId w:val="1"/>
        </w:numPr>
        <w:rPr/>
      </w:pPr>
      <w:bookmarkStart w:id="64" w:name="__RefHeading___Toc2034977_3650668749"/>
      <w:bookmarkStart w:id="65" w:name="_Toc24"/>
      <w:bookmarkEnd w:id="63"/>
      <w:bookmarkEnd w:id="64"/>
      <w:r>
        <w:rPr/>
        <w:t>۳</w:t>
      </w:r>
      <w:r>
        <w:rPr>
          <w:rtl w:val="true"/>
        </w:rPr>
        <w:t xml:space="preserve"> ـ </w:t>
      </w:r>
      <w:r>
        <w:rPr/>
        <w:t>۳</w:t>
      </w:r>
      <w:r>
        <w:rPr>
          <w:rtl w:val="true"/>
        </w:rPr>
        <w:t xml:space="preserve"> ـ </w:t>
      </w:r>
      <w:r>
        <w:rPr/>
        <w:t>۲</w:t>
      </w:r>
      <w:r>
        <w:rPr>
          <w:rtl w:val="true"/>
        </w:rPr>
        <w:t xml:space="preserve"> </w:t>
      </w:r>
      <w:r>
        <w:rPr>
          <w:rtl w:val="true"/>
        </w:rPr>
        <w:t xml:space="preserve">. </w:t>
      </w:r>
      <w:r>
        <w:rPr>
          <w:rtl w:val="true"/>
        </w:rPr>
        <w:t>محيط هاى مرجع</w:t>
      </w:r>
      <w:bookmarkEnd w:id="6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هاى مرجعامّا فقط در نظر گرفتن محيط هاى تعلق كافى نيست ، بلكه بايد محيط هاى مرجع را نيز در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محيط هايى هستند كه فرد بى آن كه بدانها تعلق داشته باشد ، مدل ها و ارزش ها را ازآنها به عاريت مى گيرد و در عمل اجتماعى كننده ، خود تحت تأثير آنها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روشن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تلويزيون انگليس ، اساساً هنجارها و ارزش هاى طبقه متوسط را مرجع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ايالات متحده ، محققان بسيارى متذكر شده اند كه مدرسه نيز تحت تأثير هنجارها و ارزش هاى طبقه متوسط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مطالعات ما در ايران نيز دقيقاً اين گزاره ها صادق است و منشأ مشكلاتى هم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محيط هاى مرجع ، مانند محيط هاى تعلق ، در روند اجتماعى شدن مؤثرند ؛ زيرا اغلب در عمل مى بينيم به دلايل مختلف ، عوامل اجتماعى شدن ، كاركرد خود را نه بر اساس هنجارهاى گروه خود يا محيط تعلق ، بلكه بر اساس محيط هايى انجام مى دهند كه مايل اند با آنها همانند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مثلاً شامل والدينى مى شود كه مايل اند پايگاه اجتماعى فرزند نشان برتر از پايگاه اجتماعى خودشان باشد و آنها را برپايه هنجارهاى طبقه بندى برتر تربيت مى كنند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769_19756"/>
    </w:p>
    <w:p>
      <w:pPr>
        <w:pStyle w:val="Heading5"/>
        <w:numPr>
          <w:ilvl w:val="4"/>
          <w:numId w:val="1"/>
        </w:numPr>
        <w:rPr/>
      </w:pPr>
      <w:bookmarkStart w:id="67" w:name="__RefHeading___Toc2034979_3650668749"/>
      <w:bookmarkStart w:id="68" w:name="_Toc25"/>
      <w:bookmarkEnd w:id="66"/>
      <w:bookmarkEnd w:id="67"/>
      <w:r>
        <w:rPr/>
        <w:t>۳</w:t>
      </w:r>
      <w:r>
        <w:rPr>
          <w:rtl w:val="true"/>
        </w:rPr>
        <w:t xml:space="preserve"> ـ </w:t>
      </w:r>
      <w:r>
        <w:rPr/>
        <w:t>۳</w:t>
      </w:r>
      <w:r>
        <w:rPr>
          <w:rtl w:val="true"/>
        </w:rPr>
        <w:t xml:space="preserve"> ـ </w:t>
      </w:r>
      <w:r>
        <w:rPr/>
        <w:t>۳</w:t>
      </w:r>
      <w:r>
        <w:rPr>
          <w:rtl w:val="true"/>
        </w:rPr>
        <w:t xml:space="preserve"> </w:t>
      </w:r>
      <w:r>
        <w:rPr>
          <w:rtl w:val="true"/>
        </w:rPr>
        <w:t xml:space="preserve">. </w:t>
      </w:r>
      <w:r>
        <w:rPr>
          <w:rtl w:val="true"/>
        </w:rPr>
        <w:t>انطباق</w:t>
      </w:r>
      <w:bookmarkEnd w:id="6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انطباقدو مكانيسم اصلى اجتماعى شدن ، يعنى يادگيرى و درونى كردن ديگرى ، تحت تأثير عوامل متعدد اجتماعى شدن ، فشار محيط هاى تعلق و جاذبه محيط هاى مرجع ، در واقع به ايجاد نوعى انطباق شخص با محيط اجتماعى اش مى انجامند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انطباق يك شخص با محيط اجتماعى اش، به معناى آن است كه اين شخص به حد كافى مدل ها، ارزش ها و نمادهاى محيط خود را درونى كرده و در ساخت شخصيت خود ، يگانگى بخشيده است تا بتواند با اعضاى جمعى كه در آن مشاركت دارد ، به راحتى ارتباط برقرار كند و با آنها و در محيطشان كار كند ، به نحوى كه بتوان گفت او به اين جماعات تعلق 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بنا بر اين مفهوم روان شناسانه تطابق ، به مفهوم جامعه شناسانه همنوايى ، يعنى استاندارد شدن و يكسان شدن رفتار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اجتماعى ، لزوماً به معناى همنوايى اجتماعى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فرهنگ هميشه مقدارى حق انتخاب بين ارزش هاى مسلط و ارزش هاى ثانوى ، بين مدل هاى ترجيحى و مدل هاى پذيرفته شده يا تحمل شده باقى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پيوستگى با هنجارها و ارزش ها، مستلزم وجود حاشيه اى از تصميم براى عمل كنندگان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با يك محيط معيّن ، به معناى استفاده از حاشيه آزادى يا خودمختارى است كه اين محيط قبول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 بايد اضافه كرد كه اين حاشيه آزادى ، در تمامى جوامع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جوامع يا جماعات ، همنوايى شديد و كامل تر در مقايسه با ديگر جوامع مى طلبند و در آنها تنوع و كجروى كمتر تحمل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تفاوت ميان روستا و شهر بزرگ آن است كه روستا ، نوعى همنوايى شديد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 ديگر اجتماعات ، مثل محيط شهرى ، به ضرورت همنوايى ، درجه كم و بيش زيادى از خودمختارى را در رفتارهاى فردى يا جمعى مى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اجتماعى شدن جوانان نوعى تعادل كم و بيش دقيق ميان همنوايى و خودمختارى شخصى را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نكته اى را بايد متذكر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دليل نبايد انحراف و كجروى را با غير همنوايى اشتباه گرفت ؛ زيرا نخست آن كه ارزش ها و رفتار انحرافى يا كجروى براى كسانى كه مرتكب اين عمل مى شوند ، الزاماً به معناى جدايى از ارزش هاى حاكم و مدل هاى ترجيحى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كودكانى كه با جهان بزهكار محشور هستند ، نتيجه طبيعى اجتماعى شدنشان ، ورود به اين جهان و اخذ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انحراف و كجروى ، ندرتاً فردى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محيط منحرف و كجرو را مى يابند كه در آن نوعى همنوايى جديد يافت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زيادى ، يك رفتار در دو جمع ، به ترتيب ، كجروى و سازگارى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بسيارى از رفتارهاى ضد اجتماعى و غير اجتماعى ، در مورد جمع ديگرى به نحو متفاوتى عميقاً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هاى اصلاح طلب يا انقلابى ، ضرورتاً مكانيزم هاى اجتماعى شدن را براى اعضاى خود تدارك مى بيند و تدارك اين مكانيزم هاى اجتماعى شدن ، به منظور حفظ ضرورى تفكر و عمل در اين نهضت هاست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769_19757"/>
    </w:p>
    <w:p>
      <w:pPr>
        <w:pStyle w:val="Heading5"/>
        <w:numPr>
          <w:ilvl w:val="4"/>
          <w:numId w:val="1"/>
        </w:numPr>
        <w:rPr/>
      </w:pPr>
      <w:bookmarkStart w:id="70" w:name="__RefHeading___Toc2034981_3650668749"/>
      <w:bookmarkStart w:id="71" w:name="_Toc26"/>
      <w:bookmarkEnd w:id="69"/>
      <w:bookmarkEnd w:id="70"/>
      <w:r>
        <w:rPr/>
        <w:t>۳</w:t>
      </w:r>
      <w:r>
        <w:rPr>
          <w:rtl w:val="true"/>
        </w:rPr>
        <w:t xml:space="preserve"> ـ </w:t>
      </w:r>
      <w:r>
        <w:rPr/>
        <w:t>۳</w:t>
      </w:r>
      <w:r>
        <w:rPr>
          <w:rtl w:val="true"/>
        </w:rPr>
        <w:t xml:space="preserve"> ـ </w:t>
      </w:r>
      <w:r>
        <w:rPr/>
        <w:t>۴</w:t>
      </w:r>
      <w:r>
        <w:rPr>
          <w:rtl w:val="true"/>
        </w:rPr>
        <w:t xml:space="preserve"> </w:t>
      </w:r>
      <w:r>
        <w:rPr>
          <w:rtl w:val="true"/>
        </w:rPr>
        <w:t xml:space="preserve">. </w:t>
      </w:r>
      <w:r>
        <w:rPr>
          <w:rtl w:val="true"/>
        </w:rPr>
        <w:t>تطابق نوآور</w:t>
      </w:r>
      <w:bookmarkEnd w:id="7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نوآور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روان شناسى، بايد دانست كه مكانيزم هاى اجتماعى شدن كه پيش تر نام برديم ، به كيفيات متنوع تطابق اجتماعى مى انجامند</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اجتماعى شدن ، مى تواند به عنوان نتيجه طبيعى ، نوعى تطابق اجتماعى را به همراه داشته باشد كه به صورت ميل به تغيير محيط و نوآورى يا همنوايى با اين محيط تجلى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 همان عناصر روند اجتماعى شدن هستند كه رفتارهايى چون سرقت و فحشا را ـ كه جامعه ، بيمارگونه مى نامد ـ در 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اغلب مى تواند از اجتماعى شدن طبيعى سرچشمه گرفته باشد ، ولى در بيشتر موارد ، از سرماخوردگى ها ، اضطراب و احساس عدم امنيت ناشى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حاشيه اى كه تطابق اجتماعى نوآور يا پويا را از آنچه مى توان آن را تطابقى مرضى ناميد جدا مى كند ، اغلب زياد نيست ؛ زيرا همان مكانيزم هاى روانى ـ اجتماعى ، مى تواند ريشه يكى از اين دو باشد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به طور خلاصه كنش هنجارى اجتماعى ، اكنون به نظر ما نتيجه تنش هاى متعددى به نظر مى رسد كه بين همنوايى ، آزادى و نوآورى ، بين انگيزه ها و آرمان ها، بين احتياجات شخصيت فردى و احتياجات محيط اجتماعى ، بين اجبار اجتماعى و تمايلات شخصى وجود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769_19759"/>
    </w:p>
    <w:p>
      <w:pPr>
        <w:pStyle w:val="Heading4"/>
        <w:numPr>
          <w:ilvl w:val="3"/>
          <w:numId w:val="1"/>
        </w:numPr>
        <w:rPr/>
      </w:pPr>
      <w:bookmarkStart w:id="73" w:name="__RefHeading___Toc2034983_3650668749"/>
      <w:bookmarkStart w:id="74" w:name="_Toc27"/>
      <w:bookmarkEnd w:id="72"/>
      <w:bookmarkEnd w:id="73"/>
      <w:r>
        <w:rPr/>
        <w:t>۴</w:t>
      </w:r>
      <w:r>
        <w:rPr>
          <w:rtl w:val="true"/>
        </w:rPr>
        <w:t xml:space="preserve"> </w:t>
      </w:r>
      <w:r>
        <w:rPr>
          <w:rtl w:val="true"/>
        </w:rPr>
        <w:t xml:space="preserve">. </w:t>
      </w:r>
      <w:r>
        <w:rPr>
          <w:rtl w:val="true"/>
        </w:rPr>
        <w:t>كنترل اجتماعى</w:t>
      </w:r>
      <w:bookmarkEnd w:id="74"/>
    </w:p>
    <w:p>
      <w:pPr>
        <w:pStyle w:val="Heading5"/>
        <w:numPr>
          <w:ilvl w:val="4"/>
          <w:numId w:val="1"/>
        </w:numPr>
        <w:rPr/>
      </w:pPr>
      <w:bookmarkStart w:id="75" w:name="__RefHeading___Toc2034985_365066874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اجتماعىپيش از ورود به تعريف فرآيند كنترل اجتماعى ، لازم است يادآورى كنيم كه فرآيند كنترل اجتماعى و فرآيند اجتماعى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روى يك سكه و دو جنبه از يك واقعيت تام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دقت بيشتر ، تعاريف هر دو فرآيند را به ترتيب مى آوريم و مقايسه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پذيرى كه از اوان طفوليت آغاز مى شود ، فرآيندى است كه توسط آن ، فرد با فراگيرى گرايش ها، انديشه ها و انگاره هاى رفتار مورد پسند جامعه از طريق تماس با ديگران ، نقش هايى را كه تعيين كننده رفتار اجتماعى اوست و با پايگاه وى در گروه هاى مختلف اجتماعى انطباق دارد ، به عهده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جامعه پذيرى است كه شخصيت ، تكوين مى پذيرد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كنترل اجتماعى ، كليه فرآيندهايى را در بر مى گيرد كه جامعه و گروه هاى تشكيل دهنده آن ، توسط آنها بر رفتار افراد جامعه تأثير نهاده و آنها را به همنوايى با هنجارهاى گروه سوق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تأكيد نمود كه كنترل اجتماعى ، دال بر تعيين رفتار فرد از تمام جهات نيست ، بلكه دلالت دارد بر محدود كردن چنين رفتارى در چهارچوب تغييراتى مى كند كه مورد پسند اجتماع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اجتماعى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فرآيند تأثير متقابل بين يك شخص و محيط اجتماعى او را مى سازد كه نتيجه آن ، پذيرش مدل هاى رفتار اجتماعى در آن محيط و پيدايش نوعى انطباق متقابل ميان فرد و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اخير ، اجتماعى شدن ، فرآيندى روانى ـ اجتماعى است كه بر پايه آن ، شخصيت اساسى ، تحت تأثير محيط و مخصوصاً نهادهاى تربيتى ، دينى و خانوادگى تشكيل مى يابد</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وسايل و شيوه هايى است كه با استفاده از آنان ، يك گروه يا يك واحد ، اعضاى خود را به پذيرش رفتارها ، هنجارها ، قواعدى در سلوك و حتّى آداب و رسومى منطبق با آنچه گروه مطلوب تلقى مى كند ، سوق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اجتماعى يكى از اشكال فشار اجتماعى است و به دو وجه متفاوت صورت پذير است ؛ يا از طريق اعمال اجبار اجتماعى يا از طريق اقناع</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تعريفى كه پيش تر براى مفهوم فرآيند اجتماعى شدن نقل كرديم ،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شدن ، جريانى است كه به بركت آن ، شخص در طول حيات خويش ، تمامى عناصر اجتماعى ـ فرهنگى محيط خود را فرا مى گيرد و درونى مى سازد و با ساخت شخصيت خود ، تحت تأثير تجارب و عوامل اجتماعى معنادار ، يگانه مى سازد تا خود را با محيط اجتماعى كه بايد در آن زيست نمايد ، تطبيق دهد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همان طور كه در اين تعريف ها مشاهده مى شود ، زاويه ديد در آنها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فرآيند اجتماعى شدن ، نگاه بر شخص متمركز است ، در حالى كه در تعريف فرآيند كنترل اجتماعى ، نگاه بر جامعه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 خط فاصل و مرز فرآيند جامعه پذيرى و مهار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اجتماعى ، رفتار نابهنجاراست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اقدامات تربيتى ، تشويقى و تنبيهىِ پيش از رفتار انحرافى، اجتماعى كردن، و همه اقداماتِ بعد از رفتار انحرافى، مهار وكنترل اجتماعى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 w:name="pg1769_19764"/>
    </w:p>
    <w:p>
      <w:pPr>
        <w:pStyle w:val="Heading5"/>
        <w:numPr>
          <w:ilvl w:val="4"/>
          <w:numId w:val="1"/>
        </w:numPr>
        <w:rPr/>
      </w:pPr>
      <w:bookmarkStart w:id="78" w:name="__RefHeading___Toc2034987_3650668749"/>
      <w:bookmarkStart w:id="79" w:name="_Toc29"/>
      <w:bookmarkEnd w:id="77"/>
      <w:bookmarkEnd w:id="78"/>
      <w:r>
        <w:rPr/>
        <w:t>۴</w:t>
      </w:r>
      <w:r>
        <w:rPr>
          <w:rtl w:val="true"/>
        </w:rPr>
        <w:t xml:space="preserve"> ـ </w:t>
      </w:r>
      <w:r>
        <w:rPr/>
        <w:t>۱</w:t>
      </w:r>
      <w:r>
        <w:rPr>
          <w:rtl w:val="true"/>
        </w:rPr>
        <w:t xml:space="preserve"> </w:t>
      </w:r>
      <w:r>
        <w:rPr>
          <w:rtl w:val="true"/>
        </w:rPr>
        <w:t xml:space="preserve">. </w:t>
      </w:r>
      <w:r>
        <w:rPr>
          <w:rtl w:val="true"/>
        </w:rPr>
        <w:t>انواع كنترل اجتماعى</w:t>
      </w:r>
      <w:bookmarkEnd w:id="7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كنترل اجتماعىكنترل اجتماعى از دو راه اعمال مى شود ؛ رسمى و غير رسمى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كاركردهاى رسوم اخلاقى در كنترل رفتار ، بويژه در جوامع ابتدايى ، مثال نوع غير رسمى كنترل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رسمى اجتماعى هنگامى صورت مى پذيرد كه رويه هايى مخصوص و گروه هايى معيّن براى تنفيذ رويه ها، صراحتاً استقرار و تعيين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انواع كنترل هاى اجتماعى برحسب گروه هاى نخستين و دومين نيز تقسيم بندى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فرآيندهاى كنترل ، به نحوى وافى به مقصود به كنترل هاى انتظامى و ارشادى تقسيم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كنترل اجتماعى انتظامى ، بر قوانين ، مقررات و گاه ردّ اتهام تأكيد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كنترل اجتماعى ارشادى ، همنوايى داوطلبانه از راه رقابت ، همكارى و تلقين اهمّيت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كنترل اجتماعى ، فقط در تأثيرات بيرونى بر رفتار فرد منحصر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تأثيرات بيرونى در دوره اى بلند ، شايد به اندازه انگيزش درونى و داوطلبانه فرد در جهت همنوايى با هنجارهاى گروهى داراى اثر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تمايز نهادن ميان كنترل هاى درونى و بيرونى اهمّيت بسيارى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هاى بيرونى ، كنترل هايى هستند كه از خارج از وجود فرد بر وى تحميل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هاى درونى عبارت اند از كنترل هايى كه خود فرد به مدد آنها ، شخصاً طالب همنوايى در رفتار خويش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عادى و روزمره چنين مى گوييم كه فلان كس حاضر نيست برخلاف وجدان خود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دقيق تر، فرد در جريان جامعه پذيرى ، گرايش ها، اعتقادات و رسوم اخلاقى جامعه خود را درونى مى كند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همان طور كه ملاحظه مى شود ، كنترل اجتماعى درونى ، همان جامعه پذيرى است كه مكانيزم هاى آن ، يادگيرى و درونى كردن است ؛ البته در متن بالا ، به مكانيزم مهم تر ، يعنى درونى كردن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مفهوم سازى دقيق آن است كه ويژگى هاى مفاهيم را ، از نظر اشتراك و تمايز در خود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اقتضا مى كند كه فرآيند كنترل اجتماعى را آن گونه تعريف كنيم كه تمايز آن با مفهوم اجتماعى شدن مشخص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نوشته ، اصطلاح كنترل اجتماعى را فقط در حد مفهوم كنترل اجتماعى بيرونى به كار خواهيم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 كنيم كه كنترل اجتماعى انتظامى و ارشادى ، هر دو از اقسام كنترل اجتماعى بيرونى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كنترل اجتماعى ، يكى از مهم ترين و متداول ترين مباحث جامعه 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مبحث در مورد ابزارهاى مختلفى كه از طرف جامعه براى سر عقل آوردن اعضاى عصيانگرش به كار مى رود ، صحبت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گروه كوچكى از افراد بخواهند رابطه اى دائمى برقرار سازند ، نياز به مكانيزمى براى كنترل افراد گروه دارند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به يقين روش هاى كنترل اجتماعى ، بسته به مقاصد و شخصيت گروه مورد بحث ، تفاوت مى كند ، ولى درهر صورت ، كاربرد مكانيزم كنترل اجتماعى ، از ميان بردن اشخاص مشكوك يا ناخواسته در هر دستگاه براى ترساندن ديگران از عواقب مخالفت با خواست گروه يا اجتماع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769_19766"/>
    </w:p>
    <w:p>
      <w:pPr>
        <w:pStyle w:val="Heading5"/>
        <w:numPr>
          <w:ilvl w:val="4"/>
          <w:numId w:val="1"/>
        </w:numPr>
        <w:rPr/>
      </w:pPr>
      <w:bookmarkStart w:id="81" w:name="__RefHeading___Toc2034989_3650668749"/>
      <w:bookmarkStart w:id="82" w:name="_Toc30"/>
      <w:bookmarkEnd w:id="80"/>
      <w:bookmarkEnd w:id="81"/>
      <w:r>
        <w:rPr/>
        <w:t>۴</w:t>
      </w:r>
      <w:r>
        <w:rPr>
          <w:rtl w:val="true"/>
        </w:rPr>
        <w:t xml:space="preserve"> ـ </w:t>
      </w:r>
      <w:r>
        <w:rPr/>
        <w:t>۲</w:t>
      </w:r>
      <w:r>
        <w:rPr>
          <w:rtl w:val="true"/>
        </w:rPr>
        <w:t xml:space="preserve"> </w:t>
      </w:r>
      <w:r>
        <w:rPr>
          <w:rtl w:val="true"/>
        </w:rPr>
        <w:t xml:space="preserve">. </w:t>
      </w:r>
      <w:r>
        <w:rPr>
          <w:rtl w:val="true"/>
        </w:rPr>
        <w:t>مكانيزم هاى كنترل اجتماعى</w:t>
      </w:r>
      <w:bookmarkEnd w:id="8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مكانيزم هاى كنترل اجتماعىمكانيزم هاى كنترل اجتماعى گوناگون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خشونت ، تهديد اقتصادى ، ترغيب ، استهزاء ، شايعه ، رسوايى و انگ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و بدون شك قديم ترين وسيله كنترل اجتماعى ، به كار بردن خشونت جسمانى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دولتى نمى تواند بدون وجود يك نيروى پليس يا چيزى شبيه به آن ، به حياتش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استفاده دائمى از خشونت ، غير علمى و گاهى بى تأثير است ، سازمان هاى رسمى كنترل اجتماعى ، معمولاً مى كوشند ابزار خشونت ، كمتر در دسترس همگان قرار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ترين نيروى بازدارنده براى اغلب مردم ، تنها تهديد به اعمال خشونت است ؛ زيرا اغلب مردم فقط با علم به اين كه ارتكاب خلاف ، به مجازات آنها خواهد انجاميد ، مرتكب خلافى نمى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اقدامى كه در رده اعمال فشار براى كنترل اجتماعى ، پس از فشار سياسى و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 فشار اقتصادى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اقتصادى ، از هر وسيله ديگرى براى كنترل زندگى افراد مؤثرتر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كنترل ، تنها زمانى مؤثر است كه فرد ، نهاد مالكيت را در نظام اقتصادى پذيرفته باشد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مكانيزم هاى كنترل اجتماعى ، افزون بر خشونت و تهديد اقتصادى ، عبارت از ترغيب ، استهزاء شايعه ، رسوايى و انگ زدن 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عبارت اند از كنترل از سوى عامل هاى عاطفى و ارزشى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مجموعه عوامل فشار براى كنترل اجتماعى فرد از سوى جامعه ، اجتماع يا گروه ، چهار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 تهديد اقتصادى ، فشار عاطفى و فشار با رفع نيازهاى آنها در تضاد است لذا افراد حاضر به مواجهه با آنها نبوده و براى فرار از مواجهه با آنها ، به هنجارهاى اجتماعى تن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شايعه پراكنى و استهزاء ، از ابزارهاى قدرتمند كنترل اجتماعى در اغلب گروه هاى اوّليه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عمومى نيز دائماً ما را از مورد تمسخر واقع شدن ، مى هراسانند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بزرگ ترها ، به علت اين كه مقاومت در برابر تمسخر زياد است ، گروه براى سر عقل آوردن كسانى كه تسليم روند عقايد متداول نمى گردند و افرادى كه حاضر به تسليم و اطاعت از هنجارهاى گروهى نيستند ، به شايعه پراكنى در مورد آنها دست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كمى مى توانند در برابر تهمت و شايعه مقاومت كنند ، زيرا اثر آن بر ذهن اطرافيان شخص ـ حتّى نزديك ترين و بى غرض ترين آنها ـ آن قدر زياد است كه به سادگى نمى شود پاكش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مخرب ترين انواع تنبيهاتى كه در اختيار جوامع بشرى است ، رسوايى از راه بدنام كردن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جوامعى كه نخواهند از خشونت استفاده كنند ، معمولاً داغ ننگ بر پيشانى افراد نامقبول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داغ ننگ را مى توانيم در ميان فرقه منونايت ها در آمريكا مشاهده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اگر كسى يكى از اساسى ترين منهيات را كه عبارت از درگيرى هاى جنسى با بيگانگان است ، مرتكب شود ، از گروه طرد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با اين كه گروه به وى اجازه مى دهد در ميان آنها كار و زندگى كند ، ولى حتّى يك نفر هم با او صحبت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كنيد چه تنبيهى از اين بالاتر ممكن است صورت گيرد كه شخص در ميان جمع ، ولى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بهتر مسئله ، خود را در مركز يك سلسله از دواير متحد المركز ، كه هر يك نمودار يك نظام كنترل اجتماعى هستند مجسم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خود را در نقطه اى كه حداكثر فشار بر آن وارد مى آيد ، بگذاريد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آخرين دايره خارجى محاطى ، نمودار نظام سياسى و قانونى اى است كه انسانى مجبور است تحت آن به زندگى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ديگر كنترل اجتماعى كه ـ بر فردى كه در مركز قرار گرفته ـ اعمال قدرت مى كند ، نظام اخلاقى و آداب و رسوم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شكى نيست كه قانون ، خود تجلى گر برخى از جنبه هاى پر اهمّيت چنين آداب و رسومى به شمار مى آيد ، ولى تمامى آداب و رسوم و اخلاقيات در كتاب قانون ذكر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صورت دستورات اخلاقى ، روال هاى فكرى و طرز سلوك در ذهن مردم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نمى توانيم به علت اين كه براى قاعده اى در كتاب قانون ، تنبيهى وجود ندارد ، فارغ البال مرتكب خلاف كارى هاى اخلاقى گرديم ؛ زيرا همواره تحت فشار افكار عمومى جامعه و اعتقادات اطرافيانمان زندگى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نظام هاى اعمال زورى كه هر شخص با عده بسيارى در آنها شريك است ، دو اثر كم اهمّيت ترى از كنترل اجتماعى وجود دارد كه در رفتار روزمره ، شخص مجبور به اطاعت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انتخاب شغل كنترل اجتماعى نظام شغلى افراد به اين علت مهم است كه معمولاً نوع اشتغال ما ، تعيين كننده روش زندگى ما در آينده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موقعيت شغلى ، با خود يك نظام كنترل كننده نيز به همراه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كنترلى كه از طرف موقعيت شغلى ما اعمال مى شود ، بسيار شديدتر از ديگر نظام هاى كنترل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بايد اقرار كرد گروه اوّليه اجتماعى كه زندگى خصوصى شخص در آن رخ مى دهد ـ يعنى خانواده خويشاوندان و دوستان نزديك ـ نيز به عنوان يك نظام كنترل رفتار شخص ،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اوّليه ، گروهى است كه معمولاً در برگيرنده مهم ترين روابط اجتماعى و احساسى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عدم تقبل ، از دست دادن پرستيژ و مورد تمسخر يا تنفر قرار گرفتن از طرف نزديكان ، ضربه هاى شديدترى ، از گروه هايى كه انسان با آنها ارتباط احساسى ندارد ، بر فرد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تصوير شخصى كه در مركز يك سلسله دايره متحدالمركز كه هر يك نمودار نوعى نظام كنترل اجتماعى است ، بازگرديم مفهوم قرار داشتن در اجتماع را بهتر درك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موقيت ما در اجتماع ، به نيروهايى كه ما را كنترل مى كنند ، مى رسانند و محدود مى سازند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هستيم ، تحت كنترل چنين نيروهايى قرار داريم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 w:name="pg1769_19773"/>
    </w:p>
    <w:p>
      <w:pPr>
        <w:pStyle w:val="Heading2"/>
        <w:numPr>
          <w:ilvl w:val="1"/>
          <w:numId w:val="1"/>
        </w:numPr>
        <w:rPr/>
      </w:pPr>
      <w:bookmarkStart w:id="84" w:name="__RefHeading___Toc2034991_3650668749"/>
      <w:bookmarkStart w:id="85" w:name="_Toc31"/>
      <w:bookmarkEnd w:id="83"/>
      <w:bookmarkEnd w:id="84"/>
      <w:r>
        <w:rPr>
          <w:rtl w:val="true"/>
        </w:rPr>
        <w:t xml:space="preserve">فصل دوم </w:t>
      </w:r>
      <w:r>
        <w:rPr>
          <w:rtl w:val="true"/>
        </w:rPr>
        <w:t xml:space="preserve">: </w:t>
      </w:r>
      <w:r>
        <w:rPr>
          <w:rtl w:val="true"/>
        </w:rPr>
        <w:t>چارچوب تئوريك</w:t>
      </w:r>
      <w:bookmarkEnd w:id="85"/>
    </w:p>
    <w:p>
      <w:pPr>
        <w:pStyle w:val="Heading3"/>
        <w:numPr>
          <w:ilvl w:val="2"/>
          <w:numId w:val="1"/>
        </w:numPr>
        <w:rPr/>
      </w:pPr>
      <w:bookmarkStart w:id="86" w:name="__RefHeading___Toc2034993_3650668749"/>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تئوريك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8" w:name="pg1769_19777"/>
    </w:p>
    <w:p>
      <w:pPr>
        <w:pStyle w:val="Heading3"/>
        <w:numPr>
          <w:ilvl w:val="2"/>
          <w:numId w:val="1"/>
        </w:numPr>
        <w:rPr/>
      </w:pPr>
      <w:bookmarkStart w:id="89" w:name="__RefHeading___Toc2034995_3650668749"/>
      <w:bookmarkStart w:id="90" w:name="_Toc33"/>
      <w:bookmarkEnd w:id="88"/>
      <w:bookmarkEnd w:id="89"/>
      <w:r>
        <w:rPr>
          <w:rtl w:val="true"/>
        </w:rPr>
        <w:t>بررسى نظريه ها</w:t>
      </w:r>
      <w:bookmarkEnd w:id="90"/>
    </w:p>
    <w:p>
      <w:pPr>
        <w:pStyle w:val="Heading3"/>
        <w:numPr>
          <w:ilvl w:val="2"/>
          <w:numId w:val="1"/>
        </w:numPr>
        <w:rPr/>
      </w:pPr>
      <w:bookmarkStart w:id="91" w:name="__RefHeading___Toc2034997_3650668749"/>
      <w:bookmarkStart w:id="92" w:name="_Toc34"/>
      <w:bookmarkEnd w:id="91"/>
      <w:r>
        <w:rPr/>
        <w:t>۱</w:t>
      </w:r>
      <w:r>
        <w:rPr>
          <w:rtl w:val="true"/>
        </w:rPr>
        <w:t xml:space="preserve"> </w:t>
      </w:r>
      <w:r>
        <w:rPr>
          <w:rtl w:val="true"/>
        </w:rPr>
        <w:t xml:space="preserve">. </w:t>
      </w:r>
      <w:r>
        <w:rPr>
          <w:rtl w:val="true"/>
        </w:rPr>
        <w:t>كجروى اجتماعى</w:t>
      </w:r>
      <w:bookmarkEnd w:id="92"/>
    </w:p>
    <w:p>
      <w:pPr>
        <w:pStyle w:val="Heading4"/>
        <w:numPr>
          <w:ilvl w:val="3"/>
          <w:numId w:val="1"/>
        </w:numPr>
        <w:rPr/>
      </w:pPr>
      <w:bookmarkStart w:id="93" w:name="__RefHeading___Toc2034999_3650668749"/>
      <w:bookmarkStart w:id="94" w:name="_Toc35"/>
      <w:bookmarkEnd w:id="93"/>
      <w:r>
        <w:rPr/>
        <w:t>۱</w:t>
      </w:r>
      <w:r>
        <w:rPr>
          <w:rtl w:val="true"/>
        </w:rPr>
        <w:t xml:space="preserve"> ـ </w:t>
      </w:r>
      <w:r>
        <w:rPr/>
        <w:t>۱</w:t>
      </w:r>
      <w:r>
        <w:rPr>
          <w:rtl w:val="true"/>
        </w:rPr>
        <w:t xml:space="preserve"> </w:t>
      </w:r>
      <w:r>
        <w:rPr>
          <w:rtl w:val="true"/>
        </w:rPr>
        <w:t xml:space="preserve">. </w:t>
      </w:r>
      <w:r>
        <w:rPr>
          <w:rtl w:val="true"/>
        </w:rPr>
        <w:t>نظريه نابسامانى اجتماعى از مرتن</w:t>
      </w:r>
      <w:bookmarkEnd w:id="94"/>
    </w:p>
    <w:p>
      <w:pPr>
        <w:pStyle w:val="BookText"/>
        <w:rPr/>
      </w:pPr>
      <w:r>
        <w:rPr>
          <w:rFonts w:ascii="Amiri" w:hAnsi="Amiri" w:eastAsia="Amiri" w:cs="Amiri"/>
          <w:color w:val="111111"/>
          <w:sz w:val="28"/>
          <w:sz w:val="28"/>
          <w:szCs w:val="28"/>
          <w:rtl w:val="true"/>
          <w:lang w:bidi="ar-SA"/>
        </w:rPr>
        <w:t>بررسى نظريه ها</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كجروى اجتماعى </w:t>
      </w:r>
      <w:r>
        <w:rPr>
          <w:rStyle w:val="FootnoteAnchor"/>
          <w:rtl w:val="true"/>
        </w:rPr>
        <w:footnoteReference w:id="58"/>
      </w:r>
      <w:r>
        <w:rPr>
          <w:rFonts w:ascii="IRNazanin" w:hAnsi="IRNazanin" w:eastAsia="IRNazanin"/>
          <w:color w:val="111111"/>
          <w:sz w:val="28"/>
          <w:sz w:val="28"/>
          <w:szCs w:val="28"/>
          <w:rtl w:val="true"/>
          <w:lang w:bidi="fa-IR"/>
        </w:rPr>
        <w:t xml:space="preserve">بر اساس نظريه تراوس هرشى ، در حال حاضر سه ديدگاه بر جريان مطالعه جامعه شناسى كجروى تسلط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هاى انگيزشى ؛ نظريه هاى كنترل ؛ و نظريه هاى انحراف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هرشى براى نظريه هاى انگيزشى ، نظريه نابسامانى اجتماعى را كه از سوى مرتن اظهار شده است ، نمونه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قسمت نظريه هاى كنترل ، به نظريه خنثى سازى فشار همنوايى از سايكس و ماتزا ، و نظريه موانع داخلى ـ خارجى والتر ركلس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هرشى در قسمت نظريات انحرافات فرهنگى ، دو نظر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پيوستگى اختلافى ِ ادوين ساترلند ، و نظريه انگ زنىِ هوارد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ديگر مجموعه نظريات جامعه شناختى كجروى را در دو ديدگاه خلاصه كرده اند؛ ديدگاه وفاق و ديدگاه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وفاق آن است كه جامعه را در حالت عادى در يك وفاق و هم فكرى و تجانس مى بينند و كجروى را ناشى از برهم خوردن اين توافق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تضاد آن است كه به علت وجود تضاد در طبقات اجتماعى و فرهنگ هاى آنها ، رفتار يكى را براى ديگرى كجروى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اجمال به اين پنج نظريه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نابسامانى اجتماعى از مرتنموفقيت اجتماعى ، در هر جامعه ، تعريفى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اجتماعى شدن ، ويژگى هاى انسانِ موفق ياد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انسانى انگيزه كسب موفقيت را دارد ، انگيزه كسب ويژگى هاى انسان موفق را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اجتماعى ، شيوه هاى مشروع رسيدن به اهداف را معيّن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كه تعريف موفقيت را آن طور كه جامعه آنها را معرفى كرده است پذيرفته اند و راه ها و وسايل مشروع رسيدن به موفقيت را هم در اختيار دارند ، از آن راه ها و وسايل استفاده مى كنند و به موفقيت مى رسند و جامعه نيز احترام خاصى براى آنها قايل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همنوايان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زيادى هستند كه نمى توانند تعريف موفقيت را مطابق فرهنگ جامعه خود ، و نيز تعيين راه و وسيله مشروع كسب موفقيت را بپذيرند ؛ چون به اين وسايل دسترسى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انگيزه كسب موفقيت در آنها بخواهد شكل جامعه شان را داشته باشد ، براى رسيدن به آن بايد از شيوه هايى استفاده كنند كه جامعه آنها را كجروى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بخواهند از راه هايى كه كجروى پنداشته مى شود استفاده نكنند ، به موفقيت مورد نظر جامعه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يا بايد موفقيت بودن كسب آن ويژگى ها را رد و انكار كنند ، يعنى اهداف جامعه را مردود بشمارند كه اين هم به دليل انكار ارزش هاى جامعه نوعى كجروى به شمار مى آيد ، و يا در خود احساس ناكامى و شكست و سركوب كنند و مأيوس گردند كه اين هم نوعى ديگر از كجروى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يا اهداف و وسايل مورد پذيرش كسب موفقيت را در آن جامعه انكار كنند و منزوى گردند ، و يا ارزش هاى جديدى را اعلام كنند و به اصطلاح در پى ايجاد انقلاب باشند كه صد البته اين افراد نيز از طرفداران ارزش هاى موجود ، كجرو شمرده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مرتن با بيان اين نظر ، در واقع علت اصلى انواع كجروى ها را ، در ساخت جامعه جست و جو مى كند ؛ زيرا اين جامعه ، دچار نابسامانى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ارزش ها و هنجارهايى را به فرد القا مى كند كه با هم قابل جمع نيستند و فرد مجبور است يكى را انكار كند و دچار نابهنجارى و كجروى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ايران ، مثال روشنى براى اين نوع نابهنجارى مى توان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يك ارزش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حفظ آن فضيلت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لوازم آن اين است كه ظاهر لباس ، منزل و نوع پذيرايى از مهمانان ، از ضعف مالى فرد خبر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نفقه همسر و فرزندان بر مرد واجب و مقدار و نوع نفقه ، مطابق شأن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شأن همسر ، مقدار و نوع نفقه اى است كه پدرش در سال و روز قبل از آمدن به خانه شوهر ارائه مى كرده ، و مستحب است مرد نفقه عيال خود را بهتر از وضع همسرش در خانه پدر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 و وسيله سوارى متناسب ، گوشه اى از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پذيرايى از مهمان ، بايد در حد توان و به صورت نيكو و سخاوتمندانه برگزار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فراوانى از اين ارزش ها كه يك نفر ايرانى مسلمان امروزى اگر بخواهد آنها را باور كند و در اندرون خويش انجام آنها را لازم بداند و از ناتوانايى در انجام آنها احساس شرم كند ، به درآمد ماهانه اى دست كم پانزده هزار تومان نيازمند خواهد بود كه يك طبقه منزل عادى در جنوب شهر اجاره كند حداقل با اجاره ماهانه چهار هزار تومان و روزى دويست و پنجاه تومان مخارج و سالانه هجده هزار تومان براى لباس و كفش و مقدارى هم براى مهمانى و پول آب و برق و احياناً تلفن و سالى يك بار سفر به مشهد و زيارت حضرت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مشروع و فضيلت مدارانه كسب درآمد در مشاغل دولتى ، چنين حقوقى به بيشتر كارمندان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صنايع بزرگ هم ، چنين درآمدى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شغل هايى از قبيل نهادهاى انقلابى ، معلمى و كارمند دولت جمهورى اسلامى بودن ، نمى تواند ما را به آن هدف ها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خصوصى مى پردازيم و سراغ شبكه توزيع مى رويم كه الآن سخن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محيطى كه سيصد خانوار بيشتر زندگى نمى كنند ، تعداد خواربار فروشى ها، ميوه فروشى ها، نانوايى ها، قصابى ها، لوازم التحرير فروشى ها و فروشندگان وسايل و اشيايى كه به طور روزمره مورد استفاده افراد گوناگون قرار مى گيرد ، هرگز از پانزده باب كمتر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مى تواند به اطراف منزل خود نگاه كند و مطلب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معدل درآمد خانواده هاى آن محل ـ بيشتر مناطق تهران و شهرستان هاى بزرگ مورد نظر هستند ـ شش هزار تومان باشد و پنجاه درصد درآمدشان خرج مخارج فورى روزمره بشود و پنجاه درصد آن براى اجاره منزل و آب و برق و كرايه رفت و آمد و لباس و كفش سالانه و هزينه بيمارى و پزشك و دارو و امثال اينها ، در واقع اين سيصد خانوار ، مبلغ نهصدهزار تومان در ماه از اين پانزده مغازه مى توانند خريد كنند؛ </w:t>
      </w:r>
      <w:r>
        <w:rPr>
          <w:rStyle w:val="FootnoteAnchor"/>
          <w:rtl w:val="true"/>
        </w:rPr>
        <w:footnoteReference w:id="60"/>
      </w:r>
      <w:r>
        <w:rPr>
          <w:rFonts w:ascii="IRNazanin" w:hAnsi="IRNazanin" w:eastAsia="IRNazanin"/>
          <w:color w:val="111111"/>
          <w:sz w:val="28"/>
          <w:sz w:val="28"/>
          <w:szCs w:val="28"/>
          <w:rtl w:val="true"/>
          <w:lang w:bidi="fa-IR"/>
        </w:rPr>
        <w:t xml:space="preserve">يعنى روزى سى هزار تومان كه به طور معدل ، فروش هر مغازه دو هزار تومان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كم درآمد لازم فروشنده مغازه دار كه هم مزد كار صبح تا شب خود ، و هم سود حدود يك ميليون تومان سرمايه گذارى اش در سرقفلى مغازه و تدارك اجناس ، همان پانزده هزار تومان باشد كه براى رسيدن به اهداف مقبول اجتماعى لازم دارد ، آن گاه بايد بيست و پنج درصد كل فروش مغازه دار سود باشد و ماليات هم به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اين راه براى رسيدن به اهداف پسنديده جامعه ، با عدم پذيرش جامعه روبه رو مى شود و از گران فروشى سخن مى گويند و از سود عادلانه ده درصد و گاه پانزده درصد صحبت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كاسب جزء با كلى كار صبح تا شب و سال ها رنج سرمايه براى داشتن مغازه و جنس ، بخواهد به جاى بيست و پنج درصد سود يعنى روزى پانصد تومان ، ده درصد يعنى دويست تومان درآمد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تومان اجاره مسكن بدهد ، براى كليه مخارجش در ماه دو هزار تومان مى ماند و بايد نان خالى سر سفره بگذارد و لباس مناسب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كدام ارزش ها را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 سود بردن از فروش ، يا حفظ ظاهر و عزت نفس و پرداخت نفقه عيال در شأن همسر و پذيرايى نيكو از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افراد جامعه در اين دو راهى اند و به هر يك از چهار شكل متصور روى آورند ، كجروى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اين حالت ها جرم نيست و با قوه قضاييه سروكار نخواهد داشت ، ولى براى كسى كه به فكر سلامت روابط اجتماعى انسان ها در جامعه است ، كجروى ، كجروى است ؛ چه جرم شناخته شود و چه انواع ديگر نابهنجارى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تناقض در اهداف و راه ها و وسايل مورد پذيرش جامعه آشكار مى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5" w:name="pg1769_19785"/>
    </w:p>
    <w:p>
      <w:pPr>
        <w:pStyle w:val="Heading4"/>
        <w:numPr>
          <w:ilvl w:val="3"/>
          <w:numId w:val="1"/>
        </w:numPr>
        <w:rPr/>
      </w:pPr>
      <w:bookmarkStart w:id="96" w:name="__RefHeading___Toc2035001_3650668749"/>
      <w:bookmarkStart w:id="97" w:name="_Toc36"/>
      <w:bookmarkEnd w:id="95"/>
      <w:bookmarkEnd w:id="96"/>
      <w:r>
        <w:rPr/>
        <w:t>۱</w:t>
      </w:r>
      <w:r>
        <w:rPr>
          <w:rtl w:val="true"/>
        </w:rPr>
        <w:t xml:space="preserve"> ـ </w:t>
      </w:r>
      <w:r>
        <w:rPr/>
        <w:t>۲</w:t>
      </w:r>
      <w:r>
        <w:rPr>
          <w:rtl w:val="true"/>
        </w:rPr>
        <w:t xml:space="preserve"> </w:t>
      </w:r>
      <w:r>
        <w:rPr>
          <w:rtl w:val="true"/>
        </w:rPr>
        <w:t xml:space="preserve">. </w:t>
      </w:r>
      <w:r>
        <w:rPr>
          <w:rtl w:val="true"/>
        </w:rPr>
        <w:t>نظريه خنثى سازى</w:t>
      </w:r>
      <w:bookmarkEnd w:id="9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خنثى سازىنظريه خنثى سازى مى گويد بزهكاران به ندرت كار خود را در تعارض با ضوابط اخلاقى طبقه متوسط جامعه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هنجارشكنان ، پيشاپيش روش هاى خنثى كردن نتايج عاطفى رفتارهاى خود را طرح و به همين وسيله ، از زير فشارهاى همنوايى فرار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به جاى اختراع هنجارهاى جديد ، سعى در توجيه منطقى رفتار خود در قالب هنجارهاى موجود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تكنيك اين جريان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مسئوليت ؛ عده اى از هنجارشكنان ، خويشتن را چون توپ فوتبال معرفى مى كنند كه عوامل متعددى آنها را قربانى كرده است ؛ از اين رو ، خود را مستحق سرزنش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تحقيقى كه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از سوى جهاد دانشكده علوم اجتماعى دانشگاه تهران در مركز بازپرورى معتادان در تهران شده است ، بيشتر مصاحبه شوندگان ، خود را قربانى عوامل متعدد اجتماعى ، اقتصادى ، خانوادگى و فرهنگى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آسيب ؛ تعداد زيادى از بزهكاران ، براى عمل خود نام معقولى اختراع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به سرقت اتومبيل ، قرض گرفتن ، يا به برخى از سرقت ها تك ، و به سرقت دوباره صاحب مال مسروقه پاتك مى گويند و با اين نام گذارى ، قبح عمل را از بين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تجربى نشان داده است كه گروه هاى بزهكار زندانى ، عمده ترين منشأ سرايت اين نوع خنثى سازى اثر فشارهاى همنوايى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آسيب ديده و قربانى ؛ از راه بازسازى توجيهى صحنه ، به صورتى كه وضعيت طورى جلوه كند كه قربانى ، مقصر پنداشته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 گويند بلايى كه سرش آمد ، سزاى عملش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كردن محكوم كنندگان ؛ اين تكنيك به اين صورت اجرا مى شود كه مسئولان مبارزه با تخلفات را به رياكارى حقه بازى يا انحراف متهم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گران فروشان و محتكران ، همواره درصدد اين هستند كه يكى از مصوّبات دولتى را ، علت كمبودها و گرانى ها اعلام و به مردم تلقين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خواننده محترم دقت كند ، درمى يابد در اين نظريه ـ كه از سوى دو نفر به نام هاى سايكس و ماتزا بيان شده است ـ به علت پيدايش كجروى توجهى نشده است ، بلكه يكى از راه هاى تداوم كجروى ، يعنى كم شدن فشار عاطفى عليه بزهكاران را توضيح ، و نشان مى دهد كه چگونه اثر كنترل هاى اجتماعى عاطفى و ارزشى توسط كجروان خنثى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صرفاً كنترل هاى اقتصادى و خشونت براى جلوگيرى از ادامه كجروى اين افراد باقى مى ماند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توجيه كه مبانى انواع كنترل هاى اجتماعى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عاطفى ، ارزشى ، اقتصادى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 ركلس ؛ يكى ديگر از صاحب نظران اين مبحث معتقد است عضويت در گروه و روابط متقابل اجتماعى ، تعيين كننده نوع رفتار افراد در شرايط خاص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ركلس معتقد است كجروى ، از ناتوانى نظام هاى كنترل كننده سرچشمه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خيلى مفيدتر است كه به جاى اين كه جريان هاى مشوّق كجروى را مطالعه كنيم ، به مطالعه موانع اجتماعى و روان شناختى كجروى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فلسفه مشايى ، براى وقوع هر حادثه ، بايد مقتضى موجود و مانع مفقود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ركلس اين است كه براى مطالعه كجروى ، نبايد دنبال مقتضيات آن برويم ، بلكه بايد به موانع بروز كجروى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نظرات ديگرى وجود دارد كه بر مقتضيات كجروى تأكيد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نابسامانى اجتماعى رابرت مرتن كه تحت عنوان نظريه انگيزشى نقل شد ، به مقتضيات كجروى ، و نه موانع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بروز كجروى هم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داخلى و موانع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هاى روان شناختى داخلى هر كس ، موانع داخلى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 يادآور مى شويم كه نظريه فرويد در اين باب ، به مانع داخلى كجروى توجّه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 كجروى ، محصول عدم رشد خود برتر در دوران تكوين شخصيت در كودكى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فرويد ، ليبيدو انرژى اصلى غريزه انسان كه همواره در تلاش براى كامجويى است ، از راه خود برتر كنترل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عامل كنترل كننده به طور كامل رشد نكند ، يعنى مانع داخلى كجروى مفقود باشد ، كجروى بروز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فرويد ، مقتضى در همه و هميشه به شدت وجود دارد ، ولى اگر ارزش هاى اجتماعى در فرد نفوذ كند و جزء شخصت او شود ، مانع داخلى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به نام اش در تحقيقى نشان داده است كه تصور موفق و محترم از خود ، عايقى در خصوص كجروى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هر كس به اندازه اى كه براى خود ارزش ، اهمّيت و عزت نفس قايل است ، كمتر دچار كجروى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عامل ايجاد كننده اين مانع داخلى در شخصيت افراد ، خانواده و گروه هاى عضويت فرد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اين صورت هم مى توان بحث كرد كه ضعف گروه هاى تربيت كننده در انتقال و جايگزينى ارزش هاى اجتماعى به كودكان و افراد تازه وارد اجتماع ، عامل پيدايش كجروى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مدرسه ، از مهم ترين و كارسازترين سازمان هاى اجتماعى هستند كه اين نقش را بر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تا چقدر موفق شوند ، به ساخت و توانايى آنها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آخرت ، همين نقش را در ميان دينداران ، بازى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خارجى كجروى ، انواع فشارهايى است كه از سوى جامعه بر كجروان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انتظارات گروه از اعضاى خود و درجه سخت گيرى گروه اجتماعى براى اجراى انتظاراتش ، تعيين كننده اين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اجتماعى و مجازات ها، طرد فرد نابهنجار از گروه و يا فشار اقتصادى ، همه از اين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در جامعه ايمانى ، دقيقاً چنين نقشى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تركيب كنترل هاى داخلى و خارجى به كار گرفته مى شوند تا افراد را از فعاليت در راه هاى انحرافى بازدارند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ايمان به خدا و ترس از عذاب آخرت در كنار امر به معروف و نهى از منكر ، عدم انحراف مجتمع اسلامى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بخش ، تذكر اين نكته لازم است كه پذيرش ارزش ها و هنجارهاى اجتماعىِ مانع داخلى كجروى ، از سوى عده اى از صاحب نظران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همنوايى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نظر ، به اين مطلب برمى گردد كه آيا انسان ، خود به هم رنگى با جماعت تمايل دارد و خود رو در مراحل رشد ، ارزش ها و هنجارهاى اجتماعى را ياد مى گيرد و با رغبت سعى در عمل كردن به آنها و مقبول واقع شدن آنها دارد و اگر كجرو مى شود ، بايد دنبال عاملى گشت كه نگذاشته است فرد هنجارهاى گروه را بياموزد ، يا برعكس ، فرد به طبع اوّلى خود ، دنبال خودسرى و ارضاى غريزه است و گروه اجتماعى بايد به اجبار و با تنبيه او را به پذيرش قواعد اجتماعى ودار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جريان اجتماعى شدن كودك و يادگيرى هنجارها و ارزش هاى اجتماعى ، با فشار خانواده و مدرسه انجام مى شود ، نه با ميل و علاقه فرد به همرنگى با جماعت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8" w:name="pg1769_19790"/>
    </w:p>
    <w:p>
      <w:pPr>
        <w:pStyle w:val="Heading4"/>
        <w:numPr>
          <w:ilvl w:val="3"/>
          <w:numId w:val="1"/>
        </w:numPr>
        <w:rPr/>
      </w:pPr>
      <w:bookmarkStart w:id="99" w:name="__RefHeading___Toc2035003_3650668749"/>
      <w:bookmarkStart w:id="100" w:name="_Toc37"/>
      <w:bookmarkEnd w:id="98"/>
      <w:bookmarkEnd w:id="99"/>
      <w:r>
        <w:rPr/>
        <w:t>۱</w:t>
      </w:r>
      <w:r>
        <w:rPr>
          <w:rtl w:val="true"/>
        </w:rPr>
        <w:t xml:space="preserve"> ـ </w:t>
      </w:r>
      <w:r>
        <w:rPr/>
        <w:t>۳</w:t>
      </w:r>
      <w:r>
        <w:rPr>
          <w:rtl w:val="true"/>
        </w:rPr>
        <w:t xml:space="preserve"> </w:t>
      </w:r>
      <w:r>
        <w:rPr>
          <w:rtl w:val="true"/>
        </w:rPr>
        <w:t xml:space="preserve">. </w:t>
      </w:r>
      <w:r>
        <w:rPr>
          <w:rtl w:val="true"/>
        </w:rPr>
        <w:t>نظريه پيوستگى اختلافى</w:t>
      </w:r>
      <w:bookmarkEnd w:id="10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پيوستگى اختلافىاين نظريه كه از سوى ادولين ساترلند ابراز شده ، به اين معناست كه رفتار انحرافى مثل ديگر رفتارهاى اجتماعى ، از راه هم نشينى و پيوستگى با ديگران آموخته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مردم در مصاحبت و معاشرت با همنوايان در طول يك جريان جامعه پذيرى كه بر احترام و مقبوليت هنجارها تكيه دارد ، به همنوايى متمايل مى شوند ، اگر جريان جامعه پذيرىِ طغيان و تخطى از هنجارها را بياموزاند ، به سوى رفتار انحرافى كشيده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افراد از راه هم نشينى و ارتباط با ديگران ، انگيزه هاى اكتسابى و گرايش خود را فرا مى گيرند و اين كه انگيزه هاى افراد چه باشد ، به ماهيت گروهى بستگى دارد كه فرد از آنها ياد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نوح با بدان بنشستخاندان نبوتش گم شد البته بايد گفت بيشتر مردم ، هم با پيروان قانون و هم با قانون شكنان در ارتباط اند، از اين رو ، معمولاً افراد ، تركيبى از اين دو حالت را در خود دارند تا كدام يك قوى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ساترلند مى افزايد كه چند عامل مى تواند قانون شكنى افراد را كم و زياد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تماس هايى كه شخص با افراد مختلف دارد ، تعيين كننده رفتار اوست ؛ اگر بيشتر دوستانش كجرو باشند ، كجرو مى شود و برعكس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تأثيرپذيرى در كودكى و جوانى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 نشينان و دوستانِ اين بخش از عمر ، بيشتر تعيين كننده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تماس فرد با كجروان يا پيروان هنجارهاى اجتماعى نيز عامل تعيين كننده اى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تماس هاى شخص با ديگران ، چند درصد آن با كجروان است؟ اگر اين ميزان زياد باشد ، مثلاً شصت درصد باشد ، فرد ، كجروى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اين نظريه ـ كه به نظريه اثر هم نشينى قابل تعبير است و در ادبيات فارسى و متون اسلامى هم نظير آن به وفور ديده مى شود ـ بر اين مطلب استوار است كه انسان به هم رنگى با جماعت ميل دارد و اگر او باشد و زندگى در گروه ، و گروه هم بر او فشار نياورد ، مى كوشد با گروه هم رنگ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نظريه مى گويد با هر كس همنشينى كنى ، مثل او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كجروان ، هم نشين كجرو داشتند و اگر كسى هم نشينان كجرو و پيرو آداب اجتماعى داشته باشد ، از هر دو تأثير مى پذيرد و به نسبت اين كه با كدام يك بيشتر هم نشينى كند و شدت تماس با كدام يك بيشتر باشد ، بيشتر شبيه او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769_19793"/>
    </w:p>
    <w:p>
      <w:pPr>
        <w:pStyle w:val="Heading4"/>
        <w:numPr>
          <w:ilvl w:val="3"/>
          <w:numId w:val="1"/>
        </w:numPr>
        <w:rPr/>
      </w:pPr>
      <w:bookmarkStart w:id="102" w:name="__RefHeading___Toc2035005_3650668749"/>
      <w:bookmarkStart w:id="103" w:name="_Toc38"/>
      <w:bookmarkEnd w:id="101"/>
      <w:bookmarkEnd w:id="102"/>
      <w:r>
        <w:rPr/>
        <w:t>۱</w:t>
      </w:r>
      <w:r>
        <w:rPr>
          <w:rtl w:val="true"/>
        </w:rPr>
        <w:t xml:space="preserve"> ـ </w:t>
      </w:r>
      <w:r>
        <w:rPr/>
        <w:t>۴</w:t>
      </w:r>
      <w:r>
        <w:rPr>
          <w:rtl w:val="true"/>
        </w:rPr>
        <w:t xml:space="preserve"> </w:t>
      </w:r>
      <w:r>
        <w:rPr>
          <w:rtl w:val="true"/>
        </w:rPr>
        <w:t xml:space="preserve">. </w:t>
      </w:r>
      <w:r>
        <w:rPr>
          <w:rtl w:val="true"/>
        </w:rPr>
        <w:t xml:space="preserve">نظريه انگ </w:t>
      </w:r>
      <w:r>
        <w:rPr>
          <w:rtl w:val="true"/>
        </w:rPr>
        <w:t>(</w:t>
      </w:r>
      <w:r>
        <w:rPr>
          <w:rtl w:val="true"/>
        </w:rPr>
        <w:t>برچسب</w:t>
      </w:r>
      <w:r>
        <w:rPr>
          <w:rtl w:val="true"/>
        </w:rPr>
        <w:t xml:space="preserve">) </w:t>
      </w:r>
      <w:r>
        <w:rPr>
          <w:rtl w:val="true"/>
        </w:rPr>
        <w:t>زنى</w:t>
      </w:r>
      <w:bookmarkEnd w:id="10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زنىاين نظريه ابتدا از سوى هوارد بكر و ادولين لمرت توسعه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دانشمندان تحت تأثير ديدگاه هاى ادوين ساترلند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نظريه پيوستگى اختلافى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اين نظريه ، بيشتر روى قانون گذاران است تا قانون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برچسب زنى ، به شرايط و عوامل بروز كجروى توجّه نكرده ، بلكه به علل مبقيه كجروى توجّه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نظريه معتقدند اگر مردم و پليس ، عملى را از دو فرد موقعيت دار و فقير ببينند ، فرد فقير را با عنوان به زندان ، و فرد موقعيت دار را با عنوان مريض به روان پزشك تحويل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سوى پليس مجرم شناخته مى شود ، طى تشريفات تحقير و مراسم بى آبرو كردن ، برچسب مجرم را مى پذيرد و تلقى جديدى از خود به دست مى آورد و از اين پس بر همان اساس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رفتار او ، شكل انحراف ثانويه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پيش بينى انگ زنان درست درمى آيد و كج روى براى شخص متهم ، عادت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گافمن معتقد است وقتى كسى به عنوان كجرو عمدتاً بيوگرافى اش عوض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هاى عادى ، عده اى را بى آبرو مى كنند و از خود مى رانند و آنان را برچسب كجرو ، به سوى هم نشينى با ديگر كجروان مى كشانند و از اين پس ، كجرو به علت هم نشينى با بدان ، بد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مجازاتى كه قرار بود از انحراف جلوگيرى كند ، عامل انحراف بيشتر مى شود و چون راه هاى زندگى عادى را بر كجرو بسته اند، كجروى و ادامه آن براى او حرفه مى شود و فرد به مرحله كجرو حرفه اى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نظريه را مى شود به صورت زير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دستگيرى بى آبرويى رانده شدن از اجتماع هم نشينى با بدان تلقى جديد از خود ر انحراف ثانويه رمنحرف حرفه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گرچه خود به چند نكته مهم و مؤثر توجّه كرده ، ولى از نكاتى هم چشم پوشيده است و در واقع به بخشى از واقعيت كجروى توجّه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769_19795"/>
    </w:p>
    <w:p>
      <w:pPr>
        <w:pStyle w:val="Heading4"/>
        <w:numPr>
          <w:ilvl w:val="3"/>
          <w:numId w:val="1"/>
        </w:numPr>
        <w:rPr/>
      </w:pPr>
      <w:bookmarkStart w:id="105" w:name="__RefHeading___Toc2035007_3650668749"/>
      <w:bookmarkStart w:id="106" w:name="_Toc39"/>
      <w:bookmarkEnd w:id="104"/>
      <w:bookmarkEnd w:id="105"/>
      <w:r>
        <w:rPr/>
        <w:t>۱</w:t>
      </w:r>
      <w:r>
        <w:rPr>
          <w:rtl w:val="true"/>
        </w:rPr>
        <w:t xml:space="preserve"> ـ </w:t>
      </w:r>
      <w:r>
        <w:rPr/>
        <w:t>۵</w:t>
      </w:r>
      <w:r>
        <w:rPr>
          <w:rtl w:val="true"/>
        </w:rPr>
        <w:t xml:space="preserve"> </w:t>
      </w:r>
      <w:r>
        <w:rPr>
          <w:rtl w:val="true"/>
        </w:rPr>
        <w:t xml:space="preserve">. </w:t>
      </w:r>
      <w:r>
        <w:rPr>
          <w:rtl w:val="true"/>
        </w:rPr>
        <w:t>جمع بندى نظريه ها</w:t>
      </w:r>
      <w:bookmarkEnd w:id="10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نظريه هابا توجّه به اين پنج نظريه درباره كجروى ، نخستين نكته اى كه به نظر مى رسد ، اختلاف اين نظريات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كمى بيشتر توجّه كنيم ، از خلال مطالب درمى يابيم كه انسان در مسير زندگى اجتماعى اش از دامان مادر تا بزرگ سالى ، در ارتباط با يادگيرى و ارضاى انگيزه هاى خويش است و در اين مسير ، موضوعات قابل توجّه فراوانى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نظريات ، هر يك به جنبه اى از اين مسير و موضوعى از اين موضوعات توجّه دارند و هر كدام تعدادى از كجروى ها را مى توانند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انگيزشى رابرت مرتن كه ريشه هاى ساختى كجروى را نشان مى داد ، از كجروى ها و جرم هايى كه از سوى افراد قدرتمند و صاحب موقعيت سر مى زند چشم مى پوشد و آنها را توضيح نمى دهد ، يا از كجروى هايى كه در جامعه رخ مى دهد سخن نمى گويد ، ولى نوعى از كجروى را خوب مى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پيوستگى اختلافى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همنشينى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ساترلند ، به جنبه ساختى كجروى ـ مورد توجّه مرتن ـ بى توجّه است ، امّا به اين نكته پرداخته كه فرد در ميان گروه ، سعى در پذيرفته شدن دارد ؛ از اين رو ، هم رنگ جماعت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در اين كه عضو چه گروهى باشند تا هم رنگ آنها شوند ،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بعضى همنوا و بعضى كجرو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او مى گويد همه هم رنگ جماعت مى شوند ، ولى جماعت الف از نظر جماعت ب كجرو هستند ، ولى فردى كه عضو جماعت الف و هم رنگ با آنهاست ، تابع قواعد رفتارى گروه است و به خودى خود كجرو و نابهنجار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ساترلند به اختلاف پاره فرهنگ ها و فرهنگ هاى كم دامنه توجّه كرده و ريشه بسيارى از قضاوت هاى منفى گروه ها و جوامع را از همديگر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توجّه به اين نكته كه خيلى وقت ها، كجرو كسى است كه در گروه خود كجرو شناخته مى شود ، بازمانده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هايى هستند كه به عللى مربوط به دوران كودكى ، در خانواده و روستاى محدود خود دچار رفتار نابهنجار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ساترلند به اينها توجّه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رفتار نابهنجار اين گونه موارد ، بايد به نقص جريان جامعه پذيرى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روان كاوى فرويد و نظريه موانع داخلى ـ خارجى به اين قسمت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نظريه ، به دنبال نبودن كنترل و موانع كجروى هستند و برخى در همين زمينه به مقتضيات كجروى توجّه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خنثى سازى ، به تلاش كجروان ـ بعد از انجام كجروى ـ براى تخفيف سرزنش روحى و افزايش امكان ادامه كجروى توجّه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انگ زنى نيز به عوامل ابقا و استمرار كجروى بعد از لغزش فرد ، توجّه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واقعيت دارد اين است كه در ميان مجموعه كجروى هايى كه در جامعه رخ مى دهد ، براى همه اين نظرات نمونه پيدا مى شود ، ولى هر نظريه اى ، بخشى از كجروى ها را توضيح مى دهد و براى توضيح همه كجروى ها، همه اين نظرات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همه اين نظرات روى همديگر نظريه اى را به وجود مى آورند كه مى تواند همه انواع كجروى ها را توضيح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769_19796"/>
    </w:p>
    <w:p>
      <w:pPr>
        <w:pStyle w:val="Heading3"/>
        <w:numPr>
          <w:ilvl w:val="2"/>
          <w:numId w:val="1"/>
        </w:numPr>
        <w:rPr/>
      </w:pPr>
      <w:bookmarkStart w:id="108" w:name="__RefHeading___Toc2035009_3650668749"/>
      <w:bookmarkStart w:id="109" w:name="_Toc40"/>
      <w:bookmarkEnd w:id="107"/>
      <w:bookmarkEnd w:id="108"/>
      <w:r>
        <w:rPr/>
        <w:t>۲</w:t>
      </w:r>
      <w:r>
        <w:rPr>
          <w:rtl w:val="true"/>
        </w:rPr>
        <w:t xml:space="preserve"> </w:t>
      </w:r>
      <w:r>
        <w:rPr>
          <w:rtl w:val="true"/>
        </w:rPr>
        <w:t xml:space="preserve">. </w:t>
      </w:r>
      <w:r>
        <w:rPr>
          <w:rtl w:val="true"/>
        </w:rPr>
        <w:t>نظريه هاى كنترل اجتماعى</w:t>
      </w:r>
      <w:bookmarkEnd w:id="109"/>
    </w:p>
    <w:p>
      <w:pPr>
        <w:pStyle w:val="Heading4"/>
        <w:numPr>
          <w:ilvl w:val="3"/>
          <w:numId w:val="1"/>
        </w:numPr>
        <w:rPr/>
      </w:pPr>
      <w:bookmarkStart w:id="110" w:name="__RefHeading___Toc2035011_3650668749"/>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هاى كنترل اجتماعىيكى از مباحث مهم در روان شناسى اجتماعى ، بحث هم رنگى با جمع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رنگى را مى توان تغييرى در رفتار يا عقايد شخصى ، در نتيجه اعمال فشار واقعى يا خيالى از طرف فرد ديگر يا گروهى از مردم ، تعريف كرد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مردم دو هدف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 درستى اعمال و افكار ، و ديگرى ، داشتن روابط دوستانه با مردم از طريق رفتار مطابق انتظار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موارد ، اين دو هدف مى توانند به وسيله يك عمل ساده برآورده شوند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گاهى هم دو هدف با هم قابل دسترسى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عوامل مؤثر در هم رنگى فرد با گروه ، دانشمندى به نام اش طى آزمايشاتى ، به اين نتيجه رسيد كه عوامل مؤثر در همرنگى عبارت اند از </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حرمت ذات فرد مورد آزمايش ، چگونگى اعضاى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موقعيت اجتماعى و قابل قبول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بودن يا نبودن فردى ناهمرنگ در گروه ، آشكار يا ناآشكار بودن اظهار نظر ، درجه احساس امنيت آزمودنى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موقعيت فرد در گروه برتر و احساس امنيت او بيشتر باشد ، امكان همرنگى او با گروه كمتر است ، درجه علاقه به عضويت در گروه و درجه سختى هايى كه براى ورود به گروه تحمل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بيشتر باشد ، هم رنگى بيشتر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نكته نيز مسلم شده است كه سازمان مستقر يا گروه ميانه رو ، متمايل است كه افراد هم رنگ را بيشتر از اشخاص ناهم رنگ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عادى ، كسانى كه واقعيات را ناديده بگيرند ، به زودى در نتيجه استهزا و انتقاد اطرافيان ـ اصلاح مى شوند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درباره علت هم رنگى فرد با گروه بايد گفت فردِ هم رنگ شده با جمع ، يا متقاعد مى شود و يا ميل پاداش و ترس از تنبيه او را هم رنگ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يك از اين سه حالت ، به يكى از سه قوه نفس انسان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رنگى با گروه بر اثر متقاعد شدن ، در قوه عقل ريشه دارد ، هم رنگى به ميل پاداش مربوط به قوه شهوت است و حالت سوم ، به قوه غضب ارتباط مى يابد كه دو قوه اخير ، به بعد حيوانى انسان مربوط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قابل تذكر است كه آن كس كه خودش نظرى ندارد ، به دنبال پيروى از جمع است و هم رنگى اش، از فرد صاحب نظر ، قوى تر به چشم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 جاى به كار بردن واژه ساده هم رنگى ، بايد ميان سه گونه پاسخ به نفوذ اجتماعى ـ يعنى متابعت ، همانندسازى و درونى كردن ـ تميز و تشخيص بدهيم متابعت عبارت است از رفتارى كه به منظور كسب پاداش يا پرهيز از تنبيه ، برانگيخته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اين رفتار تا هنگامى دوام دارد كه وعده پاداش يا تهديدِ تنبيه ، موجود باشد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همانندسازى ، بر آرزوى شخص براى همانند شدن با شخصيتى صاحب نفوذ مبتنى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همانندسازى هم مانند متابعت ، رفتار فرد از رضايت درونى سرچشمه نمى گيرد ، بلكه به اين منظور است كه براى وى رابطه اى رضايت بخش با شخص يا اشخاصى كه مايل است با آنها همانند شود ،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همانندسازى با متابعت در اين است كه در همانندسازى ، فرد به عقايد و ارزش هايى كه اختيار كرده ، اعتقاد پيدا مى كند ؛ هر چند اين اعتقاد خيلى استوار و پابرجا نيست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درونى كردن ارزش يا اعتقاد ، عميق ترين و پايدارترين پاسخ به نفوذ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درونى كردن اعتقادى خاص ، بر اين تمايل مبتنى است كه مى خواهيم رفتار و افكارمان درست و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قبول آن اعتقاد ـ كه بر صحتش گمان داريم ـ ، پاداشى درونى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عقيده شخص صاحب نفوذى را بپذيريم ، بعد از اين كه جزء نظام خود ما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منبع خود مستقل مى شود و در مقابل تغيير ، به سختى مقاومت مى كند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ويژگى هاى مجزا و مهم اين سه گونه پاسخ به نفوذ اجتماعى ، متابعتِ ناپايدارترين سطح نفوذ اجتماعى است و كمترين تأثير را بر رفتار فرد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كننده از جبرى كه شرايط خاص ايجاد مى كند ، آگاه است و مى تواند در غياب اين شرايط ، رفتار خود رابه آسانى تغيير دهد ، مگر اين كه اين رفتار با پاداش ها يا تنبيهات ديگر تقويت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اثربخشى پاداش و تنبيه ، به وجود مداوم آنها منوط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تنبيه مداوم براى همانندسازى ضرورى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با او همانند مى شود ، لازم نيست اصولاً حضور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ضرورت دارد ، تمايل و آرزوى فرد براى همانند شدن با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خصوصيات مهم رفتار ، بر اساس همانندسازى مثالى مى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شما دايى خود را به عنوان الگو قرار داده ايد و بر اساس جاذبه اى كه او براى شما دارد ، بر همانند كردن خودتان با او مى كوشيد و همانندسازى هم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دايى شما تغيير عقيده دهد ، عقايد شما نيز تغيير مى كند ، يا اگر علاقه شما به آن دايى از بين برود ، باز هم آن عقايد تغيير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فرد يا گروهى كه براى شما بيشتر از دايى تان اهمّيت دارد ، عقايد متفاوتى اظهار كند ، باز هم عقايد اوّليه شما تغيير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ممكن است همانندسازىِ مهم تر ، جانشين همانندسازى پيشين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شخص به داشتن افكار و رفتار درست نيز مى تواند اثر نفوذ اجتماعى ناشى از همانندسازى را از بين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پاسخ از نوع درونى كردن ، از نوع همانندسازى قوى تر است و مى تواند جانشين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درونى كردن از آن جهت پايدارترين پاسخ به نفوذ اجتماعى است كه بر انگيزه شخص براى صحيح بودن مبتنى و نيرويى قوى و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همچون متابعت ، به نظارت مداوم عاملين پاداش يا تنبيه بستگى ندارد يا همچون همانندسازى ، به احترام مداوم براى شخص يا گروه ديگر منوط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دانست يك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اطاعت از مقررات رانندگى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علت هر يك از اين سه نوع پاسخ به نفوذ اجتماعى انجام گيرد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جزء مهم هر يك از سه نوع پاسخ به نفوذ اجتماعى به قرار ذيل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متابعت ، قدرت در همانندسازى ، جاذبه و كشش ، و در درونى كردن ،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تطبيقى پاسخ به نفوذ اجتماعى و كنترل هاى اجتماعى در متابعت</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خشونت و تهديد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سياسى و قانونى در همانندى</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كنترل از سوى عامل عاطفى و هنجارهاى اجتماعى در درونى كردن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كنترل ارزشى از سوى نظام اخلاقى و عرف و رسم گفتنى است كنترل اجتماعى و پاسخ به نفوذ اجتماعى ، هر دو بحث از يك واقعيت خارجى هستند ؛ با اين فرق كه يكى به زبان جامعه شناسى و ديگرى به زبان روان شناسى اجتماعى 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كنترل اجتماعى ، جامعه شناس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چگونه افراد را منقاد خود مى كند ، ولى در بحث پاسخ به نفوذ اجتماعى و همرنگى با گروه ، روان شناس اجتماع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قبال فشار گروه چگونه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نحوه بيان ، روان شناس اجتماعى براساس نوع عامل هم رنگ كننده كه عامل بيرونى است يا عاملى از درون فرد و اين كه اين عامل بر چه جنبه اى از نفس انسانى تأثير مى گذارد ، آن را طبقه بندى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جامعه شناس براساس اين كه عامل كنترل كننده ، به چه نهاد اجتماعى مربوط است ، آن را به چهار بخش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اطلاعات آموزش ـ تبليغات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مشخصه دوران ما ، كوشش در متقاعد ساختن همگانى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متقاعدسازى كه عامل مهمى در هم رنگى فرد با گروه و كنترل فرد توسط گروه است ، از راه تبليغ يا آموزش 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 ترويج و انتشار منظم دكترين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 عمل يا فرايند انتقال دانش يا مهارت است ؛ البته وجه مشترك هر دو ، ارائه اطلاعات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 كه مطلبى را تبليغات يا آموزش بخوانيم ، متقاعدسازى يك واقعيت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عواملى تأثير اطلاع را افزايش مى دهند؟ اساساً سه دسته متغير در اين مورد اهمّيت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اطلاع را اظهار مى دارد ؛ ماهيت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چگونه ارائه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خصوصيات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كسى اطلاع داده مى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2" w:name="pg1769_19806"/>
    </w:p>
    <w:p>
      <w:pPr>
        <w:pStyle w:val="Heading4"/>
        <w:numPr>
          <w:ilvl w:val="3"/>
          <w:numId w:val="1"/>
        </w:numPr>
        <w:rPr/>
      </w:pPr>
      <w:bookmarkStart w:id="113" w:name="__RefHeading___Toc2035013_3650668749"/>
      <w:bookmarkStart w:id="114" w:name="_Toc42"/>
      <w:bookmarkEnd w:id="112"/>
      <w:bookmarkEnd w:id="113"/>
      <w:r>
        <w:rPr/>
        <w:t>۲</w:t>
      </w:r>
      <w:r>
        <w:rPr>
          <w:rtl w:val="true"/>
        </w:rPr>
        <w:t xml:space="preserve"> ـ </w:t>
      </w:r>
      <w:r>
        <w:rPr/>
        <w:t>۱</w:t>
      </w:r>
      <w:r>
        <w:rPr>
          <w:rtl w:val="true"/>
        </w:rPr>
        <w:t xml:space="preserve"> </w:t>
      </w:r>
      <w:r>
        <w:rPr>
          <w:rtl w:val="true"/>
        </w:rPr>
        <w:t xml:space="preserve">. </w:t>
      </w:r>
      <w:r>
        <w:rPr>
          <w:rtl w:val="true"/>
        </w:rPr>
        <w:t>منبع اطلاع</w:t>
      </w:r>
      <w:bookmarkEnd w:id="114"/>
    </w:p>
    <w:p>
      <w:pPr>
        <w:pStyle w:val="Heading4"/>
        <w:numPr>
          <w:ilvl w:val="3"/>
          <w:numId w:val="1"/>
        </w:numPr>
        <w:rPr/>
      </w:pPr>
      <w:bookmarkStart w:id="115" w:name="__RefHeading___Toc2035015_3650668749"/>
      <w:bookmarkStart w:id="116" w:name="_Toc43"/>
      <w:bookmarkEnd w:id="115"/>
      <w:r>
        <w:rPr/>
        <w:t>۲</w:t>
      </w:r>
      <w:r>
        <w:rPr>
          <w:rtl w:val="true"/>
        </w:rPr>
        <w:t xml:space="preserve"> ـ </w:t>
      </w:r>
      <w:r>
        <w:rPr/>
        <w:t>۲</w:t>
      </w:r>
      <w:r>
        <w:rPr>
          <w:rtl w:val="true"/>
        </w:rPr>
        <w:t xml:space="preserve"> </w:t>
      </w:r>
      <w:r>
        <w:rPr>
          <w:rtl w:val="true"/>
        </w:rPr>
        <w:t xml:space="preserve">. </w:t>
      </w:r>
      <w:r>
        <w:rPr>
          <w:rtl w:val="true"/>
        </w:rPr>
        <w:t>ماهيت اطلاع</w:t>
      </w:r>
      <w:bookmarkEnd w:id="11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اطلاعهر فردى در زندگى روزمره خود ، با اطلاعات فراوانى كه به او ارائه مى شوند ، برخورد مى كند ، ولى همه آنها در او تأثير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اطلاعاتى كه در او اثر مى گذارند ، تأثيرشان به يك اندازه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ما ، تحت تأثير افرادى قرار مى گيرد كه در مورد اطلاعاتى كه ارائه مى دهند ، متخصص و قابل اعتماد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نيز در اين اثرپذيرى و متقاعد شدن تأثير به سزائى دارد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اگر ما شخصى را دوست بداريم و با او همانندسازى كنيم ، دست كم در مورد عقايد و رفتارهاى جزئى و كم اهمّيت ، عقايد و رفتار او به نسبتى كه محتواى آنها اجازه مى دهد ، تأثير بيشترى بر عقايد و رفتار ما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ما متمايليم در مورد عقايد و رفتارهاى جزئى و كم اهمّيت ، تحت تأثير او قرار بگيريم ؛ حتّى اگر بر ما روشن باشد كه وى مى كوشد ما را تحت تأثير قرار دهد و از اين كار منافعى نصيب او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اطلاعماهيت اطلاع نيز تأثيرگذار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اطلاعى كه ارائه مى شود ، يا كاملاً موافق عقيده مخاطب است يا با وجود نقاط اشتراك ، كمى هم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تفاوت متوسطى ميان پيام و عقيده مخاطب ديده مى شود و زمانى اين تفاوت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يك آزمايش اين است كه بيشترين تغيير عقيده ، هنگامى رخ داد كه تفاوت متوسطى ميان پيام و عقيده فردى افراد مورد آزمايش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اطلاع معيّنى با موضع خود شخص خيلى تفاوت داشته باشد ، آن اطلاع خارج از پهنه پذيرش شخص قرار مى گيرد و چندان تحت نفوذ آن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هنگامى كه منبع اطلاع خيلى قابل اعتماد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يادآورى عنصر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تفاوت ميان نظر او و نظر حاضران بيشتر باشد ، بيشتر آنها را متقاعد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 وقتى قابليت اعتماد منبع اطلاع مشكوك يا اندك باشد ، وى با تفاوت هاى متوسط ، بالاترين تغيير عقيده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تفاوت ميان پيام و عقيده مخاطب بيشتر باشد ، ناراحتى حاضران نيز بيشتر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فرد مخاطب لزوماً تغيير عقيده نمى دهد ، بلكه فرد مى تواند دست به چهار شيوه از ناراحتى خود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عقيده خود را تغيير دهد ؛ مى تواند منبع اطلاع را ترغيب كند تا عقيده اش را دگرگون سازد ؛ مى تواند با يافتن افرادى كه با او هم عقيده اند، با وجود آن چه منبع اطلاع اظهار مى دارد ، عقيده اوّليه خود را قوام بخشد ؛ و مى تواند منبع اطلاع را تحقير و تخفيف كند و خود را متقاعد سازد كه وى ابله است و بدين وسيله عقيده آن شخص را بى اعتبار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چه شرايطى براى فرد آسان يا دشوار است كه منبع اطلاع را تحقير يا تخفيف كند؟ تحقير و تخفيفِ شخصى محترم و مورد علاقه خيلى دشوار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تحقير فرد متخصص در مورد بحث ، سخت است ؛ البته اگر قابليت اعتماد منبع اطلاع مبهم باشد ، تحقير او آسان به نظر مى رسد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769_19809"/>
    </w:p>
    <w:p>
      <w:pPr>
        <w:pStyle w:val="Heading4"/>
        <w:numPr>
          <w:ilvl w:val="3"/>
          <w:numId w:val="1"/>
        </w:numPr>
        <w:rPr/>
      </w:pPr>
      <w:bookmarkStart w:id="118" w:name="__RefHeading___Toc2035017_3650668749"/>
      <w:bookmarkStart w:id="119" w:name="_Toc44"/>
      <w:bookmarkEnd w:id="117"/>
      <w:bookmarkEnd w:id="118"/>
      <w:r>
        <w:rPr/>
        <w:t>۲</w:t>
      </w:r>
      <w:r>
        <w:rPr>
          <w:rtl w:val="true"/>
        </w:rPr>
        <w:t xml:space="preserve"> ـ </w:t>
      </w:r>
      <w:r>
        <w:rPr/>
        <w:t>۳</w:t>
      </w:r>
      <w:r>
        <w:rPr>
          <w:rtl w:val="true"/>
        </w:rPr>
        <w:t xml:space="preserve"> </w:t>
      </w:r>
      <w:r>
        <w:rPr>
          <w:rtl w:val="true"/>
        </w:rPr>
        <w:t xml:space="preserve">. </w:t>
      </w:r>
      <w:r>
        <w:rPr>
          <w:rtl w:val="true"/>
        </w:rPr>
        <w:t>ويژگى هاى مخاطب</w:t>
      </w:r>
      <w:bookmarkEnd w:id="11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مخاطبشخصيت فرد چه تأثيرى بر قابليت متقاعد شدن او دارد؟ فردى كه خود را دست كم مى گيرد ، آسان تر تحت نفوذ اطلاعى متقاعدكننده واقع مى شود ، تا فردى كه درباره خود نظربلندى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ديگر ، چهارچوب فكرى آنها ، درست پيش از دريافت اطلاع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متقاعدسازى مخاطب ، از راه ويژگى هايى در او كم يا زياد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 هايى كه مى تواند مقاومت مخاطب را در برابر تبليغات افزايش دهد ، واكسينه كردن اوست ؛ به اين صورت كه پيش تر او را در معرض اطلاع مختصرى قرار دهيم و او بتواند بعد اين اطلاع مختصر را 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برابر يك اطلاع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عقيده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به او برسد ، مصونيت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اگر مبلّغى ، اطلاع دو جانبه ارائه دهد ، يعنى سخن خود را اثبات كند ، اين اطلاع دو جانبه ، نه تنها به عنوان تكنيكى تبليغى مؤثرتراست ، بلكه اگر ماهرانه به كار رود ، اين گونه اطلاع ، مقاومت حاضران را در برابر تبليغات مخالف بعدى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شخص را برانگيزانيم تا معتقدات خود را قوام بخشد ، بايد او را از آسيب پذيرى آن معتقدات آگاه كنيم و بهترين روش براى انجام اين كار ، حمله ملايم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شخص بهتر آماده است تا در برابر حمله اى جدى تر مقاومت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متوجه بودن مخاطب به اين مطلب كه مورد تبليغ قرار گرفته است ، اثر تبليغ را در متقاعد ساختن او كاهش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آزمايش معلوم شد دانشجويانى كه با تماشاى فيلم حواسشان پرت شده بود ، تغيير بيشترى در عقايدشان عليه خانه هاى اخوت دانشجويى رخ داد تا دانشجويانى كه حواسشان پرت نگرديد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نكته ديگرى كه در متقاعد شدن تأثير دارد ، نوع عقيده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عقايد اساساً شناختى هستند ، ولى عقايدى كه شامل يك جزء ارزيابى و يك جزء هيجانى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يا آتيتود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مقايسه با عقايدِ صرفاً شناختى ، خيلى به دشوارى تغيير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تغيير نگرش فرد ، بعد از مطالعه و سنجش و شناخت عناصر و ريشه هاى آن ، بايد اعمال زير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شكستن عقايد ياد گرفته شده پيشين و متزلزل كردن آن ، كه مهم ترين و مشكل ترين مرحله است ، مانند آب كردن يخ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ريزى عقايد جديد كه البته مى توان در آن از اطلاعات قديم هم سود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قالب ريزى شده جديد را بايد در طول زمان مستحكم و منجمد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عقيده اوّليه شخص مورد تبليغ ، نقش مهمى در درجه تأثيرپذيرى اش ـ براى متقاعد شدن و تغيير نگرش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ناهماهنگى شناختى ، اساساً حالتى از تنش است كه از داشتن دو شناخت تصورات نگرش ها باورها هم زمان كه از نظر روانى نامتجانس اند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حالت ناهماهنگى شناختى ناخوش آيند است ، مردم براى كاهش سائق آن ، برانگيخته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تغيير يك يا هر دو شناخت ، به نحوى كه آنها را با هم سازگار گرداند ، يا با افزودن شناخت هاى جديدى براى پر كردن فاصله ميان شناخت هاى اوّليه ، انجام مى گيرد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0" w:name="pg1769_19813"/>
    </w:p>
    <w:p>
      <w:pPr>
        <w:pStyle w:val="Heading4"/>
        <w:numPr>
          <w:ilvl w:val="3"/>
          <w:numId w:val="1"/>
        </w:numPr>
        <w:rPr/>
      </w:pPr>
      <w:bookmarkStart w:id="121" w:name="__RefHeading___Toc2035019_3650668749"/>
      <w:bookmarkStart w:id="122" w:name="_Toc45"/>
      <w:bookmarkEnd w:id="120"/>
      <w:bookmarkEnd w:id="121"/>
      <w:r>
        <w:rPr/>
        <w:t>۲</w:t>
      </w:r>
      <w:r>
        <w:rPr>
          <w:rtl w:val="true"/>
        </w:rPr>
        <w:t xml:space="preserve"> ـ </w:t>
      </w:r>
      <w:r>
        <w:rPr/>
        <w:t>۴</w:t>
      </w:r>
      <w:r>
        <w:rPr>
          <w:rtl w:val="true"/>
        </w:rPr>
        <w:t xml:space="preserve"> </w:t>
      </w:r>
      <w:r>
        <w:rPr>
          <w:rtl w:val="true"/>
        </w:rPr>
        <w:t xml:space="preserve">. </w:t>
      </w:r>
      <w:r>
        <w:rPr>
          <w:rtl w:val="true"/>
        </w:rPr>
        <w:t>توجيه ناكافى و تغيير نگرش</w:t>
      </w:r>
      <w:bookmarkEnd w:id="12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ناكافى و تغيير نگرشهمان طور كه در بحث پاسخ به نفوذ اجتماعى گفته شد ، شخص ممكن است به ميل پاداش يا ترس از تنبيه با گروه هم رنگى و از گروه متابعت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فردى بر اثر جذبه شخصى يا گروهى ، خود را با او همانند و هم رنگ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فردى بر اثر قبول يك تز ، با گروه صاحب تز هم رنگ و همراه باشد ؛ يعنى متقاعد شده و نگرشش با گروه ،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عملى پنج نوع متابعت از او سر بزند و پاداش مناسب و كافى دريافت نكند يا براى ترك عملى ، تنبيه كافى نبيند ، دچار ناهماهنگى شناختى مى گردد بايد كه آن را به نحوى حل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مثالى مى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در نظر بگيريد كه در دبستان درس مى خواند ، ولى از تمرين و انجام تكاليف درسى در خانه ناراضى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پدرش بگويد اگر همه تكاليف را كه مثلاً ده صفحه است ، انجام دهى ، ده تومان پاداش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آموز از يك سو در درونش از انجام تكاليف بدش مى آيد ، ولى چون انجام تكليف با پاداش كافى براى ايجاد متابعت همراه است ، آنها را انجام مى دهد و هيچ گونه ناهماهنگى در نگرش او ايجاد نمى شود و در مرتبه بعد هم اگر پاداش در كار نباشد ، مشق نمى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پدر براى انجام تكاليف يا به دست آوردن نمره بيست در آزمايش رياضى ، فقط پنج ريال پيشنهاد كند ـ به شرط اين كه بر اثر محروميت زياد ، پنج ريال براى كودك ارزش زيادى نداشته باشد ـ و كودك براى اين پاداش تكاليف را انجام دهد و نمره بيست را به دست آورد ، چون اين عمل خلاف نگرش اوست و پاداشِ ارائه شده هم به تنهايى براى توجيه انجام عمل خلاف ميل او كافى نيست ، كودك دچار ناهماهنگى شناختى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هر كس مى خواهد فكر و عملش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فكرى دارد و خلاف آن عمل مى كند ، دو تصور از خود خواهد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 خوب ، درست انديش و درست كردارى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عملى كه خلاف نگرش صحيح بود ، انجام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خلافكارم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شناخت در او تنش ايجاد مى كند ؛ چون نمى تواند دست به توجيه خود بزند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عمل خلاف ميلم را به دليل پاداش كافى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مى كوشد نگرش جديدى پيدا كند كه ناهماهنگى شناختى پيش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نگرش اوّليه اش را اين طور تغيير مى دهد كه گرفتن نمره بيست و انجام تكليف درسى خوب ، ولى سخت است ؛ يعنى كارى را كه با پاداش يا تنبيه كافى براى برانگيختن به عمل ، طبق پاسخ از نوع متابعت انجام مى داد و با زوال پاداش يا تنبيه كافى آن را ترك مى كرد ، وقتى با پاداش يا تنبيه ناكافى آن را انجام دهد ، مى كوشد به انجام آن كار متعهد شود و آن عمل را درونى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در مسائل مختلف تربيتى و گروهى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نتايج اين بحث ، تغيير نگرش بعد از تصميم 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يكى از دو كار را انجام دهد ، در اطراف هر دو مطالعه و مشورت مى كند ، ولى همين كه تصميم گرفت و يك عمل را انجام داد ، روشش عوض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سعى بر جمع آورى اطلاعات درباره خوب بودن كارى كه انجام داده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اطلاعات مبنى بر ضعف عملى را كه انجام نداده گرد مى آورد و فقط با كسانى كه عملى مشابه كار او را انجام داده اند در اين باره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 خصوصيت تمام فرهنگ هاست ، ولى ميزان و مسير تغيير از فرهنگى به فرهنگ ديگر و از زمانى به زمان ديگر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تغيير فرهنگ كند يا تند ، آگاهانه يا ناآگاهانه ، خواسته يا ناخواسته ، برنامه ريزى شده يا پراكنده و نامنسجم ، با منشأ داخلى يا خارجى ، و در عناصر محورى يا حاشيه 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مكانيزم هاى تغيير فرهنگ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 اشاعه ، فرهنگ پذيرى ، طغيان ، شورش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توضيح برخى از آنها را مى آوريم</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3" w:name="pg1769_19816"/>
    </w:p>
    <w:p>
      <w:pPr>
        <w:pStyle w:val="Heading4"/>
        <w:numPr>
          <w:ilvl w:val="3"/>
          <w:numId w:val="1"/>
        </w:numPr>
        <w:rPr/>
      </w:pPr>
      <w:bookmarkStart w:id="124" w:name="__RefHeading___Toc2035021_3650668749"/>
      <w:bookmarkStart w:id="125" w:name="_Toc46"/>
      <w:bookmarkEnd w:id="123"/>
      <w:bookmarkEnd w:id="124"/>
      <w:r>
        <w:rPr/>
        <w:t>۲</w:t>
      </w:r>
      <w:r>
        <w:rPr>
          <w:rtl w:val="true"/>
        </w:rPr>
        <w:t xml:space="preserve"> ـ </w:t>
      </w:r>
      <w:r>
        <w:rPr/>
        <w:t>۵</w:t>
      </w:r>
      <w:r>
        <w:rPr>
          <w:rtl w:val="true"/>
        </w:rPr>
        <w:t xml:space="preserve"> </w:t>
      </w:r>
      <w:r>
        <w:rPr>
          <w:rtl w:val="true"/>
        </w:rPr>
        <w:t xml:space="preserve">. </w:t>
      </w:r>
      <w:r>
        <w:rPr>
          <w:rtl w:val="true"/>
        </w:rPr>
        <w:t>اختراع</w:t>
      </w:r>
      <w:bookmarkEnd w:id="125"/>
    </w:p>
    <w:p>
      <w:pPr>
        <w:pStyle w:val="Heading4"/>
        <w:numPr>
          <w:ilvl w:val="3"/>
          <w:numId w:val="1"/>
        </w:numPr>
        <w:rPr/>
      </w:pPr>
      <w:bookmarkStart w:id="126" w:name="__RefHeading___Toc2035023_3650668749"/>
      <w:bookmarkStart w:id="127" w:name="_Toc47"/>
      <w:bookmarkEnd w:id="126"/>
      <w:r>
        <w:rPr/>
        <w:t>۲</w:t>
      </w:r>
      <w:r>
        <w:rPr>
          <w:rtl w:val="true"/>
        </w:rPr>
        <w:t xml:space="preserve"> ـ </w:t>
      </w:r>
      <w:r>
        <w:rPr/>
        <w:t>۶</w:t>
      </w:r>
      <w:r>
        <w:rPr>
          <w:rtl w:val="true"/>
        </w:rPr>
        <w:t xml:space="preserve"> </w:t>
      </w:r>
      <w:r>
        <w:rPr>
          <w:rtl w:val="true"/>
        </w:rPr>
        <w:t xml:space="preserve">. </w:t>
      </w:r>
      <w:r>
        <w:rPr>
          <w:rtl w:val="true"/>
        </w:rPr>
        <w:t>اشاعه</w:t>
      </w:r>
      <w:bookmarkEnd w:id="12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اختراعاصطلاح اختراع به كشف يك عمل ، آلت يا اصل جديد از سوى فرد گفته مى شود كه به طور اتفاقى ، به وسيله ديگران مورد پذيرش قرار گفته و به صورت اجتماعى و عمومى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اختراع را مى توان به اختراع اوّليه و ثانويه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اختراعات اوّليه ، اكتشافات اتفاقى اصول جديد است و اختراعات ثانويه ، رشد و توسعه انجام شده در آن اختراعات ، از راه كاربرد اصول شناخته شده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اوّليه مانند اين است كه پختن خاك رس ، باعث مى شود مواد آن براى هميشه سفت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اختراع اوّليه صورت گرفت ، اختراع ثانويه امكان پذير شد و روز به روز اشياء گوناگون سفالى با تكنيك بهتر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اشاعهممكن است جامعه اى ديگر ، منشأ تغيير فرهنگى يك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 جريانى است كه در آن مسائل فرهنگى از جامعه ديگر گرفته و در آن فرهنگ ، 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اشاعه باعث مى شود يك جامعه از مراحلى بگذرد و به تعالى برسد ، يا دچار اشتباه شود و سقوط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مستقيم بخش هايى از فرهنگ يك جامعه ، ممكن است ابتدا از سوى جوامع همسايه گرفته شود و سپس به تدريج گسترده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توليد كاغذ ، مثال خوبى از اشاعه گسترده از راه تماس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از راه تماس مستقيم ، به وسيله گروه ثالث اتفاق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بازرگانان ، خصوصيتى را از يك جامعه مى گيرند و به جامعه ديگر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انگيزشى ، دانستن يك خصوصيت متعلق به فرهنگ ديگر ، انگيزه اى براى اختراع يا رشد آن خصوصيت در مفهوم محلى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خصوصيات فرهنگى ، از فرهنگ هاى ديگر گرفته نمى شوند ، بلكه اشاعه ، خود يك جريان انتخابى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جوامع انتظار مى رود خصوصيات فرهنگى جوامع ديگرى را كه با آنها در تناقض اند، رد كنند ، بلكه انتظار مى رود عقايد و تكنولوژى هايى را كه برخى از نيازهاى روان شناسى ، اجتماعى و فرهنگى آنها را ارضا نمى كند ، نيز 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 مردم به آسانى از پديده هاى اطراف خود تأثير نمى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 ميزان اختلافات فرهنگى در جهان بايد بسيار اندك مى بود ، در حالى كه در بين جوامع جهان ، تفاوت هاى فرهنگى بسيارى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خصوصيات فرهنگى مادى مشكل نيست ، ولى از فرهنگ مادى كه بگذريم ، مسائل مشكل تر مى شود و اشاعه و پذيرش به آسانى صورت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يك خصوصيت فرهنگى خارجى را مى پذيرد ، بايد آن را به گونه اى با خود سازگار كند كه داراى هماهنگى مؤثر با فرهنگ حاكم بر جامعه باشد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769_19818"/>
    </w:p>
    <w:p>
      <w:pPr>
        <w:pStyle w:val="Heading4"/>
        <w:numPr>
          <w:ilvl w:val="3"/>
          <w:numId w:val="1"/>
        </w:numPr>
        <w:rPr/>
      </w:pPr>
      <w:bookmarkStart w:id="129" w:name="__RefHeading___Toc2035025_3650668749"/>
      <w:bookmarkStart w:id="130" w:name="_Toc48"/>
      <w:bookmarkEnd w:id="128"/>
      <w:bookmarkEnd w:id="129"/>
      <w:r>
        <w:rPr/>
        <w:t>۲</w:t>
      </w:r>
      <w:r>
        <w:rPr>
          <w:rtl w:val="true"/>
        </w:rPr>
        <w:t xml:space="preserve"> ـ </w:t>
      </w:r>
      <w:r>
        <w:rPr/>
        <w:t>۷</w:t>
      </w:r>
      <w:r>
        <w:rPr>
          <w:rtl w:val="true"/>
        </w:rPr>
        <w:t xml:space="preserve"> </w:t>
      </w:r>
      <w:r>
        <w:rPr>
          <w:rtl w:val="true"/>
        </w:rPr>
        <w:t xml:space="preserve">. </w:t>
      </w:r>
      <w:r>
        <w:rPr>
          <w:rtl w:val="true"/>
        </w:rPr>
        <w:t>فرهنگ پذيرى</w:t>
      </w:r>
      <w:bookmarkEnd w:id="130"/>
    </w:p>
    <w:p>
      <w:pPr>
        <w:pStyle w:val="Heading4"/>
        <w:numPr>
          <w:ilvl w:val="3"/>
          <w:numId w:val="1"/>
        </w:numPr>
        <w:rPr/>
      </w:pPr>
      <w:bookmarkStart w:id="131" w:name="__RefHeading___Toc2035027_3650668749"/>
      <w:bookmarkStart w:id="132" w:name="_Toc49"/>
      <w:bookmarkEnd w:id="131"/>
      <w:r>
        <w:rPr/>
        <w:t>۲</w:t>
      </w:r>
      <w:r>
        <w:rPr>
          <w:rtl w:val="true"/>
        </w:rPr>
        <w:t xml:space="preserve"> ـ </w:t>
      </w:r>
      <w:r>
        <w:rPr/>
        <w:t>۸</w:t>
      </w:r>
      <w:r>
        <w:rPr>
          <w:rtl w:val="true"/>
        </w:rPr>
        <w:t xml:space="preserve"> </w:t>
      </w:r>
      <w:r>
        <w:rPr>
          <w:rtl w:val="true"/>
        </w:rPr>
        <w:t xml:space="preserve">. </w:t>
      </w:r>
      <w:r>
        <w:rPr>
          <w:rtl w:val="true"/>
        </w:rPr>
        <w:t>سازمان اجتماعى جدايى و توافق</w:t>
      </w:r>
      <w:bookmarkEnd w:id="13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پذيرىدر فرهنگ پذيرى ، همچون اشاعه ، منبع خصوصيت فرهنگى جديد ، جامعه ديگر است ، ولى اصطلاح فرهنگ پذيرى ، بيشتر از سوى انسان شناسان براى شرح حالتى به كار مى رود كه در آن يكى از جوامع در تماس ، از ديگران بسيار قدرتمندتر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بهتر اين است گفته شود فرهنگ پذيرى ، جريانى از خصوصيات فرهنگى است كه ميان جوامع به صورت غالب و مغلوب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خصوصيات فرهنگى در بين جوامع ، گاه ممكن است يك جريان دو طرفه باشد ، ولى معمولاً جامعه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خصوصيات فرهنگى بيشترى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 مى توان مفهوم اشاعه را براى گرفتن داوطلبانه خصوصيات فرهنگى ، در مقابل گرفتن خصوصيات فرهنگى تحت فشار خارجى ، يعنى فرهنگ پذيرى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فشارخارجى مى توانداشكال گوناگونى داشته باشد؛ شكل مستقيم </w:t>
      </w:r>
      <w:r>
        <w:rPr>
          <w:rStyle w:val="FootnoteAnchor"/>
          <w:rtl w:val="true"/>
        </w:rPr>
        <w:footnoteReference w:id="75"/>
      </w:r>
      <w:r>
        <w:rPr>
          <w:rFonts w:ascii="IRNazanin" w:hAnsi="IRNazanin" w:eastAsia="IRNazanin"/>
          <w:color w:val="111111"/>
          <w:sz w:val="28"/>
          <w:sz w:val="28"/>
          <w:szCs w:val="28"/>
          <w:rtl w:val="true"/>
          <w:lang w:bidi="fa-IR"/>
        </w:rPr>
        <w:t xml:space="preserve">و شكل غير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مردم مغلوب براى بقا و ادامه زندگى در وضعيت جديد ، مجبورند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معناى مضطر، نه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فرهنگى جامعه غالب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اجتماعى جدايى و توافقسازمان اجتماعى ، گروهى داراى تفكيك موقعيت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محور تفكيك موقعيت ها، هنجارهاى مورد قبول در گروه سازمان يافته ، و نيز وظايف و چگونگى عملى كردن ، وظايف در هر موقعيت را مشخص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هنجارهايى كه به يك موقعيت معيّن اختصاص دارد و وظايف و چگونگى انجام دادن وظايف را در هر موقعيت تعيين مى كند ، نقش اجتماعى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سازمان ، مجموعه اى ديگر از هنجارها هستند كه ميزان استاندارد برخوردارى هاى احرازكننده هر موقعيت را از ارزش هاى كمياب تعيين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ميزان ، پايگاه اجتماعى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هاى كمياب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 احترام ، دارايى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وقتى سازمان اجتماعى ، يعنى گروه اجتماعى داراى تفكيك موقعيت با نقش ها و پايگاه هاى متفاوت به وجود مى آيد ، در عين توافق بر ارزش ها و هنجارهاى گروهى ، ميزانى از جدايى و تمايز هم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فرض كرد در ابتداى زندگى انسان بر روى زمين ، گروه اجتماعى بدون سازمان ، يعنى گروه اجتماعى بدون تفكيك موقعيت ها، نقش ها و پايگاه ها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اسپنسر و به پيروى از او دوركيم در طبقه بندى خود از جوامع ، اجتماع بسيط و بدون تفكيك و سازمان را فرض كرده و آن را </w:t>
      </w:r>
      <w:r>
        <w:rPr>
          <w:rFonts w:eastAsia="Times New Roman" w:cs="Times New Roman" w:ascii="Times New Roman" w:hAnsi="Times New Roman"/>
          <w:color w:val="111111"/>
          <w:sz w:val="28"/>
          <w:szCs w:val="28"/>
          <w:lang w:val="en-US" w:bidi="en-US"/>
        </w:rPr>
        <w:t>Hurdo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ناميده اند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امروزه مى توان در گروه هاى كودكان محله كه هنوز يكى در ميان ديگران از اقتدار بيشتر برخوردار نشده است ، اين حالت را مشاهده كرد ؛ در حالى كه در يك گروه بازى ، موقعيت ها و نقش ها تفكيك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تكنيك گروه سنجى مى تواند اين امر يا حالتِ برعكس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دقت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پدرى ، موقعيت مادرى ، موقعيت فرزندى ، موقعيت شوهرى ، موقعيت بانويى ، موقعيت خواهرى و موقعيت برادرى در آن ديده مى شود كه هر موقعيتى ، نقش و پايگاه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پدرى ، با موقعيت فرزندى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اجتماعى آن نيز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و فرزندى به طور ساختارى از ميزان متفاوتى احترام و اقتدار بررخودارند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اقتدار و احترام متمايزند و جدايى ميان اين دو موقعيت وجود دارد ؛ هر چند معمولاً با قبول هنجارهاى سازمان خانواده ، اين تمايز و جدايى مورد قبول قرار مى گيرد و شايد نوعى از توافق بر سر آن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سازمان تازه تأسيس و ارادى را در نظر بگيريد ، مثل يك شركت تعاونى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طرح سازمانى ، يعنى طرح تفكيك موقعيت ها، نقش ها و پايگاه ها تهيه مى شود و سپس به تصويب مؤسسان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هر كس عضو مى شود ، طرح سازمانى را مطالعه مى كند و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مدير عامل ، موقعيت اعضاى هيأت مديره ، موقعيت بازرس و موقعيت عضو عادى مشخص مى گردد ؛ يعنى تمايز و جدايى هاى سازمانى طراحى مى شود و مورد قبول و توافق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دقيق شويم ، تمايز و جدايى ، ذاتىِ سازمان است و قوام سازمان بودن گروه ، به همين جدايى و تمايز است ؛ همان طور كه دوام سازمان نيز به نوعى توافق بر اين تمايز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برخى از جامعه شناسان در تقسيم بندى نظريه هاى جامعه شناسى ، آنها را به دو نحله وفاق و تضاد تقسيم كرده اند، به اين امر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تذكر كه تمايز و جدايى ، ذاتىِ سازمان است ، شايد حتّى بتوان از اين هم دقيق تر گفت كه تمايز و تفاوت ، ذاتىِ سازمان است ، امّا آيا اين تمايز الزاماً شكاف است؟ اگر قايل شويم كه تمايز موقعيت ها، تفكيك و شكاف و جدايى است ، آيا تمايز و شكاف الزاماً تضاد است؟ به يقين مى دانيم چنين امرى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تمايز و جدايى كه ضديت نباشد و سرسپردگى و تمايل و محبت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سازمان اجتماعى نيست ؛ همان طور كه درباره توافق بر تمايزها ، قبول تمايزها يا تحمل تمايزها بايد گفت در سازمان هاى مختلف و در زمان هاى گوناگون از عمر يك سازمان ، ميزانى از هر كدام يا فقط يكى از اين حالت ها مى تواند در سازمان اجتماعى وجود داشته باشد و توافق بر تمايز نيز ذاتىِ همه سازمان هاى اجتماعى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و تمايز موقعيت ها، با تفكيك و تمايز نقش ها و پايگاه ها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سازمان هاى اجتماعى بزرگ در پايگاه هاى اجتماعى مربوط به موقعيت هاى سازمانى خود ، ارزش هاى دارايى ، اقتدار و احترام را توزيع مى كنند ، ولى اين امر عموميت كامل ندارد و سازمان هايى هستند كه دارايى در آنها توزيع نمى شود ، مانند سازمان هاى خيريه كه به هيأت مديره و بازرسان پولى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سازمان هاى خيريه ، اقتدار و احترام وجود دارد و ممكن است در پايگاه هاى اجتماعى درون آن ، اقتدار و احترام به طور متمايز توزيع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برخى سازمان هاى بزرگ هر چند دارايى همه موقعيت ها به طور متمايز توزيع مى گردد ، ولى در مواردى اقتدار به برخى موقعيت ها اختصاص دارد ، مثلاً پايين ترين موقعيت سازمانى در يك كارخانه ماشين سازى ، فاقد هرگونه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پايگاه اجتماعىِ يك موقعيت سازمانى ، اقتدار وجود نداشته باشد يا آن قدر كوچك باشد كه در خصوص موقعيت هاى كاملاً مقتدر رنگ ببازد ، طبق قاعده نبايد در نقش مربوط به آن موقعيت ، وظيفه نظارت و كنترل تعبيه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نقش مربوط به يك موقعيتِ فاقد اقتدار ، وظيفه كنترل بر موقعيت هاى ديگر تعبيه گردد ، عملى نيست ؛ زيرا اعمال كنترل بر موقعيت هاى ديگر در سازمان ، مستلزم اقتدار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كردن ، آن طور كه در فقه اسلامى آمده است و بايد به شيوه برترى باشد ، از كليه موقعيت هاى سازمان هاى اجتماعى ساخته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فقيهى فتوا دهد كه شارع مقدس ، همه مؤمنان را به نحو كفايى به امر و نهى مأمور كرده است ، اين برداشت مستلزم اين است كه امر و نهى براى همه ممكن باشد ؛ چون امر به محال شايسته نيست و امكان امر و نهى براى همه موقعيت ها در همه سازمان هاى اجتماعى ، به معناى طراحى نوع خاصى از ساختار سازمانى و اجتماعى است كه به يقين با ساختارهاى اجتماعى موجود تفاوت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اين نكته ، گران قدرترين نكته ها در جامعه شناسى امر به معروف و نهى از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 </w:t>
      </w:r>
      <w:r>
        <w:rPr>
          <w:rStyle w:val="FootnoteAnchor"/>
          <w:rtl w:val="true"/>
        </w:rPr>
        <w:footnoteReference w:id="77"/>
      </w:r>
      <w:r>
        <w:rPr>
          <w:rFonts w:ascii="IRNazanin" w:hAnsi="IRNazanin" w:eastAsia="IRNazanin"/>
          <w:color w:val="111111"/>
          <w:sz w:val="28"/>
          <w:sz w:val="28"/>
          <w:szCs w:val="28"/>
          <w:rtl w:val="true"/>
          <w:lang w:bidi="fa-IR"/>
        </w:rPr>
        <w:t>شما بهترين امّتى هستيد كه مردم را ، امر به معروف و نهى از منكر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خداوند از عمل مؤمنان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 نهى ياد شده ، به طور استلزام عقلى ، از نوعى ساختار اجتماعى در مدينة النّبى خبر مى دهد كه امر و نهى در آن ساختار براى همگان ممكن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در جامعه شناسى مدينة النّبى اهمّيت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سازمان اجتماعى مى تواند به نحو خاصى باشد ، ولى دوام آن ساختار ، مستلزم اعمال دو فرايند اجتماعى شدن و كنترل اجتماعى ـ به طور كاملاً متناسب با آن ساختار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يك شركت تعاونى مصرف را آن طور طراحى كردند كه در كتاب هاى تعاون نوشته شده است ، ولى در واقعيت خارجى ، وقتى اعضا جمع شدند و انتخابات هيأت مديره انجام شد ، جريان پاداش ها، يعنى تشويق و تنبيه ها به نوعى بود كه بسيارى از افراد ، صلاح خود را در ترك امر و نهى ديدند ، شركت تعاونى محقق ، غير از طرح اوّليه شركت تعاونى خواهد شد و اصولاً شركت تعاونى نخواهد بود ؛ همان طور كه در شركت هاى تعاونى محلى كه پس از انقلاب اسلامى در ايران تشكيل شد ، شاهد آن بوديم و البته بيشتر شركت هاى تعاونى ادارات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تاريخ گواه است ، فرايندهاى اجتماعى شدن و كنترل اجتماعى در جامعه مسلمانان قرن اوّل هجرى ، به نحوى تحقق يافت كه مردم ، صلاح را بر ترك امر به معروف و نهى از منكر ديدند و براى نمونه ، اين مطلب در خطبه امام حسين عليه السلام در مكه در سال شصت هجرى آمده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پس ساختار اجتماعى مدينه پس از نبى اكرم صلى الله عليه و آله به تدريج تغيير كرد و آن شد كه حكم شرعى پيشوايان معصوم براى شيعيان ، تقيه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اجراى عمومى امر به معروف و نهى از منكر ، در برخى ساختارها و سازمان هاى اجتماعى ميسر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3" w:name="pg1769_19826"/>
    </w:p>
    <w:p>
      <w:pPr>
        <w:pStyle w:val="Heading4"/>
        <w:numPr>
          <w:ilvl w:val="3"/>
          <w:numId w:val="1"/>
        </w:numPr>
        <w:rPr/>
      </w:pPr>
      <w:bookmarkStart w:id="134" w:name="__RefHeading___Toc2035029_3650668749"/>
      <w:bookmarkStart w:id="135" w:name="_Toc50"/>
      <w:bookmarkEnd w:id="133"/>
      <w:bookmarkEnd w:id="134"/>
      <w:r>
        <w:rPr/>
        <w:t>۲</w:t>
      </w:r>
      <w:r>
        <w:rPr>
          <w:rtl w:val="true"/>
        </w:rPr>
        <w:t xml:space="preserve"> ـ </w:t>
      </w:r>
      <w:r>
        <w:rPr/>
        <w:t>۹</w:t>
      </w:r>
      <w:r>
        <w:rPr>
          <w:rtl w:val="true"/>
        </w:rPr>
        <w:t xml:space="preserve"> </w:t>
      </w:r>
      <w:r>
        <w:rPr>
          <w:rtl w:val="true"/>
        </w:rPr>
        <w:t xml:space="preserve">. </w:t>
      </w:r>
      <w:r>
        <w:rPr>
          <w:rtl w:val="true"/>
        </w:rPr>
        <w:t>نتيجه گيرى</w:t>
      </w:r>
      <w:bookmarkEnd w:id="13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گيرىدر مطالب مشروح گذشته ، نكات بسيارى مطرح شد كه ذكر دوباره برخى از آنها براى پيگيرى بحث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تمايل دارند خوب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تمايل دارند مورد قبول ديگران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تمايل دارند به افراد ديگر متعلق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روانى نگرش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افراد در مورد امور گوناگون قابل تغيير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شناختى ، از عوامل اصلى تغيير موضع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پيشين ، درمى يابيم كه گروه و جامعه ، در مورد اشخاص تشويق و تنبيه ارائه مى كنند تا رفتار آنان را تحت تأثير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يا اشخاصى باشند كه از تشويق هاى ارائه شده از سوى گروه و جامعه به شوق نيايند و از تنبيه هاى آن زجر و رنج نكشند ، تحت تأثير قرار نمى گيرد و رفتارشان را تغيير يا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 جامعه براى اين كه وضعيتى داشته باشد كه تشويق هايش اشخاص را به شوق آورد و تنبيه هايش افراد را دچار رنج كند ، يعنى براى اين كه كنترل اجتماعى شان مؤثر شود ، بايد بينش و نگاه خاص خود را به امور و اشياء جهان ، به اشخاص القا كند ؛ يعنى درونى كردن ارزش ها و باورهاى گروه و جامعه در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شخص بايد ويژگى هايى داشته باشد كه فرايند ياد شده قابل تحقق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افراد به تعلق ، احترام ، خوب بودن و امنيتِ آن 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نشدن با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ويژگى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همه مكانيزم هاى اجتماعى ، با وجود نيازهاى اساسى انسان مؤثر مى افتد و اگر اين نيازها نباشد ، اين مكانيزم ها مؤثر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گروه با القاى باورها و ارزش ها و درونى ساختن آنها در شخص ، خوبى و بدى را تعريف مى كند و چون افراد تمايل دارند خوب باشند ، مى كوشند مطابق معيار جامعه رفتار كنند ؛ در حالى كه اگر تعريف جامعه و گروه از خوبى را نپذيرند ، تمايل به خوب بودن ، آنها را به سوى انطباق با معيار گروه سوق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شخص نخواهد مورد قبول فلان گروه يا جامعه خاص قرار گيرد ، فشارهاى ارزشى و عاطفى آن گروه يا جامعه معيّن بر اين شخص ، اثر كنترلى نخواهد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وقتى امام خمينى رحمه الله مى فرمايد هر وقت آمريكا از ما تعريف كند ، ما بايد به خودمان شك كنيم ؛ يعنى ما نمى خواهيم مورد قبول آمريكا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 طرد و فشارهاى عاطفى از سوى آمريكا بر ضد امام خمينى و پيروان ايشان ، نمى تواند ايشان را كنترل و به تغيير رفتار يا موضع روانى وادار كند ، ولى وقتى بعضى ها بخواهند مورد قبول آنها باشند ، طرد آمريكا رنج آور مى شود و حاضر به تغيير رفتار مى شوند و موضع روانى شان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تأثير گروه بر اعضا و تغيير رفتار و بينش آنان ، به ميزان تمايل فرد به مقبوليت در گروه و ميزان نيازهاى ارضا نشده اش كه اميدوار است از طرف گروه ارضا شود ،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گروهى اتصال و ارتباط ندارد ، طرد شدن از سوى آن گروه برايش بى اثر يا كم اثر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عميق به گروهى متصل است ، تقبيح گروه هاى ديگر را به چيزى نمى گيرد و در عوض ، كوچك ترين نشانه طرد يا چهره درهم كشيدن اعضاى گروه مورد اتصال ، در او بحران عاطفى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بهتر انديشه هاى اجتماعى در روايات امر به معروف و نهى از منكر ، به آغاز پيدايش اسلام و بعد از آن توجّه مى كنيم و مبحث دين چيست و رابطه دين و فرهنگ و مباحث مقدماتى كه آورده شد ، همگى را در نظر مى گيريم و به مرورِ گزيده روايات مى پردازيم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6" w:name="pg1769_19832"/>
    </w:p>
    <w:p>
      <w:pPr>
        <w:pStyle w:val="Heading2"/>
        <w:numPr>
          <w:ilvl w:val="1"/>
          <w:numId w:val="1"/>
        </w:numPr>
        <w:rPr/>
      </w:pPr>
      <w:bookmarkStart w:id="137" w:name="__RefHeading___Toc2035031_3650668749"/>
      <w:bookmarkStart w:id="138" w:name="_Toc51"/>
      <w:bookmarkEnd w:id="136"/>
      <w:bookmarkEnd w:id="137"/>
      <w:r>
        <w:rPr>
          <w:rtl w:val="true"/>
        </w:rPr>
        <w:t xml:space="preserve">فصل سوم </w:t>
      </w:r>
      <w:r>
        <w:rPr>
          <w:rtl w:val="true"/>
        </w:rPr>
        <w:t xml:space="preserve">: </w:t>
      </w:r>
      <w:r>
        <w:rPr>
          <w:rtl w:val="true"/>
        </w:rPr>
        <w:t>تبيين اجتماعى روايات امر به معروف و نهى از منكر</w:t>
      </w:r>
      <w:bookmarkEnd w:id="138"/>
    </w:p>
    <w:p>
      <w:pPr>
        <w:pStyle w:val="Heading3"/>
        <w:numPr>
          <w:ilvl w:val="2"/>
          <w:numId w:val="1"/>
        </w:numPr>
        <w:rPr/>
      </w:pPr>
      <w:bookmarkStart w:id="139" w:name="__RefHeading___Toc2035033_3650668749"/>
      <w:bookmarkStart w:id="140" w:name="_Toc52"/>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اجتماعى روايات امر به معروف و نهى از منكر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1" w:name="pg1769_19836"/>
    </w:p>
    <w:p>
      <w:pPr>
        <w:pStyle w:val="Heading3"/>
        <w:numPr>
          <w:ilvl w:val="2"/>
          <w:numId w:val="1"/>
        </w:numPr>
        <w:rPr/>
      </w:pPr>
      <w:bookmarkStart w:id="142" w:name="__RefHeading___Toc2035035_3650668749"/>
      <w:bookmarkStart w:id="143" w:name="_Toc53"/>
      <w:bookmarkEnd w:id="141"/>
      <w:bookmarkEnd w:id="142"/>
      <w:r>
        <w:rPr>
          <w:rtl w:val="true"/>
        </w:rPr>
        <w:t>مقدمه</w:t>
      </w:r>
      <w:bookmarkEnd w:id="143"/>
    </w:p>
    <w:p>
      <w:pPr>
        <w:pStyle w:val="BookText"/>
        <w:rPr/>
      </w:pPr>
      <w:r>
        <w:rPr>
          <w:rFonts w:ascii="IRNazanin" w:hAnsi="IRNazanin" w:eastAsia="IRNazanin"/>
          <w:color w:val="111111"/>
          <w:sz w:val="28"/>
          <w:sz w:val="28"/>
          <w:szCs w:val="28"/>
          <w:rtl w:val="true"/>
          <w:lang w:bidi="fa-IR"/>
        </w:rPr>
        <w:t xml:space="preserve">مقدمهپيش تر گفتيم دين ، فرهنگ نيست ، بلكه به مثابه يك پاره فرهنگ از سوى خداوند و به دست رسول او به مردم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رسول به سوى آنان فرستاده شده است ، با يك نوآورى روبرويند كه در بحث تغيير فرهنگى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پذيرندگان دين جديد ، به زبان جامعه شناسى، پذيرندگان نوآورى فرهنگى هستند و ابتدا از نظر اكثريت مردم اجتماع خود ، افراد نابهنجار و كجرو تلقى مى شوند و تحت كنترل اجتماعى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پذيرنده دين جديد ، پاره فرهنگ دين را مى پذيرد و عناصرى از فرهنگ خود را كنار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پذيرندگان دين جديد افزايش مى يابند و به گروه اجتماعى تبديل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در مورد يكديگر ، بر محور اشتراك در باور به دين جديد ، احساس پيوند مى كنند و تا اندازه اى در تعامل با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جديد اين است كه بماند و به نسل هاى بعد منتقل شود و نيز در هر نسل تا حد ممكن گسترش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ماندگارى پاره فرهنگ دين در نسل پذيرنده و نسل هاى بعد ، مستلزم اعمال فرايندهاى اجتماعى كردن و كنترل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ميان گروه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گره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تظاهرات آن در گفتار و رفتار مؤمنان در خصوص پاره فرهنگ ، هم پاره فرهنگ را درونى كرده است و هم نسبت به ديگر مؤمنان احساس پيوند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درونى كردن پاره فرهنگ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عوامل اصلى امر به معروف و نهى از منكر در درون گروه مؤمنان است و به اتكاى ايمان و ولايت ، مى توان از كفار برائت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اين فضاى كلى به روايات توجّه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مرحله احساس همنوايى با گروه مؤمنان و تعلق خاطر به پاره فرهنگ دين و احساس جدايى از كج رفتاران در بين مسلمانان ، حالتى درونى است كه در روايات مورد نظر ، با عنوان انكار قلبى يا زشت شمردن زشتى ها در درون خود مشخص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درون شخصى ، اين حداقل ـ يعنى زشت شمردن زشتى ها در خلوت خود ـ كه هيچ تشويق و تنبيه مشخصى را متوجّه شخص نمى سازد ، وجود نداشته باشد ، مرده اى در ميان زندگان است و هيچ درجه اى از همنوايى با پاره فرهنگ دين و ارزش ها و هنجارهاى دينى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مؤمنان براساس محور بودن پاره فرهنگ دين تشكيل ، و ديگر پاره فرهنگ هاى موجود در فرهنگ آنان ، گرد اين محور متشكل شده باشد ، تارك انكار قلبى ، نمى تواند عضو اين گروه باشد و در آن بماند ، بلكه به سرعت به عضوى حاشيه اى تبديل مى شود و چه بسا از عضويت خارج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اعضاى معمولى گروه در فرايندهاى اجتماعى كردن و مهار اجتماعى فعال اند؟ سخن اين است كه مطالعات جامعه شناسى درباره ميزان حضور اعضاى گروه هاى اجتماعى در فرايندهاى اجتماعى كردن و مهار اجتماعى ، اين ميزان را چقدر گزارش مى كند؟ يافته هاى جامعه شناسى نشان مى دهد بيشتر اعضاى گروه هاى داراى انسجام ، در مورد ارزش ها و هنجارهاى محورى گروه اجتماعى خود حساس هستند و در فرايندهاى اجتماعى كردن و مهار اجتماعى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هاى عاطفى و ارزشى كه با نحوه مواجهه و نحوه خاصى از گفت و گو همراه باشد ، معمولاً از سوى همه يا اكثريت اعضا اعمال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يك گروه مؤمن يا مسلم ، نابهنجارى از شخصى سر بزند و تمام يا اكثريت اعضا هيچ گونه كنترلى را اعمال نكنند ، حالتى است كه بايد بررسى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بانفوذترين عضو گروه اقدام به كجروى كند و به علت اقتدار ويژه اش ، مورد كنترل قرار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شخص كجرو ، برخى هنجارهاى غير محورىِ گروه را نقض كند و با كنترل جدى روبه رو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طبيعى است كه اگر هنجارى غير محورى از سوى يك عضو بانفوذ نقض گردد ، با كنترل اجتماعى روبه رو نشود ، امّا در غير اين صورت ، معمولاً در گروه هاى كوچك و بزرگ اجتماعى ، اكثريت افراد در مورد بيشتر نابهنجارى ها و به ويژه تخلف از باورها ، ارزش ها، نهادها و هنجارهاى محورى گروه ، واكنش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يك جامعه با تعدد گروه ها، شخصى رفتار نابهنجارى انجام دهد و كسى كه كار او را مى بيند ، در تعامل مستقيم با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معمولاً درهم كشيدن چهره ، رفتار نابهنجار شخص ياد شده را تغيير نمى دهد و حتّى تذكر و بازداشتن زبانى نيز تأثير قابل توجهى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كننده و شخص نهى كننده ، در تعامل و پيوستگى به يكديگر نيستند ، مگر اين كه نهى يك نفر ـ در صورت بى اعتنايى شخص عمل كننده ـ از سوى ديگران تأييد شود و آنها نيز همراه با بازدارنده ، به نكوهش شخص بدكار بپردازند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4" w:name="pg1769_19839"/>
    </w:p>
    <w:p>
      <w:pPr>
        <w:pStyle w:val="Heading3"/>
        <w:numPr>
          <w:ilvl w:val="2"/>
          <w:numId w:val="1"/>
        </w:numPr>
        <w:rPr/>
      </w:pPr>
      <w:bookmarkStart w:id="145" w:name="__RefHeading___Toc2035037_3650668749"/>
      <w:bookmarkStart w:id="146" w:name="_Toc54"/>
      <w:bookmarkEnd w:id="144"/>
      <w:bookmarkEnd w:id="145"/>
      <w:r>
        <w:rPr/>
        <w:t>۱</w:t>
      </w:r>
      <w:r>
        <w:rPr>
          <w:rtl w:val="true"/>
        </w:rPr>
        <w:t xml:space="preserve"> </w:t>
      </w:r>
      <w:r>
        <w:rPr>
          <w:rtl w:val="true"/>
        </w:rPr>
        <w:t xml:space="preserve">. </w:t>
      </w:r>
      <w:r>
        <w:rPr>
          <w:rtl w:val="true"/>
        </w:rPr>
        <w:t>انديشه اجتماعى شدن در روايات</w:t>
      </w:r>
      <w:bookmarkEnd w:id="146"/>
    </w:p>
    <w:p>
      <w:pPr>
        <w:pStyle w:val="Heading4"/>
        <w:numPr>
          <w:ilvl w:val="3"/>
          <w:numId w:val="1"/>
        </w:numPr>
        <w:rPr/>
      </w:pPr>
      <w:bookmarkStart w:id="147" w:name="__RefHeading___Toc2035039_3650668749"/>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اجتماعى شدن در رواياتتا اين جا گفتيم كه انكار قلبى ، حداقل احساس همنوايى با پاره فرهنگ دين و جدايى از كج رفتاران در ميان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جدى تر در زشت شمردن بدى ها، بروز اين زشت شمارى از راه درهم كشيدن چهره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كشيدن چهره ، به عنوان نماد و نشان دهنده نارضايى ، در موارد بسيارى و در فرهنگ هاى متعددى به كار مى رود و نوعى كنترل عاطفى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بر تمايل شخص به مورد قبول ديگران بودن اثر مى گذارد و خلاف تحقق اين تمايل است و نوعى تنبيه و رنجاندن شخص كجرو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كجروى و اصرار بر ترك كجروى و رعايت هنجارها ، مرحله بعدى كنترل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زبانى ، عنوان همين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بحث هاى مربوط به گروه ، سازمان ، موقعيت ، پايگاه و اقتدار ، اقدام به نهى زبانى ، اتخاذ موقعيتى مقتدر در مورد شخص كجرو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برتر در موقعيت اقتدارى قرار داشته باشد ، اين عمل ، هم آسان است و هم در چارچوب ساختار گروه قابل فهم و پيش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عضو ساده گروه و سازمان بخواهد چنين موضعى در مورد احرازكننده موقعيت برتر بگيرد ، ناسازگار با ساختار معمولى سازمان و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اين كه نگهبان اداره بخواهد رئيس آن جا را مورد اعتراض و نكوهش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موضع اقتدارى براى عضو كم و بى اقتدار ، با واكنش اعضاى سازمان روبه رو مى شود و قابل تنبيه تلقى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كه اگر در يك جامعه شهرى پرجمعيت ، عضوى به اشخاص ناآشنا در خيابان و پارك اعتراض كند ، تأثير اعتراض بر عضو مرتبط و آشناى گروه را ندارد ؛ چون نظر رهگذاران ، براى شخص جدّى و مهم نيست ؛ مگر اين كه اين اعتراض ، افكار عمومى را پشت سر خود داشته و مورد حمايت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 تصريح شده است كه هر كه به سوى زمامدار ستمگرى گام بردارد و او را به رعايت فرامين الهى فرمان دهد و او را موعظه كند و بترساند ، همانند پاداش انسان ها و جنّيان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تصريح ، از دشوارى اين عمل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ديگر كنترل اجتماعى ، اعمال زور است كه از راه ضرب و جرح و حتّى قتل ، بايد جلوى تخلف از ارزش ها و هنجارها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كنترل ، مهار خشن است و معمولاً در گروه هاى داراى پيوستگى و وفاق ، عمل نمى گردد و به گروه ها و سازمان هاى ادارى مشكل و بى انسجام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مختلف جامعه در خصوص يكديگر چنين حالتى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769_19842"/>
    </w:p>
    <w:p>
      <w:pPr>
        <w:pStyle w:val="Heading4"/>
        <w:numPr>
          <w:ilvl w:val="3"/>
          <w:numId w:val="1"/>
        </w:numPr>
        <w:rPr/>
      </w:pPr>
      <w:bookmarkStart w:id="150" w:name="__RefHeading___Toc2035041_3650668749"/>
      <w:bookmarkStart w:id="151" w:name="_Toc56"/>
      <w:bookmarkEnd w:id="149"/>
      <w:bookmarkEnd w:id="150"/>
      <w:r>
        <w:rPr/>
        <w:t>۱</w:t>
      </w:r>
      <w:r>
        <w:rPr>
          <w:rtl w:val="true"/>
        </w:rPr>
        <w:t xml:space="preserve">ـ </w:t>
      </w:r>
      <w:r>
        <w:rPr/>
        <w:t>۱</w:t>
      </w:r>
      <w:r>
        <w:rPr>
          <w:rtl w:val="true"/>
        </w:rPr>
        <w:t xml:space="preserve"> </w:t>
      </w:r>
      <w:r>
        <w:rPr>
          <w:rtl w:val="true"/>
        </w:rPr>
        <w:t xml:space="preserve">. </w:t>
      </w:r>
      <w:r>
        <w:rPr>
          <w:rtl w:val="true"/>
        </w:rPr>
        <w:t>شكل گيرى گروه يا سازمان اجتماعى بر محور ايده ها</w:t>
      </w:r>
      <w:bookmarkEnd w:id="15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گيرى گروه يا سازمان اجتماعى بر محور ايده هاگفته شد كه تعامل افراد مى تواند گسسته يا پيوسته باشد و چون عمل داراى معناست ، عمل دو سويه افزون بر معنادارى ، مستلزم تفاهم طرفين است ؛ يعنى هر عاملى بايد معناى عمل طرف مقابل را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طرفين تعامل در معانى عمل هاى خود توافق داشته باشند ، به حالت اشتراك در معانى عمل مى رسند و باورهاى مشترك در جنبه هاى هستى شناختى ، ارزش شناختى و زيباشناختى ، آنها را به ارزش هاى مشترك و هنجارهاى مشترك رهنمون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تعاملى با تفاهم و توافق بر معناى كه اشتراك باور ، ارزش و هنجار را همراه دارد ، در طرفينِ تعامل ، احساس پيوستگى ايجاد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داراى تعامل نسبتاً مستمر و داراى احساس پيوستگى ، گروه اجتماعى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باورهاى مشترك گروه اجتماعى ، برخى باورها محورى و در نتيجه اساسى اند و برخى عناصر فرهنگى بر گرد باورها و معانى محورى ايجاد شبكه مى كنند و پاره فرهنگ ها را به وجود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پاره فرهنگ ها در ارتباطى متقابل ، شبكه اى در هم تنيده ايجاد مى كنند كه فرهنگ يك گروه يا اجتماع يا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مؤمنان اوّليه به اسلام ، اصل توحيد محورى ترين باور بود كه با عبارت لا اله الّا اللّه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پيامبر اسلام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تعالى اسلام در عمل فردى ، عمل اجتماعى و عمل جمعى ، و نيز در ابعاد عبادى ، اقتصادى و سياسى ، بر محور اصل توحيد ، نفى بندگى غير خدا ، پيروى از خداوند ، دورى از ظلم و تقواى الهى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فرهنگ ، معناى عمل ، چگونگى عمل ، پيوند عمل ها، پيوند عاملان و ملاط تشكيل گروه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براى خدا دوست بدارد و براى خدا دشمن بدارد و براى خدا بخشش كند ، از كسانى كه ايمانش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خرده فرهنگ گروه اجتماعىِ مؤمنان ، محور همه باورها ، ارزش ها، نمادها و هنجارها ، اصل توحيد ، اطاعت از خداوند و رعايت تقواى الهى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با توجّه به نكات ياد شده ، پيوند گروهى مؤمنان با محور بودن اصل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ولايت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ارزشمند تلقى مى شود و هر چه پيوند عميق تر شود ، اين ارزش متراكم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 بر ميزان بالاى اين ارزش تأكيد مى كنند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دو مسلمان با يكديگر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محبتش به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پيوند ايمانى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است ، برتر و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هيچ ايده اى بدون دليل در يك گروه يا سازمان اجتماعى و بدون قرار گرفتن در جريان تعامل انسان ها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تحت عنوان تداوم پاره فرهنگ دين نيز سخن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پيشين گفتيم گروه يا سازمان اجتماعى بر محور ايده ها شكل مى گيرد و اكنون اضافه مى كنيم كه شرط لازم براى تداوم و بقا ايده ها، تجلى در گروه يا سازمان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ايده اى وارد جريان تعامل نشود ، ايده مشترك ميان اشخاص نخواهد شد و اگر ايده اى مشترك ميان اشخاص نباشد ، عنصرى از فرهنگ يا خرده فرهنگ گروه ، اجتماع يا جامعه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ايده اى، عنصرى از خرده فرهنگ يا فرهنگ نباشد ، از حمايت الزام هاى گروهى برخوردار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ايده اى از حمايت الزام هاى اجتماعى برخوردار نشود ، بر جريان اجتماعى شدن و كنترل اجتماعى سوار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اى كه بر جريان اجتماعى شدن و كنترل اجتماعى سوار نباشد ، به نسل بعد و افراد ديگر منتقل نمى شود و ايده اى كه به نسل بعد و افراد ديگر منتقل نشود ، دوام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ايده اى در گروه يا سازمان اجتماعى تجلى نيابد ، دوام و بقا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مى توان دريافت كه ايده محورى در تشكيل گروه اجتماعى مؤمنان ، اصل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بهتر از همه مى تواند حافظ ايمان به توحيد و تجلى بخش اصل توحيد در جان انسان ها باشد؟ بر اساس سخن يادشده ، گروه اجتماعى مؤمنان ، بهترين حافظ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صلى الله عليه و آله از يارانش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ترين و مورد اعتمادترين دستاويز ايمان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 و برخى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باارزش است ، ولى مورد اعتمادترين دستاويزِ ايمان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اعتمادترين دستاويز ايمان ، دوستى در راه خدا ، دشمنى در راه خدا ، يارگيرى و پيوند با دوستان خدا و جدايى و دورى از دشمنان خداست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نماز ، زكات ، روزه و حج ، مراسم دينى اند و مراسم دينى ، حامل معانى دينى و نگه دارنده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نيز تلاش براى برطرف ساختن موانع بقاى مؤمنان و گسترش دعوت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مراسمى كه حامل معناست و عمل جهادى مؤمنان كه حافظ تداوم است و بدون وجود چنين گروهى ، مراسم كه عنصرى فرهنگى است ،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اجتماعى مؤمنان ، بدون احساس پيوند مؤمنان و احساس جدايى از كافران و مشركان ، واقعيت خارجى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بودن اين گروه اجتماعى نيز بدون محور بودن خدا و توحيد ، در تعامل هاى گسسته و پيوسته و در پيوند و جدايى اشخاص تحقق نمى يابد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2" w:name="pg1769_19847"/>
    </w:p>
    <w:p>
      <w:pPr>
        <w:pStyle w:val="Heading4"/>
        <w:numPr>
          <w:ilvl w:val="3"/>
          <w:numId w:val="1"/>
        </w:numPr>
        <w:rPr/>
      </w:pPr>
      <w:bookmarkStart w:id="153" w:name="__RefHeading___Toc2035043_3650668749"/>
      <w:bookmarkStart w:id="154" w:name="_Toc57"/>
      <w:bookmarkEnd w:id="152"/>
      <w:bookmarkEnd w:id="153"/>
      <w:r>
        <w:rPr/>
        <w:t>۱</w:t>
      </w:r>
      <w:r>
        <w:rPr>
          <w:rtl w:val="true"/>
        </w:rPr>
        <w:t xml:space="preserve"> ـ </w:t>
      </w:r>
      <w:r>
        <w:rPr/>
        <w:t>۲</w:t>
      </w:r>
      <w:r>
        <w:rPr>
          <w:rtl w:val="true"/>
        </w:rPr>
        <w:t xml:space="preserve"> </w:t>
      </w:r>
      <w:r>
        <w:rPr>
          <w:rtl w:val="true"/>
        </w:rPr>
        <w:t xml:space="preserve">. </w:t>
      </w:r>
      <w:r>
        <w:rPr>
          <w:rtl w:val="true"/>
        </w:rPr>
        <w:t>سطوح مختلف همنوايى با ارزش ها و هنجارها</w:t>
      </w:r>
      <w:bookmarkEnd w:id="154"/>
    </w:p>
    <w:p>
      <w:pPr>
        <w:pStyle w:val="Heading4"/>
        <w:numPr>
          <w:ilvl w:val="3"/>
          <w:numId w:val="1"/>
        </w:numPr>
        <w:rPr/>
      </w:pPr>
      <w:bookmarkStart w:id="155" w:name="__RefHeading___Toc2035045_3650668749"/>
      <w:bookmarkStart w:id="156" w:name="_Toc58"/>
      <w:bookmarkEnd w:id="155"/>
      <w:r>
        <w:rPr/>
        <w:t>۱</w:t>
      </w:r>
      <w:r>
        <w:rPr>
          <w:rtl w:val="true"/>
        </w:rPr>
        <w:t xml:space="preserve"> ـ </w:t>
      </w:r>
      <w:r>
        <w:rPr/>
        <w:t>۳</w:t>
      </w:r>
      <w:r>
        <w:rPr>
          <w:rtl w:val="true"/>
        </w:rPr>
        <w:t xml:space="preserve"> </w:t>
      </w:r>
      <w:r>
        <w:rPr>
          <w:rtl w:val="true"/>
        </w:rPr>
        <w:t xml:space="preserve">. </w:t>
      </w:r>
      <w:r>
        <w:rPr>
          <w:rtl w:val="true"/>
        </w:rPr>
        <w:t>همنوايى با ارزش ها</w:t>
      </w:r>
      <w:bookmarkEnd w:id="15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مختلف همنوايى با ارزش ها و هنجارهادر روايت ، دو سطح براى همنوايى در نظر گرفته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پيروى از هنجارها و همراهى با تأكيدهاى ديگران بر ارزش ها و هنجارها ، و اعمال كنترل اجتماعى و تلاش براى همنوا ساختن ديگران با ارزش ها و هنجارها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و هنجار اين است كه كسى كه به سطح اوّل همنوايى رسيده است ، به دومى بپردازد و ترتيب را رعايت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مى توان حدس زد كسى كه به سطح اوّل همنوايى نرسيده ، در اعمال كنترل اجتماعى و نيتش در تأكيد بر ارزش ها و هنجارها و جلوگيرى از ضد ارزش ها و نابهنجارى ها، مقاصد ديگرى پنهان است ، نه حفظ فرهنگ و تداوم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ارزش ها و هنجار تأكيد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بر رعايت ارزش ها و هنجار خودتان بپذيرند و از زشتى ها و نابهنجارى ها جلوگيرى كند و جلوگيرى از آنها را نسبت به خودتان بپذيرد و موكدا چنين است كه ما به جلوگيرى كردن بعد از پذيرش جلوگيرى فرمان داده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همنوايى با ارزش هابا توجّه به دو سطح همنوايى و ترتيب آنها يكى بعد از ديگرى ، ممكن است به نظر برسد تا تحقق همنوايى كامل سطح اوّل، سطح دوم آن عملى نيست و موارد مشاهده شده ، داراى باطن و معناى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نيست ، بلكه اين ترتيب در مورد هر ارزش يا هنجار ، به طور جداگانه سنجيده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كسى كه خمر نمى نوشد ، از نوشيدن خمر جلوگيرى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بايد دانست كه همنوايى در مورد همه ارزش ها و هنجارها صد در صد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ارزش ها و هنجارها تأكيد ورزيد ؛ هر چند تمام آن را رعايت نمى كنيد و از زشتى ها و نابهنجارى ها جلوگيرى كنيد ؛ هر چند منع از همه آنها را نپذيرفته باشيد</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جامعه شناسان معتقدند اشخاص ، به همنوا و كجرو تقسيم نمى شوند ؛ زيرا هر كس تا حدودى همنوا و به اندازه اى كجرو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 عمل افراد به همنوايى و كجروى متصف مى شود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769_19849"/>
    </w:p>
    <w:p>
      <w:pPr>
        <w:pStyle w:val="Heading4"/>
        <w:numPr>
          <w:ilvl w:val="3"/>
          <w:numId w:val="1"/>
        </w:numPr>
        <w:rPr/>
      </w:pPr>
      <w:bookmarkStart w:id="158" w:name="__RefHeading___Toc2035047_3650668749"/>
      <w:bookmarkStart w:id="159" w:name="_Toc59"/>
      <w:bookmarkEnd w:id="157"/>
      <w:bookmarkEnd w:id="158"/>
      <w:r>
        <w:rPr/>
        <w:t>۱</w:t>
      </w:r>
      <w:r>
        <w:rPr>
          <w:rtl w:val="true"/>
        </w:rPr>
        <w:t xml:space="preserve"> ـ </w:t>
      </w:r>
      <w:r>
        <w:rPr/>
        <w:t>۴</w:t>
      </w:r>
      <w:r>
        <w:rPr>
          <w:rtl w:val="true"/>
        </w:rPr>
        <w:t xml:space="preserve"> </w:t>
      </w:r>
      <w:r>
        <w:rPr>
          <w:rtl w:val="true"/>
        </w:rPr>
        <w:t xml:space="preserve">. </w:t>
      </w:r>
      <w:r>
        <w:rPr>
          <w:rtl w:val="true"/>
        </w:rPr>
        <w:t>نهادى شدن در نظام اجتماعى</w:t>
      </w:r>
      <w:bookmarkEnd w:id="15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نهادى شدن در نظام اجتماعىدر مطالب پيشين ، درباره دين و ارتباط آن با فرهنگ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مجموعه اى از آموزه هاست كه از طرف خداوند و از راه وحى به بشر ارائه مى گردد و به تناسب حيطه هاى سه گانه روان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ها، عواطف و اراده ،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باورها ، ارزش هاى اخلاقى و احكام رفتارى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فرهنگ نيز چيزى غير از باورها ، ارزش ها، هنجارها و نمادها نيست ، دين و فرهنگ از نظر چيستى ، از جنس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گفتيم چون باورها ، ارزش ها و هنجارهاىِ ارائه شده از سوى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مقايسه با تعداد و موضوعات عناصر فرهنگ ، شماره كمترى دارد و به قصد جاى گرفتن در فرهنگ جوامع گوناگون ارائه شده است ، در صورت پذيرش توسط مردم يك گروه ، اجتماع يا جامعه ، به پاره فرهنگ ، يعنى بخش از فرهنگ آن مردم ،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دين ، مجموعه اى از عناصر فرهنگى است كه با هدف اشاعه در فرهنگ هاى بشرى و تبديل فرهنگ هاى بشرى به فرهنگ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عناصر دين و متناسب با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غايت آن ، درونى شدن هنجارها ، ارزش ها و باورهايش در مردم و همنوايى مردم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ايم درونى شدن عناصر فرهنگ و همنوايى اشخاص با فرهنگ ، محصول دو جريان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اجتماعى شدن و جريان كنترل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و عملى شدن موفق اين دو جريان با محتواى عناصر تشكيل دهنده ، غايت دين است و شايد بتوان گفت نهادى شدن و استقرار در نظام اجتماعى و نظام شخصيت ، نهايت دين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 تأكيد بر ارزش ها و هنجارها و جلوگيرى از زشتى ها و نابهنجارى ها و استوار كردن مقررات الهى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769_19851"/>
    </w:p>
    <w:p>
      <w:pPr>
        <w:pStyle w:val="Heading3"/>
        <w:numPr>
          <w:ilvl w:val="2"/>
          <w:numId w:val="1"/>
        </w:numPr>
        <w:rPr/>
      </w:pPr>
      <w:bookmarkStart w:id="161" w:name="__RefHeading___Toc2035049_3650668749"/>
      <w:bookmarkStart w:id="162" w:name="_Toc60"/>
      <w:bookmarkEnd w:id="160"/>
      <w:bookmarkEnd w:id="161"/>
      <w:r>
        <w:rPr/>
        <w:t>۲</w:t>
      </w:r>
      <w:r>
        <w:rPr>
          <w:rtl w:val="true"/>
        </w:rPr>
        <w:t xml:space="preserve"> </w:t>
      </w:r>
      <w:r>
        <w:rPr>
          <w:rtl w:val="true"/>
        </w:rPr>
        <w:t xml:space="preserve">. </w:t>
      </w:r>
      <w:r>
        <w:rPr>
          <w:rtl w:val="true"/>
        </w:rPr>
        <w:t xml:space="preserve">كنترل اجتماعى در روايات </w:t>
      </w:r>
      <w:r>
        <w:rPr>
          <w:rtl w:val="true"/>
        </w:rPr>
        <w:t>(</w:t>
      </w:r>
      <w:r>
        <w:rPr>
          <w:rtl w:val="true"/>
        </w:rPr>
        <w:t>مراتب نهى از منكر</w:t>
      </w:r>
      <w:r>
        <w:rPr>
          <w:rtl w:val="true"/>
        </w:rPr>
        <w:t>)</w:t>
      </w:r>
      <w:bookmarkEnd w:id="162"/>
    </w:p>
    <w:p>
      <w:pPr>
        <w:pStyle w:val="Heading4"/>
        <w:numPr>
          <w:ilvl w:val="3"/>
          <w:numId w:val="1"/>
        </w:numPr>
        <w:rPr/>
      </w:pPr>
      <w:bookmarkStart w:id="163" w:name="__RefHeading___Toc2035051_3650668749"/>
      <w:bookmarkStart w:id="164" w:name="_Toc61"/>
      <w:bookmarkEnd w:id="163"/>
      <w:r>
        <w:rPr/>
        <w:t>۲</w:t>
      </w:r>
      <w:r>
        <w:rPr>
          <w:rtl w:val="true"/>
        </w:rPr>
        <w:t xml:space="preserve"> ـ </w:t>
      </w:r>
      <w:r>
        <w:rPr/>
        <w:t>۱</w:t>
      </w:r>
      <w:r>
        <w:rPr>
          <w:rtl w:val="true"/>
        </w:rPr>
        <w:t xml:space="preserve"> </w:t>
      </w:r>
      <w:r>
        <w:rPr>
          <w:rtl w:val="true"/>
        </w:rPr>
        <w:t xml:space="preserve">. </w:t>
      </w:r>
      <w:r>
        <w:rPr>
          <w:rtl w:val="true"/>
        </w:rPr>
        <w:t>ترشرويى ، كمترين ميزان اعمال كنترل اجتماعى</w:t>
      </w:r>
      <w:bookmarkEnd w:id="164"/>
    </w:p>
    <w:p>
      <w:pPr>
        <w:pStyle w:val="Heading4"/>
        <w:numPr>
          <w:ilvl w:val="3"/>
          <w:numId w:val="1"/>
        </w:numPr>
        <w:rPr/>
      </w:pPr>
      <w:bookmarkStart w:id="165" w:name="__RefHeading___Toc2035053_3650668749"/>
      <w:bookmarkStart w:id="166" w:name="_Toc62"/>
      <w:bookmarkEnd w:id="165"/>
      <w:r>
        <w:rPr/>
        <w:t>۲</w:t>
      </w:r>
      <w:r>
        <w:rPr>
          <w:rtl w:val="true"/>
        </w:rPr>
        <w:t xml:space="preserve"> ـ </w:t>
      </w:r>
      <w:r>
        <w:rPr/>
        <w:t>۲</w:t>
      </w:r>
      <w:r>
        <w:rPr>
          <w:rtl w:val="true"/>
        </w:rPr>
        <w:t xml:space="preserve"> </w:t>
      </w:r>
      <w:r>
        <w:rPr>
          <w:rtl w:val="true"/>
        </w:rPr>
        <w:t xml:space="preserve">. </w:t>
      </w:r>
      <w:r>
        <w:rPr>
          <w:rtl w:val="true"/>
        </w:rPr>
        <w:t>طرد اجتماعى</w:t>
      </w:r>
      <w:bookmarkEnd w:id="16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اجتماعى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ترشرويى ، كمترين ميزان اعمال كنترل اجتماعىاگر به حدى ارتباط و پيوند گروهى ميان اشخاص وجود داشته باشد كه مؤمن مورد نظر ، جزئى از جهان اجتماعى شخص ديگر باشد و ميل به پيوند و ميل به مقبوليت در آن شخص ، شامل مؤمنِ مورد نظر نيز بشود ، آن گاه كمترين حد اعمال كنترل اجتماعى از سوى مؤمن بر شخص ديگر ، اعمال فشار عاطفى و درهم كشيدن چهره و ترشرويى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قول امير مؤمنان بيان كرد كه پيامبر اكرم صلى الله عليه و آله به ما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هنجارشكنان ، با چهره هاى درهم كشيده برخورد كنيم</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همچنين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كمترين ميزان زشت شمارى عمل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مهار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هنجارشكنان ، با چهره درهم كشيده ملاقات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اجتماعىطرد اجتماعى ، يكى از مراتب اعمال كنترل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عضويت و پيوند گروهى ، از ويژگى هاى فطرى انسان شمرده شده است و عدم ارضاى آن ، يكى از زجرها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مرتكب نابهنجارى ، با ترشرويى اشخاص مرتبط با او ، از رفتار نابهنجار خود صرف نظر نكرد ، با اعتراض زبانى اطرافيان روبه رو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زبانى ، رفتار نابهنجار را در برخى افراد مهار مى كند ؛ البته بعضى ها هم از راه اعتراض زبانى كنترل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به طرد اجتماعى و قطع پيوند گروهى ـ كه به طور زبانى ابراز مى شود ـ مرتبه ديگرى از كنترل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تهديد به طرد اجتماعى موجب ترك رفتار نابهنجار نشود ، مرتبه بعدى كنترل اجتماعى ، طرد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اطلاع يافتيد شخصى كار زشتى انجام داده است ، به سوى او برويد و بگوييد 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ما كناره گيرى كن يا از اين عمل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خوددارى كرد ، با او ارتباط داشته باشيد ، و گرنه از او دورى گزينيد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 اين روايت ، تهديد به طرد اجتماعى ، عاملى دانسته شده كه عده اى را به ترك نابهنجارى ها وا مى دارد ، ولى اين عامل كنترلى ، بر همه كارگر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اجتماعى ، عامل كنترلى ديگرى است كه به اعمال آن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معتقد است علماى اسلام براى امر به معروف و نهى از منكر ، درجات و همچنين اقسامى قايل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اوّل اين است كه انسان بايد از منكرات حالت تنفر و انزجار داشته باشد ؛ يعنى بايد ريشه تنفر از منكرات ، در روح ، قلب و ضميرش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 ، هجر و اعراض است ؛ يعنى وقتى شما فرد يا افرادى را مى بينيد كه مرتكب منكراتى مى شوند ، براى اين كار او را از كار زشتش بازداريد ، از او اعراض و با او قطع رابطه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درجات و مراتب امر به معروف و نهى از منكر و در واقع يكى از اقسام تنبيه كه در چنين مواردى بايد اجرا شود ، اين است كه شما به او سردى نشان دهيد ، بى اعتنايى كنيد و آن صميميتى كه پيش تر به او نشان مى داديد ، بعد از اين نشان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تنبيه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رفتار انسان بايد در امر به معروف و نهى از منكر ، منطبق با منطق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موردى است كه آن شخص با شما چنان صميميتى داشته باشد كه اگر با او قطع رابطه كنيد ، اين رفتار، در مورد او تنبيه تلقى شود ؛ يعنى تحت يك زجر و شكنجه روحى قرار گيرد و اين عمل شما در جلوگيرى از كار بد او تأثير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هم هست كه كسى به عادت زشتى دچار شده و رابطه او با شما ، از روى عادتى است كه از گذشته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اين فرد از اين كه شما با او قطع رابطه كنيد ، استقبال هم كند تا آزادتر دنبال منكرات و كارهاى زشت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قطع رابطه شما با او ، نه تنها اثر تنبيهى ندارد ، بلكه اثر تشويقى نيز دارد ؛ يعنى او را بيشتر در كار خود آزاد مى گذاريد و عملاً او را در كارهاى زشت تشويق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اين كار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مورد ديگرى نيز هست كه نهى از منكر نيست و عنوان ديگرى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خانواده اى محشور بوده ايد و رابطه دوستى و احياناً خويشاوندى داشته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بينيد اين خانواده فاسد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براى حفظ خود و خانواده تان و اين كه عادت زشت آنها به خانواده شما سرايت نكند با آنها قطع رابطه مى كنيد ؛ زيرا هم نشينى با بيمار ، بيمارى مى آورد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7" w:name="pg1769_19855"/>
    </w:p>
    <w:p>
      <w:pPr>
        <w:pStyle w:val="Heading4"/>
        <w:numPr>
          <w:ilvl w:val="3"/>
          <w:numId w:val="1"/>
        </w:numPr>
        <w:rPr/>
      </w:pPr>
      <w:bookmarkStart w:id="168" w:name="__RefHeading___Toc2035055_3650668749"/>
      <w:bookmarkStart w:id="169" w:name="_Toc63"/>
      <w:bookmarkEnd w:id="167"/>
      <w:bookmarkEnd w:id="168"/>
      <w:r>
        <w:rPr/>
        <w:t>۲</w:t>
      </w:r>
      <w:r>
        <w:rPr>
          <w:rtl w:val="true"/>
        </w:rPr>
        <w:t xml:space="preserve"> ـ </w:t>
      </w:r>
      <w:r>
        <w:rPr/>
        <w:t>۳</w:t>
      </w:r>
      <w:r>
        <w:rPr>
          <w:rtl w:val="true"/>
        </w:rPr>
        <w:t xml:space="preserve"> </w:t>
      </w:r>
      <w:r>
        <w:rPr>
          <w:rtl w:val="true"/>
        </w:rPr>
        <w:t xml:space="preserve">. </w:t>
      </w:r>
      <w:r>
        <w:rPr>
          <w:rtl w:val="true"/>
        </w:rPr>
        <w:t>فشارهاى اجتماعى</w:t>
      </w:r>
      <w:bookmarkEnd w:id="16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فشارهاى اجتماعىفشار اجتماعى در اعمال مهار اجتماعى ، بايد معطوف به كمترين درجه از همنوايى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نظام ارزشى ، ارزش ها سلسله مراتبى دارند و هنجارها كه جلوه و كاربرد ارزش ها هستند ، از سلسله مراتب ارزش ها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سلسله مراتب ارزش ها، مى توان مشاهده كرد كه برخى اعضاى گروه يا اجتماع ، با هنجارهايى همنوايى مى كنند كه جلوه سطوح اوّليه ارزش هاست ، و برخى ديگر با سطوح ميانى سلسله مراتب ارزش ها، يا با عالى ترين سطح ارزش ها همنوايى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هاى اخلاقى و هنجارهاى متناسب با آنها را در نظر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داراى عالى ترين درجات ايثار ، فداكارى ، بندگى و توكل به خداوند هستند كه در عملشان عفو ، بخشش و تحمل سختى ها و مناجات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هم هستند كه از سختى ها و كسى كه يكى از حقوق آنها را ضايع كرده ، شكايت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به كسى به آسانى قرض نمى دهد ، ولى به دارايى كسى هم تجاوز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عبادات واجب را انجام مى دهند و قوانين جامعه را مراعات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عده ياد شده ، همنوا با ارزش ها و هنجار هستند و كجروى و انحراف را نمى توان به آنان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دينى ، اگر عده اى به واجبات عمل و حرام ها را ترك كردند ، ولى مستحبات را به جا نياوردند و فضيلت هاى اخلاقى را در رفتار خود ظاهر نكردند ، ناهمنوا نيستند ؛ هر چند همنوايى اين عده با عده ديگرى كه افزون بر رعايت واجب و حرام ، مستحب و مكروه و فضيلت ها و رذيلت هاى اخلاقى را نيز به دقت رعايت مى كنند ،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مطلب اين است كه اعمال فشار اجتماعى براى همنوا شدن ، بايد در مورد كسانى اعمال گردد كه زير خط پايين ترين حد همنوايى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همنوايان با سطح پايين ارزش ها و هنجارهاى مربوط به آن ، نبايد تحت فشار اجتماعى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همنوايى با ارزش ها و هنجارها ، درجه هاى گوناگونى دارد ، ولى در هر گروه يا اجتماع ، ارزش ها به صورت طيف در نظر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خوب و خوب تر وجود دارند ؛ همان طور كه ناهمنوايان و مجرمان و افراد بد نيز در آن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عمر بن حنظله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پيروان ما تحميل مكنيد و با آنان مدارا كنيد ؛ زيرا مردم ، توانايى تحمل چيزهايى را كه شما تحمل مى كنيد ، ندارند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عمار بن ابى الاحوص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هستند كه ولايت امير مؤمنان را پذيرفته اند، و او را از همه مردم برتر مى دانند ، ولى به آنچه ما درباره برترى شما قايليم ، قايل نيستند ، آيا آنان را دوست بداريم؟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الجمله 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نزد خدا چيزى نيست كه نزد پيامبر نباشد ، و نزد پيامبر چيزهايى نيست كه نزد ما نباشد ، و نزد ما چيزهايى نيست كه نزد شما نباشد ، و نزد شما چيزهايى نيست كه نزد ديگران نباشد؟ خداوند اسلام را بر هفت سهم بنا نهاده و سپس اينها را ميان مردم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بعضى را يك سهم ، بعضى را دو سهم ، بعضى را سه سهم و بعضى را هفت سهم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بردارنده يك سهم از اسلام ، دو سهم را تحميل نكنيد كه در نتيجه آنان را سنگين كرده و متنفر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 با آنها مدارا و داخل شدن در اسلام را براى آنان آسان كنيد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اين روايت ، اوّلاً بر سلسله مراتبى بودن ارزش ها و هنجارهاى مربوطه ، و ثانياً بر سلسله مراتبى بودن همنوايى و متفاوت بودن ميزان درونى كردن ارزش ها و هنجارها در اشخاص تصريح و تأكيد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مورد تأكيد ، توصيه بر عدم اعمال فشار اجتماعى بر همنوايان درجه هاى پايين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چهارم </w:t>
      </w:r>
      <w:r>
        <w:rPr>
          <w:rStyle w:val="FootnoteAnchor"/>
          <w:rtl w:val="true"/>
        </w:rPr>
        <w:footnoteReference w:id="90"/>
      </w:r>
      <w:r>
        <w:rPr>
          <w:rFonts w:ascii="IRNazanin" w:hAnsi="IRNazanin" w:eastAsia="IRNazanin"/>
          <w:color w:val="111111"/>
          <w:sz w:val="28"/>
          <w:sz w:val="28"/>
          <w:szCs w:val="28"/>
          <w:rtl w:val="true"/>
          <w:lang w:bidi="fa-IR"/>
        </w:rPr>
        <w:t xml:space="preserve">اين است كه اگر بر شخصى كه با مرتبه پايين ارزش ها و هنجارهاى مربوط به آن همنوايى دارد ، به جاى پذيرش در گروه و تشويق ، فشار اجتماعى وارد شود ، او نه تنها با ارزش هاى مرتبه بالاتر و هنجارهاى مربوطه همنوا نمى شود ، كه تصور مثبت از خود را نيز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با درجه پايين ارزش ها و هنجارهاى مربوطه همنواست و احساس مى كند شخصى است همنوا با ارزش ها، اگر با اعمال كنترل و فشار اجتماعى روبه رو شود و ديگران اصرار كنند كه تو ناهمنوا هستى ، اندك اندك نگرش پيشين را كه من شخصى همنوا با ارزش ها هستم ، تغيير مى دهد و چنين نگرشى پيدا مى كند كه من شخصى ناهمنوا با ارزش 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برچسب زنى ، به طور غير مستقيم بر اين امر تأكيد دارد و نظريه تعارض شناختى از فستينگر ، جايگاه تصور از خود يا خودپنداره را در تصميم گيرى عمل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تحقيقاتى كه در چارچوب اين نظريه انجام شده ، ثابت كرده است كه عزت نفس ، عايق بزهگارى است و تحقير اشخاص ، بهترين زمينه ساز براى تبديل آنان به بزهكار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چارچوب تئوريك ديگرى ، اميل دوركيم پيشنهاد كرد اگر در گروه ، اجتماع يا جامعه ، يك يا چند هنجار به طور وسيع و مكرر نقض مى شود ـ مثلاً قانونى وجود دارد كه به طور وسيع زير پا گذاشته مى شود ـ آن هنجار را بايد حذف كرد ـ مثلاً آن قانون لغو شود ـ ؛ زيرا احساس عمومى مردم كه ما پيرو قوانين و هنجارها هستيم ، ضامن رعايت هنجارها و عامل همبستگى اجتماعى و حفظ همنوايى مردم است و اگر هنجارها و قوانينى باشند كه مردم همواره آنها را نقض كنند و در عين حال آن هنجارها به عنوان هنجار اجتماعى شناخته شوند ، احساس عمومى مردم كه ما همنوا هستيم ، خدشه دار مى شود و رعايت ديگر هنجارها و همبستگى اجتماعى ، لطمه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آموزش هاى دينى ، موارد بسيارى وجود دارد كه بر حفظ احساس همنوايى در شخص و جامعه تأكيد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حكمت هاى تحريم غيبت نيز همين امر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چنين شكل نگيرد كه بيشتر افراد ، مجرم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0" w:name="pg1769_19861"/>
    </w:p>
    <w:p>
      <w:pPr>
        <w:pStyle w:val="Heading4"/>
        <w:numPr>
          <w:ilvl w:val="3"/>
          <w:numId w:val="1"/>
        </w:numPr>
        <w:rPr/>
      </w:pPr>
      <w:bookmarkStart w:id="171" w:name="__RefHeading___Toc2035057_3650668749"/>
      <w:bookmarkStart w:id="172" w:name="_Toc64"/>
      <w:bookmarkEnd w:id="170"/>
      <w:bookmarkEnd w:id="171"/>
      <w:r>
        <w:rPr/>
        <w:t>۲</w:t>
      </w:r>
      <w:r>
        <w:rPr>
          <w:rtl w:val="true"/>
        </w:rPr>
        <w:t xml:space="preserve"> ـ </w:t>
      </w:r>
      <w:r>
        <w:rPr/>
        <w:t>۴</w:t>
      </w:r>
      <w:r>
        <w:rPr>
          <w:rtl w:val="true"/>
        </w:rPr>
        <w:t xml:space="preserve"> </w:t>
      </w:r>
      <w:r>
        <w:rPr>
          <w:rtl w:val="true"/>
        </w:rPr>
        <w:t xml:space="preserve">. </w:t>
      </w:r>
      <w:r>
        <w:rPr>
          <w:rtl w:val="true"/>
        </w:rPr>
        <w:t>پيوندهاى گروهى ، عامل كنترل اجتماعى</w:t>
      </w:r>
      <w:bookmarkEnd w:id="17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پيوندهاى گروهى ، عامل كنترل اجتماعىپيوندهاى گروهى ، عامل اصلى كارآيى فرايندهاى اجتماعى كردن و كنترل اجتماعى درباره جريان هاى اجتماعى كردن و كنترل اجتماعى در ابتدا توضيحاتى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 دقيق و در عين حال روشن در اين باره ، اين است كه ارتباط و تعامل ، بستر عملى شدن و تحقق اين جريان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 جريان اجتماعى ، مجموعه اى از عمل هاى اجتماعى است كه به طور مستمر و به شيوه اى خاص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نكته ياد شده كه بستر تحقق جريان هاى اجتماعى كردن و مهار اجتماعى ، تعامل اجتماعى است ، اين نكته را مى افزاييم كه تعامل ها، گاه نسبتاً مستمر هستند و زمانى كوتاه و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توضيحى كه درباره ماهيت جريان اجتماعى در سطرهاى پيشين ارائه شد ، در مى يابيم كه جريان اجتماعى ، عمدتاً در بستر تعامل هاى نسبتاً بادوام رخ مى دهد تا در تعامل هاى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تعامل ها گاه پيوسته اند و زمانى گسسته ، و دوام در تعامل هاى پيوسته ، از تعامل هاى گسسته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اجتماعى ، افرادى داراى تعامل نسبتاً با دوام هستند و با توجّه به ويژگى هاى دو جريان اجتماعى مورد نظر در اين بحث ـ يعنى جريان اجتماعى جامعه پذيرى و جريان اجتماعى كنترل اجتماعى ـ مى توان نتيجه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اين دو جريان ، در گروه هاى اجتماعى تحقق مى يابند و پيوند گروهى ، عامل اصلى كارآيى اين دو جريان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 همين دو جريان در گروه مؤمنان است با جهت گيرى ارزش ها و هنجارهاى ايمانى و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گروهى در گروه اجتماعى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مؤمنان در خصوص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اصلى كارآيى امر به معروف و نهى از منكر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وَالْمُؤْمِنَـتُ بَعْضُهُمْ أَوْلِيَآءُ بَعْضٍ يَأْمُرُونَ بِالْمَعْرُوفِ وَيَنْهَوْنَ عَنِ الْمُنكَرِ ؛ </w:t>
      </w:r>
      <w:r>
        <w:rPr>
          <w:rStyle w:val="FootnoteAnchor"/>
          <w:rtl w:val="true"/>
        </w:rPr>
        <w:footnoteReference w:id="91"/>
      </w:r>
      <w:r>
        <w:rPr>
          <w:rFonts w:ascii="IRNazanin" w:hAnsi="IRNazanin" w:eastAsia="IRNazanin"/>
          <w:color w:val="111111"/>
          <w:sz w:val="28"/>
          <w:sz w:val="28"/>
          <w:szCs w:val="28"/>
          <w:rtl w:val="true"/>
          <w:lang w:bidi="fa-IR"/>
        </w:rPr>
        <w:t>مردان و زنان مؤمن ، بعضى هم پيوند بعضى هستند ، به ارزش ها و هنجارها فرمان مى دهند و از زشتى ها و نابهنجارى ها باز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به نكته ديگرى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گروهى كه انسان در آن وارد مى شود ، گروه اجتماعى خانواده پدرى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محض تولد ، خود را در دامان مادر مى يابد و از پستان او شير مى نوشد و با آن انس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فيزيولوژيايى و ايمنى و تعلق ، هم زمان در خانواده پدرى ارضا مى گردد و بخشى از هويت اجتماعى انسان ، همين عضويت در خانواده پدرى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پدرى ، به شبكه خويشاوندى متصل است و عضويت شخص در گروه اجتماعى وسيع تر، در وهله نخست از اين راه تأمين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دانيم بخش مهمى از جريان اجتماعى شدن و مهار اجتماعى ، در خانواده و گروه خويشاوندى عملى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تلفيق نكته پيشين و نكته اخير ، مى توان نتيجه گرفت كه نخستين پيوندهاى گروهى ، آن هم پيوندهاى گروهى اوّلين ـ در اصطلاح خاص جامعه شناسى در تقسيم گروه ها به اوّلين و دومين ـ مهم ترين عامل كارآيى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 كنيم در ميان مؤمنان كه براساس محور قرار دادن ايمان به خدا ، ارتباطات و تعامل ها و پيوندهاى گروهى شكل گرفته است ، خانواده و خويشاوندان مؤمن ، اصلى ترين عامل درونى كردن ارزش ها و هنجارهاى ايمانى اند و مهم ترين عامل در كارآيى امر به معروف و نهى از منكر اين نكات در چنين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خثعم نزد پيامبر اكرم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خبر كن كه برترين چيزها در اسلام چيست؟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پيوندهاى خانوادگى و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 بر رعايت ارزش ها و هنجارها و جلوگيرى از زشتى ها و نابهنجارى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باخبر كن كه زشت ترين و منفورترين كارها نزد خداوند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پيوندهاى خانوادگى و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زشتى ها و جلوگيرى از ارزش ها و هنجارها</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اگر در متن روايت دقيق شويم ، ارتباط ايمان ، پيوند گروهى و اعمال جريان هاى اجتماعى كردن و كنترل اجتماعى براساس باورها ، ارزش ها و هنجارهاى ايمانى را به روشنى درمى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محور باورها و ارزش هاى مشترك ، پيوندهاى گروهى استوار به وجود نيايد ، آن گاه تأكيد بر ارزش ها و هنجارها و جلوگيرى از زشتى ها و نابهنجارى هاى مورد قبول ، تقريباً عملى نيست و اگر مؤمنى چنين كند ، اثر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كارى را بر مردى زشت شمرد ، ولى او سخن حضرت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پس از اين برخورد ، سرشان را پايين انداخته و گذشتند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3" w:name="pg1769_19865"/>
    </w:p>
    <w:p>
      <w:pPr>
        <w:pStyle w:val="Heading3"/>
        <w:numPr>
          <w:ilvl w:val="2"/>
          <w:numId w:val="1"/>
        </w:numPr>
        <w:rPr/>
      </w:pPr>
      <w:bookmarkStart w:id="174" w:name="__RefHeading___Toc2035059_3650668749"/>
      <w:bookmarkStart w:id="175" w:name="_Toc65"/>
      <w:bookmarkEnd w:id="173"/>
      <w:bookmarkEnd w:id="174"/>
      <w:r>
        <w:rPr/>
        <w:t>۳</w:t>
      </w:r>
      <w:r>
        <w:rPr>
          <w:rtl w:val="true"/>
        </w:rPr>
        <w:t xml:space="preserve"> </w:t>
      </w:r>
      <w:r>
        <w:rPr>
          <w:rtl w:val="true"/>
        </w:rPr>
        <w:t xml:space="preserve">. </w:t>
      </w:r>
      <w:r>
        <w:rPr>
          <w:rtl w:val="true"/>
        </w:rPr>
        <w:t>عوامل مؤثر بر پذيرش كنترل اجتماعى</w:t>
      </w:r>
      <w:bookmarkEnd w:id="175"/>
    </w:p>
    <w:p>
      <w:pPr>
        <w:pStyle w:val="Heading4"/>
        <w:numPr>
          <w:ilvl w:val="3"/>
          <w:numId w:val="1"/>
        </w:numPr>
        <w:rPr/>
      </w:pPr>
      <w:bookmarkStart w:id="176" w:name="__RefHeading___Toc2035061_3650668749"/>
      <w:bookmarkStart w:id="177" w:name="_Toc66"/>
      <w:bookmarkEnd w:id="176"/>
      <w:r>
        <w:rPr/>
        <w:t>۳</w:t>
      </w:r>
      <w:r>
        <w:rPr>
          <w:rtl w:val="true"/>
        </w:rPr>
        <w:t xml:space="preserve"> ـ </w:t>
      </w:r>
      <w:r>
        <w:rPr/>
        <w:t>۱</w:t>
      </w:r>
      <w:r>
        <w:rPr>
          <w:rtl w:val="true"/>
        </w:rPr>
        <w:t xml:space="preserve"> </w:t>
      </w:r>
      <w:r>
        <w:rPr>
          <w:rtl w:val="true"/>
        </w:rPr>
        <w:t xml:space="preserve">. </w:t>
      </w:r>
      <w:r>
        <w:rPr>
          <w:rtl w:val="true"/>
        </w:rPr>
        <w:t>تداوم فرهنگ</w:t>
      </w:r>
      <w:bookmarkEnd w:id="177"/>
    </w:p>
    <w:p>
      <w:pPr>
        <w:pStyle w:val="Heading5"/>
        <w:numPr>
          <w:ilvl w:val="4"/>
          <w:numId w:val="1"/>
        </w:numPr>
        <w:rPr/>
      </w:pPr>
      <w:bookmarkStart w:id="178" w:name="__RefHeading___Toc2035063_3650668749"/>
      <w:bookmarkStart w:id="179" w:name="_Toc67"/>
      <w:bookmarkEnd w:id="178"/>
      <w:r>
        <w:rPr/>
        <w:t>۳</w:t>
      </w:r>
      <w:r>
        <w:rPr>
          <w:rtl w:val="true"/>
        </w:rPr>
        <w:t xml:space="preserve"> ـ </w:t>
      </w:r>
      <w:r>
        <w:rPr/>
        <w:t>۱</w:t>
      </w:r>
      <w:r>
        <w:rPr>
          <w:rtl w:val="true"/>
        </w:rPr>
        <w:t xml:space="preserve"> ـ </w:t>
      </w:r>
      <w:r>
        <w:rPr/>
        <w:t>۱</w:t>
      </w:r>
      <w:r>
        <w:rPr>
          <w:rtl w:val="true"/>
        </w:rPr>
        <w:t xml:space="preserve"> </w:t>
      </w:r>
      <w:r>
        <w:rPr>
          <w:rtl w:val="true"/>
        </w:rPr>
        <w:t xml:space="preserve">. </w:t>
      </w:r>
      <w:r>
        <w:rPr>
          <w:rtl w:val="true"/>
        </w:rPr>
        <w:t>تداوم فرهنگ ، شرط گسترش كنترل اجتماعى</w:t>
      </w:r>
      <w:bookmarkEnd w:id="17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 پذيرش كنترل اجتماعى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فرهنگ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فرهنگ ، شرط گسترش كنترل اجتماعىتداوم فرهنگ ، شرط لازم گسترش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فرهنگى مانند دين ، يا يك شاخه از دانش مثل فلسفه مشايى ، يا يك رشته هنرى كه همگى يك پاره فرهنگ يا تركيب فرهنگى ناميده مى شوند ، از نظر گسترده شدن در بين مردم ، مى تواند محصور در ميان مردمى اندك ، يا فراگير ميان همه مردمان حاضر در كره زمين يا در حالاتى ، ميانه اين دو قطب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تداوم در طول نسل ها نيز ، يك پاره فرهنگ مانند دين ، مى تواند تا آخر عمر بشر بر زمين مداوم باشد ، يا چند هزار ساليا چند قرن دوام آورد ، يا محدود به عمر يك نسل و حتّى محدود به چند سال يا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محتواى متون دينى درمى يابيم كه اسلام ، هم تداوم تا آخر عمر بشر بر زمين و هم گستردگى در همه پهنه زمين را خواستار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پاره فرهنگ بخواهد گستره زمان و مكان را دربرگيرد يا يك خرده فرهنگ ، يعنى فرهنگ يك گروه يا قشر خاص ، بخواهد به فرهنگ همگان يا پاره فرهنگى از فرهنگ همگان تبديل شود ، تداوم اصل است يا گسترش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بر تداوم و گسترش يك خرده فرهنگ يا پاره فرهنگ چيست؟ نخستين نكته اين است كه يك مجموعه از شناخت ها ، ارزش ها و هنجارها ، تا جزئى از فرهنگ يك گروه ، اجتماع يا جامعه نشود ،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فرهنگ يا خرده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خداوند نيز دست كم بايد به بشرى كه همان پيامبر است نازل گردد و پيامبرِ بدون پيرو ، دست كم به مثابه يك گروه داراى خرده فرهنگ ، متمايز از ديگران تلقى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درباره حضرت ابراهيم عليه السلام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آموزه هاى الهى به شخص پيامبر نازل شود و شخص پيامبر در باورها ، ارزش ها و شيوه هاى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عموم مردم جامعه خود داراى تفاوت هايى شود و آن گاه كه تعدادى از افراد به دين او بگروند ، گروه اجتماعى مؤمنان تشكيل مى شود و دين پيامبر ، خرده فرهنگ گروه اجتماعى مؤمنان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 جريان هاى اجتماعى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كنترل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گروه اجتماعى مؤمنان فعال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خرده فرهنگ مؤمنان اوّليه به فرهنگ عموم مردم و حتّى جوامع ديگر يك امراست ، و تداوم خرده فرهنگ گروه اجتماعى مؤمنان در طول زمان ، امر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تقيه ، در كتاب امر به معروف و نهى از منكر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فحواى روايات مربوط به تقيه ، بر ضرورت تداوم خرده فرهنگ مؤمنان تأكيد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تداوم اين خرده فرهنگ ، شرط لازم براى گسترش آن دانسته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769_19867"/>
    </w:p>
    <w:p>
      <w:pPr>
        <w:pStyle w:val="Heading5"/>
        <w:numPr>
          <w:ilvl w:val="4"/>
          <w:numId w:val="1"/>
        </w:numPr>
        <w:rPr/>
      </w:pPr>
      <w:bookmarkStart w:id="181" w:name="__RefHeading___Toc2035065_3650668749"/>
      <w:bookmarkStart w:id="182" w:name="_Toc68"/>
      <w:bookmarkEnd w:id="180"/>
      <w:bookmarkEnd w:id="181"/>
      <w:r>
        <w:rPr/>
        <w:t>۳</w:t>
      </w:r>
      <w:r>
        <w:rPr>
          <w:rtl w:val="true"/>
        </w:rPr>
        <w:t xml:space="preserve"> ـ </w:t>
      </w:r>
      <w:r>
        <w:rPr/>
        <w:t>۱</w:t>
      </w:r>
      <w:r>
        <w:rPr>
          <w:rtl w:val="true"/>
        </w:rPr>
        <w:t xml:space="preserve"> ـ </w:t>
      </w:r>
      <w:r>
        <w:rPr/>
        <w:t>۲</w:t>
      </w:r>
      <w:r>
        <w:rPr>
          <w:rtl w:val="true"/>
        </w:rPr>
        <w:t xml:space="preserve"> </w:t>
      </w:r>
      <w:r>
        <w:rPr>
          <w:rtl w:val="true"/>
        </w:rPr>
        <w:t xml:space="preserve">. </w:t>
      </w:r>
      <w:r>
        <w:rPr>
          <w:rtl w:val="true"/>
        </w:rPr>
        <w:t>گزينشى بودن پذيرش عناصر جديد فرهنگى</w:t>
      </w:r>
      <w:bookmarkEnd w:id="18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گزينشى بودن پذيرش عناصر جديد فرهنگىهمان طور كه در بحث تغيير فرهنگى و مكانيزهاى آن گفته شد ، پذيرش عناصر جديد فرهنگى ، معمولاً اختيارى و در نتيجه گزينشى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عناصر فرهنگى دين ميان مردم ، معمولاً گزينشى و انتخابى است و گروه اجتماعى مؤمنان اوّليه براى اطمينان به گسترش خرده فرهنگ دينى خود، بايد خرده فرهنگ را تداوم بخشد و در زمان هايى كه خرده فرهنگ مؤمنان از سوى ديگران انتخاب نمى شود و احتمال تلاش براى محو آن وجود دارد ، تداوم پنهان آن در نسل هاى متمادى ، تضمين كننده گسترش آن در زمانى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مجموعه فرهنگى از سوى عده اى از افراد پذيرفته نشود و از راه جريان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تازه وارد انتقال نيابد، تداوم نمى يابد و اگر تداوم نيابد ، به تدريج منتشر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تداوم ، شرط لازم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ابن خنيس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را كتمان كن و آشكار نساز ؛ زيرا كسى كه چنين كند ، خداوند او را در دنيا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ناپذير و باعزت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ميكند و آن را نورى پيشاروى چشمانش قرار مى دهد كه او را به سوى بهشت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رازدارى و تقيه ، كيش من و پدران من ، و فاش كننده امر ما ، مانند انكار كننده آن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تقيه ، سپر و زره مؤمن است و كسى كه تقيه ندارد ،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پايبندى و باور گره خورده در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كتمان و رازدارى در مورد عناصر ويژه خرده فرهنگ گروه مؤمنان ، در شرايط اجتماعى ويژه اى كه جريان پذيرش انتخابى اين عناصر فرهنگى در جامعه وجود ندارد ، تنها راه تداوم خرده فرهنگ ياد شده به نسل هاى ديگر است ، بدان اميد كه شرايط گسترش آن آرام آرام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باور كردن ارزش ها و هنجارها ، اثرى همانند انكار و تبليغ عليه آنها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769_19869"/>
    </w:p>
    <w:p>
      <w:pPr>
        <w:pStyle w:val="Heading5"/>
        <w:numPr>
          <w:ilvl w:val="4"/>
          <w:numId w:val="1"/>
        </w:numPr>
        <w:rPr/>
      </w:pPr>
      <w:bookmarkStart w:id="184" w:name="__RefHeading___Toc2035067_3650668749"/>
      <w:bookmarkStart w:id="185" w:name="_Toc69"/>
      <w:bookmarkEnd w:id="183"/>
      <w:bookmarkEnd w:id="184"/>
      <w:r>
        <w:rPr/>
        <w:t>۳</w:t>
      </w:r>
      <w:r>
        <w:rPr>
          <w:rtl w:val="true"/>
        </w:rPr>
        <w:t xml:space="preserve"> ـ </w:t>
      </w:r>
      <w:r>
        <w:rPr/>
        <w:t>۱</w:t>
      </w:r>
      <w:r>
        <w:rPr>
          <w:rtl w:val="true"/>
        </w:rPr>
        <w:t xml:space="preserve"> ـ </w:t>
      </w:r>
      <w:r>
        <w:rPr/>
        <w:t>۳</w:t>
      </w:r>
      <w:r>
        <w:rPr>
          <w:rtl w:val="true"/>
        </w:rPr>
        <w:t xml:space="preserve"> </w:t>
      </w:r>
      <w:r>
        <w:rPr>
          <w:rtl w:val="true"/>
        </w:rPr>
        <w:t xml:space="preserve">. </w:t>
      </w:r>
      <w:r>
        <w:rPr>
          <w:rtl w:val="true"/>
        </w:rPr>
        <w:t xml:space="preserve">تعامل ، موجب يگانگى فرهنگى </w:t>
      </w:r>
      <w:r>
        <w:rPr>
          <w:rtl w:val="true"/>
        </w:rPr>
        <w:t>(</w:t>
      </w:r>
      <w:r>
        <w:rPr>
          <w:rtl w:val="true"/>
        </w:rPr>
        <w:t>تقيه</w:t>
      </w:r>
      <w:r>
        <w:rPr>
          <w:rtl w:val="true"/>
        </w:rPr>
        <w:t>)</w:t>
      </w:r>
      <w:bookmarkEnd w:id="18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 موجب يگانگى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 گسترده و بى محابا ، موجب يگانگى فرهنگى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فرهنگ ايمانى را در گروه اجتماعى مؤمنان اوّليه ، و نيز جامعه را با فرهنگ غير ايمانى به ياد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 اجتماعىِ داراى خرده فرهنگ ويژه ، بدون رعايت محدوديت هايى در درون جامعه محيط برخورد ، بى محابا اقدام به تعامل كند ، به نسبتى عناصر خرده فرهنگ اين گروه به تدريج در جامعه رايج مى شود ، و به نسبتى عناصر خرده فرهنگ اين گروه ـ كه جامعه پيرامون آنها را جذب نكرده است ـ به تدريج تغيير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نهايتِ تعامل گسترده و بى محابا ، يگانگى فرهنگى گروه اجتماعى ياد شده و جامعه محيط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فرهنگى ميان مهاجران و جامعه مهاجرپذير ، در حالات گوناگونِ ضعف و قوّت مهاجران ، همين امر را در طول تاريخ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 اجتماعى مؤمنان اوّليه ، بر حفظ ، تداوم و گسترش خرده فرهنگ ايمانى خود مصمم هستند ، فقط بايد تأثيرگذارى فرهنگ جامعه محيط را بر خود بپذيرند و از اثرپذيرى فرهنگى و تغييرات معنايى مراسم ، و نيز تغيير جايگاه عناصر در سلسله مراتب ارزش ها برحذر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محقق نمى شود ، مگر اين كه گروه اجتماعى مؤمنان ، يك حفاظ فرهنگى به دور خود بكشد و به عبارت ديگر ، حالت گروه اجتماعى با ويژگى حاشيه نشينى فرهنگى را به خود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 مستلزم ارتباط ها و تعامل هاى گسترده و عميق ميان اعضاى گروه حاشيه اى از يكسو ، و پنهان داشتن بسيارى از امور از ديد و انديشه جامعه پيرامونى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امام حسن عسكرى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توحيد و اعتقاد به نبوت و امامت ، همه واجبات را 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بزرگ ترين اين واجب ها، دوتاست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آوردن حقوق برادران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ايفاى دقيق نقش در گروه اجتماعى مؤمنان و برآوردن انتظارات اعضاى گروه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 بردن تقيه در ارتباط با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گرفتن حفاظ گروهى در قبال برون گروه ايمانى</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همان طور كه آشكار است ، امام حسن عسكرى عليه السلام تعامل گسترده و بى محابا را در جامعه پيرامون گروه اجتماعى مؤمنان منع مى كند و به درون گرايى گروهى و حاشيه نشينى فرهنگى فرمان مى دهد ، تا خرده فرهنگ ايمانى در يك گروه منسجم ايمانى تداوم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دقيق هنجارهاى درون گروهى فرهنگ گروه حفظ گروه و حفظ پيوستگى گروهى و حفظ خرده حفظ گروه از گزند دشمن عدم تعديل فرهنگى حفظ خرده فرهنگ پنهان عدم تحميل اختلاط با فرهنگ حاكم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اعضاى گروه ياد شده عدم نابودى فيزيكى گروه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استراتژى بقا مبتنى بر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استراتژى بقا مبتنى بر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اعتقاد به تغييرات آرام فرهنگى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6" w:name="pg1769_19873"/>
    </w:p>
    <w:p>
      <w:pPr>
        <w:pStyle w:val="Heading4"/>
        <w:numPr>
          <w:ilvl w:val="3"/>
          <w:numId w:val="1"/>
        </w:numPr>
        <w:rPr/>
      </w:pPr>
      <w:bookmarkStart w:id="187" w:name="__RefHeading___Toc2035069_3650668749"/>
      <w:bookmarkStart w:id="188" w:name="_Toc70"/>
      <w:bookmarkEnd w:id="186"/>
      <w:bookmarkEnd w:id="187"/>
      <w:r>
        <w:rPr/>
        <w:t>۳</w:t>
      </w:r>
      <w:r>
        <w:rPr>
          <w:rtl w:val="true"/>
        </w:rPr>
        <w:t xml:space="preserve"> ـ </w:t>
      </w:r>
      <w:r>
        <w:rPr/>
        <w:t>۲</w:t>
      </w:r>
      <w:r>
        <w:rPr>
          <w:rtl w:val="true"/>
        </w:rPr>
        <w:t xml:space="preserve"> </w:t>
      </w:r>
      <w:r>
        <w:rPr>
          <w:rtl w:val="true"/>
        </w:rPr>
        <w:t xml:space="preserve">. </w:t>
      </w:r>
      <w:r>
        <w:rPr>
          <w:rtl w:val="true"/>
        </w:rPr>
        <w:t>محبت</w:t>
      </w:r>
      <w:bookmarkEnd w:id="188"/>
    </w:p>
    <w:p>
      <w:pPr>
        <w:pStyle w:val="Heading4"/>
        <w:numPr>
          <w:ilvl w:val="3"/>
          <w:numId w:val="1"/>
        </w:numPr>
        <w:rPr/>
      </w:pPr>
      <w:bookmarkStart w:id="189" w:name="__RefHeading___Toc2035071_3650668749"/>
      <w:bookmarkStart w:id="190" w:name="_Toc71"/>
      <w:bookmarkEnd w:id="189"/>
      <w:r>
        <w:rPr/>
        <w:t>۳</w:t>
      </w:r>
      <w:r>
        <w:rPr>
          <w:rtl w:val="true"/>
        </w:rPr>
        <w:t xml:space="preserve"> ـ </w:t>
      </w:r>
      <w:r>
        <w:rPr/>
        <w:t>۳</w:t>
      </w:r>
      <w:r>
        <w:rPr>
          <w:rtl w:val="true"/>
        </w:rPr>
        <w:t xml:space="preserve"> </w:t>
      </w:r>
      <w:r>
        <w:rPr>
          <w:rtl w:val="true"/>
        </w:rPr>
        <w:t xml:space="preserve">. </w:t>
      </w:r>
      <w:r>
        <w:rPr>
          <w:rtl w:val="true"/>
        </w:rPr>
        <w:t>ماهيّت اطلاع</w:t>
      </w:r>
      <w:bookmarkEnd w:id="19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محبتمحبت ، پذيرش پيام را افزايش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را دوست بداريم ، با او همانندى مى كنيم و اگر محبت و همانندى بين ما و ديگرى برقرار باشد ، عقايد و رفتار او ، تأثير بيشترى بر عقايد و رفتار ما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بحث ارائه اطلاعات ،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اين نكته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 اى را رحمت كند كه دوستى و محبت مردم را به سوى خود بكشاند و پس از آن ، آنچه را نيكو مى دانند ، به آنها بگويد و آنچه را زشت مى شمارند ، نگويد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جلب مودّت و دوستى مردم ، مقدمه اى براى امر به معروف است ؛ زيرا محبت ، تأثير ارائه اطلاعات و تبليغات را در مخاطب افزايش مى دهد و اگر به غايت دين و همت مؤمنان ـ كه تداوم و گسترش باورها ، ارزش ها و هنجارهاى دين ، ميان مردم است ـ توجّه داشته باشيم ، تصديق مى كنيم كه جلب دوستى مردم ، مقدمه اى مهم در نيل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اطلاعماهيّت اطلاع ، بر ميزان پذيرش آن از سوى مخاطب 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عنصر بر ميزان تأثير پيام اثر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پيام دهنده ، وضعيت پيام گيرنده و وضعيت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تغيير عقيده در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تأثير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رخ مى دهد كه ميان پيام و عقيده پيشين مخاطب ، تفاوت متوسطى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اندك ،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تفاوت پيام و عقيده پيشين مخاطب بسيار باشد ، آن پيام ، خارج از پهنه پذيرش مخاطب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كسى كه بر تغيير عقيده مخاطب مصمم است ، بايد در ارائه پيام ، ملاحظات ياد شده را به دقت رعايت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w:t>
      </w:r>
      <w:r>
        <w:rPr>
          <w:rStyle w:val="FootnoteAnchor"/>
          <w:rtl w:val="true"/>
        </w:rPr>
        <w:footnoteReference w:id="98"/>
      </w:r>
      <w:r>
        <w:rPr>
          <w:rFonts w:ascii="IRNazanin" w:hAnsi="IRNazanin" w:eastAsia="IRNazanin"/>
          <w:color w:val="111111"/>
          <w:sz w:val="28"/>
          <w:sz w:val="28"/>
          <w:szCs w:val="28"/>
          <w:rtl w:val="true"/>
          <w:lang w:bidi="fa-IR"/>
        </w:rPr>
        <w:t xml:space="preserve">افزون بر تأثير محبت بر پذيرش پيام ، به تأثير ماهيت اطلاع بر ميزان پذيرش پيام توجّه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فحدثهم بما يعرفون و ترك ما ينكرون ؛ آن چه را نيكو مى دانند به آنان بگويد و آنچه را زشت مى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 اين روايت را چنين معنا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بنده اى را رحمت كند كه دوستى و محبت مردم را به سوى خود بكشاند و پس از آن ، آنچه را در پهنه پذيرش آنان است به آنان بگويد ، و آنچه را خارج از پهنه پذيرش آنان است به آنان نگويد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769_19875"/>
    </w:p>
    <w:p>
      <w:pPr>
        <w:pStyle w:val="Heading4"/>
        <w:numPr>
          <w:ilvl w:val="3"/>
          <w:numId w:val="1"/>
        </w:numPr>
        <w:rPr/>
      </w:pPr>
      <w:bookmarkStart w:id="192" w:name="__RefHeading___Toc2035073_3650668749"/>
      <w:bookmarkStart w:id="193" w:name="_Toc72"/>
      <w:bookmarkEnd w:id="191"/>
      <w:bookmarkEnd w:id="192"/>
      <w:r>
        <w:rPr/>
        <w:t>۳</w:t>
      </w:r>
      <w:r>
        <w:rPr>
          <w:rtl w:val="true"/>
        </w:rPr>
        <w:t xml:space="preserve"> ـ </w:t>
      </w:r>
      <w:r>
        <w:rPr/>
        <w:t>۴</w:t>
      </w:r>
      <w:r>
        <w:rPr>
          <w:rtl w:val="true"/>
        </w:rPr>
        <w:t xml:space="preserve"> </w:t>
      </w:r>
      <w:r>
        <w:rPr>
          <w:rtl w:val="true"/>
        </w:rPr>
        <w:t xml:space="preserve">. </w:t>
      </w:r>
      <w:r>
        <w:rPr>
          <w:rtl w:val="true"/>
        </w:rPr>
        <w:t>مورد اعتماد بودن</w:t>
      </w:r>
      <w:bookmarkEnd w:id="19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بودنمورد اعتماد بودن و شايستگى ، پذيرش پيام را افزايش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در زندگى روزمره خود ، با اطلاعات فراوانى كه به او ارائه مى شوند ، برخورد مى كند ، ولى همه آنها در او تأثير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تأثير اطلاعاتى كه در او اثر مى گذارند ، به يك اندازه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ما ، تحت تأثير افرادى قرار مى گيرد كه درباره اطلاعى كه ارائه مى دهند ، هم متخصص هستند و هم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منبع اطلاع خيلى قابل اعتماد باشد ، هر چه تفاوت ميان نظر او و نظر حاضران فزون تر باشد ، بيشتر آنها را متقاعد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تفاوت ياد شده بيشتر باشد ، ناراحتى حاضران بيشتر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مى تواند دست كم به چهار شيوه ناراحتى خود را كاهش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عقيده خود را تغيير دهد ؛ مى تواند منبع اطلاع را ترغيب كند تا عقيده اش را دگرگون سازد ؛ مى تواند با يافتن افرادى كه با او هم عقيده اند، با وجود آنچه منبع اطلاع اظهار مى دارد ، عقيده اوّليه خود را قوام بخشد ؛ مى تواند منبع اطلاع را تحقير و تخفيف كند و خود را متقاعد سازد كه وى ابله است و بدين وسيله ، عقيده آن شخص را بى اعتبار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شرايطى براى فرد آسان يا دشوار است منبع اطلاع را تحقير يا تخفيف كند؟ تحقير و تخفيفِ دوستى شخصى محترم و مورد علاقه ، خيلى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تحقير كسى كه درباره موضوع مورد بحث ، متخصصى قابل اعتماد است ، سخت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قابليت اعتماد منبع اطلاع مبهم باشد ، تحقير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ياد شده ، معلوم مى شود اگر اشخاصى داراى عقيده اى بسيار متفاوت با مردم باشند ، ولى مردم نتوانند آنان را از نظر مورد اعتماد بودن و شايستگى هاى مربوط مورد شك قرار دهند و به ناچار شايسته و قابل توجّه بدانند ، مردم تحت تأثير عقيده اين اشخاص شايسته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بر اين نكته دقيق تأكيد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مفضل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ما بگو با نگهدارى خود از حرام هاى خداوند و دورى از نافرمانى از او و پيروى از رضايت الهى ، دعوت كننده مردم به سوى ما باشيد ؛ زيرا وقتى پيروان ما چنين باشند ، مردم به سوى ما شتابان خواهند بود</w:t>
      </w:r>
      <w:r>
        <w:rPr>
          <w:rFonts w:eastAsia="IRNazanin" w:cs="IRNazanin"/>
          <w:color w:val="111111"/>
          <w:sz w:val="28"/>
          <w:szCs w:val="28"/>
          <w:rtl w:val="true"/>
          <w:lang w:bidi="fa-IR"/>
        </w:rPr>
        <w:t xml:space="preserve">» . </w:t>
      </w:r>
      <w:r>
        <w:rPr>
          <w:rStyle w:val="FootnoteAnchor"/>
          <w:rtl w:val="true"/>
        </w:rPr>
        <w:footnoteReference w:id="99"/>
      </w:r>
      <w:r>
        <w:rPr>
          <w:rFonts w:ascii="IRNazanin" w:hAnsi="IRNazanin" w:eastAsia="IRNazanin"/>
          <w:color w:val="111111"/>
          <w:sz w:val="28"/>
          <w:sz w:val="28"/>
          <w:szCs w:val="28"/>
          <w:rtl w:val="true"/>
          <w:lang w:bidi="fa-IR"/>
        </w:rPr>
        <w:t>روايت ياد شده معتقد است مردمِ داراى تفاوت عقيده با پيروان ما ، اگر پيروان ما را در ارزش هاى اسلامى ـ كه مورد توافق همه مسلمانان است ـ شايسته بيابند و نتوانند آنان را تحقير و تخفيف كنند، آن گاه تحت تأثير عقيده آنان قرار مى گيرند ودر نهايت پيرو ما مى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769_19877"/>
    </w:p>
    <w:p>
      <w:pPr>
        <w:pStyle w:val="Heading4"/>
        <w:numPr>
          <w:ilvl w:val="3"/>
          <w:numId w:val="1"/>
        </w:numPr>
        <w:rPr/>
      </w:pPr>
      <w:bookmarkStart w:id="195" w:name="__RefHeading___Toc2035075_3650668749"/>
      <w:bookmarkStart w:id="196" w:name="_Toc73"/>
      <w:bookmarkEnd w:id="194"/>
      <w:bookmarkEnd w:id="195"/>
      <w:r>
        <w:rPr/>
        <w:t>۳</w:t>
      </w:r>
      <w:r>
        <w:rPr>
          <w:rtl w:val="true"/>
        </w:rPr>
        <w:t xml:space="preserve"> ـ </w:t>
      </w:r>
      <w:r>
        <w:rPr/>
        <w:t>۵</w:t>
      </w:r>
      <w:r>
        <w:rPr>
          <w:rtl w:val="true"/>
        </w:rPr>
        <w:t xml:space="preserve"> </w:t>
      </w:r>
      <w:r>
        <w:rPr>
          <w:rtl w:val="true"/>
        </w:rPr>
        <w:t xml:space="preserve">. </w:t>
      </w:r>
      <w:r>
        <w:rPr>
          <w:rtl w:val="true"/>
        </w:rPr>
        <w:t>خواستار راهنمايى</w:t>
      </w:r>
      <w:bookmarkEnd w:id="19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راهنمايىاحتمال پذيرش پيام از سوى فرد خواستار راهنمايى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مطالبى كه درباره تقدم خرده فرهنگ مؤمنان بر گسترش آن و استراتژى كتمان و رازدارى در جامعه اى با اكثريت مخالف و معاند ذكر شد ، و نيز مطالبى كه درباره شرايط مؤثر بر پذيرش پيام از سوى مخاطب گفتيم ، اگر خرده فرهنگى مكتوم وجود داشته باشد و هدف نهايى آن گسترش باشد ، باورها و ارزش ها و هنجارهايش را به چه كسانى ارائه خواهد داد؟ بر اين اساس است كه ابوبصير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به عقايدى كه نزد من است دعوت كنم؟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من درخواست راهنمايى و رشد كرد او را راهنمايى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راهنمايى خواست ، راهنمايى اش كن و اگر بيشتر خواست ، بر آن بيافزاى و اگر تو را انكار كرد ، تو هم انكارش كن</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براى توضيح ، نكاتى را يادآور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از عضوِ يك گروه داراى خرده فرهنگ خاص كه خرده فرهنگ خود را كتمان مى كند ، اطلاعاتى درباره خرده فرهنگ مكتوم آنان مى خواهد ، با يك شخص كاملاً معمولى در چنين جامعه اى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چنين خرده فرهنگى ، از اطلاعاتى اجمالى برخوردار است و تا حدى احتمال مى دهد كه عناصر فرهنگى برجسته و مثبت در اين خرده فرهنگ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چنين شخصى ، با شخص ناآگاه از خرده فرهنگ ياد شده يا شخصى كه از سوى مخالفان با قضاوت هاى منفى درباره اين خرده فرهنگ آشنا شده است ،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ارائه اطلاعات به شخص ناآگاه نهى فرمود ، ولى ارائه اطلاعات به خواستار راهنمايى را تجويز كرد ؛ زيرا در مورد شخص دوم ، دو احتمال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دريافت اطلاعات ، علاقه مند مى شود و درخواست اطلاعات بيشتر مى كند ، و يا پس از دريافت اطلاعات مخالفت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تجويز ارائه اطلاعات به خواستار راهنمايى و مطرح كردن احتمال درخواست اطلاعات بيشتر بعد از آن و قبل از مطرح كردن احتمال انكار اطلاعات ارائه شده ، نكته اى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پذيرش پيام از سوى خواستار راهنمايى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خوبى ها در جامعه ، معلول اعمال جريان هاى اجتماعى كردن و كنترل اجتماعى در خصوص ارزش ها و هنجارهاى دينى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769_19879"/>
    </w:p>
    <w:p>
      <w:pPr>
        <w:pStyle w:val="Heading4"/>
        <w:numPr>
          <w:ilvl w:val="3"/>
          <w:numId w:val="1"/>
        </w:numPr>
        <w:rPr/>
      </w:pPr>
      <w:bookmarkStart w:id="198" w:name="__RefHeading___Toc2035077_3650668749"/>
      <w:bookmarkStart w:id="199" w:name="_Toc74"/>
      <w:bookmarkEnd w:id="197"/>
      <w:bookmarkEnd w:id="198"/>
      <w:r>
        <w:rPr/>
        <w:t>۳</w:t>
      </w:r>
      <w:r>
        <w:rPr>
          <w:rtl w:val="true"/>
        </w:rPr>
        <w:t xml:space="preserve"> ـ </w:t>
      </w:r>
      <w:r>
        <w:rPr/>
        <w:t>۶</w:t>
      </w:r>
      <w:r>
        <w:rPr>
          <w:rtl w:val="true"/>
        </w:rPr>
        <w:t xml:space="preserve"> </w:t>
      </w:r>
      <w:r>
        <w:rPr>
          <w:rtl w:val="true"/>
        </w:rPr>
        <w:t xml:space="preserve">. </w:t>
      </w:r>
      <w:r>
        <w:rPr>
          <w:rtl w:val="true"/>
        </w:rPr>
        <w:t>زمينه هاى اجتماعى</w:t>
      </w:r>
      <w:bookmarkEnd w:id="19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 هاى اجتماعىزمينه هاى اجتماعى ، بر عمل اجتماعى اثر دارد </w:t>
      </w:r>
      <w:r>
        <w:rPr>
          <w:rStyle w:val="FootnoteAnchor"/>
          <w:rtl w:val="true"/>
        </w:rPr>
        <w:footnoteReference w:id="101"/>
      </w:r>
      <w:r>
        <w:rPr>
          <w:rFonts w:ascii="IRNazanin" w:hAnsi="IRNazanin" w:eastAsia="IRNazanin"/>
          <w:color w:val="111111"/>
          <w:sz w:val="28"/>
          <w:sz w:val="28"/>
          <w:szCs w:val="28"/>
          <w:rtl w:val="true"/>
          <w:lang w:bidi="fa-IR"/>
        </w:rPr>
        <w:t xml:space="preserve">و بر تأثير شرايط محيطى و زمينه اى اجتماعى بر عمل شخص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درونى شخص ، به تنهايى منشأ و علت عمل او نيست ، بلكه حالات درونى شخص همراه با شرايط محيطى ، به عمل او جهت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شخصيت شخص نيز افزون بر جنبه هاى فطرى و ارثى ، تحت تأثير شرايط پيرامون شكل مى يابد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769_19881"/>
    </w:p>
    <w:p>
      <w:pPr>
        <w:pStyle w:val="Heading3"/>
        <w:numPr>
          <w:ilvl w:val="2"/>
          <w:numId w:val="1"/>
        </w:numPr>
        <w:rPr/>
      </w:pPr>
      <w:bookmarkStart w:id="201" w:name="__RefHeading___Toc2035079_3650668749"/>
      <w:bookmarkStart w:id="202" w:name="_Toc75"/>
      <w:bookmarkEnd w:id="200"/>
      <w:bookmarkEnd w:id="201"/>
      <w:r>
        <w:rPr/>
        <w:t>۴</w:t>
      </w:r>
      <w:r>
        <w:rPr>
          <w:rtl w:val="true"/>
        </w:rPr>
        <w:t xml:space="preserve"> </w:t>
      </w:r>
      <w:r>
        <w:rPr>
          <w:rtl w:val="true"/>
        </w:rPr>
        <w:t xml:space="preserve">. </w:t>
      </w:r>
      <w:r>
        <w:rPr>
          <w:rtl w:val="true"/>
        </w:rPr>
        <w:t>آثار مثبت كنترل اجتماعى</w:t>
      </w:r>
      <w:bookmarkEnd w:id="202"/>
    </w:p>
    <w:p>
      <w:pPr>
        <w:pStyle w:val="Heading4"/>
        <w:numPr>
          <w:ilvl w:val="3"/>
          <w:numId w:val="1"/>
        </w:numPr>
        <w:rPr/>
      </w:pPr>
      <w:bookmarkStart w:id="203" w:name="__RefHeading___Toc2035081_3650668749"/>
      <w:bookmarkStart w:id="204" w:name="_Toc76"/>
      <w:bookmarkEnd w:id="203"/>
      <w:r>
        <w:rPr/>
        <w:t>۴</w:t>
      </w:r>
      <w:r>
        <w:rPr>
          <w:rtl w:val="true"/>
        </w:rPr>
        <w:t xml:space="preserve"> ـ </w:t>
      </w:r>
      <w:r>
        <w:rPr/>
        <w:t>۱</w:t>
      </w:r>
      <w:r>
        <w:rPr>
          <w:rtl w:val="true"/>
        </w:rPr>
        <w:t xml:space="preserve"> </w:t>
      </w:r>
      <w:r>
        <w:rPr>
          <w:rtl w:val="true"/>
        </w:rPr>
        <w:t xml:space="preserve">. </w:t>
      </w:r>
      <w:r>
        <w:rPr>
          <w:rtl w:val="true"/>
        </w:rPr>
        <w:t>همه خوبى ها در جامعه ، معلول كنترل دينى</w:t>
      </w:r>
      <w:bookmarkEnd w:id="204"/>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۸۳۸۵۴۲</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به روايت ياد شده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رساله اى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دشنام دادن به دشمنان خدا ـ وقتى سخن شما را مى شنوند ـ بپرهيزيد ؛ زيرا بدون آگاهى ـ و از روى كينه و تلافى ـ خدا را دشنام مى دهند و چه كسى نزد خدا ستمكارتر است از كسى كه خدا و دوستان خدا را در معرض دشنام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آشكار است عمل مؤمنان ـ براى دشمنان خدا محيط اجتماعى محسوب مى شوند ـ ، بر عمل دشمنان خدا اثر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 اين عمل مؤمنان ، موجب دشنام به خدا و محكوم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كنترل اجتماعى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در جامعه ، معلول كنترل دينىنيازهاى گوناگون انسان ، او را به كشف و ابداع وسايل و شيوه هاى گوناگون براى برطرف ساختن نيازهايش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وسايل و شيوه ها ، از سوى مردم شناسان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و حتّى برخى از آنان ، فرهنگ را به شيوه هاى زندگى يا شيوه هاى برطرف ساختن نيازها منحصر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اجتماعى ، از يك جنبه تجلى فرهنگ جامعه است و به عبارت ديگر ، جامعه ظرفى براى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نظام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برطرف ساختن نيازها گوناگون است و به همين دليل ، با فرهنگ هاى گوناگون مواجهيم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هر فرهنگى با شيوه هاى ناپسند برطرف ساختن نياز برخورد داريم كه انحرافات اجتماعى را به وجود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ناتوانى و ضعف بسيارى از شيوه ها در برطرف ساختن بهينه نيازهاست و چه بسا نيازهايى كه به طور رضايت بخشى ارضا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همه شيوه هاى پسنديده و حذف شيوه هاى ناپسند ، مرهون اعمال كامل و كارآمد جريان هاى اجتماعى كردن و مهار اجتماعى است و نقصان و با كارآمدى اين جريان ها، موجب عدم برقرارى شيوه هاى پسنديده يا رواج شيوه هاى ناپسند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همان طور كه توضيح داده شد ، موارد فراوانى وجود دارد كه شيوه هاى پسنديده در يك فرهنگ اجرا مى شود ، ولى نتيجه مطلوب به دست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 غير از پسنديده بودن شيوه هاى به كار بسته شده است ؛ يعنى برخى شيوه هاى پسنديده ، ناكارآمد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كامل ، به موقع و دقيق امر به معروف و نهى از منكر ، يعنى اعمال كامل ، به موقع و دقيقِ تأكيد بر رعايت ارزش ها و هنجارهاى اسلامى ، و جلوگيرى از بدى ها و نابهنجارى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اعمال نه تنها مانند اعمال بهينه جريان هاى اجتماعى كردن و كنترل اجتماعى ، موجب برقرارى همه شيوه هاى پسنديده و حذف شيوه هاى ناپسند مى شود ، بلكه افزون بر آن ، موجب تحقق خوبى ها و ارضاى نيازها نيز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كه تحقق اين دو امر ، يعنى برقرارى همه شيوه هاى پسنديده و حذف شيوه هاى ناپسند به عنوان امر اوّل، و تحقق خوبى ها و ارضاى نيازها به عنوان امر دوم ، فقط و فقط معلول اعمال بهينه جريان هاى اجتماعى كردن و كنترل اجتماعى در مورد ارزش ها و هنجارهاى دينى است و راه ديگرى براى تحقق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پى اين وضعيت ها از راه هاى ديگر مى روند ، سعى بيهوده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چنين مطبى است دو فريضه اى كه نام آورترين و برترين واجبات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تأكيد بر رعايت ارزش ها و هنجارهاى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جلوگيرى از نقص آنها و خلاف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وظيفه و واجبى بزرگ است كه فقط به وسيله آن ، ديگر وظايف و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هاى پسنديده و الزامى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مى يابد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همان طور كه به طور صريح در اين قسمت از روايت گفته شده ، تنها عامل برقرارى شيوه هاى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نابهنجارى ها، اعمال جريان هاى اجتماعى كردن و كنترل اجتماعى در مورد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 از روايت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تأكيد بر رعايت ارزش ها و هنجارهاى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بازداشتن از ضد ارزش ها و نابهنجارى هاى مربوط ، راه انبيا و شيوه صالحان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واجبى بزرگ است كه ديگر واجبات ، فقط و فقط به وسيله آن برقرار مى شود ؛ حق حقداران به آنان بازمى گردد ، زمين آباد مى گردد ، انتقاد دشمنان ـ به انصاف ـ گرفته مى شود و كارها پايدار مى گردد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ايمنى جاده ها و حلال بودن كسب درآمدها ، بازگشت حق به حقداران ، و انصاف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كه مصاديق مهم عدل و معروف است ، و نيز آبادانى سرزمين كه نعمت و رفاه را موجب مى شود و پايدارى كارها كه ثبات و اميد را به ارمغان مى آورد ، همگى معلول امر به معروف و نهى از منكر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معصومان وجود دارد </w:t>
      </w:r>
      <w:r>
        <w:rPr>
          <w:rStyle w:val="FootnoteAnchor"/>
          <w:rtl w:val="true"/>
        </w:rPr>
        <w:footnoteReference w:id="104"/>
      </w:r>
      <w:r>
        <w:rPr>
          <w:rFonts w:ascii="IRNazanin" w:hAnsi="IRNazanin" w:eastAsia="IRNazanin"/>
          <w:color w:val="111111"/>
          <w:sz w:val="28"/>
          <w:sz w:val="28"/>
          <w:szCs w:val="28"/>
          <w:rtl w:val="true"/>
          <w:lang w:bidi="fa-IR"/>
        </w:rPr>
        <w:t xml:space="preserve">كه بيشتر موارد ياد شده را ، وظيفه حكومت و حاكم عادل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روايتى ، تحقق امر به معروف و نهى از منكر ، به امام معصوم يا امام عادل منوط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روايات فهميده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معلول امر به معروف و نهى از منكر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وسايل تحقق پايدار و كامل امر به معروف و نهى از منكر ، حكومت عدل است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حكومت عدل ، امر به معروف و نهى از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قطعيت انحصارى بودنِ وسيله تحقق خوبى ها و حذف بدى ها به امر به معروف و نهى از منكر ، خدشه دار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به يقين هر جا با عدم برقرارى خوبى ها يا رواج بدى ها روبه رو هستيم ، آن جا جريان هاى اجتماعى كردن و كنترل اجتماعى در خصوص ارزش ها و هنجارهاى اسلامى به طور بهينه اعمال نمى شود و در هر فرهنگى ، انحرافات ، معلول اعمال نكردن بهينه جريان هاى اجتماعى كردن و كنترل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روايت </w:t>
      </w:r>
      <w:r>
        <w:rPr>
          <w:rStyle w:val="FootnoteAnchor"/>
          <w:rtl w:val="true"/>
        </w:rPr>
        <w:footnoteReference w:id="105"/>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فرمود اشخاص باايمان ، بعضى شان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 هم پيوند ، متصدى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ديگر هستند و امر به معروف و نهى از منكر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با امر به معروف و نهى از منكر آغاز كرد ؛ به دليل علم خداوند به اين كه هر گاه بر رعايت ارزش ها و هنجارهاى اسلامى تأكيد شود و از نقض آنها و عمل برخلاف آنها جلوگيرى گردد ، يعنى هر گاه اين واجب به جاى آورده شود و برقرار گردد ، همه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و هنجارهاى الزامى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سخت و آسانش ـ برقرار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 بدين علت است كه امر به معروف و نهى از منكر ، دعوت به اسلام همراه با بازگشت حق به حق داران ، مخالفت با ستمگران ، توزيع درست اموال عمومى ، و نيز دريافت ماليات هاى اسلامى از مواردش ، و مصرف آن در مواردش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5" w:name="pg1769_19887"/>
    </w:p>
    <w:p>
      <w:pPr>
        <w:pStyle w:val="Heading4"/>
        <w:numPr>
          <w:ilvl w:val="3"/>
          <w:numId w:val="1"/>
        </w:numPr>
        <w:rPr/>
      </w:pPr>
      <w:bookmarkStart w:id="206" w:name="__RefHeading___Toc2035083_3650668749"/>
      <w:bookmarkStart w:id="207" w:name="_Toc77"/>
      <w:bookmarkEnd w:id="205"/>
      <w:bookmarkEnd w:id="206"/>
      <w:r>
        <w:rPr/>
        <w:t>۴</w:t>
      </w:r>
      <w:r>
        <w:rPr>
          <w:rtl w:val="true"/>
        </w:rPr>
        <w:t xml:space="preserve"> ـ </w:t>
      </w:r>
      <w:r>
        <w:rPr/>
        <w:t>۲</w:t>
      </w:r>
      <w:r>
        <w:rPr>
          <w:rtl w:val="true"/>
        </w:rPr>
        <w:t xml:space="preserve"> </w:t>
      </w:r>
      <w:r>
        <w:rPr>
          <w:rtl w:val="true"/>
        </w:rPr>
        <w:t xml:space="preserve">. </w:t>
      </w:r>
      <w:r>
        <w:rPr>
          <w:rtl w:val="true"/>
        </w:rPr>
        <w:t>ويژگى هاى ساختار اجتماعى ـ فرهنگى مناسب با رواج</w:t>
      </w:r>
      <w:bookmarkEnd w:id="20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ساختار اجتماعى ـ فرهنگى مناسب با رواجبا توجّه به روايات ، دست كم پنج ويژگى براى اعمال جريان اجتماعى كردن و جريان كنترل اجتماعى در مورد ارزش ها و هنجارهاى اسلامى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نيك كردار ، عزيز بودن دين خدا ، آشكار نبودن همه گناهان ، سازش نكردن خوبان با بدكاران ، و طمع نكردن دانايان به امكانات حاكمان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در خطبه روز غدير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و نهى از منكر تحقق نمى يابد ، مگر با رهبرى بى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از امام صادق عليه السلام درباره امر به معروف و نهى از منكر پرسيدند كه آيا بر همه واجب است؟ امام صادق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بر شخص نيرومندى كه از او فرمان مى برند و به خوب و بد نيز آگاه است ، واجب شده ، نه بر ناتوانى كه راه به جايى نمى برد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آن گاه از آن حضرت درباره معناى حديث نبوى پرسيده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جهاد ، سخن عدل نزد پيشواى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مربوط به موردى است كه پيشواى ستمگر را به خوبى و ترك بدى فرمان بدهد و او هم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حالتى نباشد ، چنين حكمى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نهى از منكر در مورد شخص نادان يا شخصى كه اميد است اصلاح شود اجرا مى شود تا اوّلى بداند و دومى در مورد اميد برآورده شود ، ولى در خصوص صاحب شمشير يا شلاق اجرا نمى گردد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پيامبر اكرم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بر مردم مى رسد كه قلب مؤمن در درونش چون سرب در آتش ذوب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فقط به دليل آن است كه بدعت ها و نوآورى در دين را مى بيند ، ولى توانايى تغيير آنها را ندارد</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علوى و مجاهد است ؛ زيرا او با دشمنان خدا جهاد و نبرد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دولت باطل ، با مخفى كارى و محروم ساختن آنان از اطلاعات درباره مخالفان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دولت حق ، با نبرد با شمشير</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امام مى فرمايند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يكى از شرايط ساختارى مناسب با رواج امر به معروف و نهى از منكر ، وجود دولت حق و امام عادل ، و بلكه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داراى موقعيت اقتدارى در سازمان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باشد كه دانايان دينى و مربيان مذهبى كه در برابر سلطان جور سكوت و سازش كرده اند، خيلى شديد مورد سرزنش و عذاب قرار گرفته اند؛ زيرا آنان در جامعه خود اقتدار داشته اند و در خطبه امام حسين عليه السلام در مكه </w:t>
      </w:r>
      <w:r>
        <w:rPr>
          <w:rStyle w:val="FootnoteAnchor"/>
          <w:rtl w:val="true"/>
        </w:rPr>
        <w:footnoteReference w:id="112"/>
      </w:r>
      <w:r>
        <w:rPr>
          <w:rFonts w:ascii="Amiri" w:hAnsi="Amiri" w:eastAsia="Amiri" w:cs="Amiri"/>
          <w:color w:val="111111"/>
          <w:sz w:val="28"/>
          <w:sz w:val="28"/>
          <w:szCs w:val="28"/>
          <w:rtl w:val="true"/>
          <w:lang w:bidi="ar-SA"/>
        </w:rPr>
        <w:t xml:space="preserve">به اقتدار دانشمندان دينى در جامعه تصريح ، و با تأكيد بر آن ، ترك امر به معروف از سوى آنان ، نكوهش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جامعه شناختى اين مطلب را ، در آخرين صفحات بحث هاى تئوريك مقدماتى درباره سازمان اجتماعى بحث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خصوص ، به يك فتوا از امام خمينى رحمه الله توجّه كنيد </w:t>
      </w:r>
      <w:r>
        <w:rPr>
          <w:rStyle w:val="FootnoteAnchor"/>
          <w:rtl w:val="true"/>
        </w:rPr>
        <w:footnoteReference w:id="1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اقامه معروف و جلوگيرى از منكر موقوف بر اجتماع جمعى از مكلفان باشد ، اجتماع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همگان را به سبب عمل عده اى خاص به ضد ارزش ها و نابهنجارى هاى دينى ، در صورتى كه افراد خاص به طور آشكار به ضد ارزش ها و نابهنجارى هاى دينى عمل كنند و اكثريت مردم آن را دگرگون نسازند ، هر دو گروه سزاوار عقوبت و گوش مالى از طرف خداوند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ديگرى ، پيامبر اكرم صلى الله عليه و آله پس از اين سخن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بنده اى گناهى را به طور پنهانى انجام دهد ، ضررش فقط شامل خودش مى شود ، ولى اگر گناه را آشكار انجام دهد و اكثريت مردم عليه او اقدامى نكنند ، اين گناه به همگان ضرر مى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در توضيح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گنهكار با آشكار كردن گناهش ، دين خدا را خوار مى كند و پيروان دشمنى خداوند به او اقتدا مى كنند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روايت ياد شده نشان مى دهد آشكار بودن گناهان همراه با سكوت و بى تفاوتى اكثريت مردم ، اوّلاً موجب گسترش آن گناه در جامعه مى شود كه پيروى اهل دشمنى با خداوند از آن گناه اشاره به همين نكته است ؛ و ثانياً آشكار بودن گناه همراه با بى تفاوتى اكثريت مردم ـ كه موجب گسترش گناه هم مى شود ـ باعث خوارى دين خدا در جامعه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 به يقين رضايت و خشم مردم را گرد هم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را يك مردم پى كرد ، ولى به دليل رضايت همگان بر اين گناه خداوند همه آنها را عذاب كرد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علت اين كه گناه آشكار عده اى همراه با بى تفاوتى بقيه ، موجب خوارى دين خدا در جامعه مى گردد ، مطلبى است كه در روايت ياد شده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انسان ها بر محور ايده هاى معيّنى شكل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اجتماع مردم بر محور ارزش ها و هنجارهاى دينى باشد ، آن گاه گناه آشكار با واكنش آنان مواجه مى شود و رواج نمى يابد ، ولى اگر گناه به طور آشكار انجام شد و اكثريت مردم اجتماع نيز از كنارش بى تفاوت گذشتند ، يعنى وفاقى كه محور اجتماع آنهاست ، توافق بر ارزش ها و هنجارهاى دينى نيست ، بلكه خشنودى هاى ديگرى عامل پيوند آنها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امر ، به معناى خوارى آشكار دين خدا در آن جامعه است و همين امر ، موجب جرئت اهل دشمنى با خدا در عمل وسيع و آشكار به گناهان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اجتماعى ، شرايط ساختارى براى تأكيد و اصرار بر رعايت ارزش ها و هنجارهاى دينى و جلوگيرى از ضد ارزش ها و نابهنجارى هاى دينى وجود ندارد ؛ چون اجتماع آنان بر محور ديگرى است و ابراز خشم براى عدم رعايت ارزش ها و هنجارهاى دينى ، به معناى خروج از توافق عمومى آن اجتماع است و با اعمال فشار اجتماعى روبه رو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عزيز بودن دين خدا و آشكار نبودن گناهان ، شرايط لازم و مناسب براى رواج امر به معروف و نهى از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غيبت ـ يعنى حرمت آشكار ساختن گناهى كه ديگرى در پنهانى انجام داده است ـ نيز به همين دليل است و صرفاً به خاطر بى آبرويى شخص گنهكار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اين مطلب پرداخته ام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شعيب پيامبر وحى كرد كه من از اجتماع تو يكصد هزار نفر را عذاب مى كنم ؛ چهل هزار نفر از بدان و شصت هزار نفر از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بدان اند ؛ پس چرا خوبان؟ خداوند به او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با گهنكاران سازش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غضب و خشم من ، بر آنان خشم نكردند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اگر نكته روايت </w:t>
      </w:r>
      <w:r>
        <w:rPr>
          <w:rStyle w:val="FootnoteAnchor"/>
          <w:rtl w:val="true"/>
        </w:rPr>
        <w:footnoteReference w:id="118"/>
      </w:r>
      <w:r>
        <w:rPr>
          <w:rFonts w:ascii="IRNazanin" w:hAnsi="IRNazanin" w:eastAsia="IRNazanin"/>
          <w:color w:val="111111"/>
          <w:sz w:val="28"/>
          <w:sz w:val="28"/>
          <w:szCs w:val="28"/>
          <w:rtl w:val="true"/>
          <w:lang w:bidi="fa-IR"/>
        </w:rPr>
        <w:t xml:space="preserve">را در نظر آوريم كه محور اجتماع مردم ، رضايت و خشم آنان است و اين وفاق بر امر معيّنى حاصل شده ، معناى روايت پيشين آشكارتر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شدن خوبان با بدان و خشم نگرفتن خوبان بر اهل معصيت ، يعنى محور اجتماع و ايده محورى توافق و همبستگى اجتماعى آنان ، ارزش ها و هنجارهاى دينى نبوده است و به اصطلاح ارزش ها و هنجارهاى دينى ، امرى خصوصى و خارج از پهنه فرهنگ و وفاق گروهى آنان شمرده شده است كه عده اى به نحو شخصى آن را رعايت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رعايت نكرده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معصيت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واقع باورهاى مشترك آنان نبوده است و تأكيد و اصرارى بر آن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در خصوص ارزش ها و هنجارهاى دينى چنين حالتى پيش آيد و ميان رعايت كنندگان اين ارزش ها و هنجارها و نقض كنندگان آنها سازگارى و عدم خشم برقرار باشد ، يعنى اين ارزش ها و هنجارهاى دينى جزء فرهنگ آن جامعه و باورهاى مشترك مردم آن جامعه نيست ، در اين حالت ، رواج تأكيد و اصرار بر رعايت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جلوگيرى از نقض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نخواهد بود ؛ زيرا همان طور كه پيش تر گفته شد ، به معناى خروج از وفاق اجتماعى است كه با اعمال فشار اجتماعى روبه رو مى شود و اگر اكثريت وارد اين جريان شود ، به معناى اقدام اكثريت به يك انقلاب اجتماعى و شكستن وفاق جمعى پيشين و ايجاد اجتماعى جديد براساس توافق جمعى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صلى الله عليه و آله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زمانى امر به معروف و نهى از منكر انجام نمى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هنجارشكنى در دانشمندان ، دانش نزد افراد رذل جامعه ، و سازش نزد خوبان باشد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به وسيله آن اوليايش را پند داده ، عبرت گيريد و آن عبارت است از زشت ياد كردن دانشمندان دينى يهود ، هنگامى كه مى فرمايد چرا دانشمندان دينى آنها را از گفتار باطلشان بازنمى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اين عمل را بر آنان عيب و ننگ شمرده است ؛ زيرا آنان نقض ارزش ها و هنجارها را از ستمگران مى ديدند ، ولى بازشان نمى داشتند ، چون در آن چه از ستمگران به آنان مى رسيد ، رغبت و طمع داشتند و به خاطر ترس از آن چه ستمگران برحذر مى داشتند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با توجّه به مطلب پيشين ، معلوم شد كسانى كه در موقعيت هاى داراى اقتدار و نفوذ قرار دارند ، مى توانند به طور شايسته اقدام به كنترل اجتماعى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دانشمندان دينى تا زمانى كه به امكانات موجود نزد حكومتگران رغبت ندارند ؛ از چنين موقعيتى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مروّجان دينى در خصوص رعايت ارزش ها و هنجارهاى دينى اصرار و تأكيد داشته باشند و در خصوص نقض آنها هشدار دهند و از آن جلوگيرى كنند ، مردمان داراى موقعيت هاى اجتماعى ديگر هم ، با موج افكار عمومى از آنها حمايت مى كنند و عملاً قدرت اعمال كنترل اجتماعى بر حاكمان ستمگر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حاكمان ، ارزش ها و هنجارهاى دينى را نقض كنند و مروّجان دينى هم به امكانات آنان طمع ورزند و در يك جريان مبادله اجتماعى ، امكانات بگيرند و تأييد اجتماعى عرضه كنند ، موقعيت اقتدارى مروّج دين ، كاركرد كنترلى خود را از دست مى دهد و نه تنها اكثريت مردم با موج افكار عمومى ، نمى توانند اعمال كنترل مروّجان دينى عليه حاكم ستمگر و فاسق را تأييد كنند ، كه مبادله مروّجان دينى با ستمگران بدكار ، امكان اعمال جريان هاى اجتماعى كردن و كنترل اجتماعى را از سوى مروّجان دينى در خصوص همگان نيز ضعيف مى كند و اندك اندك از بين مى برد يا صرفاً آن را به شعارى توخالى تبديل مى كند كه بى اثر است و حتّى گاه تأثير منفى بر ارزش ها و هنجارهاى دينى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خطبه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كند اشخاصى را كه بر رعايت ارزش ها و هنجارهاى دينى تأكيد مى كنند ، ولى خود ، آنها را رعايت نمى كنند و جلو نقض ارزش ها و هنجارها را مى گيرند ، ولى خود ، نابهنجارى هاى دينى را انجام مى دهند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پيامبر اكرم صلى الله عليه و آله 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به آسمان ها برده شدم ، گروهى را ديدم كه لبانشان با قيچى هاى آتشين قطع و سپس پرتاب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كيستند؟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امّت تو ، كه مردم را به نيكى فرمان مى دهند و خودشان را فراموش مى كنند و قرآن مى خوانند آيا انديشه نمى كنيد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همان طور كه تا اين جا معلوم شد ، نمى توان انتظار داشت امر به معروف و نهى از منكر ، در هر ساختار اجتماعى رواج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تقيه در شرايط اجتماعى خاص ، تأكيد شرعى بر نكته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پرخاش بر صاحبان شمشير و شلاق به دليل فسادشان نيز بر بى ثمرى و عدم تداوم اين اعتراض دلالت دارد ، و گرنه معلمان حقيقى دين ، چيزى را بيشتر از اجراى دين خوش تر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ما لايطاق ، حكيمانه نيست و در دين اسلام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امر به معروف و نهى از منكر ، بر امكان پذير بودن آن دلالت مى كند كه امكان پذيرى آن نيز فقط در ساختارهاى اجتماعى معيّنى است ، نه در مطلق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سخن خود را با اين پرسش به پايان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ايجاد شرايط و زمينه هاى مناسب و تدارك مقدماتِ عقلاً لازم براى عملى شدن فرامين الهى ، واجب شرعى است يا نه؟ در مورد بحث امر به معروف هم ، آيا ايجاد ساختار متناسب با رواج امر به معروف ، شرعاً واجب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8" w:name="pg1769_19899"/>
    </w:p>
    <w:p>
      <w:pPr>
        <w:pStyle w:val="Heading3"/>
        <w:numPr>
          <w:ilvl w:val="2"/>
          <w:numId w:val="1"/>
        </w:numPr>
        <w:rPr/>
      </w:pPr>
      <w:bookmarkStart w:id="209" w:name="__RefHeading___Toc2035085_3650668749"/>
      <w:bookmarkStart w:id="210" w:name="_Toc78"/>
      <w:bookmarkEnd w:id="208"/>
      <w:bookmarkEnd w:id="209"/>
      <w:r>
        <w:rPr/>
        <w:t>۵</w:t>
      </w:r>
      <w:r>
        <w:rPr>
          <w:rtl w:val="true"/>
        </w:rPr>
        <w:t xml:space="preserve"> </w:t>
      </w:r>
      <w:r>
        <w:rPr>
          <w:rtl w:val="true"/>
        </w:rPr>
        <w:t xml:space="preserve">. </w:t>
      </w:r>
      <w:r>
        <w:rPr>
          <w:rtl w:val="true"/>
        </w:rPr>
        <w:t>آثار منفىِ نبود نظارت دينى</w:t>
      </w:r>
      <w:bookmarkEnd w:id="210"/>
    </w:p>
    <w:p>
      <w:pPr>
        <w:pStyle w:val="Heading4"/>
        <w:numPr>
          <w:ilvl w:val="3"/>
          <w:numId w:val="1"/>
        </w:numPr>
        <w:rPr/>
      </w:pPr>
      <w:bookmarkStart w:id="211" w:name="__RefHeading___Toc2035087_3650668749"/>
      <w:bookmarkStart w:id="212" w:name="_Toc79"/>
      <w:bookmarkEnd w:id="211"/>
      <w:r>
        <w:rPr/>
        <w:t>۵</w:t>
      </w:r>
      <w:r>
        <w:rPr>
          <w:rtl w:val="true"/>
        </w:rPr>
        <w:t xml:space="preserve"> ـ </w:t>
      </w:r>
      <w:r>
        <w:rPr/>
        <w:t>۱</w:t>
      </w:r>
      <w:r>
        <w:rPr>
          <w:rtl w:val="true"/>
        </w:rPr>
        <w:t xml:space="preserve"> </w:t>
      </w:r>
      <w:r>
        <w:rPr>
          <w:rtl w:val="true"/>
        </w:rPr>
        <w:t xml:space="preserve">. </w:t>
      </w:r>
      <w:r>
        <w:rPr>
          <w:rtl w:val="true"/>
        </w:rPr>
        <w:t>تسلط بدان</w:t>
      </w:r>
      <w:bookmarkEnd w:id="212"/>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منفىِ نبود نظارت دينى</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بداننبودن كنترل اجتماعى ، موجب تسلط بدان مى شود</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ناگزيريد امر به معروف و نهى از منكر كنيد ، و گرنه بدان شما به كار گمارده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خوبانتان مى خوانند و اجابت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عملى دو گونه اثر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روانى و اثر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انسان بر نظام روانى و درونى او اثر دارد و شخصيت و اخلاق شخص از اين راه پديدار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 آدمى بر نظام اجتماعى اثر دارد و ساختار اجتماعى،محصول اثر عمل هاى انسان هابر نظام اجتماعى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۸۳۸۵۵۲</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نكته دوم اين كه آثار متراكم عمل ، كه در بعد روانى ، شخصيت و در جنبه اجتماعى ، ساختار اجتماعى ناميده مى شود ، به عنوان يك واقعيت بر عمل انسان اثر مى گذارند و عمل آدمى به نحوى زير تأثيرهاى شخصيت و ساختار اجتماعى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۸۳۸۵۵۴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وجود تشويق براى برخى عمل ها، يعنى عمل شوق آور شخص الف براى عمل ج از هر كس كه سر بزند ، وجود تنبيه براى برخى عمل ها، يعنى عمل رنج دهنده شخص الف براى عمل ح از هر كس كه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ساختار اجتماعى آثار متراكم عمل هاى الف و ل و م ، از اشخاص الف و ل و م است و تشويق و تنبيه و متقاعدسازى ، همگى عمل هاى اشخاص الف و ل و م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نمودار بالا ، با مطالب ديگر كه در اين نوشتار آمده ،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مطالب گفته شده ، فرايند تسلط اشرار بر جامعه را توضيح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اجتماعى معيّنى را در نظر بگيريد كه بعضى بدرفتارى ها در آن تنبيه نمى شود ؛ يعنى بر برخى كجروى ها كه در آموزه هاى دينى كجروى قلمداد شده ، كنترل اجتماعى اعمال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با اين ساختار اجتماعى ، اوّلاً كجروى هاى كنترل نشونده افزايش مى يابد ، يعنى چون اين كجروى ها با فشار اجتماعى روبه رو نمى شوند ، به تدريج مرتكب شوندگان افزايش مى يابند ؛ و ثانياً به اندازه اى بيشتر از قبل ، قبح ارتكاب بدى از بين مى رود ، يعنى به طور كل قبح ارتكاب نابهنجارى ها كاهش مى يابد و ساختار جامعه ، به حالت جديدى ، متفاوت از قبل تبديل مى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۸۳۸۵۵۶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در جامعه اى با ساختار اجتماعى مرحله دوم ـ كه قبح ارتكاب نابهنجارى ها كاهش يافته و برخى كجروى ها مهار نمى شود و افزايشى در مرتكب شوندگان اين بدى ها به وجود آمده است ـ مرتكبان كجروى هاى مهار نشونده ، به اعمال فشار عليه افراد صالح و رعايت كنندگان آن هنجارها ـ كه اينان آن را نقض مى كنند ـ مى پردازند ، به قانون شكنى ادامه مى دهند ، توطئه مى كنند، به صالحان تهمت مى زنند ، شايعه مى پراكنند و سعى در حذف افراد صالح از مصادر امور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واقع جامعه به حالت بعدى و ساختارى تازه تبديل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۸۳۸۵۵۸</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در جامعه اى با ساختار اجتماعى مرحله سوم ، عليه صالحان ، گروه ها و شبه گروه هاى فشار شكل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 و گروه هاى فشار ياد شده ، در اجراى صحيح امور ، كارشكنى مى كنند ، رشوه مى دهند و اعمال نفوذ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 خوبان به نسبت تحمل از كمتر تا بيشتر ، از تصدى امور استعفا مى دهند و نيز به تدريج بيشتر مردم ، از متصديان صالح ـ كه بد نمايان شده اند ـ رويگردان مى شوند و به سمت بدان حاكم مى روند و جامعه به ساختار ديگرى مى رسد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۸۳۸۵۶۰</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در جامعه اى با ساختار اجتماعى مرحله چهارم ، بدان به تحكيم مواضع مى پردازند و از حذف آخرين متصديان صالح فروگذار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بدى كيفر داده نمى شود ، افراد بيشترى به شيوه بدان مى پيوندند و آنها به امور مسلط مى شوند و نداى خوبان پاسخگويى نخواهد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769_19907"/>
    </w:p>
    <w:p>
      <w:pPr>
        <w:pStyle w:val="Heading4"/>
        <w:numPr>
          <w:ilvl w:val="3"/>
          <w:numId w:val="1"/>
        </w:numPr>
        <w:rPr/>
      </w:pPr>
      <w:bookmarkStart w:id="214" w:name="__RefHeading___Toc2035089_3650668749"/>
      <w:bookmarkStart w:id="215" w:name="_Toc80"/>
      <w:bookmarkEnd w:id="213"/>
      <w:bookmarkEnd w:id="214"/>
      <w:r>
        <w:rPr/>
        <w:t>۵</w:t>
      </w:r>
      <w:r>
        <w:rPr>
          <w:rtl w:val="true"/>
        </w:rPr>
        <w:t xml:space="preserve"> ـ </w:t>
      </w:r>
      <w:r>
        <w:rPr/>
        <w:t>۲</w:t>
      </w:r>
      <w:r>
        <w:rPr>
          <w:rtl w:val="true"/>
        </w:rPr>
        <w:t xml:space="preserve"> </w:t>
      </w:r>
      <w:r>
        <w:rPr>
          <w:rtl w:val="true"/>
        </w:rPr>
        <w:t xml:space="preserve">. </w:t>
      </w:r>
      <w:r>
        <w:rPr>
          <w:rtl w:val="true"/>
        </w:rPr>
        <w:t xml:space="preserve">ويژگى هاى ساختار اجتماعى ـ فرهنگى منحط </w:t>
      </w:r>
      <w:r>
        <w:rPr>
          <w:rtl w:val="true"/>
        </w:rPr>
        <w:t>(</w:t>
      </w:r>
      <w:r>
        <w:rPr>
          <w:rtl w:val="true"/>
        </w:rPr>
        <w:t>بسيار بد</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۸۳۸۵۶۲</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ساختار اجتماعى ـ فرهنگى منحط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در كلامى ، نشانه هاى خروج دجال را برشمرده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در متون اسلامى ، خروج دجال ، به معناى به اوج رسيدن ويژگى هاى منفى و بد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نشانه هاى ياد شده ، ويژگى هاى ساختار اجتماعى ـ فرهنگى بسيار بد است كه پس از آن ، تنها اميد ،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عبارت اند از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۸۳۸۵۶۵</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در جامعه اى با چنين ساختار اجتماعى ـ فرهنگى كه بدى ها رواج يابد ، ارتباطات و تعامل هاى اجتماعى از افراط در فردگرايى و سودجويى و قانون شكنى مشحون گردد ، ارزش ها ضد ارزش شود ، هنجارها شكسته شود ، و زورگويان ، ستمكاران ، نادانان ، بى خردان ، بدكاران و خائنان بر امور مسلط گردند و از ترس آزارشان با آنها سازش شود و قلب ها پراكنده و پيوندها گسسته گردد ، همه ويژگى هاى انحطاط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اجتماعات و جوامع ، واقعيت هايى هستند كه مورد بررسى جامعه شناسان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دانش ها، تلاش براى طبقه بندى امور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تغيير طبقه بندى ها در يك دانش ، نشانه تغيير در آن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شناسى نيز گروه ها، اجتماعات وجوامع، موضوع طبقه بندى هستند و انواع طبقه بندى درباره آنها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بندى جوامع ، ملاك هاى گوناگونى در نظر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ملاك و معيار طبقه بندى، مى توان برخى طبقه بندى ها را با يكديگر مقايسه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طبقه بندى ها با تفاوت ملاك ها غير قابل مقايسه با يكديگر بوده و در كنار يكديگر مى توانند مورد قبول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ascii="IRNazanin" w:hAnsi="IRNazanin" w:eastAsia="IRNazanin"/>
          <w:color w:val="111111"/>
          <w:sz w:val="28"/>
          <w:sz w:val="28"/>
          <w:szCs w:val="28"/>
          <w:lang w:bidi="fa-IR"/>
        </w:rPr>
        <w:t>۲۱۱۳۸</w:t>
      </w:r>
      <w:r>
        <w:rPr>
          <w:rFonts w:ascii="IRNazanin" w:hAnsi="IRNazanin" w:eastAsia="IRNazanin"/>
          <w:color w:val="111111"/>
          <w:sz w:val="28"/>
          <w:sz w:val="28"/>
          <w:szCs w:val="28"/>
          <w:rtl w:val="true"/>
          <w:lang w:bidi="fa-IR"/>
        </w:rPr>
        <w:t xml:space="preserve"> وسائل الشيعه ، حاوى يك طبقه بندى از جوامع براساس طرز برخورد با ارزش ها و هنجارهاى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به طور ضمنى از تغيير فرهنگى يك جامعه در طول زمان نيز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زنانتان فاسد و جوانانتان فاسق باشند و بر رعايت ارزش ها و هنجارها تأكيد نكنيد و از زشتى ها و بدى ها و نابهنجارى ها جلوگيرى به عمل نياوريد ، چگونه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خواهد بود؟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بدتر از آن اين كه، وقتى بر ضد ارزش ها و زشتى ها و نابهنجارى ها تأكيد و از ارزش ها و هنجارها جلوگيرى كنيد ، چگونه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خواهد بود؟ پيامبر اكرم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بدتر از آن اين كه، وقتى ارزش ها و هنجارها را ضد ارزش و نابهنجارى ببينيد و ضد ارزش ها و بدى ها و نابهنجارى ها را ارزش و هنجار ببينيد ، چگونه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وضعيت مدينة النّبى كه در آن امر به معروف و نهى از منكر انجام مى شد و سه حالت ديگر كه پيامبر اكرم صلى الله عليه و آله در اين روايت به آن اشاره كرده اند، يك طبقه بندى چهار حالتى از جوامع ، با ملاك طرز برخورد با معروف ها و منكرهاى دينى در اختيار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يادآورى است كه در اين روايت ، وضعيت كلان جامعه با توجّه به ويژگى فرهنگى و عملى اكثريت مردم يك جامعه توصيف شده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۸۳۸۵۶۷</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ارتباط اجتماعى ، لازمه اعمال جريان اجتماعى كردن و مهار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به تناسب بحث از ابعاد جريان هاى اجتماعى كردن و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 به خود اين دو جريان توجّه كرده ايم و گفته ايم تأكيد بر ارزش ها و هنجارها با تأكيد بر رعايت ارزش ها و هنجارها در ميان مردم ، همان امر به معروف و اعمال فرايند اجتماعى كردن ، و جلوگيرى از ضدارزش ها و نابهنجارى ها، همان نهى از منكر و اعمال كنترل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اصطلاح آموزه هاى اسلامى ، وقتى ارزش ها و هنجارها ، ارزش ها و هنجارهاى دينى باشد ، اعمال فرايند اجتماعى كردن آنها امر به معروف ، و اعمال كنترل اجتماعى در مورد آنها نهى از منكر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اجتماعى كردن و اعمال كنترل اجتماعى ، مستلزم داشتن ارتباط اجتماعى و تعامل با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اشخاص منزوى و فرارى از جامعه و كسانى كه به تنهايى در باديه ها و غارها زندگى كنند ، از اعمال اين دو امر ناتوان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گفته شد كه امر به معروف و نهى از منكر و شيوه هاى غير رسمى كنترل اجتماعى ، در زمينه پيوند گروهى انجام مى شود و اگر اعمال كننده اين جريان ها در جهان زندگى شخص مخاطب نباشد ، نمى تواند بر او تأثير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هر چه پيوند گروهى مستحكم تر باشد و زمينه هاى جذب بيشتر فراهم گردد ، امر به معروف و نهى از منكر بيشتر عملى است و تأثير آن نيز افزون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واجب بودن امر به معروف و نهى از منكر در اسلام ، با انزوا و گوشه نشينى ـ كه از نظر عده اى قالب مناسب رهبانيت است ـ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 به اين روايت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اشجع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رسول و همه حاضران در مجلس را گواه مى گيرم كه خواب شب بر من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اكرم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كارى مهم انجام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مردم ارتباط و آميزش ندارى ، چگونه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رعايت ارزش ها و هنجارهاى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بدى ها و نابهنجارى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كنى؟</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769_19915"/>
    </w:p>
    <w:p>
      <w:pPr>
        <w:pStyle w:val="Heading3"/>
        <w:numPr>
          <w:ilvl w:val="2"/>
          <w:numId w:val="1"/>
        </w:numPr>
        <w:rPr/>
      </w:pPr>
      <w:bookmarkStart w:id="217" w:name="__RefHeading___Toc2035091_3650668749"/>
      <w:bookmarkStart w:id="218" w:name="_Toc81"/>
      <w:bookmarkEnd w:id="216"/>
      <w:bookmarkEnd w:id="217"/>
      <w:r>
        <w:rPr/>
        <w:t>۶</w:t>
      </w:r>
      <w:r>
        <w:rPr>
          <w:rtl w:val="true"/>
        </w:rPr>
        <w:t xml:space="preserve"> </w:t>
      </w:r>
      <w:r>
        <w:rPr>
          <w:rtl w:val="true"/>
        </w:rPr>
        <w:t xml:space="preserve">. </w:t>
      </w:r>
      <w:r>
        <w:rPr>
          <w:rtl w:val="true"/>
        </w:rPr>
        <w:t>انگيزه هاى ترك امر به معروف و نهى از منكر</w:t>
      </w:r>
      <w:bookmarkEnd w:id="218"/>
    </w:p>
    <w:p>
      <w:pPr>
        <w:pStyle w:val="Heading4"/>
        <w:numPr>
          <w:ilvl w:val="3"/>
          <w:numId w:val="1"/>
        </w:numPr>
        <w:rPr/>
      </w:pPr>
      <w:bookmarkStart w:id="219" w:name="__RefHeading___Toc2035093_3650668749"/>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ترك امر به معروف و نهى از منكرگفتيم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رعايت ارزش ها و هنجارهاى دينى و جلوگيرى از بدى ها و نابهنجارى هاى دينى ، امر به معروف و نهى از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بر اهمّيت اين دو امر تأكيد بسيار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مؤمنان ، اقدام به اين مهم است و اشخاص بى تفاوت به رعايت ارزش ها و هنجارهاى اسلامى و ساكت در برابر بروز بدى ها و نابهنجارى هاى دينى به شدت نكوهش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 دانيم كه بى تفاوتى و سكوت نيز يك عمل است و هر عمل ، انگيزه اى دارد و تحت تأثير شرايط محيطى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در پى اين امر بود كه انگيزه بى تفاوتى در خصوص اين امر مهم چيست و اشخاص ، بيشتر در چه ساختار اجتماعى و شرايط محيطى در مورد آن بى تفاوت يا ساكت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فضاى عمومى بحث هاى اوّليه ، مى دانيم كه اگر عملى با تنبيه مكرر روبه رو گردد و موجب رنج باشد ، يا تشويق نبيند و بيهوده يا كم ثمر به نظر آيد ، ترك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نيز عمل است و تابع اين قاعده عمومى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يادآورى اين نكته ضرورى است كه عوامل تشويق يا تنبيه كننده ، گاه طبيعى ، زمانى فرهنگى ـ اجتماعى و گاهى ماوراءالطبيعى است و تشويق هاى الهى و تنبيه هاى اخروى نيز جزء اين 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عملى از يك سو با تشويق و از سوى ديگر با تنبيه روبرو گردد ، به نسبت قدرت و اهمّيت عامل تشويق كننده و ميزان تشويق و نيز عامل تنبيه كننده و ميزان رنج وارده ، عمل به طرف پاداش قوى تر و مهم تر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عضو معمولى گروه ، اجتماع يا جامعه با عمل به منكر يا ترك معروف از سوى افراد بانفوذ و مقتدر گروه يا جامعه روبه رو شود ، آن گاه اعمال فشار روانى ـ اجتماعى بر شخص مقتدر براى او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گفته شد كه افراد با نفوذ و مقتدر گروه ها، مى توانند به ميزان معيّنى از هنجارها فاصله بگيرند و با تنبيه روبه رو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عضو معمولى به عضويت در گروه ، يكى از علل اين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افراد برجسته گروه يا جامعه نيز از عواملى است كه باعث مى شود عضو معمولى ، ابتدا در خطاكارى شخص برجسته شك كند يا اين عمل را تابع مصلحت ويژه اى بپندارد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به طور معمول اِعمال طرد اجتماعى از سوى عضو معمولى در مورد عضو برجسته انجام نشدنى است ؛ زيرا اگر عضو معمولى بخواهد چنين كند ، مثلاً بخواهد در مواجهه با شخص برجسته سلام نكند يا اخم كند ، فوراً از سوى ديگر اعضاى گروه به عنوان بى ادب تحت فشار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مثلاً بخواهد قطع ارتباط كند ، اين كار به معناى خروج عضو معمولى از گروه است و چنين عملى ، انزواى عضو معمولى است ، نه طرد اجتماعى شخص برجسته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ديگر ، توانايى عضو برجسته در اعمال فشار روانى ـ اجتماعى بر عضو معمولى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كه انگيزه هاى بى تفاوتى و سكوت در مورد رعايت ارزش ها و هنجارها و بروز ضد ارزش ها و نابهنجارى ها قابل طرح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1" w:name="pg1769_19919"/>
    </w:p>
    <w:p>
      <w:pPr>
        <w:pStyle w:val="Heading4"/>
        <w:numPr>
          <w:ilvl w:val="3"/>
          <w:numId w:val="1"/>
        </w:numPr>
        <w:rPr/>
      </w:pPr>
      <w:bookmarkStart w:id="222" w:name="__RefHeading___Toc2035095_3650668749"/>
      <w:bookmarkStart w:id="223" w:name="_Toc83"/>
      <w:bookmarkEnd w:id="221"/>
      <w:bookmarkEnd w:id="222"/>
      <w:r>
        <w:rPr/>
        <w:t>۶</w:t>
      </w:r>
      <w:r>
        <w:rPr>
          <w:rtl w:val="true"/>
        </w:rPr>
        <w:t xml:space="preserve"> ـ </w:t>
      </w:r>
      <w:r>
        <w:rPr/>
        <w:t>۱</w:t>
      </w:r>
      <w:r>
        <w:rPr>
          <w:rtl w:val="true"/>
        </w:rPr>
        <w:t xml:space="preserve"> </w:t>
      </w:r>
      <w:r>
        <w:rPr>
          <w:rtl w:val="true"/>
        </w:rPr>
        <w:t xml:space="preserve">. </w:t>
      </w:r>
      <w:r>
        <w:rPr>
          <w:rtl w:val="true"/>
        </w:rPr>
        <w:t>ترس</w:t>
      </w:r>
      <w:bookmarkEnd w:id="22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ترسترس ، يكى از انگيزه هاى ترك امر به معروف و نهى از منكر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خداوند شخص را در روز قيامت نگه مى دارد و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ديدى ، چه چيز مانع تو شد كه درباره آن سخن بگويى؟ شخص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 بودم كه از من بترسى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به انگيزه ترس در ترك امر به معروف و نهى از منكر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 مورد ترس نيز مشخص شده است ؛ مانند ترس از فشارهاى اقتصادى يا ترس از ناامنى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رعايت ارزش ها و هنجارهاى دينى تأكيد ، و از ضد ارزش ها و نابهنجارى هاى دينى جلوگيرى كنيد ؛ زيرا امر به معروف و نهى از منكر ، مگر را زودرس نمى كند و روزى را دور نمى سازد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ترس از فرا رسيدن زود هنگام مرگ و دور شدن روزى به عنوان انگيزه هاى ترك امر به معروف و نهى از منكر ، آن قدر فراگير بوده كه در روايات معصومان ، در مورد آن هشدار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ترس ، به عنوان انگيزه ترك امر به معروف و نهى از منكر در روايات مربوط به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استمرار مخفيانه خرده فرهنگ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روايات مربوط به تعيين شرايط وجوب امر به معروف و نهى از منكر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 ترك امر و نهى براساس ترس ، ناپسند نيست ، بلكه در مواردى به آن فرمان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 بر شخصى واجب است كه توان آن را داشته باشد و بر جان خويش و جان يارانش نترسد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769_19921"/>
    </w:p>
    <w:p>
      <w:pPr>
        <w:pStyle w:val="Heading4"/>
        <w:numPr>
          <w:ilvl w:val="3"/>
          <w:numId w:val="1"/>
        </w:numPr>
        <w:rPr/>
      </w:pPr>
      <w:bookmarkStart w:id="225" w:name="__RefHeading___Toc2035097_3650668749"/>
      <w:bookmarkStart w:id="226" w:name="_Toc84"/>
      <w:bookmarkEnd w:id="224"/>
      <w:bookmarkEnd w:id="225"/>
      <w:r>
        <w:rPr/>
        <w:t>۶</w:t>
      </w:r>
      <w:r>
        <w:rPr>
          <w:rtl w:val="true"/>
        </w:rPr>
        <w:t xml:space="preserve"> ـ </w:t>
      </w:r>
      <w:r>
        <w:rPr/>
        <w:t>۲</w:t>
      </w:r>
      <w:r>
        <w:rPr>
          <w:rtl w:val="true"/>
        </w:rPr>
        <w:t xml:space="preserve"> </w:t>
      </w:r>
      <w:r>
        <w:rPr>
          <w:rtl w:val="true"/>
        </w:rPr>
        <w:t xml:space="preserve">. </w:t>
      </w:r>
      <w:r>
        <w:rPr>
          <w:rtl w:val="true"/>
        </w:rPr>
        <w:t>طمع</w:t>
      </w:r>
      <w:bookmarkEnd w:id="22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طمعتاكنون مواردى نقل شد كه انگيزه بى تفاوتى يا سكوت در خصوص رعايت نكردن ارزش ها و هنجارها و بروز ضد ارزش ها و نابهنجارى ها، ترس از صدمات اقتصادى يا ترس بر جان و ياران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 انگيزه بى تفاوتى يا سكوت ، تنبيه از سوى كجرفتاران و منحرفان نيست ، بلكه انگيزه ترك امر به معروف و نهى از منكر و عدم اعمال جريان اجتماعى كردن و كنترل اجتماعى در خصوص ارزش ها و هنجارهاى دينى ، تشويق هايى است كه از طرف منحرفان به شخص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اولياى خود را اندرز داده است عبرت گيريد كه عبارت است از زشت ياد كردن خداوند از دانشمندان و مربيان دينى يهود ؛ زيرا خداوند در قرآن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دانشمندان و مربيان دينى يهود و نصارا آنها را از گفتار باطلشان بازنداشتند؟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خداوند اين سكوت در برابر بدى را ، بر دانشمندان و مروّجان دينى يهود و نصارا ننگ شمرد ؛ زيرا آنها بدى ها و فساد را از ستمگران مى ديدند و آنان را باز نمى داشتند و اين بى تفاوتى ، به دليل ميل و رغبت مربيان دينى به هدايايى بود كه از سوى ستمگران به آنان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دليل ترس دانشمندان دينى ، از تنبيه هايى بود كه آنها را از آن برحذر مى داشتند ، و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نترسيد و از من بترسيد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همان طور كه به روشنى در روايت ياد شده آمده است ، تشويق ها و هدايايى كه از ظالمان به احبار و 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مربيان و دانشمندان دينى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 نخستين عامل براى ترك امر به معروف و نهى از منكر از طرف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پيشين ، به اهمّيت و تأثير امر به معروف و نهى از منكر در استقرار ارزش ها و هنجارهاى الزامى و در ايجاد شرايط عادلانه زندگى اجتماعى و رفاه اقتصادى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افرادى كه امر به معروف و نهى از منكر را ترك مى كنند ، يا به انگيزه تعلق و وابستگى اجتماعى به گروه يا اجتماع است ، يا به انگيزه ترس و بر اثر تهديد ، و يا بر اثر تطميع و به انگيزه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تعلق ، ترس و طمع ، انگيزه هاى اساسى ترك امر به معروف و نهى از منكر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دو مطلب ياد شده ، مى توان نكته اى را به دست آورد و آن اين كه تعلق ، ترس و طمع ، به عنوان انگيزه ترك اعمال اجتماعى كردن و كنترل اجتماعى ، معمولاً در افراد كم اقتدار در برابر افراد مقتدر در گروه يا جامعه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تفاوتى در مورد ارزش ها و هنجارها و سكوت در برابر نقض آنها از سوى افراد معمولى گروه يا جامعه ، در برابر افراد مقتدر و بانفوذ گروه يا جامعه ، موجب اصرار مقتدرها بر نقض ارزش ها و هنجارها و همراه كردن افراد بيشترى با خود در اين امر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 نه تنها مانع استقرار ارزش ها و هنجارهاى الزامى و ايجاد شرايط عادلانه زندگى اجتماعى و اقتصادى مى گردد ، كه برپايه مطلب ديگرى درباره تسلط اشرار ، موجب تسلط بدان و قرار گرفتن بدها در موقعيت هاى اقتدارى گروه و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با پيدايش چنين مراحل و نتايجى ، بايد ارزش ها و هنجارهاى محكم و قوى عليه ترك امر به معروف و نهى از منكر ، و نيز انگيزه هاى تعلق ، ترس و طمع كه به ترك امر و نهى مى انجامند ايجاد شود ، و پيشاپيش عليه شرايط اجتماعى دعوت كننده به بى تفاوتى در مورد ارزش ها و هنجارها وسكوت در برابر نقض آنها، موضع گيرى محكمى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خطبه اى پس ستايش و ياد نيك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يقين خداوند پيشينيان شما را نابود كرد ، هنگامى كه كارهاى ناشايست انجام دادند و دانشمند و مربيان دينى شان آنها را از كارهاى ناشايسته باز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شيوه استمرار بخشيدند ، سختى ها بر آنان فرود آمد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پيامبر اكرم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خداوند مؤمن ناتوان را ـ كه درشتى ندارد و بانگ نمى زند ـ دشمن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از آن حضرت است كه در ادامه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از ضد ارزش ها و نابهنجارى هاى اسلامى جلوگيرى نمى كند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آخرالزمان مردمى هستند كه در ميان آنها عده اى اهل جدال رشد مى كنند ، گوشه گيرى مى كنند ، و به عبادت مشغول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گويان بى خردى هستند ، اصرار بر رعايت ارزش ها و هنجارهاى اسلامى و جلوگيرى از ضد ارزش ها و نابهنجارى هاى دينى را الزامى نمى دانند ، مگر زمانى كه از هرگونه ضررى ايمن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خودشان در طلب راحتى و آسايش و بهانه و عذرتراشى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خشم خداوند در مورد آنان لبريز مى شود و عقابش را شامل همه آنان مى كند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افزون بر روايات ياد شده كه در مورد اشخاص و گروه هاى بى تفاوت به ارزش ها و هنجارهاى اسلامى موضع گيرى كرده است ، روايات ديگرى وجود دارد كه راجع به مردم و جامعه اى كه قاعده امر به معروف و نهى از منكر را برانداخته اند و در مورد آن موضع مخالف دارند ، موضع 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اجتماعى كه از راه اصرار بر رعايت ارزش ها و هنجارهاى دينى و جلوگيرى از بدى ها و نابهنجارى اسلامى ، از خداوند فرمانبردارى نكنند</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كه اصرارى بر رعايت ارزش ها و هنجارهاى اسلامى و جلوگيرى از بدى ها و نابهنجارى هاى دينى را عيب و نقص بداند ، اجتماع بدى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پيامبر اكرم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اجتماع بد ، اجتماعى است كه بر رعايت ارزش ها و هنجارهاى اسلامى اصرار نمى ورزد و از بدى ها و نابهنجارى هاى دينى جلوگيرى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بد ، اجتماعى است كه تأكيدكنندگان بر رعايت ارزش ها و هنجارها و بازدارندگان از ضد ارزش ها و نابهنجارى هاى اسلامى را بدنام مى كند و از خود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بد ، اجتماعى است كه براى خدا قسط را استقرار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بد ، اجتماعى است كه كسانى ـ كه مردم را به رعايت عدالت ميان مردم فرمان مى دهند ـ مى كشد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اگر دقت كنيم ، مى بينيم بحث از انگيزه اشخاص براى ترك امر به معروف و نهى از منكر ، آرام آرام به بحث از زشت شمردن ترك امر به معروف و نهى از منكر كشيده مى شود و پس از آن، به بحث زشت شمردن اجتماعى نوبت مى رسد كه مخالف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مراحل ، شايسته است به ساختار اجتماعى كه داراى شرايط و زمينه هاى مناسب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با ترس از امر به معروف ، يا انگيزه طمع براى ترك امر به معروف است توجّه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ساختار اجتماعى با اين ويژگى كه امر كننده به معروف را مى راند و امر به معروف را عيب و نقص مى شمارد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به اين سؤال پاسخ دهيم كه در چه شرايط اجتماعى و در جامعه اى با چه ويژگى ها، اعمال اجتماعى كردن و كنترل اجتماعى در خصوص ارزش ها و هنجارهاى اسلامى ، اقدامى پسنديده و تسهيل شده به شمار مى آيد و فرمان دهنده به خوبى ها محترم است ، و در جامعه اى با چه ويژگى ها ، امر به معروف و نهى از منكر از سوى اشخاص ، امرى ناپسند تلقى مى شود و با تنبيهات گوناگون مواجه مى گردد؟ نوع بندى جوامع براساس نحوه برخورد با امر به معروف و نهى از منكر كه از روايات به دست آمده ، مقدمه اين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ارزش ها و هنجارهاى اسلامى را به عنوان ارزش و هنجار پذيرفته است و بر رعايت آنها اصرار مى ورزد و مانع نقض آنها مى شود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هر چند ارزش ها و هنجارهاى اسلامى را انكار نكرده است ، ولى بر رعايت آنها اصرار نمى ورزد و از نقض آنها از سوى اشخاص جلوگيرى نمى كند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هر چند ارزش ها و هنجارهاى اسلامى را انكار نكرده است ، ولى اصرار بر رعايت آنها را ـ از سوى هر كس باشد ـ بد مى شمارد و اصرار كنندگان بر رعايت آنها را طرد مى كند و از خود مى راند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مانع عمل به ارزش ها و هنجارهاى اسلام مى شود و بر عمل به بدى ها و نابهنجارى هاى اسلامى اصرار دارد ، هر چند به طور نظرى ارزش ها و هنجارهاى اسلامى را انكار نكرده باشد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به طور نظرى و عملى ارزش ها و هنجارهاى اسلامى را ضد ارزش و نابهنجارى مى داند و بدى ها و نابهنجارى هاى دينى را ارزش و هنجار مى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روايت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مورد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براساس كتاب مستدرك الوسائل</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7" w:name="pg1769_19928"/>
    </w:p>
    <w:p>
      <w:pPr>
        <w:pStyle w:val="Heading3"/>
        <w:numPr>
          <w:ilvl w:val="2"/>
          <w:numId w:val="1"/>
        </w:numPr>
        <w:rPr/>
      </w:pPr>
      <w:bookmarkStart w:id="228" w:name="__RefHeading___Toc2035099_3650668749"/>
      <w:bookmarkStart w:id="229" w:name="_Toc85"/>
      <w:bookmarkEnd w:id="227"/>
      <w:bookmarkEnd w:id="228"/>
      <w:r>
        <w:rPr/>
        <w:t>۷</w:t>
      </w:r>
      <w:r>
        <w:rPr>
          <w:rtl w:val="true"/>
        </w:rPr>
        <w:t xml:space="preserve"> </w:t>
      </w:r>
      <w:r>
        <w:rPr>
          <w:rtl w:val="true"/>
        </w:rPr>
        <w:t xml:space="preserve">. </w:t>
      </w:r>
      <w:r>
        <w:rPr>
          <w:rtl w:val="true"/>
        </w:rPr>
        <w:t>سلسله مراتب ارزش ها از نظر اسلام</w:t>
      </w:r>
      <w:bookmarkEnd w:id="229"/>
    </w:p>
    <w:p>
      <w:pPr>
        <w:pStyle w:val="Heading4"/>
        <w:numPr>
          <w:ilvl w:val="3"/>
          <w:numId w:val="1"/>
        </w:numPr>
        <w:rPr/>
      </w:pPr>
      <w:bookmarkStart w:id="230" w:name="__RefHeading___Toc2035101_3650668749"/>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مراتب ارزش ها از نظر اسلامتمام خوبى ها و لذت ها در بهشت است و در آن از زشتى و رنج اثرى نيست و همه زشتى ها و بدى ها در دوزخ است و در آن از ارزش ها و لذت ها اثرى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كه دين ، از جان ارزشمندتر و جان ، از مال ارزشمندتر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بنا باشد حفظ دو ارزش به طور هم زمان ميسر نباشد ، بايد ارزش كمتر را فداى ارزش بيشتر كرد و بدين وسيله ، ارزش بيشتر را حفظ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حفظ جان و دين ، مال را مى توان فدا كرد و براى حفظ دين ، مال و در صورت لزوم جان را مى توان فدا كرد و حفظ دين ، وسيله نيل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دين را فداى جان يا مال يا هر دو كند ، در دوزخ قرار مى گيرد و از همه ارزش ها و لذت ها محروم مى شود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يارانش وصيت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بلايى آشكار شد ، ثروتتان را فداى جانتان كنيد و هرگاه بلايى نازل شد ، جانتان را فداى دينتان كنيد و بدانيد هلاك شونده كسى است كه دينش هلاك شده باشد ، و جنگ زده كسى است كه دينش مورد حمله قرار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بهشت نيازى نيست و بعد از دوزخ نيازمندى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بند دوزخ است ، آزاد نمى شود و از زيان هايش نجات نمى يابد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769_19930"/>
    </w:p>
    <w:p>
      <w:pPr>
        <w:pStyle w:val="Heading4"/>
        <w:numPr>
          <w:ilvl w:val="3"/>
          <w:numId w:val="1"/>
        </w:numPr>
        <w:rPr/>
      </w:pPr>
      <w:bookmarkStart w:id="233" w:name="__RefHeading___Toc2035103_3650668749"/>
      <w:bookmarkStart w:id="234" w:name="_Toc87"/>
      <w:bookmarkEnd w:id="232"/>
      <w:bookmarkEnd w:id="233"/>
      <w:r>
        <w:rPr/>
        <w:t>۷</w:t>
      </w:r>
      <w:r>
        <w:rPr>
          <w:rtl w:val="true"/>
        </w:rPr>
        <w:t xml:space="preserve"> ـ </w:t>
      </w:r>
      <w:r>
        <w:rPr/>
        <w:t>۱</w:t>
      </w:r>
      <w:r>
        <w:rPr>
          <w:rtl w:val="true"/>
        </w:rPr>
        <w:t xml:space="preserve"> </w:t>
      </w:r>
      <w:r>
        <w:rPr>
          <w:rtl w:val="true"/>
        </w:rPr>
        <w:t xml:space="preserve">. </w:t>
      </w:r>
      <w:r>
        <w:rPr>
          <w:rtl w:val="true"/>
        </w:rPr>
        <w:t>آرام ترين تغيير فرهنگى ، تغيير در ارزش ها</w:t>
      </w:r>
      <w:bookmarkEnd w:id="23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ترين تغيير فرهنگى ، تغيير در ارزش هاآرام ترين تغيير فرهنگى ، تغيير در سلسله مراتب ارزش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فرهنگى ـ كه يك نظام است ـ مجموعه اى از ارزش ها و ارزش گذارى ها وجود دارد و بخش مهمى از آن ، درجه بندى ميزان خوبى ها و بدى ها، از زشتى ها و زيبايى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فرايند تغيير فرهنگ ، گاه يك عنصر فرهنگى جديد پذيرفته مى شود و زمانى در عناصر قديم فرهنگ ، جابه جايى هايى روى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امرى زشت ، زيبا تلقى مى شود يا به عكس چيز زيبايى زشت شمرده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تر از ورود عنصر جديد ، جابه جايى كامل زشت و زيبا و خوب و بد است و آرام تر از آن ، جابه جايى يك عنصر از اوّل طيف به آخر طيف خوب بد و زشت و زيبا اين است كه يك عنصر با حفظ حالت عمومى خود در طيف خوبى و بدى يا زشتى و زيبايى ، فقط درجه و ميزان خوبى يا بدى ، و زيبايى يا زشتى اش تغيير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امر بسيار خوب به امر خوب تبديل مى شود ، يا ترتيب اهمّيت چند چيز جابه جا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نيز از مراتب ارزش ها، و همچنين تغيير ارزش هاى دينى در آخرالزمان به صورت تغيير در جايگاه ارزش ها در سلسله مراتب ارزش ها خبر مى دهند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مردمى هستند كه در ميان آنها افرادى با اين مشخصات رشد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ريا هستند و اگر نماز به آنچه با ثروت و بدنشان انجام مى دهند ضرر برساند ، آن را ترك مى كنند ؛ همان طور كه نام آورترين و برترين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دليل كنار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به صراحت در اين روايت آمده ، اين عده منكر نماز نيستند ، بلكه نماز و امر به معروف و نهى از منكر را ارزش و پسنديده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تا وقتى نماز مى خوانند كه به ارزش هاى برترشان صدمه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چنين شد ، براى حفظ ارزش هاى برتر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بدن و استفاده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ارزش هاى پست تر در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ـ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رواياتى كه از ظهور افراد ، گروه ها يا شرايط اجتماعى و ساختارهاى معيّنى سخن مى گويند كه در آن شرايط ، امر به معروف و نهى از منكر ترك مى شود ، از تغيير فرهنگى بحث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جوامع را از نظر برخورد با امر به معروف طبقه بندى كرده اند و به مخاطب گفته اند شما اين مراحل را خواهيد پيمود ، صريحاً از تغيير فرهنگى سخن گفته اند و لحن صريح اعتراض در اين روايات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تحت عنوان انگيزه هاى ترك امر به معروف و نهى از منكر نيز بررسى شد ، اغلب از سلسله مراتب ارزش ها يا تغيير آن پرده برمى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5" w:name="pg1769_19934"/>
    </w:p>
    <w:p>
      <w:pPr>
        <w:pStyle w:val="Heading2"/>
        <w:numPr>
          <w:ilvl w:val="1"/>
          <w:numId w:val="1"/>
        </w:numPr>
        <w:rPr/>
      </w:pPr>
      <w:bookmarkStart w:id="236" w:name="__RefHeading___Toc2035105_3650668749"/>
      <w:bookmarkStart w:id="237" w:name="_Toc88"/>
      <w:bookmarkEnd w:id="235"/>
      <w:bookmarkEnd w:id="236"/>
      <w:r>
        <w:rPr>
          <w:rtl w:val="true"/>
        </w:rPr>
        <w:t xml:space="preserve">فصل چهارم </w:t>
      </w:r>
      <w:r>
        <w:rPr>
          <w:rtl w:val="true"/>
        </w:rPr>
        <w:t xml:space="preserve">: </w:t>
      </w:r>
      <w:r>
        <w:rPr>
          <w:rtl w:val="true"/>
        </w:rPr>
        <w:t>جمع بندى و نظر نهايى</w:t>
      </w:r>
      <w:bookmarkEnd w:id="237"/>
    </w:p>
    <w:p>
      <w:pPr>
        <w:pStyle w:val="Heading3"/>
        <w:numPr>
          <w:ilvl w:val="2"/>
          <w:numId w:val="1"/>
        </w:numPr>
        <w:rPr/>
      </w:pPr>
      <w:bookmarkStart w:id="238" w:name="__RefHeading___Toc2035107_3650668749"/>
      <w:bookmarkStart w:id="239" w:name="_Toc8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بندى و نظر نهايى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0" w:name="pg1769_19938"/>
    </w:p>
    <w:p>
      <w:pPr>
        <w:pStyle w:val="Heading3"/>
        <w:numPr>
          <w:ilvl w:val="2"/>
          <w:numId w:val="1"/>
        </w:numPr>
        <w:rPr/>
      </w:pPr>
      <w:bookmarkStart w:id="241" w:name="__RefHeading___Toc2035109_3650668749"/>
      <w:bookmarkStart w:id="242" w:name="_Toc90"/>
      <w:bookmarkEnd w:id="240"/>
      <w:bookmarkEnd w:id="241"/>
      <w:r>
        <w:rPr/>
        <w:t>۱</w:t>
      </w:r>
      <w:r>
        <w:rPr>
          <w:rtl w:val="true"/>
        </w:rPr>
        <w:t xml:space="preserve"> </w:t>
      </w:r>
      <w:r>
        <w:rPr>
          <w:rtl w:val="true"/>
        </w:rPr>
        <w:t xml:space="preserve">. </w:t>
      </w:r>
      <w:r>
        <w:rPr>
          <w:rtl w:val="true"/>
        </w:rPr>
        <w:t>تيپولوژى گروه هاى اوّليه</w:t>
      </w:r>
      <w:bookmarkEnd w:id="24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تيپولوژى گروه هاى اوّليهتيپولوژى گروه هاى اوّليه ، براساس تقدم شناخت بر تلقين و عدم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ارادى بادوام كه اهداف مشخصى دارد ، از مجموعه اى از افراد تشكيل شده است كه همه آنها كم و بيش به عضويت در گروه و تلاش براى رسيدن به اهداف آن پايبند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محبّت گروه در دل آنها جاى گرفته و عزم خود را بر تلاش براى نيل به اهداف آن جزم كرده اند ؛ يعنى به اهداف گروه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گروه هايى ، پاسخ به نفوذ اجتماعى از نوع متابعت ـ كه براساس عدم علاقه واقعى و تنها به علت به دست آوردن پاداش و ترس از تنبيه مى باشد ـ تقريباً وجود ندارد ؛ زيرا ورود در اين گروه ها، با مقدمات و مقارناتى همراه است كه جز كسى كه عضويت در گروه را دوست مى دارد ، قادر به تحمل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برخورد فرد با ضوابط رفتارى و هنجارهاى گروه ، يا براساس همانندى است و يا براساس درونى كردن ارزش هاى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قطعى اين است كه فقط همراهى با گروه از نوع درونى كردن ، با رضايت درونى فرد همراه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روشن شد كه فقط زمانى كه ارزش ها درونى مى شوند ، قدرت مقاومت و استمرارشان قوى است چون در همانندسازى ، رضايت درونى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رفتار ناشى از همانندى ، از جهات مختلف قابل تغيير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به راحتى ممكن است فرد با شخص يا اشخاص ديگرى مواجه شود كه براى او جاذبه بيشترى داشته باشند و در عين حال با گروه عضويت فرد رابطه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رفتار فرد كاملاً از ضوابط رفتارى گروه پيروى نخواهد كرد يا ممكن است بر اثر يك برخورد از طرف افراد گروه كه عاطفه فرد را برنجاند ، جاذبه گروه كاهش مى يابد و قدرت همانندسازى را كاهش دهد ؛ زيرا اصولاً همانندسازى با گروه ، برپايه جاذبه عاطفى استوار است و به سادگى خدشه 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همه گروه هاى اجتماعى مى كوشند افرادشان به حالتى برسند كه براساس درونى كردن ارزش هاى گروه ، به هنجارهاى تن دهند و ضوابط رفتارى آن را اجرا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ارتباط فرد با گروه ، ابتدا براساس جاذبه ارتباط برقرار شده و فرد به نوع همانندسازى به گروه پاسخ داده باشد ، در ادامه ارتباط ، گروه مى كوشد فرد به حالت درونى كردن ارزش هاى گروه برسد و همان طور كه پيش تر در بحث پاسخ به نفوذ اجتماعى از نوع درونى كردن گفته شد ، اگر عقيده شخص صاحب نفوذى را بپذيريم ، بعد از اين كه جزء نظام خود ما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منبع خود مستقل مى شود و در مقابل تغيير به سختى مقاومت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شروع جذب فرد به گروه هر طور كه باشد ، اگر فرد ارزش هاى گروه و ضوابط رفتارى آن را درونى كند و به اصطلاح دانشمندان اسلامى به اين ارزش ها، هدف ها و ضوابط ايمان بياورند و آنها را باور كند و در قلب خود جاى دهد ، ديگر با برخورد رنجش آميز عضو ديگر يا افراد مؤثر گروه ، ايمان به ارزش هاى گروه را از دست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جاذبه رهبر گروه ، فردى را به گروه بكشاند ، ولى اگر بعداً ارزش هاى گروه را درونى كند و در دل جاى دهد ، حتّى اگر بر اثر اعمال بعدى رهبرى ، فرد از گروه جدا شود ، به سادگى از ارزش هاى گروه دست نخواهد شست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769_19940"/>
    </w:p>
    <w:p>
      <w:pPr>
        <w:pStyle w:val="Heading3"/>
        <w:numPr>
          <w:ilvl w:val="2"/>
          <w:numId w:val="1"/>
        </w:numPr>
        <w:rPr/>
      </w:pPr>
      <w:bookmarkStart w:id="244" w:name="__RefHeading___Toc2035111_3650668749"/>
      <w:bookmarkStart w:id="245" w:name="_Toc91"/>
      <w:bookmarkEnd w:id="243"/>
      <w:bookmarkEnd w:id="244"/>
      <w:r>
        <w:rPr/>
        <w:t>۲</w:t>
      </w:r>
      <w:r>
        <w:rPr>
          <w:rtl w:val="true"/>
        </w:rPr>
        <w:t xml:space="preserve"> </w:t>
      </w:r>
      <w:r>
        <w:rPr>
          <w:rtl w:val="true"/>
        </w:rPr>
        <w:t xml:space="preserve">. </w:t>
      </w:r>
      <w:r>
        <w:rPr>
          <w:rtl w:val="true"/>
        </w:rPr>
        <w:t>تلاش هاى گروه براى افزايش همرنگى فرد</w:t>
      </w:r>
      <w:bookmarkEnd w:id="2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هاى گروه براى افزايش همرنگى فردگروه ها براى همرنگ شدن فرد با گروه ، تلاش هاى فراوانى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مطالبى كه در آموزش اش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روشن شده ، اين است كه هر چه موقعيت فرد در گروه تثبيت شده تر باشد و بيشتر احساس امنيت كند ، امكان همرنگى او با گروه ـ از نوع متابعت يا همانندى ـ كمتر است و بيشتر براساس ارزش هاى درونى شده اش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ديرباز از سوى رهبران گروه هاى اجتماعى كشف شده بوده است و بعضى از گروه ها به شكل هاى گوناگون ، از اين روش استفاده كرده 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براساس يك سرى جاذبه ها ، افراد را جذب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فرد در اين مرحله ، براساس همانندسازى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در اين مرحله ، فرد را به عضويت نمى پذيرد ، بلكه با او در مقام هواخواه ، هوادار و رابط برخورد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طبيعى چنين فردى كه جذبه گروه او را جذب و به همانندسازى كشانده است ، احساس امنيت كمى در گروه دارد ؛ يعنى مى داند به سادگى ممكن است گروه او را طرد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همانندسازى كامل با گروه ، سعى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آزمايش اش ، حتّى اگر مطلب الف به نظرش درست باشد ، در بحث گروهى سكوت مى كند تا نظر افراد ديگر گروه و به ويژه مسئول گروه را بداند و سپس مطابق آنها ـ اگرچه مطلب الف را غلط اعلام كنند ـ نظر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نظر خودش را كه مخالف نظر افراد با نفوذ گروه است ابراز كند ، دوران پيش از پذيرش كامل او در گروه ، طولانى تر خواهد شد و به اصطلاح بايد در قرنطينه بماند تا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نتايج آزمايش اش ـ كه البته از قبل و به طور تجربى براى رهبران گروه هاى اجتماعى شناخته شده بود ـ اين است كه درجه هم رنگى فرد با گروه از نوع همانندى ، به درجه علاقه فرد به عضويت در گروه بستگى دارد ، و درجه علاقه فرد به عضويت در گروه ، با درجه سختى هايى كه براى ورود به گروه تحمل كرده ، هم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بعضى از گروه هاى ثانوى مى كوشند سر راه عضويت افراد در گروه ، مراحل طولانى و سختى قرار دهند كه آن كس كه پس از طى همه آنها ، به داخل گروه راه مى يابد ، طرد و اخراج از گروه برايش رنج بزرگى باشد و بر اثر تحمل سختى هاى فراوان براى ورود به گروه ، علاقه اش به گروه شديد شود و هم رنگى اش با گروه افزايش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فراموش كرد كه ايجاد اين مراحل مشكل ، به معناى گذاشتن سنگ سنگين بر سر راه آنهاست ؛ يعنى در عين تلاش فراوان براى جذب آنها ، پيچ و خم ها و قالب هاى ظاهرى اى درست مى كنند كه علاقه او را تشديد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مراحل مختلف هواخواهى ، هوادارى و رابط كه در گروه هاى سياسى ضد انقلاب در كشور خودمان به روشنى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زمانى شرط ورود به سازمان آزادى بخش الجزاير در دوران سلطه استعمار فرانسه بر آن كشور ، كشتن يك فرانسوى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اين عمل كار مشكلى بود و كسى كه بر اثر علاقه به عضويت در اين سازمان ، حاضر مى شد اين كال مشكل و خطرناك را انجام دهد ، به طور طبيعى درجه سازمان پذيرى اش در گروه ،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چون راه برگشت به حالت عادى و جدايى از سازمان آزادى بخش را به روى خود مى بست ، طرد از سازمان ، شديدترين مجازات برايش تلقى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سازمان پذيرى و اجراى ضوابط رفتارى گروه ، از سوى او به حد اعلاى خود مى رسيد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6" w:name="pg1769_19944"/>
    </w:p>
    <w:p>
      <w:pPr>
        <w:pStyle w:val="Heading3"/>
        <w:numPr>
          <w:ilvl w:val="2"/>
          <w:numId w:val="1"/>
        </w:numPr>
        <w:rPr/>
      </w:pPr>
      <w:bookmarkStart w:id="247" w:name="__RefHeading___Toc2035113_3650668749"/>
      <w:bookmarkStart w:id="248" w:name="_Toc92"/>
      <w:bookmarkEnd w:id="246"/>
      <w:bookmarkEnd w:id="247"/>
      <w:r>
        <w:rPr/>
        <w:t>۳</w:t>
      </w:r>
      <w:r>
        <w:rPr>
          <w:rtl w:val="true"/>
        </w:rPr>
        <w:t xml:space="preserve"> </w:t>
      </w:r>
      <w:r>
        <w:rPr>
          <w:rtl w:val="true"/>
        </w:rPr>
        <w:t xml:space="preserve">. </w:t>
      </w:r>
      <w:r>
        <w:rPr>
          <w:rtl w:val="true"/>
        </w:rPr>
        <w:t>كاربرد آموزش و تبليغات در گروه</w:t>
      </w:r>
      <w:bookmarkEnd w:id="24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آموزش و تبليغات در گروهشايد با مطالعه مطالب گذشته ، به اين نتيجه رسيده باشيد كه در بسيارى از گروه هاى ثانويه ، افراد ابتدا براساس جاذبه گروه جذب آن مى شوند و با رفتار همانندسازى ، خود را با گروه همرنگ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ضوابط رفتارى گروه را به اجرا درمى آورند و همه گروه ها مى خواهند اعضايشان ارزش هاى گروه را درونى و براساس ايمان به ارزش هاى گروه عمل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چگونگى رسيدن به اين مرحله ، بايد به كاربرد تبليغات و آموزش در گروه ها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تر تحت همين عنوان گفته شد ، ويژگى بارز دوران ما ، كوشش در متقاعد ساختن همگانى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ديرباز هر گروهى سعى بر متقاعد ساختن اعضاى خود داشته است و هنوز نيز اين تلاش در گروه هاى اجتماعى وجود دارد ؛ زيرا متقاعدسازى ، عامل مهمى در هم رنگى فرد با گروه و كنترل فرد از سوى گروه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اين متقاعدسازى از راه تبليغات يا آموزش صورت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 عمل يا فرايند انتقال دانش و مهارت ، و تبليغات ، ترويج و انتشار منظم يك دكترين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اين كه گروه هاى اوّليه براى متقاعد ساختن اعضاى خود در مورد ارزش ها، ضوابط و هدف هاى گروه ـ تا اين كه اين ارزش ها از سوى فرد درونى شود و فرد به آنها مؤمن گردد و طبق آنها عمل كند ـ از تبليغات سود مى جويند يا از آموزش ، گروه هاى اوّليه را به دو نوع ، تقسيم مى كنيم و اساس اين بحث بر همين نكته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گروه ها، اساس گرايش افراد به گروه و ايمان به ارزش هاى گروه را ، شناخت و سپس باور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از گروه ها، آموزش بر عمل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كه كسى به جريان عمل و پذيرش ضوابط رفتارى گروه و سازمان پذيرى كشانده شود ، با جهان بينى ، ايدئولوژى ، فرهنگ ، هدف ها، وسايل رسيدن به هدف ، و نيز ضوابط تنظيم كننده رابطه فرد و گروه آشنا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شناخت ها عامل كشيده شدن او به گروه شوند ، او آن ارزش ها را درونى مى كند و با عضويت در گروه ، ضوابط آن را مى پذيرد و به اجرا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گرايش، مانند ايمان با بصيرت است كه دركتاب هاى اخلاق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نوع ديگرى از گروه ها هستند كه شروع عضويت را با جاذبه و كشش آغاز مى كنند و رفتار فرد در شروع همراهى با آنها ، براساس همانندسازى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اين جريان براى درونى كردن ارزش ها و قلبى شدن و باور به ارزش ها، از تبليغات ، يعنى از ترويج منظم دكترين خود سود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بسيار قابل دقت است كه اين تيپولوژى، براساس روش ماكس وبر ، تيپ كامل و خالصى است كه ذهن بعد از بررسى واقعيات، آن رامى سازد تا در مطالعه دوباره گروه هاى اوّليه، ملاك سنجش ومقايسه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دو كلمه آموزش و تبليغات به خوبى نتواند بيانگر تفاوت ماهوى اين دو نوع گروه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كاربرد كلمه تفاوت ماهوى نيز خيلى روشن و قابل قبول به نظر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بايد كمى اين موضوع را بشكافيم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علم ، غير از باور و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باور داشتن به چيزى است كه به آن علم قطعى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تبديل علم به ايمان ، تذكر و تلقين هميشگى است تا علم ، ذره ذره از عقل نظرى به قلب و دل سرايت كند و در آن مستقر شود تا به عمل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نوع گروه ها، تلاش مى شود فرد به ارزش هاى گروه ايمان بيابد و هر دو نيز قطعاً از تلقين سود مى جويند ؛ زيرا بدون تلقين و تذكر ، ايمان حاصل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اين دو نوع گروه 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دو نوع ، در تقدم شناخت قطعى و استدلالى بر تلقين و ايمان ، يا نبودن چنين حالتى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اوّل، ابتدا با قدم عقل ، درستى هدف و راه يافت مى شود و سپس با تذكر هميشگى عقل به قلب ، ايمان به ارزش هاى شناخته شده عقلى ،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نوع دوم ، پيش از اين كه عقل درباره درستى و نادرستى هدف و راه و ارزش هاى گروه به ارزيابى و قضاوت بپردازد ، با شعار و تبليغ و ايجاد جاذبه هاى عاطفى ، فرد را جذب گروه مى كند و او را به جريان همانندسازى با گروه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شيوه هايى كه پيش تر ذكر شد ، هم رنگى با گروه را در او تشديد مى كند و او در يك جريان ديالكتيكى تشديد و تزايد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ارانسون ، تشديد و تزايد ، فرايندى است كه خود را تغذيه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تعهدى كوچك به عمل آمد ، صحنه را براى تعهدات بيشتر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همو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را كه تعهد در مورد كارى را نمى پذيرد ، در جنبه اى خيلى كوچك از آن كار درگير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 موجب تعهد او به اين هدف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متعهد شد ، احتمال پذيرفتن درخواست بزرگ ترى از طرف او افزايش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از گروه ، با لطايف الحيل ، شعار ، تبليغ و ايجاد جاذبه هاى عاطفى ، آن هم با استفاده از جنبه هاى مختلف ، فرد را اندكى به گروه متمايل مى كنند و او را به جريان همانندسازى ـ اگر چه اندك ـ مى 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فرصت به دست آمده كه فرد با گروه مرتبط شده است ، براى تبليغ و تلقين بيشتر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كوشند از او تعهداتى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مرسوم است كه از اردوها و مجالس ظاهراً دوستانه استفاده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در فرآيند تشديد و تزايد تمايل الف ـ تعهد ب ـ تمايل ب ـ تعهد ب او را متعهد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هاى تلقين شده كه محبت گروه مربوط به آنها نيز در دل طرف ، جاى گرفته و عملاً به همكارى با آن نيز كشيده شده است ، باعث مى شود كه براى فرار از تعارض شناختى، در شناخت خود تغيير ايجادكند و بكوشد ارزش هاى گروه را درونى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ناهماهنگى شناختى ، اساساً حالتى از تنش است كه از داشتن دو شناخت هم زمان كه از نظر روانى نامتجانس هستند ،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حالت ناهماهنگى شناختى ناخوش آيند است ، مردم براى كاهش سائق آن برانگيخته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 تغيير يك يا هر دو شناخت ، به صورتى كه آنها را با هم سازگار گرداند يا با افزودن شناخت هاى جديد براى پر كردن فاصله ميان شناخت هاى اوّليه ، انجام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اين نوع از گروه ها در طول اين مدت ، فرد را به درون روابط گروهى ـ حتّى </w:t>
      </w:r>
      <w:r>
        <w:rPr>
          <w:rStyle w:val="FootnoteAnchor"/>
          <w:rtl w:val="true"/>
        </w:rPr>
        <w:footnoteReference w:id="140"/>
      </w:r>
      <w:r>
        <w:rPr>
          <w:rFonts w:ascii="IRNazanin" w:hAnsi="IRNazanin" w:eastAsia="IRNazanin"/>
          <w:color w:val="111111"/>
          <w:sz w:val="28"/>
          <w:sz w:val="28"/>
          <w:szCs w:val="28"/>
          <w:rtl w:val="true"/>
          <w:lang w:bidi="fa-IR"/>
        </w:rPr>
        <w:t xml:space="preserve">بدون اين كه فرد از كثرت و شدت اين روابط به خوبى آگاه باشد ـ مى كشند و اعمالى را از او مى خواهند كه اينها نيز به درونى كردن ارزش هاى گروه از سوى فرد ، شدت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هنگامى كه تصميم ، ابطال ناپذير باشد ، ناهماهنگى بيشتر كاهش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نتوانند در مورد تصميم خود اقدام بكنند ، در مورد درستى آن اطمينان بيشترى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آموزش ارزش هاى گروه به افراد ، بعد از طى مراحلى از وفادارى به گروه انجام مى شود كه در واقع آموزش و استدلال نيست ، بلكه تبليغ در سطح پيچيده ترى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اكنون به خوبى تفاوت ماهوى اين دو نوع گروه ـ براساس تقدم شناخت قطعى بر تلقين و ايمان يا عدم آن ـ روشن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فرآيند آن را مى توان از راه نمودار رسم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عقلى ر تذكر مستمر ر ايمان ر عمل ر ايمان 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ارتباط ر ارتباط بيشتر كاهش ناهماهنگى شناختى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هاى عاطفى ر تذكر و تبليغ مستمر ر علاقه بيشتر ر تبليغ مستمر و پيچيده تر درونى كردن ارزش ها ايجاد تعهدات عملى تعهدات بيشتر تعهدات عملى بيشتر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9" w:name="pg1769_19949"/>
    </w:p>
    <w:p>
      <w:pPr>
        <w:pStyle w:val="Heading3"/>
        <w:numPr>
          <w:ilvl w:val="2"/>
          <w:numId w:val="1"/>
        </w:numPr>
        <w:rPr/>
      </w:pPr>
      <w:bookmarkStart w:id="250" w:name="__RefHeading___Toc2035115_3650668749"/>
      <w:bookmarkStart w:id="251" w:name="_Toc93"/>
      <w:bookmarkEnd w:id="249"/>
      <w:bookmarkEnd w:id="250"/>
      <w:r>
        <w:rPr/>
        <w:t>۴</w:t>
      </w:r>
      <w:r>
        <w:rPr>
          <w:rtl w:val="true"/>
        </w:rPr>
        <w:t xml:space="preserve"> </w:t>
      </w:r>
      <w:r>
        <w:rPr>
          <w:rtl w:val="true"/>
        </w:rPr>
        <w:t xml:space="preserve">. </w:t>
      </w:r>
      <w:r>
        <w:rPr>
          <w:rtl w:val="true"/>
        </w:rPr>
        <w:t>رابطه مستقيم و غير مستقيم افراد در گروه</w:t>
      </w:r>
      <w:bookmarkEnd w:id="25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مستقيم و غير مستقيم افراد در گروهيكى از نكته هاى مهم در نحوه پيدايش اين دو نوع گروه و نيز تشكيل و ادامه حيات آنها كه عامل اساسى تفاوت ماهوى آنها به شمار مى آيد ، تحت عنوان رابطه غير مستقيم يا مستقيم 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اوّل، فرد ارزش ها را مى پذيرد و هويت و شخصيت خود را براساس آنها شكل مى دهد و از كانال ارزش ها ، با افراد هم نظر و هم ايمان خود براى رسيدن به اهداف مشترك و اقامه ارزش هاى مشترك ، ارتباط برقرار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نوع دوم ، فرد ، افراد بالاى گروه را مى پذيرد و هويت و شخصيت خود را در ارتباط با آنان معنا مى بخشد و مى سازد و مستقيماً در ارتباط با آنها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نوع اوّل، رابطه مستقل فرد با گروه ، در عين انسجام صد در صد و سازمان پذيرى كامل ـ به علت ايمان قاطع به ضوابط و ارزش هاى گروه ـ و در نتيجه ، رسيدن گروه به درجه صد از سازماندارى اجتماعى ، ممكن است ؛ حال آن كه در گروه نوع دوم ، به درجه اى كه رابطه فرد با گروه از استقلال فرد برخوردار باشد ، سازمان پذيرى فرد ناقص است و در نتيجه ، سازماندارى اجتماعى و انسجام گروه نيز ناقص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گروهى از اين نوع بخواهد به انسجام و سازماندارى اجتماعى كامل و بدون حتّى يك درجه بى سازمانى اجتماعى برسد ، بايد رابطه وابسته فرد با گروه برقرار گردد و هويت فرد در گروه منحل شود و فرد ، من بودن خود را از دست بدهد و خود را در مجموعه ما تصور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 پيروى هاى كوركورانه و رابطه هاى اعضاى قبيله با رئيس قبيله ـ در فرهنگ قبايلى قديم ـ تكرار مى شود و اثرى از انديشه و نظر مستقل فرد باقى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تشكل هاى سياسى امروز ، يا حزبى است يا سازمانى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تشكل هاى سازمانى ، غالباً رابطه عضو سازمان از نوع دوم است و در تشكل هاى حزبى ، رابطه نوع دوم با درجه ناقص سازماندارى اجتماعى وجود دارد ؛ يعنى رابطه مستقل فرد با گروه و داشتن درجه اى از آزادى انديشه و رأى ، مستلزم نرسيدن سازماندارى اجتماعى گروه به صد درصد است و اين دو امر در تقابل با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كامل نوع اوّل، جمع ولايت مدار مؤمنان مسلمان است كه شناخت آن مى تواند دستورالعمل تشكل اسلامى و نيز يك تيپ ايده آل ـ به مفهوم وبرى آن ـ براى محققان بررسى گروه هاى اجتماعى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769_19952"/>
    </w:p>
    <w:p>
      <w:pPr>
        <w:pStyle w:val="Heading3"/>
        <w:numPr>
          <w:ilvl w:val="2"/>
          <w:numId w:val="1"/>
        </w:numPr>
        <w:rPr/>
      </w:pPr>
      <w:bookmarkStart w:id="253" w:name="__RefHeading___Toc2035117_3650668749"/>
      <w:bookmarkStart w:id="254" w:name="_Toc94"/>
      <w:bookmarkEnd w:id="252"/>
      <w:bookmarkEnd w:id="253"/>
      <w:r>
        <w:rPr/>
        <w:t>۵</w:t>
      </w:r>
      <w:r>
        <w:rPr>
          <w:rtl w:val="true"/>
        </w:rPr>
        <w:t xml:space="preserve"> </w:t>
      </w:r>
      <w:r>
        <w:rPr>
          <w:rtl w:val="true"/>
        </w:rPr>
        <w:t xml:space="preserve">. </w:t>
      </w:r>
      <w:r>
        <w:rPr>
          <w:rtl w:val="true"/>
        </w:rPr>
        <w:t>رابطه مستقيم و غير مستقيم در ولايت مؤمنان</w:t>
      </w:r>
      <w:bookmarkEnd w:id="25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مستقيم و غير مستقيم در ولايت مؤمنانعلم انسان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حضورى و علم حصولى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حضورى انسان به خود ، از ابتدا وجود دارد ، ولى علم حصولى انسان به خود ، بعد از علم حصولى انسان به غير خودش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انسان در ارتباط با درك غير خود ، به وجود علمى خود در عالم ذهن ، تحقق و واقعيت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علم و نيروى عاقله انسان مربوط است ، ولى در مورد نيروى عامله و دل انسان هم ، انسان در ارتباط با چيزى قرار مى گيرد و با اين ارتباط است كه واقعيت عملى خود را تحقق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ها و فلسفه هاى گوناگون ، نحوه اين ارتباط و طرف اين ارتباط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خودش را در رابطه با غير خودش معنا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مى يابد ، به عنوان من ؛ منى متفاوت از غير من و اساساً متقابل با غير من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فلسفه هگل ، انسان در ارتباط با انسانى ديگر ، با رابطه ضديت معنا مى يابد و براى اين كه از خود بيگانگى به در آيد ، بايد غير من ، ضد من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 انسان را در ارتباط با قدرت انتخاب و انتخابى كه مى كند ، معنا مى بخشد ، ولى در فرهنگ اسلامى ، اصولاً ما انسان را موجودى ناقص و در تكاپوى وصل و ايجاد علقه محبت ، 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 صفت فعل انسان است و اصولاً هر عملى كه از انسان سرزند ـ اگر چه ابتدا به دو نوع شوقى و غضبى تقسيم مى گردد ـ در واقع برخاسته از محبت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انسان ها را براساس محبتشان ـ كه شخصيت آنها را مى سازد ـ تقسيم بندى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اسلام ، در رابطه با اللّه و با رابطه محبت تحقق مى يابد و مؤمن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انسان اسلام ، برخلاف مكتب هاى ديگر ، نه با خودش و در رابطه با خودش معنا مى شود ، كه اين خودپرستى است ، و نه در رابطه با تاريخ هويت مى يابد ، كه اين تاريخ 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مكتب خدامحورى و خداپرستى است و انسانِ اسلام ، معناى وجودى و هويتش را از رابطه مستقيم با اللّه به دست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انسانى كه با خدا قطع رابطه كرده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خودش را در رابطه با خود يا هر مخلوقى غير خودش معنا مى كند ، رابطه محبت با اللّه ندارد و در نتيجه در ولايت اللّه نيست 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ايمان ، صفت فعل است و چيزى غير از محبتِ ولايت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اللّه ، تجلى توحيد است و به تعبير امام خمينى رحمه الله در شرح دعاى سحر ، رابطه ولايت با توحيد ، مانند رابطه صورت با هيولى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توضيح اين بحث اساسى را بايد از جاى خود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خود را در رابطه غير مستقيم با خدا قرار دهد ـ مثلاً خود را از كانال چيزى مثل بت يا فردى مثل فرعون يا مثل روحانيان بعضى از اديان باطل با خدا مربوط سازد ـ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در عين هويت يافتن در رابطه مستقيم با خدا ، رابطه مستقيم ديگرى با خود ، خلق ، تاريخ ، امپرياليزم ، فرزند ، والدين ، دنيا ، پول ، و خلاصه هر چيز غير خدا برقرار كند ، دقيقاً دو محورى و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اسلام ، موحد ، و جامعه اى كه بر مبناى اسلام ساخته مى شود ، امّت موحد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اسلام ، فقط يك رابطه مستقيم ، آن هم فقط با يك موجود برقرار مى كند و خود بودن و هر چه بودن خود را ، فقط در رابطه با آن موجود ، كه همان اللّه است معنا مى كند و در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موحد كه فقط در رابطه با اللّه معنا مى شود و خود را تحقق مى بخشد ، هيچ رابطه مستقيمى با غير اللّه برقرار نمى كند و روابط غير مستقيمش با هر چيزى ، جز از كانال ارتباط با اللّه ، برقرار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يگانگى مؤمنان موحد در امّت موحد ، يا دوگانگى مؤمن و كافر ، بر اثر ارتباط مستقيم مؤمن با مؤمنان ديگر ، و جدايى مستقيمى مؤمن از كافران نيست ، بلكه يگانگى و اتحاد و برقرارى برادرى مؤمنان با هم ، رابطه غير مستقيمى است كه از كانال ارتباط مستقيم با اللّه شكل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قطب تشبيهى دارد كه براى تجسم اين معنا از آن استفاده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ريخت شناسى جوامع اسلامى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محراب مسجد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 نماد هماهنگى مؤمنان با هم و فروتنى در برابر خدا و يگانگى و وحدت آنها در عبادت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از چند ضلع تشكيل مى شود كه در قسمت بالاى آن ، اين اضلاع متساوى كه مستقيم بالا آمده اند، رفته رفته باريك مى شوند و در عين باريك شدن ، اندك اندك خم هم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خمِ ملايم و نيز باريك و باريك تر شدن ، ادامه مى يابد تا اين كه همه اضلاع در يك نقطه كه نوك تيز جلويى قسمت بالاى محراب است ، به هم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اضلاع محراب ، نماد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شدن اضلاع ، بيانگر فروتنى مؤمنان در برابر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هم بودن اضلاع كه همچنان با هم پيش مى روند ، نماد اين است كه مؤمنان ، بازو به بازوى هم مى دهند و در برابر خدا فروتنى مى كنند و پيش مى روند تا همه در رسيدن به خدا ، به وحدت با هم نيز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اين مطلب ، همان ختم شدن همه اضلاع به نقطه جلويى بالاى محراب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ذهن شما را آماده فهم تجسمى مى كند كه ما در خصوص موضوع مورد بحث خودمان مى آوريم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گنبدى را در نظر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تقريباً يك نيمكره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ما ، قسمت داخلى گنبد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پايين نيمكره كه به صورت دايره است ، ميخ هاى ريزى را به فاصله هاى مساوى بكوبيد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وسط و رأس گنبد هم يك ميخ بزرگ نصب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ميخ كوچك در قسمت پايينى گنبد ، يك رشته سيم به ميخ بزرگ بالاى گنبد وصل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نگاه به قسمت پايين گنبد ، متوجّه مى شويد كه هيچ ميخ كوچكى در اين قسمت ، با ميخ كوچك ديگر ، رابطه مستقيم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ميخى فقط و فقط يك ارتباط با غير خودش دارد و آن هم رابطه با ميخ بالاى گنبد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بالاى گنبد نگاه كنيد ، مى بينيد رشته هاى سيمى كه از ميخ هاى كوچك به طرف بالاى گنبد كشيده شده است ، همگى در ميخ بزرگ بالاى گنبد به هم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جريان برق را به يكى از ميخ هاى كوچك وصل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وصل جريان برق به يكى از ميخ هاى كوچك ، جريان برق را در همه ميخ هاى كوچك مى بينيد ؛ حال آن كه هيچ يك از ميخ هاى كوچك ، به ميخ كوچك ديگرى وصل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ميخ هاى كوچك ، اتصال غيرمستقيم است و همه اين روابط غيرمستقيم ، از كانال ميخ وسط گنبد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تمثيل براى فهم بهتر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اسلام ، فقط يك رابطه مستقيم با اللّه دارد و بر مبناى همين يك ارتباط مستقيم با اللّه است كه ارتباط غيرمستقيمش با انسان هاى يگر ، فقط از اين كانال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آيه توجّه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يَـأَيُّهَا الَّذِينَ ءَامَنُواْ وَاعْتَصِمُواْ بِحَبْلِ اللَّهِ جَمِيعًا وَلَا تَفَرَّقُواْ ؛ </w:t>
      </w:r>
      <w:r>
        <w:rPr>
          <w:rStyle w:val="FootnoteAnchor"/>
          <w:rtl w:val="true"/>
        </w:rPr>
        <w:footnoteReference w:id="144"/>
      </w:r>
      <w:r>
        <w:rPr>
          <w:rFonts w:ascii="IRNazanin" w:hAnsi="IRNazanin" w:eastAsia="IRNazanin"/>
          <w:color w:val="111111"/>
          <w:sz w:val="28"/>
          <w:sz w:val="28"/>
          <w:szCs w:val="28"/>
          <w:rtl w:val="true"/>
          <w:lang w:bidi="fa-IR"/>
        </w:rPr>
        <w:t>اى كسانى كه به اللّه گرويده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ريسمان خدا چنگ بزنيد و پراكنده نشويد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مؤمنان به اعتصام به حبل اللّه فراخوانده شده اند و هر مؤمن ، به حبل اللّه اعتصام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اين امر به اعتصام به حبل اللّه ، بلافاصله از تفرقه نهى فرموده و به عبارت ديگر ، اعتصام به حبل اللّه را در مقابل تفرقه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مى فهميم كه از اعتصام به حبل اللّه ، اتحاد مؤمنان نتيجه مى شود كه در مقابل تفرقه مؤمنان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دين هم هرگاه بخواهند مؤمنان را به اتحاد و دورى از تفرقه دعوت كنند ، به همين آيه استدلال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آيه ، به روشنى نشان مى دهد كه اتحاد مؤمنان و الفت ميان قلوب آنها ، چيزى نيست كه در يك رابطه غير مستقيم انسان با انسان به وجود آيد ، بلكه از رابطه غيرمستقيم مؤمنان با هم ، آن هم از كانال ارتباط مستقيم با اللّه پديدار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پراكندگى و تفرقه نيز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دنباله آيه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فَأَلَّفَ بَيْنَ قُلُوبِكُمْ ؛ </w:t>
      </w:r>
      <w:r>
        <w:rPr>
          <w:rStyle w:val="FootnoteAnchor"/>
          <w:rtl w:val="true"/>
        </w:rPr>
        <w:footnoteReference w:id="145"/>
      </w:r>
      <w:r>
        <w:rPr>
          <w:rFonts w:ascii="IRNazanin" w:hAnsi="IRNazanin" w:eastAsia="IRNazanin"/>
          <w:color w:val="111111"/>
          <w:sz w:val="28"/>
          <w:sz w:val="28"/>
          <w:szCs w:val="28"/>
          <w:rtl w:val="true"/>
          <w:lang w:bidi="fa-IR"/>
        </w:rPr>
        <w:t>خداوند بين قلب هاى شما ـ بعد از اين كه دشمن بوديد ـ الفت برقرار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معنا بعد از توجّه دوباره به نحوه ورود فرد به گروه در دو نوع گروه اوّليه كه بحث كرديم ،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تفاوت دو نوع را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كه در اعتصام به حبل اللّه است كه مؤمن با مؤمن ديگر به اتحاد مى رسد و قلب هايشان به هم پيوند مى خورد و تفرقه از ميانشان برمى خيزد و مؤمنان برادر يكديگر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دشمنى مؤمن با كافر ، منافق و مشرك ، رابطه مستقيم ميان مؤمن و كافر نيست ، بلكه رابطه غيرمستقيم است كه از كانال اللّه مى گذرد ؛ زيرا شخصيت مؤمن و شخصيت كافر ، شخصيتى است كه فقط در رابطه با اللّه معنا دارد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يعنى مؤمن به اللّه ، و كافر يعنى كافر به اللّه و همان طور كه شخصيت مؤمن از رابطه مؤمنانه فرد با اللّه ، و شخصيت كافر در رابطه كافرانه اش با اللّه شكل گرفته است ، ارتباط دشمنانه مؤمن و كافر نيز ، ارتباطى غير مستقيم و از كانال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آيه توجّه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لَا تَتَّخِذُواْ عَدُوِّى وَ عَدُوَّكُمْ أَوْلِيَآءَ ؛ </w:t>
      </w:r>
      <w:r>
        <w:rPr>
          <w:rStyle w:val="FootnoteAnchor"/>
          <w:rtl w:val="true"/>
        </w:rPr>
        <w:footnoteReference w:id="146"/>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مرا و دشمن خودتان را هم پيوند نگيريد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اين آيه هم ، رابطه غير مستقيم مؤمن و ضد مؤمن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رابطه از كانال اللّه مى گذرد و اصلاً معيار سنجش دشمن مؤمن بودن ، همان دشمن خدا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آيه ابتدا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عَدُوِّى ؛ دشمن مرا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عَدُوَّكُمْ ، دشمن خودتان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مؤمن بخواهد مرز تولى و تبرى خود را مشخص كند ، ابتدا بايد دشمن خدا را تشخيص دهد و او را ولى خود نگيرد ، و بعد دشمن خودش را ـ كه به علت ماهيت مؤمنانه اش ، كسى جز دشمن خدا نيست ـ تشخيص دهد و آنان را از دايره ولايت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خدا بگويد دشمنانتان را دوست نگيريد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عدوكم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نمى تواند چيزى جز يك تذكر باشد ؛ زيرا هيچ انسان و حتّى حيوانى در جهان نيست كه با دشمن آشكار و شناخته شده اش پيوند محكم دوستى برقرار كرده باشد يا برقرار كند و اين مطلب به نزول آيه قرآن نياز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مى خواهد به اين حالت طبيعى انسان كه دشمن خود را دوست نمى گيرد ، رهنمود مكتبى بدهد كه دشمن مرا دوست نگيريد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رابطه ، دشمن خدا ، دشمن مؤمن ، قرار داده مى شود و از ولايت مؤمنان خارج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 گروه اوّليه اى است مبتنى بر تقدم محبت و تلقين بر شناخت اصولى هنجارهاى آن ، ولى گروه ايمانى اى مانند مؤمنان صدر اسلام ، گروه منسجم و اوّليه اى است مبتنى بر تقدم شناخت بر تلقين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وقتى وضعيت خود را در اوايل قدرت اسلام در مدينه در كنار پيامبر تشريح مى كند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كنا مع رسول اللّه نقتل آبائنا و ابنائنا و اخواننا و اعمامنا ؛ </w:t>
      </w:r>
      <w:r>
        <w:rPr>
          <w:rStyle w:val="FootnoteAnchor"/>
          <w:rtl w:val="true"/>
        </w:rPr>
        <w:footnoteReference w:id="147"/>
      </w:r>
      <w:r>
        <w:rPr>
          <w:rFonts w:ascii="IRNazanin" w:hAnsi="IRNazanin" w:eastAsia="IRNazanin"/>
          <w:color w:val="111111"/>
          <w:sz w:val="28"/>
          <w:sz w:val="28"/>
          <w:szCs w:val="28"/>
          <w:rtl w:val="true"/>
          <w:lang w:bidi="fa-IR"/>
        </w:rPr>
        <w:t>ما با رسول خدا بوديم و پدران و پسران و برادران و عموهايمان را مى كشتيم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توصيفِ دو صف مقابل هم در جنگ ميان اسلام و كفر است ؛ آن هم در جامعه اى كه تا پيش از بعثت پيامبر ، هيچ چيز بالاتر از پيوندهاى گروه اجتماعى خانواده و قبيله 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رابطه غير مستقيم از كانال اللّه ، دور هم جمع شدند و با هر چه باطل بود ـ اگر چه قوى ترين پيوندهاى حاصل از رابطه مستقيم انسان ها با هم باشد ـ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مطالبى كه در مورد رابطه غير مستقيم در ولايت مؤمنان بيان كرديم ، مى توانيم به اصل بحث برگرديم و تفاوت دو نوع گروه براساس ارتباط مستقيم يا ارتباط غير مستقيم ميان اعضاى گروه را بيشتر مورد دقت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 مهم اين است كه در رابطه غيرمستقيم فرد با گروه ، عضويت فرد در گروه براى او اصالت ندارد ، بلكه منشأ ارتباط فرد با گروه ، ارتباط فرد با اللّه است و همين ارتباط مستقيم با اللّه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شخصيت افراد مؤمن همسان است و از سوى ديگر طرف ارتباط مستقيم فرد ، او را به ارتباط و ولايت مؤمنان فرمان داده و سرنوشت او را با سرنوشت آنها گرده خورده اعلام كرده است ، فرد مؤمن در ارتباط با مؤمنان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وَالْمُؤْمِنَـتُ بَعْضُهُمْ أَوْلِيَآءُ بَعْضٍ يَأْمُرُونَ بِالْمَعْرُوفِ وَيَنْهَوْنَ عَنِ الْمُنكَرِ ؛ </w:t>
      </w:r>
      <w:r>
        <w:rPr>
          <w:rStyle w:val="FootnoteAnchor"/>
          <w:rtl w:val="true"/>
        </w:rPr>
        <w:footnoteReference w:id="148"/>
      </w:r>
      <w:r>
        <w:rPr>
          <w:rFonts w:ascii="IRNazanin" w:hAnsi="IRNazanin" w:eastAsia="IRNazanin"/>
          <w:color w:val="111111"/>
          <w:sz w:val="28"/>
          <w:sz w:val="28"/>
          <w:szCs w:val="28"/>
          <w:rtl w:val="true"/>
          <w:lang w:bidi="fa-IR"/>
        </w:rPr>
        <w:t xml:space="preserve">مردان و زنان مؤمن ، ولىّ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امر و از منكر نهى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شهيد مطهرى در كتاب ولاءها و ولايت ها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ولى يكديگرند ، سرنوشتشان به هم مربوط است و چون سرنوشتشان به هم مربوط است ، براى داشتن سرانجامى شايسته ، مراقب يكديگر هستند و يكديگر را به ارزش ها، امر و از ضد ارزش ها نهى مى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5" w:name="pg1769_19964"/>
    </w:p>
    <w:p>
      <w:pPr>
        <w:pStyle w:val="Heading3"/>
        <w:numPr>
          <w:ilvl w:val="2"/>
          <w:numId w:val="1"/>
        </w:numPr>
        <w:rPr/>
      </w:pPr>
      <w:bookmarkStart w:id="256" w:name="__RefHeading___Toc2035119_3650668749"/>
      <w:bookmarkStart w:id="257" w:name="_Toc95"/>
      <w:bookmarkEnd w:id="255"/>
      <w:bookmarkEnd w:id="256"/>
      <w:r>
        <w:rPr/>
        <w:t>۶</w:t>
      </w:r>
      <w:r>
        <w:rPr>
          <w:rtl w:val="true"/>
        </w:rPr>
        <w:t xml:space="preserve"> </w:t>
      </w:r>
      <w:r>
        <w:rPr>
          <w:rtl w:val="true"/>
        </w:rPr>
        <w:t xml:space="preserve">. </w:t>
      </w:r>
      <w:r>
        <w:rPr>
          <w:rtl w:val="true"/>
        </w:rPr>
        <w:t>نتيجه و راهكار</w:t>
      </w:r>
      <w:bookmarkEnd w:id="25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و راهكارنكته اى كه ما به تناسب بحثمان تذكر مى دهيم اين است كه لازمه اين كه فرد در گروه بتواند امر به معروف و نهى از منكر كند ـ يعنى بتواند همواره بر اجراى اصول و ارزش ها در گروه تأكيد ورزد و ضد ارزش ها را طرد كند ـ اين است كه ارزش ها و ضد ارزش ها را مستقل از افراد بشناسد و تفاوت ميان دو نوع گروهى كه مطرح ساختيم ، عميقاً از همين نكته متأثر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 نگاهى سطحى به اين مطلب ، مشكل به نظر برسد كه بتوان آن را زيربناى تيپ بندى در بحث گروه هاى اوّليه قرار داد ، ولى اگر در مباحث پيشين دقت شود ، به روشنى اهمّيت اين نكته روشن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فرد در گروه، مستقل از افراد و رهبران گروه ، ارزش ها و ضد ارزش ها را مى شناسد و به آنها مؤمن است ، مى تواند هر عملى ـ از هر فردى در گروه ـ را ارزيابى كند و معروف يا منكر بودن آن را تشخيص دهد و براساس ايمانش به ارزش ها موضع 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اين كه او در رابطه اى غير مستقيم با گروه پيوند خورده و ايمانش به ارزش ها، او را به عضويت گروه كشانده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عضويت در گروه ، اهميتى بالاتر از ارزش هاى مورد قبولِ او ندارد كه در مقابل گروه بايستد و انتقاد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گروه با رابطه مستقيم ، كه تلقين ارزش ها مقدم بر شناخت ، و همانندىِ فرد با رهبران يا با كلّيت گروه ، اساس پيوند فرد به گروه است ، فرد به اين دليل هنجارها و ارزش هاى گروه را مى پذيرد كه خود را با گروه هماند سازد ، نه به اين علت كه اين هنجارها وجود او را قبضه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همانندى فرد با گروه كه به پذيرش و اجراى ضوابط رفتارى و هنجارها و ارزش هاى گروه مى انجامد ـ همان طور كه از ارانسون هم نقل كرديم ـ رضايت درونى حاصل نمى گردد ؛ زيرا خود اعمالى كه فرد انجام مى دهد ، برايش اهمّيت ندارند ، بلكه آنچه برايش مهم است ، مثل افراد خاصى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باجاذبه براى فرد همانندى كننده ، هر طور بگردند ، فرد همانندى كننده هم همان طور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چگونه مى تواند اعمال آنها را با ملاك هايى مستقل از ايشان ارزيابى كند و بر تعهد در خصوص ارزش هاى خاص پاى بفشارد؟ اين نكته ، آن قدر در سرنوشت گروه ها و اجتماعات اهمّيت دارد كه يكى از آفات انقلاب ها ـ كه باعث انحراف بيشتر انقلاب هاى بشرى از اهداف اوّليه اش شده است ـ همين است كه افراد رده هاى پايين گروه ، به جاى شناخت ها و ضدها و ايمان به آنها ، به رهبران گروه علاقه مند مى شوند ، آنها را ملاك ارزش و ضد ارزش مى شناسند و دنبال آنها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از كلام امير مؤمنان على عليه السلام استمداد مى جوئيم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در دوران خلافت امام على عليه السلام و در ميدان جنگ ، مردى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و دشمنان را در گذشته ، زير پرچم توحيد و در ركاب پيامبر خدا در جنگ با كفار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شما را مخالفت هم مى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دريابم كدام يك حق است؟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بشناس ، اهل حق را خواهى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بشناس ، اهل باطل را خواهى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شناخت ارزش ها، مستقل از افراد و مقدم بر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 هويت خاص گروه مؤمنان را ايجاد مى كند و آن را از گروهى كه فرآيند عضوگيرى در آن ، براساس تقدم تلقين بر شناخت و در نتيجه تقدم عضويت بر شناخت ارزش ها و ايمان به آنهاست ، جدا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 يكى از جنبه هاى ساختارى مناسب براى اقامه امر به معروف و نهى از منكر است و وضعيت مقابل آن ، جنبه ساختارى مانع امر به معروف به شمار مى آيد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8" w:name="pg1769_19970"/>
    </w:p>
    <w:p>
      <w:pPr>
        <w:pStyle w:val="Heading2"/>
        <w:numPr>
          <w:ilvl w:val="1"/>
          <w:numId w:val="1"/>
        </w:numPr>
        <w:rPr/>
      </w:pPr>
      <w:bookmarkStart w:id="259" w:name="__RefHeading___Toc2035121_3650668749"/>
      <w:bookmarkStart w:id="260" w:name="_Toc96"/>
      <w:bookmarkEnd w:id="258"/>
      <w:bookmarkEnd w:id="259"/>
      <w:r>
        <w:rPr>
          <w:rtl w:val="true"/>
        </w:rPr>
        <w:t>فهرست منابع</w:t>
      </w:r>
      <w:bookmarkEnd w:id="260"/>
    </w:p>
    <w:p>
      <w:pPr>
        <w:pStyle w:val="BookText"/>
        <w:rPr/>
      </w:pPr>
      <w:r>
        <w:rPr>
          <w:rFonts w:ascii="IRNazanin" w:hAnsi="IRNazanin" w:eastAsia="IRNazanin"/>
          <w:color w:val="111111"/>
          <w:sz w:val="28"/>
          <w:sz w:val="28"/>
          <w:szCs w:val="28"/>
          <w:rtl w:val="true"/>
          <w:lang w:bidi="fa-IR"/>
        </w:rPr>
        <w:t>فهرست منابع</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آرونسون ، اليوت ، روان شناسى اجتماعى ، ترجمه حسين شكركن ، 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تهران ، انتشارات رشد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آگبون ، ويليام و مى يو نيمكوف ، زمينه جامعه شناسى ، اقتباس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حسين آريان پور ، 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تهران ، شركت سهامى كتاب هاى جيبى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همكارى مؤسسه انتشارات فرانكلين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برگر ، پيتر ، دعوتى به جامعه شناسى ، ترجمه شهره مهدوى ، انتشارات دانشكده علوم اجتماعى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اتكينسون ، ريتا و ديگران ، زمينه روان شناسى ، محمدتقى براهنى و ديگران ، چ اوّل ، انتشارات رشد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نهج البلاغه ،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 تصحيح صبحى الصالح ، قم ،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 ، جرالد ، تاريخ مردم شناسى ، ترجمه على انتظارى ، انتشارات جهاد دانشگاهى مشهد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 آلن ، فرهنگ علوم اجتماعى ، ترجمه باقرساروخانى ، انتشارات كيهان ، چاپ اوّل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پورمقدس ، على ، روان شناسى انگيزه ها و عواطف ،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اصفهان ، مؤسسه انتشاراتى مشعل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تايلور ، اى جى پى ، فرهنگ و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ترنر ، جاناتان ، مفاهيم و كاربردهاى جامعه شناسى ، ترجمه محمّد فولادى و محمّد عزيز بختيارى ، انتشارات مؤسسه آموزشى و پژوهشى امام خمينى رحمه الله چ اوّل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على ، تحف العقول عن آل الرسول صلى الله عليه و آله ، ترجمه و تحقيق صادق حسن زاده ، انتشارات آل على ، چ اول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 محمّد بن حسن ، وسايل الشيعة ، مؤسسه آل البيت ، چ اوّل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روح اللّه ، توضيح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دوركيم، اميل، تقسيم كار اجتماعى، ترجمه باقر پرهام ،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بابل ، كتابسراى بابل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دوركيم ، اميل ، قواعد روش جامعه شناسى ، ترجمه على محمّد كاردان ،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تهران ، مؤسسه انتشارات و چاپ دانشگاه تهران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پور ، فرامرز ، آناتومى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اى بر جامعه شناسى كاربردى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شركت سهامى انتشار ، ج دوم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پور ، فرامرز ، آنومى يا آشفتگى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زمينه پتانسيل آنومى در شهر تهران ،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تهران ، سروش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پور ، فرامرز ، جامعه روستايى و نيازهاى آن ، شركت سهامى انتشار ، تهران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 پور ، فرامرز ، كندوكاوها و پنداشته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اى بر روش هاى شناخت جامعه و تحقيقات اجتماعى ،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تهران ، شركت سهامى انتشار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روسك ، جوزف و وارن ، رولند ، مقدمه اى بر جامعه شناسى ، ترجمه بهروز نبوى و احمد كريمى ، كتاب خانه فروردين ، چاپ دوم ، سال </w:t>
      </w:r>
      <w:r>
        <w:rPr>
          <w:rFonts w:ascii="IRNazanin" w:hAnsi="IRNazanin" w:eastAsia="IRNazanin"/>
          <w:color w:val="111111"/>
          <w:sz w:val="28"/>
          <w:sz w:val="28"/>
          <w:szCs w:val="28"/>
          <w:lang w:bidi="fa-IR"/>
        </w:rPr>
        <w:t>۱۳۵۵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 ، گى ، كنش اجتماعى ، مقدمه اى بر جامعه شناسى عمومى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ترجمه هما زنجانى زاده ،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مشهد ، انتشارات دانشگاه فردوسى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 هدايت اللّه و ديگران ، آسيب شناسى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مؤسسه انتشارات آواى نور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 على اكبر ، علم النفس يا روان شناسى از تربيت ، تهران ، كتابفروشى دهخدا، </w:t>
      </w:r>
      <w:r>
        <w:rPr>
          <w:rFonts w:ascii="IRNazanin" w:hAnsi="IRNazanin" w:eastAsia="IRNazanin"/>
          <w:color w:val="111111"/>
          <w:sz w:val="28"/>
          <w:sz w:val="28"/>
          <w:szCs w:val="28"/>
          <w:lang w:bidi="fa-IR"/>
        </w:rPr>
        <w:t>۱۳۵۵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 على اكبر ، اندازه گيرى و ارزش يابى پيشرفت تحصيلى ، انتشارات آگاه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شولتز ، دوآن و شولتز ، سيدنى آلن ، نظريه هاى شخصيت ، ترجمه يحيى محمدى ،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تهران ، مؤسسه نشر ويرايش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اورعى ، غلامرضا ، بررسى مسايل اجتماعى ايران ، انتشارات خوشه و كتاب امروز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اورعى ، غلامرضا ، جامعه شناسى مسائل اجتماعى جوانان ،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مشهد ، انتشارات جهاد دانشگاهى مشهد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سروستانى ، رحمت اللّه ، آسيب شناسى اجتماعى ، جزوه درس آسيب شناسى اجتماعى دوره كارشناسى ، تهران ، دانشكده علوم اجتماعى دانشگاه تهران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ضميرى ، محمّد رضا ، مناسبات جامعه شناسى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بحث ها و گفتگوها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دار الحديث ، ج اوّل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عسگرى خانقاه ، تحول فرهنگى و الگوهاى آن ، در مجموعه مقاله هاى سمينار جامعه شناسى و توسعه ، چ اوّل ، انتشارات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بند، على، جامعه شناسى آموزش و پرورش،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تهران، كتابخانه فروردين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فرجاد ، محمدحسين ، آسيب شناسى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ستيزه هاى خانواده و طلاق ،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تهران ، انتشارات منصورى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فرجاد ، محمدحسين ، آسيب شناسى اجتماعى و جامعه شناسى انحرافات ،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تهران ، دفتر تحقيقات و انتشارات بدر ،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قنادان ، منصور و مطيع ، ناهيد و ستوده ، هدايت اللّه ، جامعه شناسى مفاهيم كليدى ،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مؤسسه انتشارات آواى نور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كلاين برگ ، اتو ، روان شناسى اجتماعى ، ترجمه على محمّد كاردان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تهران ، شركت سهامى نشر انديشه با همكارى مؤسسه انتشارات فرانكلين ،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كينگ ، ساموئل ، جامعه شناسى ، ترجمه مشفق همدانى ،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تهران ، مؤسسه انتشارات اميركبير ،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گيدنز ، آنتونى ، جامعه شناسى ، ترجمه منوچهر صبورى ،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تهران ، نشر نى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لوى برول ، هانرى و ديگران ، حقوق و جامعه شناسى ، گزيده و ترجمه مصطفى رحيمى ،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تهران ، سروش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 غلامعلى ، جزوه آسيب شناسى اجتماعى ، جزوه تحقيقى منتشر نشده ، قم ، دفتر همكارى 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محسنى تبريزى ، على رضا ، جامعه شناسى انحرافات ، جزوه درس آسيب شناسى اجتماعى دوره كارشناسى ، تهران ، دانشكده علوم اجتماعى دانشگاه تهران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محسنى ، منوچهر ، جامعه شناسى عمومى ، 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تهران ، كتابخانه طهورى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مزلو ، آبراهام ، انگيزش و شخصيت ، احمد رضوانى، انتشارات آستان قدس رضوى،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مَزلو ، ابراهام ، انگيزش و شخصيت ، ترجمه احمد 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ترجمه بنياد پژوهش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فرهنگى آستان قدس رضوى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 مرتضى ، آشنايى با علوم اسلامى ـ كلام و عرفان ـ انتشارات صدرا ، قم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 مرتضى ، ختم نبوت ، تهران ، انتشارات صدرا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 مرتضى ، عنصر امر به معروف و نهى از منكر در نهضت حسينى ، انتشارات حزب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 مرتضى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اجتماعى اسلامى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شده در مجموعه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هاى معلمى استاد ، چ اوّل ، انتشارات دفتر امور كمك آموزشى وزارت آموزش و پرورش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 مرتضى ، مقدمه اى بر جهان بينى اسلامى ، انتشارات صدرا ، قم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 حسين بن محمّد تقى ، مستدرك الوسائل ، مؤسسه آل البيت ، چ اوّل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 گئورگ ويلهلم فريدريش ، خدايگان و بنده ، ترجمه محمود عنايت ، تهران ، خوارزمى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1" w:name="pg1769_19978"/>
    </w:p>
    <w:p>
      <w:pPr>
        <w:pStyle w:val="Heading2"/>
        <w:numPr>
          <w:ilvl w:val="1"/>
          <w:numId w:val="1"/>
        </w:numPr>
        <w:rPr/>
      </w:pPr>
      <w:bookmarkStart w:id="262" w:name="__RefHeading___Toc2035123_3650668749"/>
      <w:bookmarkStart w:id="263" w:name="_Toc97"/>
      <w:bookmarkEnd w:id="261"/>
      <w:bookmarkEnd w:id="262"/>
      <w:r>
        <w:rPr>
          <w:rtl w:val="true"/>
        </w:rPr>
        <w:t>فهرست مطالب</w:t>
      </w:r>
      <w:bookmarkEnd w:id="263"/>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مناسبات جامعه شناسى و حديث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سياسى ، على اكبر ، علم النفس يا روان شناسى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دوركيم ، اميل ، قواعد روش جامعه شناسى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 على اكبر ، اندازه گيرى و ارزشيابى پيشرفت تحصيلى ،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 ، گى ، كنش اجتماعى ، مقدمه اى بر جامعه شناسى عمومى ،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نقص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فقدان ، كمبود يا ضعفى كه تعادل نظام را دچار اختلال كند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انگيزه ؛ </w:t>
      </w:r>
      <w:r>
        <w:rPr>
          <w:rFonts w:eastAsia="IRNazanin" w:cs="IRNazanin"/>
          <w:b w:val="false"/>
          <w:bCs w:val="false"/>
          <w:i w:val="false"/>
          <w:iCs w:val="false"/>
          <w:color w:val="333333"/>
          <w:sz w:val="20"/>
          <w:szCs w:val="20"/>
        </w:rPr>
        <w:t>motivation</w:t>
      </w:r>
      <w:r>
        <w:rPr>
          <w:rFonts w:ascii="IRNazanin" w:hAnsi="IRNazanin" w:eastAsia="IRNazanin"/>
          <w:b w:val="false"/>
          <w:b w:val="false"/>
          <w:bCs w:val="false"/>
          <w:i w:val="false"/>
          <w:i w:val="false"/>
          <w:iCs w:val="false"/>
          <w:color w:val="333333"/>
          <w:sz w:val="20"/>
          <w:sz w:val="20"/>
          <w:szCs w:val="20"/>
          <w:rtl w:val="true"/>
        </w:rPr>
        <w:t xml:space="preserve">انگيزش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اتكينسون ، ريتا و ديگران ، زمينه روان شناسى ،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اتكينسون ، ريتا و ديگران ، زمينه روان شناسى ،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مازلو ، آبراهام ، انگيزش و شخصيت ، ترجمه احمد رضوانى ،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دوركيم ، اميل ، قواعد روش جامعه شناسى ،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اتكينسون ، ريتا و ديگران ، زمينه روان شناسى ،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 مرتضى ، ختم نبوت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 جرالد ، تاريخ مردم شناسى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پور ، فرامرز ، جامعه روستايى و نيازهاى آن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مازلو ، آبراهام ، انگيزش و شخصيت ، ترجمه احمد رسولى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پور ، فرامرز ، آنومى يا آشفتگى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نياز به غذا و ايمنى و ارتباط با نياز متعالى ، توجّه به سوره قريش شايسته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پورمقدس ، على ، روان شناسى انگيزه ها و عواطف ،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شولتز ، دوآن ، و سيدنى آلن شولتز ، نظريه هاى شخصيتى ،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مَزلو ، آبراهام ، انگيزش و شخصيت ، ترجمه احمد رسولى ،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هجل ، لارى و دانيل زيگلر ، نظريه هاى شخصيتى ،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و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اتكينسون ، ريتا و ديگران ، زمينه روان شناسى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تايلور ، اى جى پى ، فرهنگ و تمدن را به يك معنا به كار مى برده است ، ولى امروزه اين دو اصطلاح معانى متفاوتى دارند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 ، گى ، كنش اجتماعى ، مقدمه اى بر جامعه شناسى عمومى ،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ترنر ، جاناتان ، مفاهيم و كاربردهاى جامعه شناسى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و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ترنر ، جاناتان ، مفاهيم و كاربردهاى جامعه شناسى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 ، گى ، كنش اجتماعى ، مقدمه اى بر جامعه شناسى عمومى ،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پور ، فرامرز ، آناتومى جامعه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پور ، فرامرز ، آناتومى جامعه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ترنر ، جاناتان ، مفاهيم و كاربردهاى جامعه شناسى،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 ، گى ، كنش اجتماعى ، مقدمه اى بر جامعه شناسى عمومى ،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روسك ، جوزف و وارن ، رولند ، مقدمه اى بر جامعه شناسى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 ، آلن ، فرهنگ علوم اجتماعى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 گى ، كنش اجتماعى ، مقدمه اى بر جامعه شناسى عمومى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روسك ، جوزف و وارن ، رولند ، مقدمه اى بر جامعه شناسى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 ، پيتر ، دعوتى به جامعه شناسى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 ، پيتر ، دعوتى به جامعه شناسى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 ، پيتر ، دعوتى به جامعه شناسى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سروستانى ، رحمت اللّه ، آسيب شناسى اجتماعى ، جزوه دوره كارشناسى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مثال از يادداشت هاى سال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در تهران اقتباس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قيمت ها در بيست سال گذشته ، اصل معادله را تغيير نمى دهد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در نظر دارد كه ما ارقام را كم نمى گيريم تا خدشه در جزئيات بحث ، خواننده را از تعقيب واقعيت كلى جامعه باز ندارد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كريمى ، يوسف ، روان شناسى اجتماعى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آرونسون ، اليوت ، روانشناسى اجتماعى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آرونسون ، اليوت ، روان شناسى اجتماعى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نكات فوق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روسك ، جوزف و ديگران ، مقدمه اى بر جامعه شناسى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قنادان ، منصور و ديگران ، جامعه شناسى مفاهيم كليدى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و همچنين مك كلانگ لى ، آلفرد ، مبانى جامعه شناسى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روسك ، جوزف و ديگران ، مقدمه اى بر جامعه شناسى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آرونسون ، اليوت ، روان شناسى اجتماعى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آرونسون ، اليوت ، روان شناسى اجتماعى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آرونسون ، اليوت ، روان شناسى اجتماعى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عسگرى خانقاه ، تحول فرهنگى و الگوهاى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مقاله هاى سمينار جامعه شناسى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عسگرى خانقاه ، تحول فرهنگى و الگوهاى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مقاله هاى سمينار جامعه شناسى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دوركيم ، اميل ، قواعد روش جامعه شناسى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حرّانى ، حسن بن على ، تحف العقول ، بخش كلمات امام حسين عليه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۲۱۲۱۵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 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۲۱۲۰۰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 مرتضى ، عنصر امر به معروف و نهى از منكر در نهضت حسينى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ascii="IRNazanin" w:hAnsi="IRNazanin" w:eastAsia="IRNazanin"/>
          <w:b w:val="false"/>
          <w:b w:val="false"/>
          <w:bCs w:val="false"/>
          <w:i w:val="false"/>
          <w:i w:val="false"/>
          <w:iCs w:val="false"/>
          <w:color w:val="333333"/>
          <w:sz w:val="20"/>
          <w:sz w:val="20"/>
          <w:szCs w:val="20"/>
        </w:rPr>
        <w:t>۲۱۲۴۰</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ascii="IRNazanin" w:hAnsi="IRNazanin" w:eastAsia="IRNazanin"/>
          <w:b w:val="false"/>
          <w:b w:val="false"/>
          <w:bCs w:val="false"/>
          <w:i w:val="false"/>
          <w:i w:val="false"/>
          <w:iCs w:val="false"/>
          <w:color w:val="333333"/>
          <w:sz w:val="20"/>
          <w:sz w:val="20"/>
          <w:szCs w:val="20"/>
        </w:rPr>
        <w:t>۲۱۲۴۸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۲۱۴۰۸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۲۱۴۰۴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۱۴۱۵۷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نهج البلاغه ، جملات اوّل نامه اميرالمؤمنين به مالك اشتر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وسايل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روايات </w:t>
      </w:r>
      <w:r>
        <w:rPr>
          <w:rFonts w:ascii="IRNazanin" w:hAnsi="IRNazanin" w:eastAsia="IRNazanin"/>
          <w:b w:val="false"/>
          <w:b w:val="false"/>
          <w:bCs w:val="false"/>
          <w:i w:val="false"/>
          <w:i w:val="false"/>
          <w:iCs w:val="false"/>
          <w:color w:val="333333"/>
          <w:sz w:val="20"/>
          <w:sz w:val="20"/>
          <w:szCs w:val="20"/>
        </w:rPr>
        <w:t>۲۱۱۵۲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۲۱۳۷۴</w:t>
      </w:r>
      <w:r>
        <w:rPr>
          <w:rFonts w:ascii="IRNazanin" w:hAnsi="IRNazanin" w:eastAsia="IRNazanin"/>
          <w:b w:val="false"/>
          <w:b w:val="false"/>
          <w:bCs w:val="false"/>
          <w:i w:val="false"/>
          <w:i w:val="false"/>
          <w:iCs w:val="false"/>
          <w:color w:val="333333"/>
          <w:sz w:val="20"/>
          <w:sz w:val="20"/>
          <w:szCs w:val="20"/>
          <w:rtl w:val="true"/>
        </w:rPr>
        <w:t xml:space="preserve"> كه براى نمونه نقل شد ، و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عمليه امام خمينى رحمه الله ، مسئله </w:t>
      </w:r>
      <w:r>
        <w:rPr>
          <w:rFonts w:ascii="IRNazanin" w:hAnsi="IRNazanin" w:eastAsia="IRNazanin"/>
          <w:b w:val="false"/>
          <w:b w:val="false"/>
          <w:bCs w:val="false"/>
          <w:i w:val="false"/>
          <w:i w:val="false"/>
          <w:iCs w:val="false"/>
          <w:color w:val="333333"/>
          <w:sz w:val="20"/>
          <w:sz w:val="20"/>
          <w:szCs w:val="20"/>
        </w:rPr>
        <w:t>۲۷۸۷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اورعى ، غلامرضا ، بررسى مسايل اجتماعى ايران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 ، حسين بن محمّدتقى ، مستدرك الوسائل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جملات پايانى روايت </w:t>
      </w:r>
      <w:r>
        <w:rPr>
          <w:rFonts w:ascii="IRNazanin" w:hAnsi="IRNazanin" w:eastAsia="IRNazanin"/>
          <w:b w:val="false"/>
          <w:b w:val="false"/>
          <w:bCs w:val="false"/>
          <w:i w:val="false"/>
          <w:i w:val="false"/>
          <w:iCs w:val="false"/>
          <w:color w:val="333333"/>
          <w:sz w:val="20"/>
          <w:sz w:val="20"/>
          <w:szCs w:val="20"/>
        </w:rPr>
        <w:t>۱۴۲۲۰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۱۴۲۱۴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روايت </w:t>
      </w:r>
      <w:r>
        <w:rPr>
          <w:rFonts w:ascii="IRNazanin" w:hAnsi="IRNazanin" w:eastAsia="IRNazanin"/>
          <w:b w:val="false"/>
          <w:b w:val="false"/>
          <w:bCs w:val="false"/>
          <w:i w:val="false"/>
          <w:i w:val="false"/>
          <w:iCs w:val="false"/>
          <w:color w:val="333333"/>
          <w:sz w:val="20"/>
          <w:sz w:val="20"/>
          <w:szCs w:val="20"/>
        </w:rPr>
        <w:t>۱۳۸۳۵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روايت </w:t>
      </w:r>
      <w:r>
        <w:rPr>
          <w:rFonts w:ascii="IRNazanin" w:hAnsi="IRNazanin" w:eastAsia="IRNazanin"/>
          <w:b w:val="false"/>
          <w:b w:val="false"/>
          <w:bCs w:val="false"/>
          <w:i w:val="false"/>
          <w:i w:val="false"/>
          <w:iCs w:val="false"/>
          <w:color w:val="333333"/>
          <w:sz w:val="20"/>
          <w:sz w:val="20"/>
          <w:szCs w:val="20"/>
        </w:rPr>
        <w:t>۲۱۱۴۸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روايت </w:t>
      </w:r>
      <w:r>
        <w:rPr>
          <w:rFonts w:ascii="IRNazanin" w:hAnsi="IRNazanin" w:eastAsia="IRNazanin"/>
          <w:b w:val="false"/>
          <w:b w:val="false"/>
          <w:bCs w:val="false"/>
          <w:i w:val="false"/>
          <w:i w:val="false"/>
          <w:iCs w:val="false"/>
          <w:color w:val="333333"/>
          <w:sz w:val="20"/>
          <w:sz w:val="20"/>
          <w:szCs w:val="20"/>
        </w:rPr>
        <w:t>۲۱۱۲۸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حسين بن محمّدتقى ،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۱۳۸۳۱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محمّد بن حسن ، 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روايت </w:t>
      </w:r>
      <w:r>
        <w:rPr>
          <w:rFonts w:ascii="IRNazanin" w:hAnsi="IRNazanin" w:eastAsia="IRNazanin"/>
          <w:b w:val="false"/>
          <w:b w:val="false"/>
          <w:bCs w:val="false"/>
          <w:i w:val="false"/>
          <w:i w:val="false"/>
          <w:iCs w:val="false"/>
          <w:color w:val="333333"/>
          <w:sz w:val="20"/>
          <w:sz w:val="20"/>
          <w:szCs w:val="20"/>
        </w:rPr>
        <w:t>۲۱۱۳۲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آرونسون ، اليوت ، روان شناسى اجتماعى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هگل ، گئورگ ويلهلم فريدرش ، خدايگان و بنده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كه اتحاد مطلق ميان مؤمنان چگونه ايجاد مى شود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 مرتضى ، مقاله روان شناسى اجتماعى اسلامى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هاى معلمى استاد</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50035</Words>
  <Characters>172898</Characters>
  <CharactersWithSpaces>222472</CharactersWithSpaces>
  <Paragraphs>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2026-08-16T18:26:26Z</dcterms:created>
  <dc:creator>ghaemiyeh.com</dc:creator>
  <dc:description/>
  <dc:language>en-US</dc:language>
  <cp:lastModifiedBy/>
  <dcterms:modified xsi:type="dcterms:W3CDTF">2026-08-16T21:56:30Z</dcterms:modified>
  <cp:revision>1</cp:revision>
  <dc:subject/>
  <dc:title>اندیشه اجتماعی در روایات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