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استقصاء النظر فی البحث عن القضاء و القدر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97033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497035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497037_211673320">
            <w:r>
              <w:rPr>
                <w:webHidden/>
                <w:rStyle w:val="IndexLink"/>
                <w:rtl w:val="true"/>
              </w:rPr>
              <w:t>تمهيد</w:t>
            </w:r>
            <w:r>
              <w:rPr>
                <w:rStyle w:val="IndexLink"/>
                <w:rtl w:val="true"/>
              </w:rPr>
              <w:t>:</w:t>
              <w:tab/>
            </w:r>
            <w:r>
              <w:rPr>
                <w:rStyle w:val="IndexLink"/>
              </w:rPr>
              <w:t>5</w:t>
            </w:r>
          </w:hyperlink>
        </w:p>
        <w:p>
          <w:pPr>
            <w:pStyle w:val="Contents2"/>
            <w:tabs>
              <w:tab w:val="clear" w:pos="8743"/>
              <w:tab w:val="right" w:pos="9026" w:leader="dot"/>
            </w:tabs>
            <w:rPr/>
          </w:pPr>
          <w:hyperlink w:anchor="__RefHeading___Toc6497039_211673320">
            <w:r>
              <w:rPr>
                <w:webHidden/>
                <w:rStyle w:val="IndexLink"/>
                <w:rtl w:val="true"/>
              </w:rPr>
              <w:t>التعريف بالرسالة</w:t>
            </w:r>
            <w:r>
              <w:rPr>
                <w:rStyle w:val="IndexLink"/>
                <w:rtl w:val="true"/>
              </w:rPr>
              <w:t>:</w:t>
              <w:tab/>
            </w:r>
            <w:r>
              <w:rPr>
                <w:rStyle w:val="IndexLink"/>
              </w:rPr>
              <w:t>7</w:t>
            </w:r>
          </w:hyperlink>
        </w:p>
        <w:p>
          <w:pPr>
            <w:pStyle w:val="Contents2"/>
            <w:tabs>
              <w:tab w:val="clear" w:pos="8743"/>
              <w:tab w:val="right" w:pos="9026" w:leader="dot"/>
            </w:tabs>
            <w:rPr/>
          </w:pPr>
          <w:hyperlink w:anchor="__RefHeading___Toc6497041_211673320">
            <w:r>
              <w:rPr>
                <w:webHidden/>
                <w:rStyle w:val="IndexLink"/>
                <w:rtl w:val="true"/>
              </w:rPr>
              <w:t>العلّامة الحلّي في سطور</w:t>
            </w:r>
            <w:r>
              <w:rPr>
                <w:rStyle w:val="IndexLink"/>
                <w:rtl w:val="true"/>
              </w:rPr>
              <w:t>:</w:t>
              <w:tab/>
            </w:r>
            <w:r>
              <w:rPr>
                <w:rStyle w:val="IndexLink"/>
              </w:rPr>
              <w:t>10</w:t>
            </w:r>
          </w:hyperlink>
        </w:p>
        <w:p>
          <w:pPr>
            <w:pStyle w:val="Contents2"/>
            <w:tabs>
              <w:tab w:val="clear" w:pos="8743"/>
              <w:tab w:val="right" w:pos="9026" w:leader="dot"/>
            </w:tabs>
            <w:rPr/>
          </w:pPr>
          <w:hyperlink w:anchor="__RefHeading___Toc6497043_211673320">
            <w:r>
              <w:rPr>
                <w:webHidden/>
                <w:rStyle w:val="IndexLink"/>
                <w:rtl w:val="true"/>
              </w:rPr>
              <w:t>تحقيق الرسالة</w:t>
            </w:r>
            <w:r>
              <w:rPr>
                <w:rStyle w:val="IndexLink"/>
                <w:rtl w:val="true"/>
              </w:rPr>
              <w:t>:</w:t>
              <w:tab/>
            </w:r>
            <w:r>
              <w:rPr>
                <w:rStyle w:val="IndexLink"/>
              </w:rPr>
              <w:t>13</w:t>
            </w:r>
          </w:hyperlink>
        </w:p>
        <w:p>
          <w:pPr>
            <w:pStyle w:val="Contents2"/>
            <w:tabs>
              <w:tab w:val="clear" w:pos="8743"/>
              <w:tab w:val="right" w:pos="9026" w:leader="dot"/>
            </w:tabs>
            <w:rPr/>
          </w:pPr>
          <w:hyperlink w:anchor="__RefHeading___Toc6497045_211673320">
            <w:r>
              <w:rPr>
                <w:webHidden/>
                <w:rStyle w:val="IndexLink"/>
                <w:rtl w:val="true"/>
              </w:rPr>
              <w:t>[</w:t>
            </w:r>
            <w:r>
              <w:rPr>
                <w:rStyle w:val="IndexLink"/>
                <w:rtl w:val="true"/>
              </w:rPr>
              <w:t>مقدّمة المؤلّف</w:t>
            </w:r>
            <w:r>
              <w:rPr>
                <w:rStyle w:val="IndexLink"/>
                <w:rtl w:val="true"/>
              </w:rPr>
              <w:t>:</w:t>
              <w:tab/>
            </w:r>
            <w:r>
              <w:rPr>
                <w:rStyle w:val="IndexLink"/>
              </w:rPr>
              <w:t>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6_9595"/>
      <w:bookmarkStart w:id="1" w:name="pg786_9595"/>
      <w:bookmarkEnd w:id="1"/>
    </w:p>
    <w:p>
      <w:pPr>
        <w:pStyle w:val="Heading2"/>
        <w:numPr>
          <w:ilvl w:val="1"/>
          <w:numId w:val="1"/>
        </w:numPr>
        <w:rPr/>
      </w:pPr>
      <w:bookmarkStart w:id="2" w:name="pg786_9595"/>
      <w:bookmarkStart w:id="3" w:name="__RefHeading___Toc6497033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ascii="Amiri" w:hAnsi="Amiri" w:eastAsia="Amiri" w:cs="Amiri"/>
          <w:color w:val="111111"/>
          <w:sz w:val="28"/>
          <w:sz w:val="28"/>
          <w:szCs w:val="28"/>
          <w:lang w:bidi="ar-SA"/>
        </w:rPr>
        <w:t>‌۴۲۴۶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حلي حسن‌بن يوسف </w:t>
      </w:r>
      <w:r>
        <w:rPr>
          <w:rFonts w:ascii="Amiri" w:hAnsi="Amiri" w:eastAsia="Amiri" w:cs="Amiri"/>
          <w:color w:val="111111"/>
          <w:sz w:val="28"/>
          <w:sz w:val="28"/>
          <w:szCs w:val="28"/>
          <w:lang w:bidi="ar-SA"/>
        </w:rPr>
        <w:t>۶۴۸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‌۷۲۶</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استقصاء‌النظر في البحث عن القضا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حسن‌بن يوسف علامه حلي به‌خط محمدبن حسنعلي اللاري وضعيت استنساخ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‌۱۲۸۰</w:t>
      </w:r>
    </w:p>
    <w:p>
      <w:pPr>
        <w:pStyle w:val="BookText"/>
        <w:rPr/>
      </w:pPr>
      <w:r>
        <w:rPr>
          <w:rFonts w:ascii="Amiri" w:hAnsi="Amiri" w:eastAsia="Amiri" w:cs="Amiri"/>
          <w:color w:val="111111"/>
          <w:sz w:val="28"/>
          <w:sz w:val="28"/>
          <w:szCs w:val="28"/>
          <w:rtl w:val="true"/>
          <w:lang w:bidi="ar-SA"/>
        </w:rPr>
        <w:t xml:space="preserve">آغاز ، انجام ،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بسمله الحمدلله الحكيم الغفار القديم القهار العظيم الستار الذي خلق الانسان و منحه الاقتدار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لم يفعل الوزير الفعل ثبت العجز هنا و الفرق بين الصورتين ثابت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كتاب در اين اثر كه بنا به درخواست اولجايتو خدابنده تاليف شده مسائل مربوط به قضا و قدر و جبر و اختيار مورد بحث قرار گرفته و در آن آراآ مختلف فلسفي و كلامي بررسي شده است اين اثر به سال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ق در نجف به چاپ رسيده است اين اثر در يك مجموعه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برگي قرار دارد</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پ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سطر، اندازه سطور </w:t>
      </w:r>
      <w:r>
        <w:rPr>
          <w:rFonts w:ascii="IRNazanin" w:hAnsi="IRNazanin" w:eastAsia="IRNazanin"/>
          <w:color w:val="111111"/>
          <w:sz w:val="28"/>
          <w:sz w:val="28"/>
          <w:szCs w:val="28"/>
          <w:lang w:bidi="fa-IR"/>
        </w:rPr>
        <w:t>۱۳۵</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قطع </w:t>
      </w:r>
      <w:r>
        <w:rPr>
          <w:rFonts w:ascii="IRNazanin" w:hAnsi="IRNazanin" w:eastAsia="IRNazanin"/>
          <w:color w:val="111111"/>
          <w:sz w:val="28"/>
          <w:sz w:val="28"/>
          <w:szCs w:val="28"/>
          <w:lang w:bidi="fa-IR"/>
        </w:rPr>
        <w:t>۱۸۰</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 xml:space="preserve">يادداشت 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كاغذ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فرنگي نخودي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p>
    <w:p>
      <w:pPr>
        <w:pStyle w:val="BookText"/>
        <w:rPr/>
      </w:pP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نستعليق</w:t>
      </w:r>
    </w:p>
    <w:p>
      <w:pPr>
        <w:pStyle w:val="BookText"/>
        <w:rPr/>
      </w:pPr>
      <w:r>
        <w:rPr>
          <w:rFonts w:ascii="IRNazanin" w:hAnsi="IRNazanin" w:eastAsia="IRNazanin"/>
          <w:color w:val="111111"/>
          <w:sz w:val="28"/>
          <w:sz w:val="28"/>
          <w:szCs w:val="28"/>
          <w:rtl w:val="true"/>
          <w:lang w:bidi="fa-IR"/>
        </w:rPr>
        <w:t xml:space="preserve">حواشي اوراق نسخه نسخه در حاشيه تصحيح‌شده منابع اثر، نمايه ها، چكيده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ديده شده مرعشي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۳۶۲</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مشار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۴۹</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ascii="IRNazanin" w:hAnsi="IRNazanin" w:eastAsia="IRNazanin"/>
          <w:color w:val="111111"/>
          <w:sz w:val="28"/>
          <w:sz w:val="28"/>
          <w:szCs w:val="28"/>
          <w:rtl w:val="true"/>
          <w:lang w:bidi="fa-IR"/>
        </w:rPr>
        <w:t xml:space="preserve">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‌۸</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 محمدبن حسنعلي 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ق كاتب 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97035_211673320"/>
      <w:bookmarkStart w:id="6" w:name="_Toc2"/>
      <w:bookmarkEnd w:id="5"/>
      <w:r>
        <w:rPr>
          <w:rtl w:val="true"/>
        </w:rPr>
        <w:t>اشارة</w:t>
      </w:r>
      <w:bookmarkStart w:id="7" w:name="pg786_9599"/>
      <w:bookmarkEnd w:id="6"/>
    </w:p>
    <w:p>
      <w:pPr>
        <w:pStyle w:val="Heading2"/>
        <w:numPr>
          <w:ilvl w:val="1"/>
          <w:numId w:val="1"/>
        </w:numPr>
        <w:rPr/>
      </w:pPr>
      <w:bookmarkStart w:id="8" w:name="__RefHeading___Toc6497037_211673320"/>
      <w:bookmarkStart w:id="9" w:name="_Toc3"/>
      <w:bookmarkEnd w:id="7"/>
      <w:bookmarkEnd w:id="8"/>
      <w:r>
        <w:rPr>
          <w:rtl w:val="true"/>
        </w:rPr>
        <w:t>تمهيد</w:t>
      </w:r>
      <w:r>
        <w:rPr>
          <w:rtl w:val="true"/>
        </w:rPr>
        <w:t>:</w:t>
      </w:r>
      <w:bookmarkEnd w:id="9"/>
    </w:p>
    <w:p>
      <w:pPr>
        <w:pStyle w:val="BookText"/>
        <w:rPr/>
      </w:pPr>
      <w:r>
        <w:rPr>
          <w:rFonts w:ascii="Amiri" w:hAnsi="Amiri" w:eastAsia="Amiri" w:cs="Amiri"/>
          <w:color w:val="111111"/>
          <w:sz w:val="28"/>
          <w:sz w:val="28"/>
          <w:szCs w:val="28"/>
          <w:rtl w:val="true"/>
          <w:lang w:bidi="ar-SA"/>
        </w:rPr>
        <w:t>مسألة الجبر والتفويض من المسائل التي دار البحث عنها بين علماء المسلمين، وافترقوا فيها إلى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مجبر على أفعاله، ولا قدرة له ولا اختيار في ما يفعله، وأنّ اللَّه تعالى هو خالق أفعال العباد شرّها وخيرها</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ويرجع منشأ هذا القول إلى أنّ بعض الحكّام الظالمين لمّا أرادوا تبرير ظلمهم وفسقهم وفجورهم، روّجوا فكرة الجبر، لتكون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أعمالهم وقبائحهم إلى اللَّه تعالى فيجب الرضى بها، ولا يجوز الاعتراض عليها، كما أنّهم دسّوا الكثير من الأحاديث ووضعوها لأجل ترسيخ</w:t>
      </w:r>
    </w:p>
    <w:p>
      <w:pPr>
        <w:pStyle w:val="BookText"/>
        <w:rPr/>
      </w:pPr>
      <w:r>
        <w:rPr>
          <w:rFonts w:ascii="Amiri" w:hAnsi="Amiri" w:eastAsia="Amiri" w:cs="Amiri"/>
          <w:color w:val="111111"/>
          <w:sz w:val="28"/>
          <w:sz w:val="28"/>
          <w:szCs w:val="28"/>
          <w:rtl w:val="true"/>
          <w:lang w:bidi="ar-SA"/>
        </w:rPr>
        <w:t>مقامهم، كوجوب إطاعة الأُمراء مطلقاً، ولو كانت أوامرهم مخالفة للشريعة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مفوّض له كلّ شي‌ء، وأنّ اللَّه لمّا خلق الخلق فوّض لهم كلّ شي‌ءٍ، فلا دخل له في خلقه غير أنْ سوّاهم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ولا تفويض بل منزلة بين المنزلتين، أو أمرٌ بين أمرين، كما قاله الإمام جعفر بن محمّد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فالعبد له اختيار في أفعاله، ويحسّ في قرارة نفسه أنّه مختار في أفعاله، فهو يفرّق بين سقوطه من شاهق وبين نزوله من الأعلى بواسطة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وجود الإختيار في انتخاب الأفعال، يعلم العبد أنّه لولا قدرة اللَّه لما استطاع أن يتحرّك أو يخطو خطوة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يعطي القدرة للعبد والقوّة على أن يتحرّك ويعمل، ويعطيه الإختيار في انتخاب الأفعال وكيفيّتها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كمثل إنسان أُصيبت يده بشلل لا يستطيع أن</w:t>
      </w:r>
      <w:bookmarkStart w:id="10" w:name="pg786_9601"/>
    </w:p>
    <w:p>
      <w:pPr>
        <w:pStyle w:val="BookText"/>
        <w:rPr/>
      </w:pPr>
      <w:bookmarkEnd w:id="10"/>
      <w:r>
        <w:rPr>
          <w:rFonts w:ascii="Amiri" w:hAnsi="Amiri" w:eastAsia="Amiri" w:cs="Amiri"/>
          <w:color w:val="111111"/>
          <w:sz w:val="28"/>
          <w:sz w:val="28"/>
          <w:szCs w:val="28"/>
          <w:rtl w:val="true"/>
          <w:lang w:bidi="ar-SA"/>
        </w:rPr>
        <w:t>يحرّكها، ثمّ إنّه أُتيح له بواسطة جهاز كهربائي يربط بيده بحيث يصبح قادراً على تحريك يده بنفسه في حالة اتّصال يده بذلك الجهاز، فما دامت يده متّصلة بالجهاز تحرّكت، وتكون الحركة باختياره لا باختيار الجهاز، فإذا فصل الجهاز عن يده عدمت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الأقوال الثلاثة في مسألة الجبر والتفويض، لكلّ قول ذهب جماعة من علماء المسلمين، وحاولوا أن يبرهنوا على أحقّية ما ذهبوا إليه بالبراهين العقلية والنقلية، وألّفوا في ذلك الكثير</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6497039_211673320"/>
      <w:bookmarkStart w:id="12" w:name="_Toc4"/>
      <w:bookmarkEnd w:id="11"/>
      <w:r>
        <w:rPr>
          <w:rtl w:val="true"/>
        </w:rPr>
        <w:t>التعريف بالرسالة</w:t>
      </w:r>
      <w:r>
        <w:rPr>
          <w:rtl w:val="true"/>
        </w:rPr>
        <w:t>:</w:t>
      </w:r>
      <w:bookmarkEnd w:id="12"/>
    </w:p>
    <w:p>
      <w:pPr>
        <w:pStyle w:val="BookText"/>
        <w:rPr/>
      </w:pPr>
      <w:r>
        <w:rPr>
          <w:rFonts w:ascii="Amiri" w:hAnsi="Amiri" w:eastAsia="Amiri" w:cs="Amiri"/>
          <w:color w:val="111111"/>
          <w:sz w:val="28"/>
          <w:sz w:val="28"/>
          <w:szCs w:val="28"/>
          <w:rtl w:val="true"/>
          <w:lang w:bidi="ar-SA"/>
        </w:rPr>
        <w:t>وممّن ألّف وبحث في هذه المسألة، واستقصى أدلّتها بإيجاز، وتبنّى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ولا تفويض بل منزلة بين المنزلتين، العلّامة الحلّي رضوان اللَّه عليه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هذه الرسالة بطلب من السلطان أولجايتو خدابنده محمّد لمّا سأله نظر الأدلّة الدالّة على أنّ للعبد اختياراً في أفعاله، وأنّه غير مجبر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الرسالة مع صغر حجمها فهي جامعة لأهمّ الأدلّة وأدقّها حول هذا الموضوع، وبعبارة موجزة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بداية الرسالة قرّر محلّ النزاع بذكر أقوال علماء المسلمين حول هذه المسألة، ومن ثمّ شرع بعرض الأدلّة الدالّة على أنّ للعبد اختياراً في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أنا فاعلون، ويدلّ عليه العقل والنقل، أمّا العقل فلوجوه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ثمانية عشر وجهاً يحكم العقل بها على أنّ للعبد اختياراً في أفعاله غير مجبر عليها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قدّس اللَّه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المنقول فوجوه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ثمانية عشر وجهاً أيضاً، في كلّ وجه تطرّق لذكر عدّة آيات صريحة بأنّ العبد مختارٌ في أفعاله لا مجبر عليها، كالآيات الدالّة على مدح المؤمن على إيمانه وذمّ الكافر على كفره والوعد بالثواب على الطاعة والعقاب على المعصية، والآيات الدالّة على المجازاة على الأفعال، والآيات الدالّة على أنّ أفعال العباد مستندة إليهم وصادرة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بعد ذكره للآيات الدالّة على أنّ للعبد اختياراً، رواية</w:t>
      </w:r>
    </w:p>
    <w:p>
      <w:pPr>
        <w:pStyle w:val="BookText"/>
        <w:rPr/>
      </w:pPr>
      <w:r>
        <w:rPr>
          <w:rFonts w:ascii="Amiri" w:hAnsi="Amiri" w:eastAsia="Amiri" w:cs="Amiri"/>
          <w:color w:val="111111"/>
          <w:sz w:val="28"/>
          <w:sz w:val="28"/>
          <w:szCs w:val="28"/>
          <w:rtl w:val="true"/>
          <w:lang w:bidi="ar-SA"/>
        </w:rPr>
        <w:t>شريفة عن أمير المؤمنين عليه السلام لمّا سأله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مسيرك إلى الشام بقضاء اللَّه وقدره، ثمّ شرح عدّة فقرات منها، ثمّ ذكر حديثاً عن الإمام موسى بن جعفر الكاظم عليه السلام لمّا سأله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 ممّن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وتعرّض رحمه الله في آخر الرسالة إلى ذكر أهمّ احتجاجات الذاهبين إلى أنّ العبد مجبر على أفعاله لا اختيار له فيها، وذكر أربع وجوه من احتجاجاتهم، ثمّ أجاب عنها واحدة واحدة من حيث المعارضة ومن حيث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رسالة جامعة شاملة تبيّن المسألة بوضوح، وتهدي القارئ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نسبة هذه الرسالة إلى العلّامة، فهي نسبة قطعيّة، كما نسبها العلّامة لنفسه في كتابه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ونسبها للعلّامة أيضاً أكثر من ترجمه، كالسيد الأمين في الأعيان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والشيخ الطهراني في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هذه الرسالة بعض الأعلام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البحث والنظر في القضاء والقدر، وذكرها آخر باسم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استقصاء البحث والنظر في مسائل القضاء والقدر، وقد</w:t>
      </w:r>
      <w:bookmarkStart w:id="13" w:name="pg786_9604"/>
    </w:p>
    <w:p>
      <w:pPr>
        <w:pStyle w:val="BookText"/>
        <w:rPr/>
      </w:pPr>
      <w:bookmarkEnd w:id="13"/>
      <w:r>
        <w:rPr>
          <w:rFonts w:ascii="Amiri" w:hAnsi="Amiri" w:eastAsia="Amiri" w:cs="Amiri"/>
          <w:color w:val="111111"/>
          <w:sz w:val="28"/>
          <w:sz w:val="28"/>
          <w:szCs w:val="28"/>
          <w:rtl w:val="true"/>
          <w:lang w:bidi="ar-SA"/>
        </w:rPr>
        <w:t>تسمّى رسالة إبطال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بعض علماء الهند كتاباً في ردّ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 القاضي الشهيد بكتابٍ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الأنور والنور الأزهر في تنوير رسالة القضاء والقدر</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6497041_211673320"/>
      <w:bookmarkStart w:id="15" w:name="_Toc5"/>
      <w:bookmarkEnd w:id="14"/>
      <w:r>
        <w:rPr>
          <w:rtl w:val="true"/>
        </w:rPr>
        <w:t>العلّامة الحلّي في سطور</w:t>
      </w:r>
      <w:r>
        <w:rPr>
          <w:rtl w:val="true"/>
        </w:rPr>
        <w:t>:</w:t>
      </w:r>
      <w:bookmarkEnd w:id="15"/>
    </w:p>
    <w:p>
      <w:pPr>
        <w:pStyle w:val="BookText"/>
        <w:rPr/>
      </w:pPr>
      <w:r>
        <w:rPr>
          <w:rFonts w:ascii="Amiri" w:hAnsi="Amiri" w:eastAsia="Amiri" w:cs="Amiri"/>
          <w:color w:val="111111"/>
          <w:sz w:val="28"/>
          <w:sz w:val="28"/>
          <w:szCs w:val="28"/>
          <w:rtl w:val="true"/>
          <w:lang w:bidi="ar-SA"/>
        </w:rPr>
        <w:t>ومؤلّف هذه الرسالة، هو العلّامة على الإطلاق، الذي لم‌يكد يجهل اسمه مَن له أقلّ ممارسة للعلوم وحبّ العلماء</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سجّلت الكتب اسمه وذكره وعلمه وورعه وتقواه في صحائف من نور، ولستُ بصدد ترجمته، فذلك يستطلب أن تخرج الرسالة عن الاختصار والإيجاز، ولكن أكتفي ببعض المقتطفات عن حياته وبذكر بعض أقوال علماء أهل السنّة في حقّه، وأُحيل القارئ العزيز إلى ما كتبه العلماء عن حياته، وإلى ما كتَبْتُهُ مفصّلًا في مقدّمة بعض كتب العلّامة عن حياته العلمية والعملية والجهادية، وإلى الموسوعة التي أنا الآن بصدد تنظيمها عن حياته، والتي ستخرج في عدّة مجلّدات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بن علي بن مطهّر، أبو منصور،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شهر رمضان عام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بين أبوين صالحين، وشارك في تربيته مشاركة فعّالة خاله المعظّم المحقّق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على والده سديد الدين يوسف بن علي بن المطهّر، وعلى خاله نجم الدين جعفر بن الحسن المعروف بالمحقّق الحلّي، وعلى الشيخ نصير الدين محمّد بن الحسن الطوسي، وعلى الشيخ نجم الدين عليّ بن عمر الكاتب القزويني، وعلى الشيخ شمس الدين محمّد بن محمّد بن أحمد الكيشي، وغيرهم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 وروى عنه ولده فخر المحقّقين محمّد، وابنا أُخته السيد عميد الدين عبد المطّلب والسيد ضياء الدين عبد اللَّه الحسيني الأعرجي، والشيخ قطب الدين محمّد بن محمّد الرازي شارح الشمسية، وغيرهم كثير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في الفقه والأُصول والكلام والحكمة والحديث والرجال والتفسير والنحو والأدعية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جاوز المائة</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تشيّع على يده السلطان محمّد خدابنده بعد مقدّمات ومساعي اشترك فيها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له مع علماء سائر الفرق الإسلامية مناظرات حرّة علنيّة وبروح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أخلاقه الحسنة وسجاياه الكريمة تضرب بها الأمثال، حتى أنّ موقفه مع ألدّ خصومه ابن تيمية كان مرناً مع كمال الأخلاق، فنقل السخاوي كما في هامش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الدرر الكامنة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بلغه أنّ ابن المطهّر لمّا حجّ اجتمع هو وابن تيمية وتذاكرا، فأُعجب ابن تيمية بكلامه،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يا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تسمّيه ابن المنجّس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رضوان اللَّه عليه في محرّم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في النجف الأشرف بجوار قبر أمير المؤمنين عليّ بن أبي طالب عليه السلام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الصفدي في الوافي بالوفيات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العلّامة، ذو الفنون،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الشيعة، وفقيههم، صاحب</w:t>
      </w:r>
      <w:bookmarkStart w:id="16" w:name="pg786_9607"/>
    </w:p>
    <w:p>
      <w:pPr>
        <w:pStyle w:val="BookText"/>
        <w:rPr/>
      </w:pPr>
      <w:bookmarkEnd w:id="16"/>
      <w:r>
        <w:rPr>
          <w:rFonts w:ascii="Amiri" w:hAnsi="Amiri" w:eastAsia="Amiri" w:cs="Amiri"/>
          <w:color w:val="111111"/>
          <w:sz w:val="28"/>
          <w:sz w:val="28"/>
          <w:szCs w:val="28"/>
          <w:rtl w:val="true"/>
          <w:lang w:bidi="ar-SA"/>
        </w:rPr>
        <w:t>التصانيف التي اشتهرت في حياته، تقدّم في دولة خربنده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زائداً، وكان له مماليك وإدارات كثيرة وأملاك جيّدة، وكان يصنّف وهو راكب، شرح مختصر ابن الحاجب، وهو مشهور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المطهّر ريّض الأخلاق، مشتهر الذكر، تخرج به أقوام كثيرة، وحجّ أواخر عمره، وخمل وانزوى إلى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إماماً في الكلام والمعقولات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التغري بردي في النجوم الزاهرة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شارح مختصر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بالمعقولات، وكان رضيّ الخُلق حليماً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العسقلاني في لسان 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الشيعة وإمامهم ومصنّفهم، وكان آية في الذكاء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كحّالة في 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مشارك في الفقه، والأُصول، والكلام، والتفسير، والنحو، ومعرفة الرجال، والمنطق، وعلم الطبيعة والحكمة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الزركلي في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بالعلّامة، من أئمّة الشيعة، وأحد كبار العلماء</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6497043_211673320"/>
      <w:bookmarkStart w:id="18" w:name="_Toc6"/>
      <w:bookmarkEnd w:id="17"/>
      <w:r>
        <w:rPr>
          <w:rtl w:val="true"/>
        </w:rPr>
        <w:t>تحقيق الرسالة</w:t>
      </w:r>
      <w:r>
        <w:rPr>
          <w:rtl w:val="true"/>
        </w:rPr>
        <w:t>:</w:t>
      </w:r>
      <w:bookmarkEnd w:id="18"/>
    </w:p>
    <w:p>
      <w:pPr>
        <w:pStyle w:val="BookText"/>
        <w:rPr/>
      </w:pPr>
      <w:r>
        <w:rPr>
          <w:rFonts w:ascii="Amiri" w:hAnsi="Amiri" w:eastAsia="Amiri" w:cs="Amiri"/>
          <w:color w:val="111111"/>
          <w:sz w:val="28"/>
          <w:sz w:val="28"/>
          <w:szCs w:val="28"/>
          <w:rtl w:val="true"/>
          <w:lang w:bidi="ar-SA"/>
        </w:rPr>
        <w:t>اعتمدت في تحقيق هذه الرسالة على ثلاث 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المحفوظة في مكتبة المجلس، في طهران، رقم </w:t>
      </w:r>
      <w:r>
        <w:rPr>
          <w:rFonts w:eastAsia="Amiri" w:cs="Amiri" w:ascii="Amiri" w:hAnsi="Amiri"/>
          <w:color w:val="111111"/>
          <w:sz w:val="28"/>
          <w:szCs w:val="28"/>
          <w:lang w:bidi="ar-SA"/>
        </w:rPr>
        <w:t>6342</w:t>
      </w:r>
      <w:r>
        <w:rPr>
          <w:rFonts w:ascii="Amiri" w:hAnsi="Amiri" w:eastAsia="Amiri" w:cs="Amiri"/>
          <w:color w:val="111111"/>
          <w:sz w:val="28"/>
          <w:sz w:val="28"/>
          <w:szCs w:val="28"/>
          <w:rtl w:val="true"/>
          <w:lang w:bidi="ar-SA"/>
        </w:rPr>
        <w:t xml:space="preserve">، ضمن مجموعة، كتبها السيد حيدر بن عليّ بن حيدر الآملي، تلميذ فخر المحقّقين، وقرأها على أُستاذه فخر المحقّقين ابن العلّامة، فكان إنهاء القراءة في الثاني عشر من شهر رمضان سنة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المحفوظة في المكتبة العامة لآية اللَّه المرعشي، في قم، رقم </w:t>
      </w:r>
      <w:r>
        <w:rPr>
          <w:rFonts w:eastAsia="Amiri" w:cs="Amiri" w:ascii="Amiri" w:hAnsi="Amiri"/>
          <w:color w:val="111111"/>
          <w:sz w:val="28"/>
          <w:szCs w:val="28"/>
          <w:lang w:bidi="ar-SA"/>
        </w:rPr>
        <w:t>2796</w:t>
      </w:r>
      <w:r>
        <w:rPr>
          <w:rFonts w:ascii="Amiri" w:hAnsi="Amiri" w:eastAsia="Amiri" w:cs="Amiri"/>
          <w:color w:val="111111"/>
          <w:sz w:val="28"/>
          <w:sz w:val="28"/>
          <w:szCs w:val="28"/>
          <w:rtl w:val="true"/>
          <w:lang w:bidi="ar-SA"/>
        </w:rPr>
        <w:t>، ضمن مجموعة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المطبوعة في النجف، تحقيق علي الخاقاني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فتمّ تحقيق هذه الرسالة بالاعتماد على هذه النسخ، سائلًا المولى الجليل أن ينفع بها المسلمين، وتكون سبباً لتوحيد 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فارس تبريزيان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صورة الصفحة الأخيرة من نسخة مكتبة المجلس</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عليها إنهاء القراءة بخطّ محمّد ابن العلّامة الحلّي</w:t>
      </w:r>
      <w:bookmarkStart w:id="19" w:name="pg786_9609"/>
    </w:p>
    <w:p>
      <w:pPr>
        <w:pStyle w:val="BookText"/>
        <w:rPr/>
      </w:pPr>
      <w:bookmarkEnd w:id="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Heading2"/>
        <w:numPr>
          <w:ilvl w:val="1"/>
          <w:numId w:val="1"/>
        </w:numPr>
        <w:rPr/>
      </w:pPr>
      <w:bookmarkStart w:id="20" w:name="__RefHeading___Toc6497045_211673320"/>
      <w:bookmarkStart w:id="21" w:name="_Toc7"/>
      <w:bookmarkEnd w:id="20"/>
      <w:r>
        <w:rPr>
          <w:rtl w:val="true"/>
        </w:rPr>
        <w:t>[</w:t>
      </w:r>
      <w:r>
        <w:rPr>
          <w:rtl w:val="true"/>
        </w:rPr>
        <w:t>مقدّمة المؤلّف</w:t>
      </w:r>
      <w:r>
        <w:rPr>
          <w:rtl w:val="true"/>
        </w:rPr>
        <w:t>:</w:t>
      </w:r>
      <w:bookmarkEnd w:id="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للَّه‌الحكيم الغفّار، القديم القهّار، العظيم الستّار، الّذي خلق الإنسان ومنحه بالاقتدار، وأنعم عليه بالتكليف المستند إلى الإرادة والاختيار، ووعده على فعل الطاعة عُقبى الدار، وتوعّده على المعصية بدخول النار، جزاءً على أفعاله بمقتضى العدل من غير إكراهٍ ولا إجبارٍ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سيّدنا محمّدٍ النبيّ المختار، المبعوث من ولد معد بن نزار </w:t>
      </w:r>
      <w:r>
        <w:rPr>
          <w:rStyle w:val="FootnoteAnchor"/>
        </w:rPr>
        <w:footnoteReference w:id="2"/>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وعلى عترته الأماجد الأطهار،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المعصومين من الخطأ والزلل حالَتَيْ الإيراد والإصدار، صلاةً تتعاقب عليهم تعاقب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فإنّه لمّا كان السلطان الأعظم، الحاكم في رقاب الأُمم، سلطان سلاطين العرب والعجم، شاهنشاه المعظّم، غياث الملّة والحقّ والدين، أُولجايتو خدابنده محمّد </w:t>
      </w:r>
      <w:r>
        <w:rPr>
          <w:rStyle w:val="FootnoteAnchor"/>
        </w:rPr>
        <w:footnoteReference w:id="3"/>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مالك وجه الأرض، ثبّت اللَّه ملكه إلى يوم النشر والعرض، وأيّده بالألطاف الربّانية، وأمدّه بالعنايات الإلهيّة، وقرن دولته بالخلود إلى اليوم الموعود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زالت الرقاب خاضعة لعظمته، والقلوب خاشعة لهيبته، والدنيا معمورة بدوام دولته، والأحكام نافذة على وفق إرادته، والآمال متوجّهة نحو كعبته، والنصر محفوفاً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بألويته، بمحمّدٍ وعترته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منحه اللَّه بالقوّة القدسيّة، وخصّه بالكمالات النفسانيّة، والقريحة الوقّادة، والفكرة الصحيحة النقّادة، وفاق في ذلك على جميع الأُمم، وزاد علماً وفضلًا على مَن تأخّر وتقدّم، وألهمه اللَّه تعالى العدل في رعيّته، والإحسان إلى العلماء من أهل مملكته، وإفاضة الخير والإنعام على جميع الأنام، وبرز حكمه النافذ في الأقطار، لا زال ممتثلًا في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سألني بنظر الأدلّة الدالة على أنّ للعبد اختياراً في أفعاله، وأنّه غير مجبَر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قابلتُ ذلك الأمر المُطاع بالإمتثال والإتّباع، وسارعتُ في إنشاء هذه الرسالة الموسومة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النظر في البحث عن القضاء والقدر، المشتملة على حجج الفريقين وأدلّة الخصمين، وأوضحتُ الحقّ منها بالبرهان الواضح والدليل اللّائح</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قاصداً في ذلك تحقيق الحقّ، وارتكاب نهج الصدق، واستعمال الانصاف، واجتناب البغي والاعتساف، وطلب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الحقّ أين كان، والوصول إليه بقدر الإمكان، واللَّه الموفّق والمعين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الأدلّة نقرّر محلّ النزاع،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 جهم بن صفوان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فعل للعبد ألبتة، وأنّ الفاعل لجميع الأشياء هو اللَّه تعالى لا غير، ولا قدرة للعبد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الأشاعرة </w:t>
      </w:r>
      <w:r>
        <w:rPr>
          <w:rStyle w:val="FootnoteAnchor"/>
        </w:rPr>
        <w:footnoteReference w:id="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والنجارية </w:t>
      </w:r>
      <w:r>
        <w:rPr>
          <w:rStyle w:val="FootnoteAnchor"/>
        </w:rPr>
        <w:footnoteReference w:id="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اللَّه تعالى هو الموجد للأفعال بأجمعها، لكن العبد مكتسب لأفعاله، وأثبتوا للعبد قدرة غير مؤثّرة في الفعل، بل الفعل صادر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من اللَّه تعالى</w:t>
      </w:r>
    </w:p>
    <w:p>
      <w:pPr>
        <w:pStyle w:val="BookText"/>
        <w:rPr/>
      </w:pPr>
      <w:r>
        <w:rPr>
          <w:rFonts w:ascii="Amiri" w:hAnsi="Amiri" w:eastAsia="Amiri" w:cs="Amiri"/>
          <w:color w:val="111111"/>
          <w:sz w:val="28"/>
          <w:sz w:val="28"/>
          <w:szCs w:val="28"/>
          <w:rtl w:val="true"/>
          <w:lang w:bidi="ar-SA"/>
        </w:rPr>
        <w:t xml:space="preserve">وهذا في الحقيقة هو مذهب جهم بن صفوان، لكن لمّا رأى أبو الحسن الأشعري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الشناعة تلزمه من إسقاط فائدة التكليف، وعدم الفرق بين حركتنا يمنةً ويسرةً وصعودنا إلى السماء، اعتذر بإثبات القدرة، ولكن لمّا لم يجعل لها أثراً ساوى قول جهم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الإماميّة </w:t>
      </w:r>
      <w:r>
        <w:rPr>
          <w:rStyle w:val="FootnoteAnchor"/>
        </w:rPr>
        <w:footnoteReference w:id="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والمعتزلة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وسبب تسميتهم بالمعتزلة، لاعتزالهم حرب الجمل وصفّين،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لاعتزال واصل بن عطاء وجماعته عن مجلس الحسن البصري، وقيل غير ذلك، ويقال للمعتزلة أهل العدل والتوحيد، وأصل مذهبهم القول بالأُصول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والعدل، والوعد والوعيد، والمنزلة بين المنزلتين، والأمر بالمعروف والنهي عن المنكر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قسّموا الأفعال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إلى ما يتعلّق بقصودنا ودواعينا وإرادتنا واختيارنا، كحركتنا الاختيارية الصادرة عنّا، كالحركة يمنةً ويسرةً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ما لا يتعلّق بقصودنا ودواعينا، كالآثار الّتي يفعلها اللَّه تعالى فينا من الألوان وحركة النموّ والتعذية وحركة النبض وغير ذلك، وهو مذهب الحكماء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والحقّ أنّا فاعلون</w:t>
      </w:r>
    </w:p>
    <w:p>
      <w:pPr>
        <w:pStyle w:val="BookText"/>
        <w:rPr/>
      </w:pPr>
      <w:r>
        <w:rPr>
          <w:rFonts w:ascii="Amiri" w:hAnsi="Amiri" w:eastAsia="Amiri" w:cs="Amiri"/>
          <w:color w:val="111111"/>
          <w:sz w:val="28"/>
          <w:sz w:val="28"/>
          <w:szCs w:val="28"/>
          <w:rtl w:val="true"/>
          <w:lang w:bidi="ar-SA"/>
        </w:rPr>
        <w:t>ويدلّ عليه العقل والنقل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بالضرورة الفرق بين حركاتنا الإختيارية والإضطرارية وحركة الجماد، ونعلم بالضرورة قدرتنا على الحركة الأُولى كحركتنا يمنةً ويسرةً، وعجزنا عن الثانية، كحركتنا إلى السماء وحركة الواقع من شاهق وانتفاء قدرة الجماد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أسند الأفعال إلى اللَّه تعالى ينفي الفرق بينهما، ويحكم بنفي ما قضت الضرورة بثبوته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هذيل العلاف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بِشر أعقل من بِشر، لأنّ حمارَ بشر لو أتيتَ به إلى جدول صغير وضربته للعبور فإنّه يطفر، ولو أتيت به إلى جدول كبير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وضربتَه فإنّه لا يطفر ويروغ عنه، لأنّه فرّق بين ما يقدر على طفره وما لا يقدر عليه، وبِشر لا يفرّق بين المقدور له وغير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الأفعال كلّها منسوبة إلى اللَّه تعالى لم يبقَ عندنا فرقٌ بين مَن أحسن إلينا غاية الإحسان وبين مَن أساء إلينا غاية الإساءة طول عمره، وكان يقبح منّا شكر الأوّل وذمّ الثاني، لأنّ الفعلين صادران عن اللَّه تعالى لا عن الفاعلين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علمنا بطلان ذلك، وأنّه يحسن منّا مدح الأوّل وذمّ الثاني، علمنا بأنّ العلم باسناد الأفعال إلينا قطعيّ لا يقبل الشكّ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الأفعال صادرة عن اللَّه، قبح منه أن يأمرنا وينهانا ويكلّفنا، كما أنّه يقبح من أحدنا أمر الزمن بالطيران إلى السماء، لأنّا عاجزون عن امتثال الأفعال، لاستحالة صدورها عنّا، كما أنّ الزمن عاجز عن ذلك، فكما أنّه يقبح منّا أمر الواقع من شاهق بالحركة والسكون، كذا يقبح أمر المكلّف بالطاعة واجتناب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المعصية، لعجزه عنهما ووقوعهما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اللَّه قد أمر، ونهى وأنذر، وحذّر، ووعد، وتوعّد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يحسن منه تعالى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الزَّانِيَةُ وَالزَّانِي فَاجْلِدُوا كُلَّ وَاحِدَةٍ مِنْهُمَا مِائَةَ جَلْدَةٍ </w:t>
      </w:r>
      <w:r>
        <w:rPr>
          <w:rStyle w:val="FootnoteAnchor"/>
        </w:rPr>
        <w:footnoteReference w:id="11"/>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،وَالسَّارِقُ وَالسَّارِقَةُ فَاقْطَعُوا أَيْدِيَهُمَا </w:t>
      </w:r>
      <w:r>
        <w:rPr>
          <w:rStyle w:val="FootnoteAnchor"/>
        </w:rPr>
        <w:footnoteReference w:id="12"/>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وهو الّذي فعل الزنا عندهم والسرقة؟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أفعالنا نعلم بالضرورة أنّها تقع عند قصودنا ودواعينا واختيارنا، وتنتفي عند كراهتنا وصوارفنا، فإذا أردنا الحركة يمنةً فعلناها، ولم يقع منّا سكون ولا حركة يسرةً، ولولا استنادها إلينا لجاز أن يقع وإن كرهنا وأن لا تقع وإن أردناها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منه أن يكون اللَّه تعالى في غاية الظلم للعباد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 لأنّه يخلق فينا المعاصي وأنواع الكفر والشرك ويعذّبنا عليها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خلقه الكفر في الكافر وخلق لونه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وطوله، فكما يلزم الظلم لو عذّبه على لونه وطوله، فكذا يلزم الظلم لو عذّبه على الكفر الّذي خلقه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نزّه اللَّه تعالى نفسه،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رَبُّكَ بِظَلَّامٍ لِلْعَبِيدِ </w:t>
      </w:r>
      <w:r>
        <w:rPr>
          <w:rStyle w:val="FootnoteAnchor"/>
        </w:rPr>
        <w:footnoteReference w:id="13"/>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،وَمَا اللَّهُ يُرِيدُ ظُلْماً لِلْعِبَادِ </w:t>
      </w:r>
      <w:r>
        <w:rPr>
          <w:rStyle w:val="FootnoteAnchor"/>
        </w:rPr>
        <w:footnoteReference w:id="14"/>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فأيّ ظلم أعظم من تعذيب الغير على فعل يصدر من الظالم لا حيلة للمظلوم فيه ولا يُمكن من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أغرب الأشياء وأعجبها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ينزّهون أنفسهم عن المعاصي والكفر وأنواع الفساد، وينزّهون إبليس عن ذلك أيضاً، ووصفوا اللَّه تعالى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كذّبهم اللَّه تعالى في كتابه العزيز؛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فَعَلُوا فَاحِشَةً قَالُوا وَجَدْنَا عَلَيْهَا آبَاءَنَا وَاللَّهُ أَمَرَنَا بِهَا قُلْ إِنَّ اللَّهَ لَايَأْمُرُ بِالْفَحْشَاءِ </w:t>
      </w:r>
      <w:r>
        <w:rPr>
          <w:rStyle w:val="FootnoteAnchor"/>
        </w:rPr>
        <w:footnoteReference w:id="15"/>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وَلَا يَرْضَى لِعِبَادِهِ الْكُفْرَ وَإِنْ تَشْكُرُوا يَرْضَهُ لَكُمْ </w:t>
      </w:r>
      <w:r>
        <w:rPr>
          <w:rStyle w:val="FootnoteAnchor"/>
        </w:rPr>
        <w:footnoteReference w:id="1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والأشاعرة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منهم الكفر، وأيّ عاقل يرضى لنفسه مذهباً يلزم منه تكذيب اللَّه تعالى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منه أن يكون الكافر مطيعاً للَّه تعالى بكفره، لأنّه قد فعل ما هو مراد اللَّه تعالى وهو الكفر، ولم يفعل ما يكرهه اللَّه، وهو الإيمان، لأنّ الإيمان عندهم غير مراد اللَّه تعالى من الكافر، بل هو ممّا يكرهه اللَّه تعالى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عاقلٍ يرضى لنفسه اعتقاداً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اعتقاد أنّ الكفر طاعة وأنّ الإيمان معصية؟ نعوذ باللَّه تعالى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منه نسبة السفه إلى اللَّه تعالى وأنّه يفعل ضدّ الحكمة، لأنّ العقلاء إنّما يأمرون الغير بما يريدون إيقاعه منه وينهون عمّا يكرهون إيقاعه منه، وأنّ مَن أراد من غيره فعلًا ونهاه عنه، ومَن كره من غيره فعلًا وأمره به، نسبه العقلاء إلى الحمق والسفه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والأشاعرة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كره‌الإيمان من الكافر وأمره به، وأراد الكفر منه ونهاه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عاقلٍ يرضى لنفسه نسبة السفه إلى اللَّه وهو الحكيم في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تعالى مَا تَرَى فِي خَلْقِ الرَّحْمنِ مِنْ تَفَاوُتٍ </w:t>
      </w:r>
      <w:r>
        <w:rPr>
          <w:rStyle w:val="FootnoteAnchor"/>
        </w:rPr>
        <w:footnoteReference w:id="17"/>
      </w:r>
      <w:r>
        <w:rPr>
          <w:rFonts w:eastAsia="Times New Roman" w:cs="Times New Roman" w:ascii="Times New Roman" w:hAnsi="Times New Roman"/>
          <w:color w:val="111111"/>
          <w:sz w:val="28"/>
          <w:szCs w:val="28"/>
          <w:lang w:val="en-US" w:bidi="en-US"/>
        </w:rPr>
        <w:t>1</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ووصف نفسه بأنّه حكيم، وقولهم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يضادّ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اعتذروا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قد يتحقّق بدون الإرادة، كما في السيّد إذا ضرب عبده وطلب السلطان الانتقام منه، فاعتذر بأنّه لا يطيعني، فيقول له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حتّى أعرف عدم طاعته، فإنّ السيّد إذا أمره لم يرد منه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خطأ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مثال جزئي لا نظير له ولا مثال سواه، فكيف يصحّ منّا حمل أوامر اللَّه تعالى ونواهيه وأوامر العقلاء ونواهيهم على هذا المثال الجزئي النادر، مع أنّ جميع الأوامر والنواهي لا تنفكّ عن الإرادة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نمنع أمر السيّد هاهنا، بل يُوجِد صيغة الأمر، ولا يأمره أمراً حقيقياً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كما لا يريد الفعل كذا لا يطلبه، فإنّ السيّد يطلب إقامة عذره وتمهيده عند السلطان، وليس ذلك بطلب الفعل منه، كما أنّه ليس بإرادة، فإذا امتنعت الإرادة هنا يمتنع الطلب، مع اتّفاقهم على إثبات طلب الفعل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يكره على الأمر بما لا يريد، والبحث إنّما هو في غير المكره، ولا يلزم من الإنفكاك عند الإكراه الإنفكاك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جواز أن يعذّب اللَّه تعالى سيّد الرسل العذاب الدائم، ويخلّد إبليس وفرعون الجنان ويورثهما إيّاها، حيث أنّه لا مدخل للطاعة والمعصية في استحقاق الثواب والعقاب عندهم، فتبطل جميع التكاليف، ويلتجئ كلّ عاقل إلى الراحة من التكاليف وفعل أنواع الملاذ والمعاصي والملاهي المحرّمة وترك التكاليف الشاقة، إذ لا فرق بين ارتكاب المشاق وامتثال الأوامر بالطاعات وبين ارتكاب أنواع الفسوق، بل يجب أن يحكم بسفه الزاهد العابد المنفق أمواله في أصناف الخير من بناء المساجد والربط والمدارس، لأنّه يجعل لنفسه ارتكاب المشقّة وما يحتاج إليه من الأموال لغرضٍ لا يحصل بفعل ذلك، بل قد يحصل له به العذاب، ويترك الراحة والملاذ والملاهي، مع أنّه قد يحصل به النعيم المؤبّد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عاقلٍ يرضى لنفسه مثل هذا المذهب المؤدّي إلى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خراب العالم واختلاف نظام النوع الإنساني واضطراب الشريعة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منه الكفر وعدم الجزم بصدق الرسول صلى الله عليه و آله، وانتفاء الوثوق بشي‌ء من الشرائع والأديان، لأنّ الكفر والاظلال وجميع المعاصي وأنواع الفسوق ودعوى الكذّابين في النبوّة صادرة عنه تعالى وواقعة بارادته، فجاز أن يكون محمّد صلى الله عليه و آله وغيره من الأنبياء المتقدّمين كموسى وعيسى عليهما السلام وغيرهما قد ادّعوا النبوّة وهم كذّابون، وأنّه تعالى خلق المعجز عقيب دعواهم لاضلال الخلق، لأنّ العصاة والفسّاق والكفّار في العالم أكثر من المطيعين، لقوله تعالى وَقَلِيلٌ مِنْ عِبَادِيَ الشَّكُورُ </w:t>
      </w:r>
      <w:r>
        <w:rPr>
          <w:rStyle w:val="FootnoteAnchor"/>
        </w:rPr>
        <w:footnoteReference w:id="18"/>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،وَقَلِيلٌ مَا هُمْ </w:t>
      </w:r>
      <w:r>
        <w:rPr>
          <w:rStyle w:val="FootnoteAnchor"/>
        </w:rPr>
        <w:footnoteReference w:id="19"/>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فتكون عادته تعالى جارية بالإضلال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يعرف صدق الأنبياء حينئذٍ؟ وأيّ طريق يوصلنا إلى ذلك مع علمنا بأنّه تعالى يضلّ العالم ويفعل بهم ضدّ الحق ولا يريد هدايتهم ولا إرشادهم؟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فنعوذ باللَّه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تعالى من المصير إلى مثل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الأشاعرة شاكّون في حصول النجاة لهم ولأنبيائهم، إذ لا يمكنهم الجزم بذلك، فإنّ الثواب والعقاب غير مستحقّين عندهم بفعل الطاعات والمعاصي، بل جاز أن يعذّب اللَّه المؤمن، بل النبي، ويثيب الكافر على ما تقدّم، والشكّ كفر، نعوذ باللَّه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منه أن يصف اللَّه تعالى نفسه بوصف غير مستحقّ له، وذلك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وصف نفسه بالرحمة والغفران والعفو، وإنّما يتحقّق ذلك لو كان اللَّه تعالى مستحقاً للعقاب في جنب الفسّاق، بحيث يتحقّق باسقاطه العقاب العفو والغفران والرحمة، وإلّا فأين يتحقّق إذا لم يكن مستحقاً لعقاب العصاة، وإنّما يستحقّ العقاب لو كان العصيان مستنداً إلى العبد، أما إذا كان مستنداً إلى اللَّه تعالى واقعاً بإرادته لم يكن له على العاصي حقّ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الأفعال واقعة بارادته وقدرته تعالى كيف يتحقّق الظلم من العباد؟ وكيف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يستحقّ أحد اللعنة من اللَّه تعالى ومن العباد؟ وكيف يحسن منه تعالى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لَعْنَةُ اللَّهِ عَلَى الظَّالِمِينَ </w:t>
      </w:r>
      <w:r>
        <w:rPr>
          <w:rStyle w:val="FootnoteAnchor"/>
        </w:rPr>
        <w:footnoteReference w:id="20"/>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وأيّ ذنب للظالم في ظلمه إذا كان من فعله تعالى وكيف يحسن منه لعنته وأمر العباد بها؟</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مذهب الأشاعرة عدم التديّن بشي‌ء من الشرائع والأديان، لا بدين الإسلام ولا بغيره من شرائع الأنبياء السالفين، لأنّ مبنى الأديان على صدق الأنبياء عليهم السلام، وإنّما يتمّ صدق النبي بمقدّمتين لا يذهب إليهما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فعل المعجز على يد مدّعي الرسالة لأجل تصديقه ولغرض صحّة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صدّقه اللَّه تعالى فهو صادق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المقدّمة الأُولى فاستعمل الناس فيها قياس الغائب على الشاهد،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شخصاً ادّعى أنّه رسول السلطان إلى رعيّته،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السلطان إن كنتُ رسولك حقّاً فانزع خاتمك من إصبعك، فنزع السلطان خاتمه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إصبعه وكرّر ذلك مراراً، فإنّ الحاضرين إن علموا أنّ السلطان نزع خاتمه لغرض تصديقه حكموا بأنّه قد أرسله إلى الرعيّة، وإن علموا أنّه نزعه للراحة أو للعبث أو لأمر آخر لا لغرض تصديقه، فإنّهم لا يحكمون بأنّه قد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النبيّ صلى الله عليه و آله إذا ظهر وادّعى الرسالة وخلق اللَّه تعالى المعجز على يده، إن علم الناس أنّه تعالى لم يفعل ذلك لغرض تصديقه لم يحكموا بصدقه، وإلّا حكموا بصدقه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والأشاعرة منعوا هذه المقدّمة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يجوز أن يفعل شيئاً من الأفعال لغرض ألبتة، فكيف يتحقّق حينئذٍ العلم بصدق مدّعي الرسالة؟</w:t>
      </w:r>
    </w:p>
    <w:p>
      <w:pPr>
        <w:pStyle w:val="BookText"/>
        <w:rPr/>
      </w:pPr>
      <w:r>
        <w:rPr>
          <w:rFonts w:ascii="Amiri" w:hAnsi="Amiri" w:eastAsia="Amiri" w:cs="Amiri"/>
          <w:color w:val="111111"/>
          <w:sz w:val="28"/>
          <w:sz w:val="28"/>
          <w:szCs w:val="28"/>
          <w:rtl w:val="true"/>
          <w:lang w:bidi="ar-SA"/>
        </w:rPr>
        <w:t>وأمّا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المعتزلة التجأوا فيها إلى حكم العقل من قبح تصديق الكذّاب، فإذا صدّق اللَّه تعالى مدّعي الرسالة علمنا أنّه صادق، لاستحالة القبيح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المقدّمة لا تتمشّى على مذهب الأشاعرة، لأنّ القبائح كلّها مستندة إلى اللَّه تعالى عندهم، فجاز أن يصدّق الكذّاب، فلا يتحقّق العلم بصدق النبيّ الصادق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الأشاعرة لم يرضوا بقضاء اللَّه تعالى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وقدره، وحرّموا ذلك على العباد، لأنّ اللَّه تعالى قضى بالكفر على الكافر وبالمعصية على العاصي، وحرّموا الرضى بالكفر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الامامية، فإنّهم رضوا بقضاء اللَّه تعالى وقدره، لأنّه تعالى إنّما يقضي بالحقّ ويقدّره، وحاشا اللَّه تعالى أن يقضي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الأشاعرة يلزم منه انتفاء الوثوق بوعد اللَّه تعالى ووعيده، وتنتفي فائدة بعثة الأنبياء، لأنّ أنواع المعاصي عندهم صادرة عنه تعالى ومن جملتها الكذب، فجاز أن يكون خبره بالوعد والوعيد كذباً، فلا تبقى في بعثة الأنبياء فائدة، وذلك فساد عظيم،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الأفعال مخلوقة للَّه‌تعالى لزم تكليف ما لا يطاق، وهو قبيح عقلًا، والسمع قد منع منه، فقال اللَّه تعالى لَايُكَلِّفُ اللَّهُ نَفْساً إِلَّا وُسْعَهَا </w:t>
      </w:r>
      <w:r>
        <w:rPr>
          <w:rStyle w:val="FootnoteAnchor"/>
        </w:rPr>
        <w:footnoteReference w:id="2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خلق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الإمامية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والمعتزلة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لحكمة ظاهرة، وهو إيصال الجود </w:t>
      </w:r>
      <w:r>
        <w:rPr>
          <w:rStyle w:val="FootnoteAnchor"/>
        </w:rPr>
        <w:footnoteReference w:id="2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خلقه، فإنّه قد ثبت أنّ الوجود خير والعدم شر، ولاظهار رحمته ولطف عنايته وطلب معرفته، كما قال في كتابه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خَلَقْتُ الْجِنَّ وَالْإِنْسَ إِلَّا لِيَعْبُدُونِ </w:t>
      </w:r>
      <w:r>
        <w:rPr>
          <w:rStyle w:val="FootnoteAnchor"/>
        </w:rPr>
        <w:footnoteReference w:id="2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أرسل الرسل لإرشاد العباد إلى كيفية عبادته على الوجوه الشرعية، لعجز العقول عن تفاصيل العبادات، فيثيب المطيع بهم، ويعاقب المخالف المعاند، وإنّما يتمّ ذلك كلّه لو كان اللَّه تعالى يفعل لغرض وكان للعبد أثر في أفعاله، وعلى قول المجبرة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والجبرية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متوسطة تثبت للعبد كسباً في الفعل، وخالصة لا تثبت له كسباً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ذلك، لأنّه تعالى عندهم لا يفعل لغرض ولا أثر للعبد ألبتة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منه إفحام الأنبياء، لأنّ النبي صلى الله عليه و آله إذا قال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بي، فإذا قال له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للذي بعثك يخلق فيّ الايمان بدل الكفر حتى آمن، لأنّي لا قدرة لي على مقاهرة القديم، انقطع النبي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وأمّا المنقول، فوجوه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مدح المؤمن على ايمانه، وذمّ الكافر على كفره، والوعد بالثواب على الطاعة، والعقاب على المعصية، كقوله تعالى</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وَإِبْرَاهِيمَ الَّذِي وَفَّى </w:t>
      </w:r>
      <w:r>
        <w:rPr>
          <w:rStyle w:val="FootnoteAnchor"/>
        </w:rPr>
        <w:footnoteReference w:id="25"/>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عَبْداً شَكُوراً </w:t>
      </w:r>
      <w:r>
        <w:rPr>
          <w:rStyle w:val="FootnoteAnchor"/>
        </w:rPr>
        <w:footnoteReference w:id="2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لَأَوَّاهٌ حَلِيمٌ </w:t>
      </w:r>
      <w:r>
        <w:rPr>
          <w:rStyle w:val="FootnoteAnchor"/>
        </w:rPr>
        <w:footnoteReference w:id="2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وَإِنَّكَ لَعَلَى خُلُقٍ عَظِيمٍ </w:t>
      </w:r>
      <w:r>
        <w:rPr>
          <w:rStyle w:val="FootnoteAnchor"/>
        </w:rPr>
        <w:footnoteReference w:id="28"/>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فَوَيْلٌ لِلَّذِينَ كَفَرُوا </w:t>
      </w:r>
      <w:r>
        <w:rPr>
          <w:rStyle w:val="FootnoteAnchor"/>
        </w:rPr>
        <w:footnoteReference w:id="2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يَدَا أَبِي لَهَبٍ وَتَبَّ </w:t>
      </w:r>
      <w:r>
        <w:rPr>
          <w:rStyle w:val="FootnoteAnchor"/>
        </w:rPr>
        <w:footnoteReference w:id="3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أُدْخُلُوا الْجَنَّةَ بِمَا كُنْتُمْ تَعْمَلُونَ </w:t>
      </w:r>
      <w:r>
        <w:rPr>
          <w:rStyle w:val="FootnoteAnchor"/>
        </w:rPr>
        <w:footnoteReference w:id="3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المجازاة على الأفعال، قال اللَّه تعالى</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الْيَوْمَ تُجْزَى كُلُّ نَفْسٍ بِمَا كَسَبَتْ </w:t>
      </w:r>
      <w:r>
        <w:rPr>
          <w:rStyle w:val="FootnoteAnchor"/>
        </w:rPr>
        <w:footnoteReference w:id="3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تُجْزَوْنَ مَا كُنْتُمْ تَعْمَلُونَ </w:t>
      </w:r>
      <w:r>
        <w:rPr>
          <w:rStyle w:val="FootnoteAnchor"/>
        </w:rPr>
        <w:footnoteReference w:id="3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تَزِرُ وَازِرَةٌ وِزْرَ أُخْرَى </w:t>
      </w:r>
      <w:r>
        <w:rPr>
          <w:rStyle w:val="FootnoteAnchor"/>
        </w:rPr>
        <w:footnoteReference w:id="3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لِتُجْزَى كُلُّ نَفْسٍ بِمَا تَسْعَى </w:t>
      </w:r>
      <w:r>
        <w:rPr>
          <w:rStyle w:val="FootnoteAnchor"/>
        </w:rPr>
        <w:footnoteReference w:id="35"/>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جَزَاءُ الْإِحْسَانِ إِلَّا الْإِحْسَانُ </w:t>
      </w:r>
      <w:r>
        <w:rPr>
          <w:rStyle w:val="FootnoteAnchor"/>
        </w:rPr>
        <w:footnoteReference w:id="3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تُجْزَوْنَ إِلَّا مَا كُنْتُمْ تَعْمَلُونَ </w:t>
      </w:r>
      <w:r>
        <w:rPr>
          <w:rStyle w:val="FootnoteAnchor"/>
        </w:rPr>
        <w:footnoteReference w:id="37"/>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مَنْ جَاءَ بِالْحَسَنَةِ فَلَهُ عَشْرُ أَمْثَالِهَا وَمَنْ جَاءَ بِالسَّيِّئَةِ فَلَا يُجْزَى إِلَّا مِثْلَهَا </w:t>
      </w:r>
      <w:r>
        <w:rPr>
          <w:rStyle w:val="FootnoteAnchor"/>
        </w:rPr>
        <w:footnoteReference w:id="3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لِيُوَفِّيَهُمْ أُجُورَهُمْ </w:t>
      </w:r>
      <w:r>
        <w:rPr>
          <w:rStyle w:val="FootnoteAnchor"/>
        </w:rPr>
        <w:footnoteReference w:id="3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أَعْرَضَ عَنْ ذِكْرِي فَإِنَّ لَهُ مَعِيشَةً ضَنْكاً </w:t>
      </w:r>
      <w:r>
        <w:rPr>
          <w:rStyle w:val="FootnoteAnchor"/>
        </w:rPr>
        <w:footnoteReference w:id="4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وَجَزَاءُ سَيِّئَةٍ سَيَّئَةٌ مِثْلُهَا </w:t>
      </w:r>
      <w:r>
        <w:rPr>
          <w:rStyle w:val="FootnoteAnchor"/>
        </w:rPr>
        <w:footnoteReference w:id="4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اشْتَرَوُا الضَّلَالَةَ بِالْهُدَى </w:t>
      </w:r>
      <w:r>
        <w:rPr>
          <w:rStyle w:val="FootnoteAnchor"/>
        </w:rPr>
        <w:footnoteReference w:id="4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اشْتَرُوُا الْحَيَاةَ الدُّنْيَا </w:t>
      </w:r>
      <w:r>
        <w:rPr>
          <w:rStyle w:val="FootnoteAnchor"/>
        </w:rPr>
        <w:footnoteReference w:id="43"/>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مَا كَسَبَتْ وَعَلَيْهَا مَا اكْتَسَبَتْ </w:t>
      </w:r>
      <w:r>
        <w:rPr>
          <w:rStyle w:val="FootnoteAnchor"/>
        </w:rPr>
        <w:footnoteReference w:id="4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لِمِثْلِ هذَا فَلْيَعْمَلِ الْعَامِلُونَ </w:t>
      </w:r>
      <w:r>
        <w:rPr>
          <w:rStyle w:val="FootnoteAnchor"/>
        </w:rPr>
        <w:footnoteReference w:id="4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يكون العبد فاعلًا لَما استحقّ الجزاء عليه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ثواب أو عقاب، ولم تتحقّق المجازاة والمقابلة بإزاء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أنّ أفعال العباد مستندة إليهم وصادرة عنهم، كقوله تعالى</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فَوَيْلٌ لِلَّذِينَ يَكْتُبُونَ الْكِتَابَ بِأَيْدِيهِمْ </w:t>
      </w:r>
      <w:r>
        <w:rPr>
          <w:rStyle w:val="FootnoteAnchor"/>
        </w:rPr>
        <w:footnoteReference w:id="4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يَتَّبِعُونَ إِلَّا الظَّنَّ </w:t>
      </w:r>
      <w:r>
        <w:rPr>
          <w:rStyle w:val="FootnoteAnchor"/>
        </w:rPr>
        <w:footnoteReference w:id="4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w:t>
      </w:r>
      <w:r>
        <w:rPr>
          <w:rStyle w:val="FootnoteAnchor"/>
        </w:rPr>
        <w:footnoteReference w:id="4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سَوَّلَتْ لَكُمْ أَنْفُسُكُمْ أَمْراً </w:t>
      </w:r>
      <w:r>
        <w:rPr>
          <w:rStyle w:val="FootnoteAnchor"/>
        </w:rPr>
        <w:footnoteReference w:id="4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فَطَوَّعَتْ لَهُ نَفْسُهُ قَتْلَ أَخِيهِ فَقَتَلَهُ </w:t>
      </w:r>
      <w:r>
        <w:rPr>
          <w:rStyle w:val="FootnoteAnchor"/>
        </w:rPr>
        <w:footnoteReference w:id="5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يَعْمَلْ سُوءاً يُجْزَ بِهِ </w:t>
      </w:r>
      <w:r>
        <w:rPr>
          <w:rStyle w:val="FootnoteAnchor"/>
        </w:rPr>
        <w:footnoteReference w:id="51"/>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امْرِئٍ بِمَا كَسَبَ رَهِينٌ </w:t>
      </w:r>
      <w:r>
        <w:rPr>
          <w:rStyle w:val="FootnoteAnchor"/>
        </w:rPr>
        <w:footnoteReference w:id="5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لِيَ عَلَيْكُمْ مِنْ سُلْطَانٍ إِلَّا أَنْ دَعَوْتُكُمْ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فَاسْتَجَبْتُمْ لِي فَلَا تَلُومُونِي وَلُومُوا أَنْفُسَكُمْ </w:t>
      </w:r>
      <w:r>
        <w:rPr>
          <w:rStyle w:val="FootnoteAnchor"/>
        </w:rPr>
        <w:footnoteReference w:id="5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يُنْفِقُونَ أَمْوَالَهُمْ بِاللَّيْلِ وَالنَّهَارِ سِرّاً وَعَلَانِيَةً </w:t>
      </w:r>
      <w:r>
        <w:rPr>
          <w:rStyle w:val="FootnoteAnchor"/>
        </w:rPr>
        <w:footnoteReference w:id="5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يَرْجُونَ تِجَارَةً لَنْ تَبُورَ </w:t>
      </w:r>
      <w:r>
        <w:rPr>
          <w:rStyle w:val="FootnoteAnchor"/>
        </w:rPr>
        <w:footnoteReference w:id="5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وَلْيَكْتُبْ بَيْنَكُمْ كَاتِبٌ بِالْعَدْلِ وَلَا يَأْبَ كَاتِبٌ أَنْ يَكْتُبَ كَمَا عَلَّمَهُ اللَّهُ فَلْيَكْتُبْ </w:t>
      </w:r>
      <w:r>
        <w:rPr>
          <w:rStyle w:val="FootnoteAnchor"/>
        </w:rPr>
        <w:footnoteReference w:id="5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سَوَاءٌ عَلَيْهِمْ ءَأَنْذَرْتَهُمْ أَمْ لَمْ تُنْذِرْهُمْ لَايُؤْمِنُونَ </w:t>
      </w:r>
      <w:r>
        <w:rPr>
          <w:rStyle w:val="FootnoteAnchor"/>
        </w:rPr>
        <w:footnoteReference w:id="57"/>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نزّه نفسه عن أن تكون أفعاله مثل أفعال المخلوقين من التفاوت والاختلاف، فقال اللَّه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مَا تَرَى فِي خَلْقِ الرَّحْمنِ مِنْ تَفَاوُتٍ </w:t>
      </w:r>
      <w:r>
        <w:rPr>
          <w:rStyle w:val="FootnoteAnchor"/>
        </w:rPr>
        <w:footnoteReference w:id="5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أَعْطَى كُلَّ شَيْ‌ءٍ خَلْقَهُ ثُمَّ هَدَى </w:t>
      </w:r>
      <w:r>
        <w:rPr>
          <w:rStyle w:val="FootnoteAnchor"/>
        </w:rPr>
        <w:footnoteReference w:id="59"/>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والكفر ليس بحسن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نزّه نفسه عن الظلم، فقال تعالى</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إِنَّ اللَّهَ لَايَظْلِمُ مِثْقَالَ ذَرَّةٍ </w:t>
      </w:r>
      <w:r>
        <w:rPr>
          <w:rStyle w:val="FootnoteAnchor"/>
        </w:rPr>
        <w:footnoteReference w:id="6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رَبُّكَ بِظَلَّامٍ لِلْعَبِيدِ </w:t>
      </w:r>
      <w:r>
        <w:rPr>
          <w:rStyle w:val="FootnoteAnchor"/>
        </w:rPr>
        <w:footnoteReference w:id="6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ظَلَمْنَاهُمْ وَلكِنْ كَانُوا أَنْفُسَهُمْ يَظْلِمُونَ </w:t>
      </w:r>
      <w:r>
        <w:rPr>
          <w:rStyle w:val="FootnoteAnchor"/>
        </w:rPr>
        <w:footnoteReference w:id="62"/>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لَاظُلْمَ الْيَوْمَ </w:t>
      </w:r>
      <w:r>
        <w:rPr>
          <w:rStyle w:val="FootnoteAnchor"/>
        </w:rPr>
        <w:footnoteReference w:id="6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تُظْلَمُونَ فَتِيلًا </w:t>
      </w:r>
      <w:r>
        <w:rPr>
          <w:rStyle w:val="FootnoteAnchor"/>
        </w:rPr>
        <w:footnoteReference w:id="6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يُظْلَمُونَ نَقِيراً </w:t>
      </w:r>
      <w:r>
        <w:rPr>
          <w:rStyle w:val="FootnoteAnchor"/>
        </w:rPr>
        <w:footnoteReference w:id="6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اللَّهُ يُرِيدُ ظُلْماً لِلْعِبَادِ </w:t>
      </w:r>
      <w:r>
        <w:rPr>
          <w:rStyle w:val="FootnoteAnchor"/>
        </w:rPr>
        <w:footnoteReference w:id="66"/>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ذمّ عباده على الكفر والمعاصي الصادرة عنهم ووبّخهم على ذلك وعنّفهم عليه، فقال اللَّه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كَيْفَ تَكْفُرُونَ بِاللَّهِ </w:t>
      </w:r>
      <w:r>
        <w:rPr>
          <w:rStyle w:val="FootnoteAnchor"/>
        </w:rPr>
        <w:footnoteReference w:id="6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ويقبح منه تعالى أن يخلق الكفر في الكافر ويوبّخه عليه، مع عجز العبد عن مقاهرته تعالى وإيقاع خلاف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يحسن منه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مَنَعَ النَّاسَ أَنْ يُؤْمِنُوا إِذْ جَاءَهُمُ الْهُدَى </w:t>
      </w:r>
      <w:r>
        <w:rPr>
          <w:rStyle w:val="FootnoteAnchor"/>
        </w:rPr>
        <w:footnoteReference w:id="68"/>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وهو المانع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مَنَعَكَ أَلَّا تَسْجُدَ إِذْ أَمَرْتُكَ </w:t>
      </w:r>
      <w:r>
        <w:rPr>
          <w:rStyle w:val="FootnoteAnchor"/>
        </w:rPr>
        <w:footnoteReference w:id="69"/>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وقد كان لإبليس أن يلتجئ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المانع لي والقاهر على ترك السجود، ولا أتمكّن من مقاهرتك، ولم يعتذر بالافتخار على آدم عليه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هذا الإنكار كمثل شخص حبس عبده في بيت وجعله بحيث لا يتمكّن من الخروج عنه،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الخروج عنه إلى قضاء أشغالي، ويعاقبه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ذلك بأنواع العقوبات، ولا شكّ عند العقلاء أنّ هذا قبيحٌ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وَمَاذَا عَلَيْهِمْ لَوْ آمَنُوا </w:t>
      </w:r>
      <w:r>
        <w:rPr>
          <w:rStyle w:val="FootnoteAnchor"/>
        </w:rPr>
        <w:footnoteReference w:id="7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مَنَعَكَ إِذْ رَأَيْتَهُمْ ضَلُّوا أَلَّا تَتَّبِعَنِ </w:t>
      </w:r>
      <w:r>
        <w:rPr>
          <w:rStyle w:val="FootnoteAnchor"/>
        </w:rPr>
        <w:footnoteReference w:id="7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لَهُمْ عَنِ التَّذْكِرَةِ مُعْرِضِينَ </w:t>
      </w:r>
      <w:r>
        <w:rPr>
          <w:rStyle w:val="FootnoteAnchor"/>
        </w:rPr>
        <w:footnoteReference w:id="7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لَهُمْ لَايُؤْمِنُونَ </w:t>
      </w:r>
      <w:r>
        <w:rPr>
          <w:rStyle w:val="FootnoteAnchor"/>
        </w:rPr>
        <w:footnoteReference w:id="7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تُحَرِّمُ مَا أَحَلَّ اللَّهُ لَكَ </w:t>
      </w:r>
      <w:r>
        <w:rPr>
          <w:rStyle w:val="FootnoteAnchor"/>
        </w:rPr>
        <w:footnoteReference w:id="7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أَذِنْتَ لَهُمْ </w:t>
      </w:r>
      <w:r>
        <w:rPr>
          <w:rStyle w:val="FootnoteAnchor"/>
        </w:rPr>
        <w:footnoteReference w:id="75"/>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العفو، كقوله تعالى</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عَفَى اللَّهُ عَنْكَ </w:t>
      </w:r>
      <w:r>
        <w:rPr>
          <w:rStyle w:val="FootnoteAnchor"/>
        </w:rPr>
        <w:footnoteReference w:id="76"/>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وَيَغْفِرُ لَكُمْ ذُنُوبَكُمْ</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إِنَّ اللَّهَ لَايَغْفِرُ أَنْ يُشْرَكَ بِهِ وَيَغْفِرُ مَا دُونَ ذلِكَ لِمَنْ يَشَاءُ </w:t>
      </w:r>
      <w:r>
        <w:rPr>
          <w:rStyle w:val="FootnoteAnchor"/>
        </w:rPr>
        <w:footnoteReference w:id="7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يتحقّق العفو والغفران لو صدر الذنب عن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الإنكار، كقوله تعالى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لِمَ تَلْبِسُونَ الْحَقَّ بِالْبَاطِلِ </w:t>
      </w:r>
      <w:r>
        <w:rPr>
          <w:rStyle w:val="FootnoteAnchor"/>
        </w:rPr>
        <w:footnoteReference w:id="7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تَصُدُّونَ عَنْ سَبِيلِ اللَّهِ </w:t>
      </w:r>
      <w:r>
        <w:rPr>
          <w:rStyle w:val="FootnoteAnchor"/>
        </w:rPr>
        <w:footnoteReference w:id="8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فَأَنّى تُصْرَفُونَ </w:t>
      </w:r>
      <w:r>
        <w:rPr>
          <w:rStyle w:val="FootnoteAnchor"/>
        </w:rPr>
        <w:footnoteReference w:id="8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فَأَنّى تُؤْفَكُونَ </w:t>
      </w:r>
      <w:r>
        <w:rPr>
          <w:rStyle w:val="FootnoteAnchor"/>
        </w:rPr>
        <w:footnoteReference w:id="82"/>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تَكْفُرُونَ </w:t>
      </w:r>
      <w:r>
        <w:rPr>
          <w:rStyle w:val="FootnoteAnchor"/>
        </w:rPr>
        <w:footnoteReference w:id="83"/>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يحسن منه تعالى التعنيف على ذلك وهو الفاعل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يحول بين العبد والإيمان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وَمَاذَا عَلَيْهِمْ لَوْ آمَنُوا </w:t>
      </w:r>
      <w:r>
        <w:rPr>
          <w:rStyle w:val="FootnoteAnchor"/>
        </w:rPr>
        <w:footnoteReference w:id="84"/>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بهم عن الرشد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تَذْهَبُونَ </w:t>
      </w:r>
      <w:r>
        <w:rPr>
          <w:rStyle w:val="FootnoteAnchor"/>
        </w:rPr>
        <w:footnoteReference w:id="85"/>
      </w: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يضلّهم عن الدين حتى يعرضوا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لَهُمْ عَنِ التَّذْكِرَةِ مُعْرِضِينَ </w:t>
      </w:r>
      <w:r>
        <w:rPr>
          <w:rStyle w:val="FootnoteAnchor"/>
        </w:rPr>
        <w:footnoteReference w:id="86"/>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أنّه تعالى خيّر عباده في أفعالهم وجعلها معلّقة بمشيئتهم، فقال تعالى</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فَمَنْ شَاءَ فَلْيُؤْمِنْ وَمَنْ شَاءَ فَلْيَكْفُرْ </w:t>
      </w:r>
      <w:r>
        <w:rPr>
          <w:rStyle w:val="FootnoteAnchor"/>
        </w:rPr>
        <w:footnoteReference w:id="8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اعْمَلُوا مَا شِئْتُم </w:t>
      </w:r>
      <w:r>
        <w:rPr>
          <w:rStyle w:val="FootnoteAnchor"/>
        </w:rPr>
        <w:footnoteReference w:id="8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شَاءَ مِنْكُمْ أَنْ يَتَقَدَّمَ أَوْ يَتَأَخَّرَ </w:t>
      </w:r>
      <w:r>
        <w:rPr>
          <w:rStyle w:val="FootnoteAnchor"/>
        </w:rPr>
        <w:footnoteReference w:id="8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شَاءَ ذَكَرَهُ </w:t>
      </w:r>
      <w:r>
        <w:rPr>
          <w:rStyle w:val="FootnoteAnchor"/>
        </w:rPr>
        <w:footnoteReference w:id="9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شَاءَ اتَّخَذَ إِلَى رَبِّهِ سَبِيلًا </w:t>
      </w:r>
      <w:r>
        <w:rPr>
          <w:rStyle w:val="FootnoteAnchor"/>
        </w:rPr>
        <w:footnoteReference w:id="91"/>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شَاءَ اتَّخَذَ إِلَى رَبِّهِ مَآباً </w:t>
      </w:r>
      <w:r>
        <w:rPr>
          <w:rStyle w:val="FootnoteAnchor"/>
        </w:rPr>
        <w:footnoteReference w:id="92"/>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إنكار مَن نفى المشيئة عن نفسه وأضافها إلى اللَّه،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سَيَقُولُ الَّذِينَ أَشْرَكُوا لَوْ شَاءَ اللَّهُ مَا أَشْرَكْنَا وَلَا آبَاؤُنَا وَلَا حَرَّمْنَا مِنْ شَيْ‌ءٍ </w:t>
      </w:r>
      <w:r>
        <w:rPr>
          <w:rStyle w:val="FootnoteAnchor"/>
        </w:rPr>
        <w:footnoteReference w:id="9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لَوْ شَاءَ الرَّحْمنُ مَا عَبَدْنَاهُمْ </w:t>
      </w:r>
      <w:r>
        <w:rPr>
          <w:rStyle w:val="FootnoteAnchor"/>
        </w:rPr>
        <w:footnoteReference w:id="9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أنّه تعالى أمر العباد بالمسارعة إلى فعل الطاعات، فقال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وَسَارِعُوا إِلَى مَغْفِرَةٍ مِنْ رَبِّكُمْ وَجَنَّةٍ عَرْضُهَا السَّموَاتُ وَالْأَرْضُ أُعِدَّتْ لِلْمُتَّقِينَ </w:t>
      </w:r>
      <w:r>
        <w:rPr>
          <w:rStyle w:val="FootnoteAnchor"/>
        </w:rPr>
        <w:footnoteReference w:id="9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فَاسْتَبِقُوا الْخَيْرَاتِ </w:t>
      </w:r>
      <w:r>
        <w:rPr>
          <w:rStyle w:val="FootnoteAnchor"/>
        </w:rPr>
        <w:footnoteReference w:id="9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أُولئِكَ الْمُقَرَّبُونَ </w:t>
      </w:r>
      <w:r>
        <w:rPr>
          <w:rStyle w:val="FootnoteAnchor"/>
        </w:rPr>
        <w:footnoteReference w:id="9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أمر العباد بالأفعال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يَا أَيُّهَا الَّذِينَ آمَنُوا أَطِيعُوا اللَّهَ وَأَطِيعُوا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الرَّسُولَ </w:t>
      </w:r>
      <w:r>
        <w:rPr>
          <w:rStyle w:val="FootnoteAnchor"/>
        </w:rPr>
        <w:footnoteReference w:id="9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وَأَقِيمُوا الصَّلَاةَ </w:t>
      </w:r>
      <w:r>
        <w:rPr>
          <w:rStyle w:val="FootnoteAnchor"/>
        </w:rPr>
        <w:footnoteReference w:id="9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أَجَيبُوا دَاعِيَ اللَّهِ وَآمِنُوا بِهِ </w:t>
      </w:r>
      <w:r>
        <w:rPr>
          <w:rStyle w:val="FootnoteAnchor"/>
        </w:rPr>
        <w:footnoteReference w:id="10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اسْتَجِيبُوا للَّهِ وَلِلرَّسُولِ </w:t>
      </w:r>
      <w:r>
        <w:rPr>
          <w:rStyle w:val="FootnoteAnchor"/>
        </w:rPr>
        <w:footnoteReference w:id="10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ارْكَعُوا وَاسْجُدُوا وَاعْبُدُوا رَبَّكُمْ وَافْعَلُوا الْخَيْرَ </w:t>
      </w:r>
      <w:r>
        <w:rPr>
          <w:rStyle w:val="FootnoteAnchor"/>
        </w:rPr>
        <w:footnoteReference w:id="10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فَآمِنُوا خَيْراً لَكُمْ </w:t>
      </w:r>
      <w:r>
        <w:rPr>
          <w:rStyle w:val="FootnoteAnchor"/>
        </w:rPr>
        <w:footnoteReference w:id="103"/>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وَاتَّبِعُوا أَحْسَنَ مَا أُنْزِلَ إِلَيْكُمْ مِنْ رَبِّكُمْ </w:t>
      </w:r>
      <w:r>
        <w:rPr>
          <w:rStyle w:val="FootnoteAnchor"/>
        </w:rPr>
        <w:footnoteReference w:id="10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وَأَنِيبُوا إِلَى رَبِّكُمْ </w:t>
      </w:r>
      <w:r>
        <w:rPr>
          <w:rStyle w:val="FootnoteAnchor"/>
        </w:rPr>
        <w:footnoteReference w:id="105"/>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حثّ اللَّه تعالى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عباده على الاستعانة به،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إِيَّاكَ نَعْبُدُ وَإِيَّاكَ نَسْتَعِينَ </w:t>
      </w:r>
      <w:r>
        <w:rPr>
          <w:rStyle w:val="FootnoteAnchor"/>
        </w:rPr>
        <w:footnoteReference w:id="10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اسْتَعِينُوا بِاللَّهِ </w:t>
      </w:r>
      <w:r>
        <w:rPr>
          <w:rStyle w:val="FootnoteAnchor"/>
        </w:rPr>
        <w:footnoteReference w:id="10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فَاسْتَعِذْ بِاللَّهِ مِنَ الشَّيْطَانِ الرَّجِيمِ </w:t>
      </w:r>
      <w:r>
        <w:rPr>
          <w:rStyle w:val="FootnoteAnchor"/>
        </w:rPr>
        <w:footnoteReference w:id="10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يجوز أن يخلق فينا الظلم والكفر وأنواع المعاصي ويأمرنا بالاستعانة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والشيطان مبرّء عندهم من فعل شي‌ء ألبتة ويأمرنا بالاستعاذة منه، وقد كان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الإستعانة بالشيطان والاستعاذة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فعل اللَّه تعالى اللطف للعباد،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أَوَلَا يَرَوْنَ أَنَّهُمْ يُفْتَنُونَ فِي كُلِّ عَامٍ مَرَّةً أَوْ مَرَّتَيْنِ</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وَلَوْلَا أَنْ يَكُونَ النَّاسُ أُمَّةً وَاحِدَةً </w:t>
      </w:r>
      <w:r>
        <w:rPr>
          <w:rStyle w:val="FootnoteAnchor"/>
        </w:rPr>
        <w:footnoteReference w:id="11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وَلَوْ بَسَطَ اللَّهُ الرِّزْقَ لِعِبَادِهِ لَبَغَوْا فِي الْأَرْضِ </w:t>
      </w:r>
      <w:r>
        <w:rPr>
          <w:rStyle w:val="FootnoteAnchor"/>
        </w:rPr>
        <w:footnoteReference w:id="11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w:t>
      </w:r>
      <w:r>
        <w:rPr>
          <w:rStyle w:val="FootnoteAnchor"/>
        </w:rPr>
        <w:footnoteReference w:id="11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تَنْهَى عَنِ الْفَحْشَاءِ وَالْمُنْكَرِ </w:t>
      </w:r>
      <w:r>
        <w:rPr>
          <w:rStyle w:val="FootnoteAnchor"/>
        </w:rPr>
        <w:footnoteReference w:id="11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الأفعال من اللَّه، فأيّ فائدة ونفع في اللطف المقرّب إليه، مع أنّها من فعله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اعتراف الكفّار والعصاة باستناد أفعالهم إليهم، كقوله تعالى</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وَلَوْ تَرَى إِذِ الظَّالِمُونَ مَوْقُوفُونَ عِنْدَ رَبِّهِمْ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أَنَحْنُ صَدَدْنَاكُمْ عَنِ الْهُدَى بَعْدَ إِذْ جَاءَكُمْ بَلْ كُنْتُمْ مُجْرِمِينَ </w:t>
      </w:r>
      <w:r>
        <w:rPr>
          <w:rStyle w:val="FootnoteAnchor"/>
        </w:rPr>
        <w:footnoteReference w:id="114"/>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مَا سَلَكَكُمْ فِي سَقَرٍ قَالُوا لَمْ نَكُ مِنَ الْمُصَلِّينَ وَلَمْ نَكُ نُطْعِمُ الْمِسْكِينَ </w:t>
      </w:r>
      <w:r>
        <w:rPr>
          <w:rStyle w:val="FootnoteAnchor"/>
        </w:rPr>
        <w:footnoteReference w:id="11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وقوله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كُلَّمَا أُلْقِيَ فِيهَا فَوْجٌ سَأَلَهُمْ خَزَنَتُهَا أَلَمْ يَأْتِكُمْ نَذِيرٌ قَالُوا بَلَى قَد جَاءَنَا نَذِيرٌ فَكَذَّبْنَا وَقُلْنَا مَا نَزَّلَ اللَّهُ مِنْ شَيْ‌ءٍ </w:t>
      </w:r>
      <w:r>
        <w:rPr>
          <w:rStyle w:val="FootnoteAnchor"/>
        </w:rPr>
        <w:footnoteReference w:id="11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يَنَالُهُمْ نَصِيبُهُمْ مِنَ الْكِتَابِ إلى قوله تعالى فَذُوقُوا الْعَذَابَ بِمَا كُنْتُمْ تَكْسِبُونَ </w:t>
      </w:r>
      <w:r>
        <w:rPr>
          <w:rStyle w:val="FootnoteAnchor"/>
        </w:rPr>
        <w:footnoteReference w:id="11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فَبِظُلْمٍ مِنَ الَّذِينَ هَادُوا حَرَّمْنَا عَلَيْهِمْ طَيِّبَاتٍ أُحِلَّتْ لَهُمْ </w:t>
      </w:r>
      <w:r>
        <w:rPr>
          <w:rStyle w:val="FootnoteAnchor"/>
        </w:rPr>
        <w:footnoteReference w:id="11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الآيات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تحسّر الكفّار في الآخرة والندم على الكفر والمعصية وطلب الرجوع إلى الدنيا ليفعلوا الخير، مع أنّهم في المرّة الثانية مقهورون على فعل الكفر والمعاصي، فأيّ فائدة لهم في ذلك، وقد كان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طريق الاعتذار أنّ هذه الأفعال ليست صادرة عنّا باختيارنا، بل هي من فعل اللَّه تعالى وقضائه، ولا اختيار لنا فيها، قال اللَّه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وَهُمْ يَصْطَرِخُونَ فِيهَا رَبَّنَا أَخْرِجْنَا نَعْمَلْ صَالِحاً </w:t>
      </w:r>
      <w:r>
        <w:rPr>
          <w:rStyle w:val="FootnoteAnchor"/>
        </w:rPr>
        <w:footnoteReference w:id="11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أَخْرِجْنَا مِنْهَا فَإِنْ عُدْنَا فَإِنَّا ظَالِمُونَ </w:t>
      </w:r>
      <w:r>
        <w:rPr>
          <w:rStyle w:val="FootnoteAnchor"/>
        </w:rPr>
        <w:footnoteReference w:id="12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ارْجِعُونِ لَعَلِّي أَعْمَلُ صَالِحاً فِيَما تَرَكْتُ </w:t>
      </w:r>
      <w:r>
        <w:rPr>
          <w:rStyle w:val="FootnoteAnchor"/>
        </w:rPr>
        <w:footnoteReference w:id="12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تَقُولَ حِينَ تَرَى الْعَذَابَ لَوْ أَنَّ لِي كَرَّةً فَأَكُونَ مِنَ الْمُحْسِنِينَ </w:t>
      </w:r>
      <w:r>
        <w:rPr>
          <w:rStyle w:val="FootnoteAnchor"/>
        </w:rPr>
        <w:footnoteReference w:id="12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نكس رؤوس الكفّار واستحيائهم من اللَّه تعالى كقوله تعالى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وَلَوْ تَرَى إِذِ الُمجْرِمُونَ نَاكِسُوا رُؤُوسِهِمْ عِنْدَ رَبِّهِمْ </w:t>
      </w:r>
      <w:r>
        <w:rPr>
          <w:rStyle w:val="FootnoteAnchor"/>
        </w:rPr>
        <w:footnoteReference w:id="123"/>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وأيّ موجب لنكس رؤوسهم والحياء اللّاحق بهم، مع أنّهم غير قادرين على ترك المعصية، وأنّها من فعل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إنّما أنزل حجّة للَّه‌على عباده، وكذا إرسال الرسل، قال اللَّه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لِئَلَّا يَكُونَ لِلنَّاسِ عَلَى اللَّهِ حُجَّةٌ بَعْدَ الرُّسُلِ </w:t>
      </w:r>
      <w:r>
        <w:rPr>
          <w:rStyle w:val="FootnoteAnchor"/>
        </w:rPr>
        <w:footnoteReference w:id="12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حجّة على اللَّه أعظم من حجّة الكفّار، فإنّ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تأمرنا بالايمان وقد خلقت فينا ضدّه، وأنّه لا قدرة لنا عليه ولا على أن نقهر مرادك؟ وكيف تنهانا عن الكفر وقد خلقته فينا؟ وأيّ عذر للَّه‌تعالى عن ذلك؟ وما يكون جوابه تعالى عند الأشاعرة عن هذا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أحسن قول أمير المؤمنين عليّ بن أبي طالب عليه السلام لمّا سأله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مسيرك إلى الشام بقضاء اللَّه وقدره؟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لعلّك ظننت قضاءاً لازماً وقدراً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حاتماً، ولو كان ذلك كذلك لبطل الثواب والعقاب وسقط الوعد والوعيد، إنّ اللَّه سبحانه أمر عباده تخييراً، ونهاهم تحذيراً، وكلّف يسيراً، ولم يكلّف عسيراً، وأعطى على القليل كثيراً، ولم يعص مغلوباً، ولم يطع مكرهاً، ولم يرسل الأنبياء لغواً، ولم ينزل الكتب للعباد عبثاً، ولا خلق السماوات والأرض وما بينهما باطلًا،ذلِكَ ظَنُّ الَّذِينَ كَفَرُوا فَوَيْلٌ لِلَّذِينَ كَفُرُوا مِنَ النَّارِ </w:t>
      </w:r>
      <w:r>
        <w:rPr>
          <w:rStyle w:val="FootnoteAnchor"/>
        </w:rPr>
        <w:footnoteReference w:id="12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2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إلى توبيخه عليه السلام الشامي وتنذيره بقوله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ويحك، مع أنّها كلمة توبيخ، حيث ظنّ أنّ القضاء لازم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قضاءاً لازماً لبطل الثواب والعقاب وسقط الوعد والوعيد، لأنّه يكون ظلماً من اللَّه تعالى واللَّه تعالى منزّه عنه، وكما أنّه يسقط الثواب والعقاب والوعد والوعيد على خلق الأجسام والأعراض التي لا يقدر عليها إلّااللَّه تعالى فكذا يجب أن يسقط ذلك على خلق الطاعة والمعصية الصادرين عن اللَّه تعالى، ولكن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لما ثبت الوعد والوعيد والثواب والعقاب، دلّ ذلك على بطلان القول بالقضاء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إلى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عباده تخييراً ونهاهم تحذيراً، فإنّه تعالى لم يقهر عباده على فعل الطاعة، ولا على اجتناب المعصية، إذ لو كان ذلك لبطل التكليف وكان الفعل مستنداً إلى اللَّه تعالى بل أمر عباده أن يوقعوا الفعل على اختيارهم بإرادتهم، فإن فعلوه أثابهم، وإن تركوه عاقبهم، وكذا حذّرهم في النهي أنّهم إن فعلوا المنهيّ عنه عذّبهم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وكلّف يسيراً ولم يكلّف عسيراً، وهو يبطل قواعد المجبرة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كلّف عباده بالمحال وبما لا قدرة لهم عليه، وأيّ يسر في ذلك؟ وأيّ عسر أعظم منه؟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إلى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يعص مغلوباً، ولم يطع مكرهاً، فإنّه يبطل قواعدهم أيضاً، فإنّه لا يلزم من المعصية الصادرة عن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تعالى لم يردها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مغلوباً، لأنّه تعالى إنّما يكون مغلوباً إذا لم يتمكّن من فعل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ضدّ إرادتهم، لكنّه تعالى متمكّن قادر عليه، وإنّما لم يفعله لأنّه أراد إيقاع الفعل من العبد على جهة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إلى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يرسل الأنبياء لغواً، ولم ينزل الكتب للعباد عبثاً، ولا خلق السماوات والأرض وما بينهما باطلًا، كما قال تعالى فإنّه مبطل لقواعدهم أيضاً،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لا يفعل لغرض ولا لمصلحة ولا لحكمة، ولم يخلق الرِجل للمشي ولا اليد للبطش ولا اللسان للنطق، إلى غير ذلك من الأعضاء، ولم يخلق السماوات والأرض وما بينهما لحكمة ولا لغاية ولا لغرض ألبتة، بل خلق جميع ذلك لا لفائدة راجعة إليه ولا إلى خلقه، بل لا لفائدة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بعينه هو العبث والباطل واللعب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أبو حنيفة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 ممّن؟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 إمّا من العبد، أو من ربّه،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أو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كانت من اللَّه تعالى فهو أعدل وأنصف من أن يعذّب عبده الضعيف ويأخذه بما لم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المعصية منهما، فهو شريكه، والقويّ أولى بإنصاف عبده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المعصية من العبد وحده، فعليه وقع الأمر، وإليه توجّه الذمّ والمدح، وهو أحقّ بالثواب والعقاب، ووجبت له الجنّة والنار </w:t>
      </w:r>
      <w:r>
        <w:rPr>
          <w:rStyle w:val="FootnoteAnchor"/>
        </w:rPr>
        <w:footnoteReference w:id="12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بَعْضُهَا مِنْ بَعْضٍ واللَّهُ سَمِيعٌ عَلِيمٌ </w:t>
      </w:r>
      <w:r>
        <w:rPr>
          <w:rStyle w:val="FootnoteAnchor"/>
        </w:rPr>
        <w:footnoteReference w:id="12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احتجّت الأشاعرة بوجوه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لو كان فاعلًا، فإن لم يتمكّن من الترك لزم الجبر، وإن تمكّن، فإن لم يفتقر الترجيح إلى مرجّح لزم ترجّح أحد الطرفين المتساويين على الآخر لا لمرجّح، وهو محال، وإن افتقر، فذلك المرجّح إن وجب معه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الفعل لزم الجبر، وإلّا عاد البحث إليه فيتسلسل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إن علم وقوع الفعل وجب وقوعه، وإلّا لزم انقلاب علم اللَّه تعالى جهلًا، وهو محال، وإن علم عدمه استحال وقوعه، وعلى كلا التقديرين يلزم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لو كان فاعلًا لكان شريكاً مع اللَّه تعالى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لو أراده اللَّه تعالى من الكافر لزم عجز اللَّه تعالى لأنّ الكافر قد وقع مراده وهو الكفر، واللَّه تعالى لم يقع مراده وهو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المعارضة، ومن حيث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المعارضة، فإنّا نورد دليلهم في حقّ اللَّه تعالى ونقول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تعالى إذا فعل فعلًا، فإن لم يتمكّن من تركه لزم الجبر، ولا يكون اللَّه تعالى مختاراً في أفعاله، بل يكون موجباً، وهو كفر، لأنّه مذهب الفلاسفة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وإن تمكّن من الترك، كانت قدرته على الفعل والترك واحدة، فإذا رجّح الفعل، فإن لم يفتقر إلى مرجّح لزم ترجيح أحد الطرفين على الآخر لا لمرجّح، وهو محال عندهم، وإن افتقر إلى مرجّح، فذلك المرجّح إن وجب معه الفعل لزم الجبر، فيكون اللَّه تعالى موجباً، وهو محال، وإن لم يجب عاد البحث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هو جوابهم عن اللَّه تعالى هو جوابنا عن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الحلّ، فإنّا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معه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فإنّ الفعل هنا يجب بقدرة العبد وإرادته، والجبر إنّما يلزم لو وجب لا بقدرته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معه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ترجيح أحد الطرفين المتساويين على الآخر لا لمرجّح</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تساويهما، بل يكون الفعل أرجح وإن لم ينته إلى حدّ الوجوب، وترجيح الراجح ليس بمحال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نمنع استحالة ترجيح أحد الطرفين المتساويين على الآخر عند القادر لا لمرجّح، فإنّ العلم القطعيّ حاصل بأنّ الجائع إذا قدّم إليه رغيفان متساويان فإنّه يتناول أحدهما من غير أن ينتظر وجود مرجّح، وأنّ العطشان إذا وجد ماءين متساويين فإنّه يختار أحدهما ولا يموت عطشاً إلى أن يحصل له المرجّح، والهارب من السبع اذا اعترضه وله طريقان متساويان فإنّه يسلك أحدهما ولا ينتظر وجود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القادر يفعل بواسطة القصد والإختيار ودعوى الداعي إلى الفعل، وهذا الداعي هو علم الفاعل أو ظنّه بأنّ ما يفعله ضارّ أو نافع فيه، وهو يقصد الخير، فإذا تعدّد طريقه وتساوى الطريقان في حصوله، فإنّه يسلك أحدهما من غير مرجّح، لأنّ مطلوبه يحصل بكلّ واحد من الطريقين، والمراد هو القدر المشترك، والخصوصيّات لا مدخل لها في قصده، بل أيّها حصل حصل مقصوده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المعارضة، ومن حيث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دليلهم وارد في حقّ اللَّه تعالى لأنّه تعالى لو علم وقوع الفعل عنه، فإن جاز أن لا يقع لزم تجويز الجهل عليه تعالى وإن امتنع لزم الجبر وانتفت قدرة اللَّه تعالى فيكون اللَّه تعالى موجباً لا مختاراً، وذلك عين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تابع للمعلوم وحكاية عنه وغير مؤثّر فيه، والحكاية قد تتقدّم المحكي،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تطلع الشمس من المشرق، فإنّه حكاية عن طلوع الشمس متقدّمة عليه، وقد تتأخّر عن المحكي، ولا يلزم منه وجوب المعلوم، وذلك لأنّ العلم والمعلوم أمران متطابقان، ولا علم إلّاوهو بإزائه معلوم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 التطابق هو المعلوم دون العلم، فإذا تعلّق العلم بوجود زيد في الدار، فلولا أن يكون لوجود زيد في الدار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قبل العلم أو بعده أو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يتعلّق العلم به، فهو تابع غير مؤثّر في المعلوم إيجاباً أو امتناعاً، نعم اذا فرضت تعلّق العلم به فقد فرضت وقوع المعلوم، لأنّ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فرض وقوع أحد المتطابقين يستدعي فرض وقوع الآخر، فإذا فرضت وقوع المعلوم حصل له وجوب اللّاحق، وكذا إذا فرضت ما يطابقه، وكما أنّ هذا الوجوب مع فرض وقوع المعلوم لا يؤثّر في الامكان الذاتي للمعلوم، كذا فرض العلم الذي هو مطابقه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علم اللَّه تعالى في ذلك وعلم الواحد منّا، فإنّا إذا علمنا وجود زيد في الدار، لو لم يكن موجوداً في الدار لزم أن لا يكون ما فرضناه علماً، وانقلاب الحقائق محال، فيجب أن يكون زيد موجوداً، حتى يمكن تحقّق علمنا به، وكما أنّ وجود زيد في الدار يكون مستنداً إلى إرادته وقدرته لا إلى علمنا، كذلك علم اللَّه تعالى غير مؤثّر في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خطأ، فإنّ الشركة إنّما تتحقّق لو قلنا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العبد قادر لذاته على جميع الأشياء غير مغلوب في شي‌ء ممّا يريده، 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منحه قدرة وإرادة باعتبارها يؤثّر في بعض الأفعال، وأنّ اللَّه قادر على تعجيزه وقهره وسلب قدرته وإرادته، فإنّه لا يلزم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يكون شريكاً للَّه‌تعالى</w:t>
      </w:r>
    </w:p>
    <w:p>
      <w:pPr>
        <w:pStyle w:val="BookText"/>
        <w:rPr/>
      </w:pPr>
      <w:r>
        <w:rPr>
          <w:rFonts w:ascii="Amiri" w:hAnsi="Amiri" w:eastAsia="Amiri" w:cs="Amiri"/>
          <w:color w:val="111111"/>
          <w:sz w:val="28"/>
          <w:sz w:val="28"/>
          <w:szCs w:val="28"/>
          <w:rtl w:val="true"/>
          <w:lang w:bidi="ar-SA"/>
        </w:rPr>
        <w:t>وعن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العجز إنّما يلزم لو لم يقدر اللَّه تعالى على قهر الكافر على الايمان، أمّا على تقدير أن يقدر اللَّه تعالى على قهره عليه وإجباره، فإنّه لا يكون عجزاً، لكن اللَّه تعالى لم يرد منه إيقاع الايمان كُرهاً، بل على سبيل الإختيار، لئلّا يقبح التكليف منه تعالى فأيّ عجز يتحقّق حينئذٍ إذا لم يؤمن العبد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السلطان إذا أمر وزيره أن يفعل فعلًا يكون الوزير فيه مختاراً لا مجبراً، بل فوّض السلطان إليه الاختيار، فإنّه إذا لم يتخيّر فعله لم ينسب السلطان إلى عجز، نعم لو أراد السلطان منه الفعل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باختيار الوزير أو بغير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يفعل الوزير الفعل ثبت العجز، والفرق بين الصورتين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هذا آخر ما نورده في هذا الكتاب</w:t>
      </w:r>
    </w:p>
    <w:p>
      <w:pPr>
        <w:pStyle w:val="BookText"/>
        <w:rPr/>
      </w:pPr>
      <w:r>
        <w:rPr>
          <w:rFonts w:ascii="Amiri" w:hAnsi="Amiri" w:eastAsia="Amiri" w:cs="Amiri"/>
          <w:color w:val="111111"/>
          <w:sz w:val="28"/>
          <w:sz w:val="28"/>
          <w:szCs w:val="28"/>
          <w:rtl w:val="true"/>
          <w:lang w:bidi="ar-SA"/>
        </w:rPr>
        <w:t>واللَّه الموفّق للصواب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المرجع والمآب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أحفاد إسماعيل، من سلسلة النسب النبوي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خدابنده بلاد إيران وتوابعها من سنة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وإلى وفاته سنة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كان على مذهب أبي حنيفة في بادئ أمره، ثمّ انتقل إلى المذهب الشافعي، وبعد مناظرات عديدة جرت بين علماء السنة والشيعة وبحضور السلطان، اعتنق السلطان وأكثر أُمرائه مذهب أهل البيت عليهم السلام، وكان هذا السلطان يحبّ العلماء ومجالستهم والاستماع إليهم، حتى كتب الكثير من العلماء بعض المؤلّفات بطلبٍ منه، ومنهم العلّامة الحلّي، كتب هذه الرسالة باسم السلطان خدابنده، لمّا سأله عن الأدلّة الدالّة على أنّ للعبد اختياراً في أفعاله وأنّه غير مجبر عليها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جهم بن صفوان، أبو محرز، الراسبي، مولاهم، السمرقندي، الكاتب المتكلّم، رأس الجهميّة، كان صاحب ذكاء، أُسّ الضلالة، له آراء منكرة، قتل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أسلم بن أحوز قتله، لانكاره أنّ اللَّه كلّم موسى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أبي الحسن عليّ بن اسماعيل الأشعري، تلميذ أبي علي الجبائي، وللأشعرية مذهب يخالف الجبرية والمعتزلة، وذهبوا إلى أنّ اللَّه خالق أفعال العباد خيرها وشرّها، لكن للإنسان استطاعة على الفعل واختياراً بقدرة حادثة غير مؤثّرة في الفعل، ولهم آراء منكرة وشاذّة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 المعتزلة، أصحاب الحسن بن محمّد النجار البصري، المتوفى حدود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ذهبوا إلى أنّ اللَّه هو خالق أفعال العباد خيرها وشرّها، والعبد مكتسب لها، وأنّ اللَّه يرزق الحلال والحرام، ولهم آراء منكرة وشاذّة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اسماعيل بن أبي بشر اسحاق بن سالم الأشعري اليماني البصري، كان معتزلياً ثمّ انقلب، لمنافرة حدثت بينه وبين أبي علي الجبائي، ثمّ أخذ يردّ المعتزلة، ولد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ومات في بغداد سنة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القائلون بأنّ اللَّه سبحانه وتعالى بعث نبيّه محمّداً صلى الله عليه و آله و سلم وجعله خاتم الأنبياء وجعل شريعته متمّمة للشرائع السابقة وحاوية لجميع متطلّبات المجتمع صغيرها وكبيرها، وشريعة كهذه لا يمكن لها أن تهمل نظام الحكم في الإسلام بعد وفاة النبي عليه السلام، ولّما كانت الشورى والبيعة ساقطة، لعدم وجود النصّ عليها، ولأنّها لو سلّمت لم تتمّ لأحدٍ، لعدم توفّر شروطها اللّازمة لأحدٍ، ولو سلّمت أنّها تمّت لأحدٍ لم تتمّ لجميع الخلفاء، لأنّ خلافة عمر لم تتمّ بالشورى، وإنّما كانت بنصّ أبي بكر عليه، لهذه الأُمور وغيرها التزم الإمامية بالقول بأنّ نظام الحكم في الإسلام بعد وفاة رسول اللَّه صلى الله عليه و آله و سلم بالنصّ، بنصّ رسول اللَّه صلى الله عليه و آله و سلم على شخصٍ بعينه، يقوم من بعده بإدارة شؤون الأُمّة، وهذا الشخص هو أمير المؤمنين عليّ بن أبي طالب عليه السلام، نصّ عليه رسول اللَّه صلى الله عليه و آله و سلم في حجّة الوداع في غدير خم بعدما جمع رسول اللَّه صلى الله عليه و آله و سلم المسلمين وخطب بهم وبيّن لهم تفاصيل الشريعة، وقال في آخر خطبته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 أولى منكم بأنفسكم؟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اللَّه، فقال صلى الله عليه و آله و سلم وقد أخذ بيد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فهذا علي مولاه، اللّهمّ وال مَن والاه وعاد مَن عاداه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الحديث من الأحاديث المتواترة بين المسلمين، وأحاديث أُخرى أشار فيها الرسول صلى الله عليه و آله و سلم إلى خلافة أمير المؤمنين عليّ عليه السلام قبل حديث الغدير وبعده، كحديث المنزلة وقوله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منّي بمنزلة هارون من موسى إلّاأنّه لا نبيّ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غير ذلك من أحاديث متواترة ثبتت عن النبي في حق عليّ أمير المؤمنين مذكورة في مصادر المسلمين تدلّ على خلافته بعد النبي صلى الله عليه و آله و سلم بلا فصل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 غير الإمامية، ويخطئ مَن يقول بأنّ المعتزلة هم الإمامية، وإن كان لهم مع الإمامية بعض الاتّحاد في المعتقد، إلّاأنّ بينهما فوارق واختلافات جوهرية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الهذيل بن عبد اللَّه بن العلاف بن مكحول العبدي البصري، مولى‌عبد القيس، من كبار المعتزلة وشيوخهم، إليه تنتمي الفرقة الهذيلية من المعتزلة، أخذ الاعتزال عن عثمان بن خالد الطويل تلميذ واصل بن عطاء، ولد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وطال عمره وتجاوز التسعين،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مات سنة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الثلاث المعتمدة،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قدرة للآدمي، بل هو كالجماد مسلوب الاختيار والفعل، ويقال‌لها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الجبرية، والمجوزة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عبس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الإنسان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الجبر والقدر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ثابت بن زوطي، مولى بني تيم اللَّه الكوفي، ينتمي إليه المذهب الحنفي، درس عند الإمام الصادق عليه السلام، كان خزّازاً يبيع الخزّ، ولد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روى عن عطاء بن أبي رباح، وهو أكبر شيخ له، 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في صفات المؤمنين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59.xml"/><Relationship Id="rId67" Type="http://schemas.openxmlformats.org/officeDocument/2006/relationships/footnotes" Target="footnotes.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Pages>
  <Words>7560</Words>
  <Characters>33583</Characters>
  <CharactersWithSpaces>40741</CharactersWithSpaces>
  <Paragraphs>540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2026-08-16T08:37:22Z</dcterms:created>
  <dc:creator>ghaemiyeh.com</dc:creator>
  <dc:description/>
  <dc:language>en-US</dc:language>
  <cp:lastModifiedBy/>
  <dcterms:modified xsi:type="dcterms:W3CDTF">2026-08-16T12:07:31Z</dcterms:modified>
  <cp:revision>1</cp:revision>
  <dc:subject/>
  <dc:title>استقصاء النظر فی البحث عن القضاء و القدر</dc:title>
</cp:coreProperties>
</file>

<file path=docProps/custom.xml><?xml version="1.0" encoding="utf-8"?>
<Properties xmlns="http://schemas.openxmlformats.org/officeDocument/2006/custom-properties" xmlns:vt="http://schemas.openxmlformats.org/officeDocument/2006/docPropsVTypes"/>
</file>