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علی علیه السلام بزرگ مردی ناشناخته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19478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919480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19482_2116733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919484_21167332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919486_211673320">
            <w:r>
              <w:rPr>
                <w:webHidden/>
                <w:rStyle w:val="IndexLink"/>
                <w:rtl w:val="true"/>
              </w:rPr>
              <w:t>دوستان را کجا کنی محروم‌</w:t>
            </w:r>
            <w:r>
              <w:rPr>
                <w:rStyle w:val="IndexLink"/>
                <w:rtl w:val="true"/>
              </w:rPr>
              <w:tab/>
            </w:r>
            <w:r>
              <w:rPr>
                <w:rStyle w:val="IndexLink"/>
              </w:rPr>
              <w:t>12</w:t>
            </w:r>
          </w:hyperlink>
        </w:p>
        <w:p>
          <w:pPr>
            <w:pStyle w:val="Contents2"/>
            <w:tabs>
              <w:tab w:val="clear" w:pos="8743"/>
              <w:tab w:val="right" w:pos="9026" w:leader="dot"/>
            </w:tabs>
            <w:rPr/>
          </w:pPr>
          <w:hyperlink w:anchor="__RefHeading___Toc1919488_211673320">
            <w:r>
              <w:rPr>
                <w:webHidden/>
                <w:rStyle w:val="IndexLink"/>
                <w:rtl w:val="true"/>
              </w:rPr>
              <w:t>بشارت راهب یمامه‌</w:t>
            </w:r>
            <w:r>
              <w:rPr>
                <w:rStyle w:val="IndexLink"/>
                <w:rtl w:val="true"/>
              </w:rPr>
              <w:tab/>
            </w:r>
            <w:r>
              <w:rPr>
                <w:rStyle w:val="IndexLink"/>
              </w:rPr>
              <w:t>14</w:t>
            </w:r>
          </w:hyperlink>
        </w:p>
        <w:p>
          <w:pPr>
            <w:pStyle w:val="Contents2"/>
            <w:tabs>
              <w:tab w:val="clear" w:pos="8743"/>
              <w:tab w:val="right" w:pos="9026" w:leader="dot"/>
            </w:tabs>
            <w:rPr/>
          </w:pPr>
          <w:hyperlink w:anchor="__RefHeading___Toc1919490_211673320">
            <w:r>
              <w:rPr>
                <w:webHidden/>
                <w:rStyle w:val="IndexLink"/>
                <w:rtl w:val="true"/>
              </w:rPr>
              <w:t>تهنیت خداوند</w:t>
            </w:r>
            <w:r>
              <w:rPr>
                <w:rStyle w:val="IndexLink"/>
                <w:rtl w:val="true"/>
              </w:rPr>
              <w:tab/>
            </w:r>
            <w:r>
              <w:rPr>
                <w:rStyle w:val="IndexLink"/>
              </w:rPr>
              <w:t>15</w:t>
            </w:r>
          </w:hyperlink>
        </w:p>
        <w:p>
          <w:pPr>
            <w:pStyle w:val="Contents2"/>
            <w:tabs>
              <w:tab w:val="clear" w:pos="8743"/>
              <w:tab w:val="right" w:pos="9026" w:leader="dot"/>
            </w:tabs>
            <w:rPr/>
          </w:pPr>
          <w:hyperlink w:anchor="__RefHeading___Toc1919492_211673320">
            <w:r>
              <w:rPr>
                <w:webHidden/>
                <w:rStyle w:val="IndexLink"/>
                <w:rtl w:val="true"/>
              </w:rPr>
              <w:t>آیات قرآن در توصیف علی بن ابی طالب‌علیه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1919494_211673320">
            <w:r>
              <w:rPr>
                <w:webHidden/>
                <w:rStyle w:val="IndexLink"/>
                <w:rtl w:val="true"/>
              </w:rPr>
              <w:t>عهد خدا</w:t>
            </w:r>
            <w:r>
              <w:rPr>
                <w:rStyle w:val="IndexLink"/>
                <w:rtl w:val="true"/>
              </w:rPr>
              <w:tab/>
            </w:r>
            <w:r>
              <w:rPr>
                <w:rStyle w:val="IndexLink"/>
              </w:rPr>
              <w:t>19</w:t>
            </w:r>
          </w:hyperlink>
        </w:p>
        <w:p>
          <w:pPr>
            <w:pStyle w:val="Contents2"/>
            <w:tabs>
              <w:tab w:val="clear" w:pos="8743"/>
              <w:tab w:val="right" w:pos="9026" w:leader="dot"/>
            </w:tabs>
            <w:rPr/>
          </w:pPr>
          <w:hyperlink w:anchor="__RefHeading___Toc1919496_211673320">
            <w:r>
              <w:rPr>
                <w:webHidden/>
                <w:rStyle w:val="IndexLink"/>
                <w:rtl w:val="true"/>
              </w:rPr>
              <w:t>خورشید طالع‌</w:t>
            </w:r>
            <w:r>
              <w:rPr>
                <w:rStyle w:val="IndexLink"/>
                <w:rtl w:val="true"/>
              </w:rPr>
              <w:tab/>
            </w:r>
            <w:r>
              <w:rPr>
                <w:rStyle w:val="IndexLink"/>
              </w:rPr>
              <w:t>20</w:t>
            </w:r>
          </w:hyperlink>
        </w:p>
        <w:p>
          <w:pPr>
            <w:pStyle w:val="Contents2"/>
            <w:tabs>
              <w:tab w:val="clear" w:pos="8743"/>
              <w:tab w:val="right" w:pos="9026" w:leader="dot"/>
            </w:tabs>
            <w:rPr/>
          </w:pPr>
          <w:hyperlink w:anchor="__RefHeading___Toc1919498_211673320">
            <w:r>
              <w:rPr>
                <w:webHidden/>
                <w:rStyle w:val="IndexLink"/>
                <w:rtl w:val="true"/>
              </w:rPr>
              <w:t>نامش قرین نام پیامبرصلی الله علیه وآله‌</w:t>
            </w:r>
            <w:r>
              <w:rPr>
                <w:rStyle w:val="IndexLink"/>
                <w:rtl w:val="true"/>
              </w:rPr>
              <w:tab/>
            </w:r>
            <w:r>
              <w:rPr>
                <w:rStyle w:val="IndexLink"/>
              </w:rPr>
              <w:t>21</w:t>
            </w:r>
          </w:hyperlink>
        </w:p>
        <w:p>
          <w:pPr>
            <w:pStyle w:val="Contents3"/>
            <w:tabs>
              <w:tab w:val="clear" w:pos="8459"/>
              <w:tab w:val="right" w:pos="9026" w:leader="dot"/>
            </w:tabs>
            <w:rPr/>
          </w:pPr>
          <w:hyperlink w:anchor="__RefHeading___Toc1919500_2116733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919502_211673320">
            <w:r>
              <w:rPr>
                <w:webHidden/>
                <w:rStyle w:val="IndexLink"/>
                <w:rtl w:val="true"/>
              </w:rPr>
              <w:t>ندای الهی‌</w:t>
            </w:r>
            <w:r>
              <w:rPr>
                <w:rStyle w:val="IndexLink"/>
                <w:rtl w:val="true"/>
              </w:rPr>
              <w:tab/>
            </w:r>
            <w:r>
              <w:rPr>
                <w:rStyle w:val="IndexLink"/>
              </w:rPr>
              <w:t>22</w:t>
            </w:r>
          </w:hyperlink>
        </w:p>
        <w:p>
          <w:pPr>
            <w:pStyle w:val="Contents2"/>
            <w:tabs>
              <w:tab w:val="clear" w:pos="8743"/>
              <w:tab w:val="right" w:pos="9026" w:leader="dot"/>
            </w:tabs>
            <w:rPr/>
          </w:pPr>
          <w:hyperlink w:anchor="__RefHeading___Toc1919504_211673320">
            <w:r>
              <w:rPr>
                <w:webHidden/>
                <w:rStyle w:val="IndexLink"/>
                <w:rtl w:val="true"/>
              </w:rPr>
              <w:t>شایسته برادری با پیامبر</w:t>
            </w:r>
            <w:r>
              <w:rPr>
                <w:rStyle w:val="IndexLink"/>
                <w:rtl w:val="true"/>
              </w:rPr>
              <w:tab/>
            </w:r>
            <w:r>
              <w:rPr>
                <w:rStyle w:val="IndexLink"/>
              </w:rPr>
              <w:t>23</w:t>
            </w:r>
          </w:hyperlink>
        </w:p>
        <w:p>
          <w:pPr>
            <w:pStyle w:val="Contents3"/>
            <w:tabs>
              <w:tab w:val="clear" w:pos="8459"/>
              <w:tab w:val="right" w:pos="9026" w:leader="dot"/>
            </w:tabs>
            <w:rPr/>
          </w:pPr>
          <w:hyperlink w:anchor="__RefHeading___Toc1919506_211673320">
            <w:r>
              <w:rPr>
                <w:webHidden/>
                <w:rStyle w:val="IndexLink"/>
                <w:rtl w:val="true"/>
              </w:rPr>
              <w:t>قسمت اول</w:t>
            </w:r>
            <w:r>
              <w:rPr>
                <w:rStyle w:val="IndexLink"/>
                <w:rtl w:val="true"/>
              </w:rPr>
              <w:tab/>
            </w:r>
            <w:r>
              <w:rPr>
                <w:rStyle w:val="IndexLink"/>
              </w:rPr>
              <w:t>23</w:t>
            </w:r>
          </w:hyperlink>
        </w:p>
        <w:p>
          <w:pPr>
            <w:pStyle w:val="Contents3"/>
            <w:tabs>
              <w:tab w:val="clear" w:pos="8459"/>
              <w:tab w:val="right" w:pos="9026" w:leader="dot"/>
            </w:tabs>
            <w:rPr/>
          </w:pPr>
          <w:hyperlink w:anchor="__RefHeading___Toc1919508_211673320">
            <w:r>
              <w:rPr>
                <w:webHidden/>
                <w:rStyle w:val="IndexLink"/>
                <w:rtl w:val="true"/>
              </w:rPr>
              <w:t>قسمت دوم</w:t>
            </w:r>
            <w:r>
              <w:rPr>
                <w:rStyle w:val="IndexLink"/>
                <w:rtl w:val="true"/>
              </w:rPr>
              <w:tab/>
            </w:r>
            <w:r>
              <w:rPr>
                <w:rStyle w:val="IndexLink"/>
              </w:rPr>
              <w:t>34</w:t>
            </w:r>
          </w:hyperlink>
        </w:p>
        <w:p>
          <w:pPr>
            <w:pStyle w:val="Contents2"/>
            <w:tabs>
              <w:tab w:val="clear" w:pos="8743"/>
              <w:tab w:val="right" w:pos="9026" w:leader="dot"/>
            </w:tabs>
            <w:rPr/>
          </w:pPr>
          <w:hyperlink w:anchor="__RefHeading___Toc1919510_211673320">
            <w:r>
              <w:rPr>
                <w:webHidden/>
                <w:rStyle w:val="IndexLink"/>
                <w:rtl w:val="true"/>
              </w:rPr>
              <w:t>افتخار همراهی‌</w:t>
            </w:r>
            <w:r>
              <w:rPr>
                <w:rStyle w:val="IndexLink"/>
                <w:rtl w:val="true"/>
              </w:rPr>
              <w:tab/>
            </w:r>
            <w:r>
              <w:rPr>
                <w:rStyle w:val="IndexLink"/>
              </w:rPr>
              <w:t>44</w:t>
            </w:r>
          </w:hyperlink>
        </w:p>
        <w:p>
          <w:pPr>
            <w:pStyle w:val="Contents2"/>
            <w:tabs>
              <w:tab w:val="clear" w:pos="8743"/>
              <w:tab w:val="right" w:pos="9026" w:leader="dot"/>
            </w:tabs>
            <w:rPr/>
          </w:pPr>
          <w:hyperlink w:anchor="__RefHeading___Toc1919512_211673320">
            <w:r>
              <w:rPr>
                <w:webHidden/>
                <w:rStyle w:val="IndexLink"/>
                <w:rtl w:val="true"/>
              </w:rPr>
              <w:t>برتری امام علی‌علیه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1919514_211673320">
            <w:r>
              <w:rPr>
                <w:webHidden/>
                <w:rStyle w:val="IndexLink"/>
                <w:rtl w:val="true"/>
              </w:rPr>
              <w:t>یگانه تاریخ‌</w:t>
            </w:r>
            <w:r>
              <w:rPr>
                <w:rStyle w:val="IndexLink"/>
                <w:rtl w:val="true"/>
              </w:rPr>
              <w:tab/>
            </w:r>
            <w:r>
              <w:rPr>
                <w:rStyle w:val="IndexLink"/>
              </w:rPr>
              <w:t>47</w:t>
            </w:r>
          </w:hyperlink>
        </w:p>
        <w:p>
          <w:pPr>
            <w:pStyle w:val="Contents2"/>
            <w:tabs>
              <w:tab w:val="clear" w:pos="8743"/>
              <w:tab w:val="right" w:pos="9026" w:leader="dot"/>
            </w:tabs>
            <w:rPr/>
          </w:pPr>
          <w:hyperlink w:anchor="__RefHeading___Toc1919516_211673320">
            <w:r>
              <w:rPr>
                <w:webHidden/>
                <w:rStyle w:val="IndexLink"/>
                <w:rtl w:val="true"/>
              </w:rPr>
              <w:t>دریای بیکران‌</w:t>
            </w:r>
            <w:r>
              <w:rPr>
                <w:rStyle w:val="IndexLink"/>
                <w:rtl w:val="true"/>
              </w:rPr>
              <w:tab/>
            </w:r>
            <w:r>
              <w:rPr>
                <w:rStyle w:val="IndexLink"/>
              </w:rPr>
              <w:t>48</w:t>
            </w:r>
          </w:hyperlink>
        </w:p>
        <w:p>
          <w:pPr>
            <w:pStyle w:val="Contents2"/>
            <w:tabs>
              <w:tab w:val="clear" w:pos="8743"/>
              <w:tab w:val="right" w:pos="9026" w:leader="dot"/>
            </w:tabs>
            <w:rPr/>
          </w:pPr>
          <w:hyperlink w:anchor="__RefHeading___Toc1919518_211673320">
            <w:r>
              <w:rPr>
                <w:webHidden/>
                <w:rStyle w:val="IndexLink"/>
                <w:rtl w:val="true"/>
              </w:rPr>
              <w:t>مظهر کمال‌</w:t>
            </w:r>
            <w:r>
              <w:rPr>
                <w:rStyle w:val="IndexLink"/>
                <w:rtl w:val="true"/>
              </w:rPr>
              <w:tab/>
            </w:r>
            <w:r>
              <w:rPr>
                <w:rStyle w:val="IndexLink"/>
              </w:rPr>
              <w:t>53</w:t>
            </w:r>
          </w:hyperlink>
        </w:p>
        <w:p>
          <w:pPr>
            <w:pStyle w:val="Contents2"/>
            <w:tabs>
              <w:tab w:val="clear" w:pos="8743"/>
              <w:tab w:val="right" w:pos="9026" w:leader="dot"/>
            </w:tabs>
            <w:rPr/>
          </w:pPr>
          <w:hyperlink w:anchor="__RefHeading___Toc1919520_211673320">
            <w:r>
              <w:rPr>
                <w:webHidden/>
                <w:rStyle w:val="IndexLink"/>
                <w:rtl w:val="true"/>
              </w:rPr>
              <w:t>دانش علی‌علیه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1919522_211673320">
            <w:r>
              <w:rPr>
                <w:webHidden/>
                <w:rStyle w:val="IndexLink"/>
                <w:rtl w:val="true"/>
              </w:rPr>
              <w:t>پارسایی مولا</w:t>
            </w:r>
            <w:r>
              <w:rPr>
                <w:rStyle w:val="IndexLink"/>
                <w:rtl w:val="true"/>
              </w:rPr>
              <w:tab/>
            </w:r>
            <w:r>
              <w:rPr>
                <w:rStyle w:val="IndexLink"/>
              </w:rPr>
              <w:t>55</w:t>
            </w:r>
          </w:hyperlink>
        </w:p>
        <w:p>
          <w:pPr>
            <w:pStyle w:val="Contents2"/>
            <w:tabs>
              <w:tab w:val="clear" w:pos="8743"/>
              <w:tab w:val="right" w:pos="9026" w:leader="dot"/>
            </w:tabs>
            <w:rPr/>
          </w:pPr>
          <w:hyperlink w:anchor="__RefHeading___Toc1919524_211673320">
            <w:r>
              <w:rPr>
                <w:webHidden/>
                <w:rStyle w:val="IndexLink"/>
                <w:rtl w:val="true"/>
              </w:rPr>
              <w:t>جهاد اعظم‌</w:t>
            </w:r>
            <w:r>
              <w:rPr>
                <w:rStyle w:val="IndexLink"/>
                <w:rtl w:val="true"/>
              </w:rPr>
              <w:tab/>
            </w:r>
            <w:r>
              <w:rPr>
                <w:rStyle w:val="IndexLink"/>
              </w:rPr>
              <w:t>58</w:t>
            </w:r>
          </w:hyperlink>
        </w:p>
        <w:p>
          <w:pPr>
            <w:pStyle w:val="Contents2"/>
            <w:tabs>
              <w:tab w:val="clear" w:pos="8743"/>
              <w:tab w:val="right" w:pos="9026" w:leader="dot"/>
            </w:tabs>
            <w:rPr/>
          </w:pPr>
          <w:hyperlink w:anchor="__RefHeading___Toc1919526_211673320">
            <w:r>
              <w:rPr>
                <w:webHidden/>
                <w:rStyle w:val="IndexLink"/>
                <w:rtl w:val="true"/>
              </w:rPr>
              <w:t>پیمان امیرالمؤمنین‌علیه السلام با مسیحیان‌</w:t>
            </w:r>
            <w:r>
              <w:rPr>
                <w:rStyle w:val="IndexLink"/>
                <w:rtl w:val="true"/>
              </w:rPr>
              <w:tab/>
            </w:r>
            <w:r>
              <w:rPr>
                <w:rStyle w:val="IndexLink"/>
              </w:rPr>
              <w:t>60</w:t>
            </w:r>
          </w:hyperlink>
        </w:p>
        <w:p>
          <w:pPr>
            <w:pStyle w:val="Contents3"/>
            <w:tabs>
              <w:tab w:val="clear" w:pos="8459"/>
              <w:tab w:val="right" w:pos="9026" w:leader="dot"/>
            </w:tabs>
            <w:rPr/>
          </w:pPr>
          <w:hyperlink w:anchor="__RefHeading___Toc1919528_211673320">
            <w:r>
              <w:rPr>
                <w:webHidden/>
                <w:rStyle w:val="IndexLink"/>
                <w:rtl w:val="true"/>
              </w:rPr>
              <w:t>توضیح</w:t>
            </w:r>
            <w:r>
              <w:rPr>
                <w:rStyle w:val="IndexLink"/>
                <w:rtl w:val="true"/>
              </w:rPr>
              <w:tab/>
            </w:r>
            <w:r>
              <w:rPr>
                <w:rStyle w:val="IndexLink"/>
              </w:rPr>
              <w:t>60</w:t>
            </w:r>
          </w:hyperlink>
        </w:p>
        <w:p>
          <w:pPr>
            <w:pStyle w:val="Contents3"/>
            <w:tabs>
              <w:tab w:val="clear" w:pos="8459"/>
              <w:tab w:val="right" w:pos="9026" w:leader="dot"/>
            </w:tabs>
            <w:rPr/>
          </w:pPr>
          <w:hyperlink w:anchor="__RefHeading___Toc1919530_211673320">
            <w:r>
              <w:rPr>
                <w:webHidden/>
                <w:rStyle w:val="IndexLink"/>
                <w:rtl w:val="true"/>
              </w:rPr>
              <w:t>متن پیمان نامه‌</w:t>
            </w:r>
            <w:r>
              <w:rPr>
                <w:rStyle w:val="IndexLink"/>
                <w:rtl w:val="true"/>
              </w:rPr>
              <w:tab/>
            </w:r>
            <w:r>
              <w:rPr>
                <w:rStyle w:val="IndexLink"/>
              </w:rPr>
              <w:t>61</w:t>
            </w:r>
          </w:hyperlink>
        </w:p>
        <w:p>
          <w:pPr>
            <w:pStyle w:val="Contents3"/>
            <w:tabs>
              <w:tab w:val="clear" w:pos="8459"/>
              <w:tab w:val="right" w:pos="9026" w:leader="dot"/>
            </w:tabs>
            <w:rPr/>
          </w:pPr>
          <w:hyperlink w:anchor="__RefHeading___Toc1919532_211673320">
            <w:r>
              <w:rPr>
                <w:webHidden/>
                <w:rStyle w:val="IndexLink"/>
                <w:rtl w:val="true"/>
              </w:rPr>
              <w:t>آنچه خوبان همه دارند</w:t>
            </w:r>
            <w:r>
              <w:rPr>
                <w:rStyle w:val="IndexLink"/>
                <w:rtl w:val="true"/>
              </w:rPr>
              <w:tab/>
            </w:r>
            <w:r>
              <w:rPr>
                <w:rStyle w:val="IndexLink"/>
              </w:rPr>
              <w:t>65</w:t>
            </w:r>
          </w:hyperlink>
        </w:p>
        <w:p>
          <w:pPr>
            <w:pStyle w:val="Contents2"/>
            <w:tabs>
              <w:tab w:val="clear" w:pos="8743"/>
              <w:tab w:val="right" w:pos="9026" w:leader="dot"/>
            </w:tabs>
            <w:rPr/>
          </w:pPr>
          <w:hyperlink w:anchor="__RefHeading___Toc1919534_211673320">
            <w:r>
              <w:rPr>
                <w:webHidden/>
                <w:rStyle w:val="IndexLink"/>
                <w:rtl w:val="true"/>
              </w:rPr>
              <w:t>حضرت امیرعلیه السلام و اعلامیه جهانی حقوق بشر</w:t>
            </w:r>
            <w:r>
              <w:rPr>
                <w:rStyle w:val="IndexLink"/>
                <w:rtl w:val="true"/>
              </w:rPr>
              <w:tab/>
            </w:r>
            <w:r>
              <w:rPr>
                <w:rStyle w:val="IndexLink"/>
              </w:rPr>
              <w:t>70</w:t>
            </w:r>
          </w:hyperlink>
        </w:p>
        <w:p>
          <w:pPr>
            <w:pStyle w:val="Contents3"/>
            <w:tabs>
              <w:tab w:val="clear" w:pos="8459"/>
              <w:tab w:val="right" w:pos="9026" w:leader="dot"/>
            </w:tabs>
            <w:rPr/>
          </w:pPr>
          <w:hyperlink w:anchor="__RefHeading___Toc1919536_21167332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919538_211673320">
            <w:r>
              <w:rPr>
                <w:webHidden/>
                <w:rStyle w:val="IndexLink"/>
                <w:rtl w:val="true"/>
              </w:rPr>
              <w:t>تفاوت پایه‌گذاران اصول علوی و اعلامیه جهانی</w:t>
            </w:r>
            <w:r>
              <w:rPr>
                <w:rStyle w:val="IndexLink"/>
                <w:rtl w:val="true"/>
              </w:rPr>
              <w:t>:</w:t>
              <w:tab/>
            </w:r>
            <w:r>
              <w:rPr>
                <w:rStyle w:val="IndexLink"/>
              </w:rPr>
              <w:t>70</w:t>
            </w:r>
          </w:hyperlink>
        </w:p>
        <w:p>
          <w:pPr>
            <w:pStyle w:val="Contents2"/>
            <w:tabs>
              <w:tab w:val="clear" w:pos="8743"/>
              <w:tab w:val="right" w:pos="9026" w:leader="dot"/>
            </w:tabs>
            <w:rPr/>
          </w:pPr>
          <w:hyperlink w:anchor="__RefHeading___Toc1919540_211673320">
            <w:r>
              <w:rPr>
                <w:webHidden/>
                <w:rStyle w:val="IndexLink"/>
                <w:rtl w:val="true"/>
              </w:rPr>
              <w:t>امام علی‌علیه السلام و حقوق انسانی‌</w:t>
            </w:r>
            <w:r>
              <w:rPr>
                <w:rStyle w:val="IndexLink"/>
                <w:rtl w:val="true"/>
              </w:rPr>
              <w:tab/>
            </w:r>
            <w:r>
              <w:rPr>
                <w:rStyle w:val="IndexLink"/>
              </w:rPr>
              <w:t>72</w:t>
            </w:r>
          </w:hyperlink>
        </w:p>
        <w:p>
          <w:pPr>
            <w:pStyle w:val="Contents2"/>
            <w:tabs>
              <w:tab w:val="clear" w:pos="8743"/>
              <w:tab w:val="right" w:pos="9026" w:leader="dot"/>
            </w:tabs>
            <w:rPr/>
          </w:pPr>
          <w:hyperlink w:anchor="__RefHeading___Toc1919542_211673320">
            <w:r>
              <w:rPr>
                <w:webHidden/>
                <w:rStyle w:val="IndexLink"/>
                <w:rtl w:val="true"/>
              </w:rPr>
              <w:t>غدیر، مظلوم، امّا سربلند</w:t>
            </w:r>
            <w:r>
              <w:rPr>
                <w:rStyle w:val="IndexLink"/>
                <w:rtl w:val="true"/>
              </w:rPr>
              <w:tab/>
            </w:r>
            <w:r>
              <w:rPr>
                <w:rStyle w:val="IndexLink"/>
              </w:rPr>
              <w:t>76</w:t>
            </w:r>
          </w:hyperlink>
        </w:p>
        <w:p>
          <w:pPr>
            <w:pStyle w:val="Contents3"/>
            <w:tabs>
              <w:tab w:val="clear" w:pos="8459"/>
              <w:tab w:val="right" w:pos="9026" w:leader="dot"/>
            </w:tabs>
            <w:rPr/>
          </w:pPr>
          <w:hyperlink w:anchor="__RefHeading___Toc1919544_211673320">
            <w:r>
              <w:rPr>
                <w:webHidden/>
                <w:rStyle w:val="IndexLink"/>
                <w:rtl w:val="true"/>
              </w:rPr>
              <w:t>راویان غدیر</w:t>
            </w:r>
            <w:r>
              <w:rPr>
                <w:rStyle w:val="IndexLink"/>
                <w:rtl w:val="true"/>
              </w:rPr>
              <w:t xml:space="preserve">: </w:t>
            </w:r>
            <w:r>
              <w:rPr>
                <w:rStyle w:val="IndexLink"/>
                <w:rtl w:val="true"/>
              </w:rPr>
              <w:t>بسیار زیاد</w:t>
            </w:r>
            <w:r>
              <w:rPr>
                <w:rStyle w:val="IndexLink"/>
                <w:rtl w:val="true"/>
              </w:rPr>
              <w:t>...!!</w:t>
            </w:r>
            <w:r>
              <w:rPr>
                <w:rStyle w:val="IndexLink"/>
                <w:rtl w:val="true"/>
              </w:rPr>
              <w:t>؟</w:t>
            </w:r>
            <w:r>
              <w:rPr>
                <w:rStyle w:val="IndexLink"/>
                <w:rtl w:val="true"/>
              </w:rPr>
              <w:tab/>
            </w:r>
            <w:r>
              <w:rPr>
                <w:rStyle w:val="IndexLink"/>
              </w:rPr>
              <w:t>76</w:t>
            </w:r>
          </w:hyperlink>
        </w:p>
        <w:p>
          <w:pPr>
            <w:pStyle w:val="Contents3"/>
            <w:tabs>
              <w:tab w:val="clear" w:pos="8459"/>
              <w:tab w:val="right" w:pos="9026" w:leader="dot"/>
            </w:tabs>
            <w:rPr/>
          </w:pPr>
          <w:hyperlink w:anchor="__RefHeading___Toc1919546_211673320">
            <w:r>
              <w:rPr>
                <w:webHidden/>
                <w:rStyle w:val="IndexLink"/>
                <w:rtl w:val="true"/>
              </w:rPr>
              <w:t>راویان غدیر</w:t>
            </w:r>
            <w:r>
              <w:rPr>
                <w:rStyle w:val="IndexLink"/>
                <w:rtl w:val="true"/>
              </w:rPr>
              <w:t xml:space="preserve">: </w:t>
            </w:r>
            <w:r>
              <w:rPr>
                <w:rStyle w:val="IndexLink"/>
                <w:rtl w:val="true"/>
              </w:rPr>
              <w:t>بسیار کم</w:t>
            </w:r>
            <w:r>
              <w:rPr>
                <w:rStyle w:val="IndexLink"/>
                <w:rtl w:val="true"/>
              </w:rPr>
              <w:t>...!!</w:t>
            </w:r>
            <w:r>
              <w:rPr>
                <w:rStyle w:val="IndexLink"/>
                <w:rtl w:val="true"/>
              </w:rPr>
              <w:t>؟</w:t>
            </w:r>
            <w:r>
              <w:rPr>
                <w:rStyle w:val="IndexLink"/>
                <w:rtl w:val="true"/>
              </w:rPr>
              <w:tab/>
            </w:r>
            <w:r>
              <w:rPr>
                <w:rStyle w:val="IndexLink"/>
              </w:rPr>
              <w:t>76</w:t>
            </w:r>
          </w:hyperlink>
        </w:p>
        <w:p>
          <w:pPr>
            <w:pStyle w:val="Contents3"/>
            <w:tabs>
              <w:tab w:val="clear" w:pos="8459"/>
              <w:tab w:val="right" w:pos="9026" w:leader="dot"/>
            </w:tabs>
            <w:rPr/>
          </w:pPr>
          <w:hyperlink w:anchor="__RefHeading___Toc1919548_211673320">
            <w:r>
              <w:rPr>
                <w:webHidden/>
                <w:rStyle w:val="IndexLink"/>
                <w:rtl w:val="true"/>
              </w:rPr>
              <w:t>چرا چنین</w:t>
            </w:r>
            <w:r>
              <w:rPr>
                <w:rStyle w:val="IndexLink"/>
                <w:rtl w:val="true"/>
              </w:rPr>
              <w:t>...!!</w:t>
            </w:r>
            <w:r>
              <w:rPr>
                <w:rStyle w:val="IndexLink"/>
                <w:rtl w:val="true"/>
              </w:rPr>
              <w:t>؟</w:t>
            </w:r>
            <w:r>
              <w:rPr>
                <w:rStyle w:val="IndexLink"/>
                <w:rtl w:val="true"/>
              </w:rPr>
              <w:tab/>
            </w:r>
            <w:r>
              <w:rPr>
                <w:rStyle w:val="IndexLink"/>
              </w:rPr>
              <w:t>77</w:t>
            </w:r>
          </w:hyperlink>
        </w:p>
        <w:p>
          <w:pPr>
            <w:pStyle w:val="Contents2"/>
            <w:tabs>
              <w:tab w:val="clear" w:pos="8743"/>
              <w:tab w:val="right" w:pos="9026" w:leader="dot"/>
            </w:tabs>
            <w:rPr/>
          </w:pPr>
          <w:hyperlink w:anchor="__RefHeading___Toc1919550_211673320">
            <w:r>
              <w:rPr>
                <w:webHidden/>
                <w:rStyle w:val="IndexLink"/>
                <w:rtl w:val="true"/>
              </w:rPr>
              <w:t>سخن مرا بشنوید</w:t>
            </w:r>
            <w:r>
              <w:rPr>
                <w:rStyle w:val="IndexLink"/>
                <w:rtl w:val="true"/>
              </w:rPr>
              <w:tab/>
            </w:r>
            <w:r>
              <w:rPr>
                <w:rStyle w:val="IndexLink"/>
              </w:rPr>
              <w:t>79</w:t>
            </w:r>
          </w:hyperlink>
        </w:p>
        <w:p>
          <w:pPr>
            <w:pStyle w:val="Contents2"/>
            <w:tabs>
              <w:tab w:val="clear" w:pos="8743"/>
              <w:tab w:val="right" w:pos="9026" w:leader="dot"/>
            </w:tabs>
            <w:rPr/>
          </w:pPr>
          <w:hyperlink w:anchor="__RefHeading___Toc1919552_211673320">
            <w:r>
              <w:rPr>
                <w:webHidden/>
                <w:rStyle w:val="IndexLink"/>
                <w:rtl w:val="true"/>
              </w:rPr>
              <w:t>رسالت انسانی و شخصیت امام علی‌علیه 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1919554_211673320">
            <w:r>
              <w:rPr>
                <w:webHidden/>
                <w:rStyle w:val="IndexLink"/>
                <w:rtl w:val="true"/>
              </w:rPr>
              <w:t>و امّا غدیر</w:t>
            </w:r>
            <w:r>
              <w:rPr>
                <w:rStyle w:val="IndexLink"/>
                <w:rtl w:val="true"/>
              </w:rPr>
              <w:tab/>
            </w:r>
            <w:r>
              <w:rPr>
                <w:rStyle w:val="IndexLink"/>
              </w:rPr>
              <w:t>90</w:t>
            </w:r>
          </w:hyperlink>
        </w:p>
        <w:p>
          <w:pPr>
            <w:pStyle w:val="Contents2"/>
            <w:tabs>
              <w:tab w:val="clear" w:pos="8743"/>
              <w:tab w:val="right" w:pos="9026" w:leader="dot"/>
            </w:tabs>
            <w:rPr/>
          </w:pPr>
          <w:hyperlink w:anchor="__RefHeading___Toc1919556_211673320">
            <w:r>
              <w:rPr>
                <w:webHidden/>
                <w:rStyle w:val="IndexLink"/>
                <w:rtl w:val="true"/>
              </w:rPr>
              <w:t>همه شنیدند</w:t>
            </w:r>
            <w:r>
              <w:rPr>
                <w:rStyle w:val="IndexLink"/>
                <w:rtl w:val="true"/>
              </w:rPr>
              <w:t xml:space="preserve">...! </w:t>
            </w:r>
            <w:r>
              <w:rPr>
                <w:rStyle w:val="IndexLink"/>
                <w:rtl w:val="true"/>
              </w:rPr>
              <w:t>همه دیدند</w:t>
            </w:r>
            <w:r>
              <w:rPr>
                <w:rStyle w:val="IndexLink"/>
                <w:rtl w:val="true"/>
              </w:rPr>
              <w:t>...!!</w:t>
            </w:r>
            <w:r>
              <w:rPr>
                <w:rStyle w:val="IndexLink"/>
                <w:rtl w:val="true"/>
              </w:rPr>
              <w:t>؟</w:t>
            </w:r>
            <w:r>
              <w:rPr>
                <w:rStyle w:val="IndexLink"/>
                <w:rtl w:val="true"/>
              </w:rPr>
              <w:tab/>
            </w:r>
            <w:r>
              <w:rPr>
                <w:rStyle w:val="IndexLink"/>
              </w:rPr>
              <w:t>94</w:t>
            </w:r>
          </w:hyperlink>
        </w:p>
        <w:p>
          <w:pPr>
            <w:pStyle w:val="Contents3"/>
            <w:tabs>
              <w:tab w:val="clear" w:pos="8459"/>
              <w:tab w:val="right" w:pos="9026" w:leader="dot"/>
            </w:tabs>
            <w:rPr/>
          </w:pPr>
          <w:hyperlink w:anchor="__RefHeading___Toc1919558_21167332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919560_211673320">
            <w:r>
              <w:rPr>
                <w:webHidden/>
                <w:rStyle w:val="IndexLink"/>
                <w:rtl w:val="true"/>
              </w:rPr>
              <w:t>همه معنای غدیر را فهمیدند</w:t>
            </w:r>
            <w:r>
              <w:rPr>
                <w:rStyle w:val="IndexLink"/>
                <w:rtl w:val="true"/>
              </w:rPr>
              <w:t>...!!</w:t>
            </w:r>
            <w:r>
              <w:rPr>
                <w:rStyle w:val="IndexLink"/>
                <w:rtl w:val="true"/>
              </w:rPr>
              <w:t>؟</w:t>
            </w:r>
            <w:r>
              <w:rPr>
                <w:rStyle w:val="IndexLink"/>
                <w:rtl w:val="true"/>
              </w:rPr>
              <w:tab/>
            </w:r>
            <w:r>
              <w:rPr>
                <w:rStyle w:val="IndexLink"/>
              </w:rPr>
              <w:t>96</w:t>
            </w:r>
          </w:hyperlink>
        </w:p>
        <w:p>
          <w:pPr>
            <w:pStyle w:val="Contents2"/>
            <w:tabs>
              <w:tab w:val="clear" w:pos="8743"/>
              <w:tab w:val="right" w:pos="9026" w:leader="dot"/>
            </w:tabs>
            <w:rPr/>
          </w:pPr>
          <w:hyperlink w:anchor="__RefHeading___Toc1919562_211673320">
            <w:r>
              <w:rPr>
                <w:webHidden/>
                <w:rStyle w:val="IndexLink"/>
                <w:rtl w:val="true"/>
              </w:rPr>
              <w:t>پرده‌پوشی</w:t>
            </w:r>
            <w:r>
              <w:rPr>
                <w:rStyle w:val="IndexLink"/>
                <w:rtl w:val="true"/>
              </w:rPr>
              <w:t xml:space="preserve">... </w:t>
            </w:r>
            <w:r>
              <w:rPr>
                <w:rStyle w:val="IndexLink"/>
                <w:rtl w:val="true"/>
              </w:rPr>
              <w:t>چرا</w:t>
            </w:r>
            <w:r>
              <w:rPr>
                <w:rStyle w:val="IndexLink"/>
                <w:rtl w:val="true"/>
              </w:rPr>
              <w:t>...</w:t>
            </w:r>
            <w:r>
              <w:rPr>
                <w:rStyle w:val="IndexLink"/>
                <w:rtl w:val="true"/>
              </w:rPr>
              <w:t>؟</w:t>
            </w:r>
            <w:r>
              <w:rPr>
                <w:rStyle w:val="IndexLink"/>
                <w:rtl w:val="true"/>
              </w:rPr>
              <w:t>!</w:t>
              <w:tab/>
            </w:r>
            <w:r>
              <w:rPr>
                <w:rStyle w:val="IndexLink"/>
              </w:rPr>
              <w:t>96</w:t>
            </w:r>
          </w:hyperlink>
        </w:p>
        <w:p>
          <w:pPr>
            <w:pStyle w:val="Contents2"/>
            <w:tabs>
              <w:tab w:val="clear" w:pos="8743"/>
              <w:tab w:val="right" w:pos="9026" w:leader="dot"/>
            </w:tabs>
            <w:rPr/>
          </w:pPr>
          <w:hyperlink w:anchor="__RefHeading___Toc1919564_211673320">
            <w:r>
              <w:rPr>
                <w:webHidden/>
                <w:rStyle w:val="IndexLink"/>
                <w:rtl w:val="true"/>
              </w:rPr>
              <w:t>احیای غدیر</w:t>
            </w:r>
            <w:r>
              <w:rPr>
                <w:rStyle w:val="IndexLink"/>
                <w:rtl w:val="true"/>
              </w:rPr>
              <w:t xml:space="preserve">... </w:t>
            </w:r>
            <w:r>
              <w:rPr>
                <w:rStyle w:val="IndexLink"/>
                <w:rtl w:val="true"/>
              </w:rPr>
              <w:t>به دست صاحب غدیر</w:t>
            </w:r>
            <w:r>
              <w:rPr>
                <w:rStyle w:val="IndexLink"/>
                <w:rtl w:val="true"/>
              </w:rPr>
              <w:t>...!</w:t>
              <w:tab/>
            </w:r>
            <w:r>
              <w:rPr>
                <w:rStyle w:val="IndexLink"/>
              </w:rPr>
              <w:t>97</w:t>
            </w:r>
          </w:hyperlink>
        </w:p>
        <w:p>
          <w:pPr>
            <w:pStyle w:val="Contents2"/>
            <w:tabs>
              <w:tab w:val="clear" w:pos="8743"/>
              <w:tab w:val="right" w:pos="9026" w:leader="dot"/>
            </w:tabs>
            <w:rPr/>
          </w:pPr>
          <w:hyperlink w:anchor="__RefHeading___Toc1919566_211673320">
            <w:r>
              <w:rPr>
                <w:webHidden/>
                <w:rStyle w:val="IndexLink"/>
                <w:rtl w:val="true"/>
              </w:rPr>
              <w:t>غدیر زنده است</w:t>
            </w:r>
            <w:r>
              <w:rPr>
                <w:rStyle w:val="IndexLink"/>
                <w:rtl w:val="true"/>
              </w:rPr>
              <w:t xml:space="preserve">... </w:t>
            </w:r>
            <w:r>
              <w:rPr>
                <w:rStyle w:val="IndexLink"/>
                <w:rtl w:val="true"/>
              </w:rPr>
              <w:t>فراموشش نکنیم</w:t>
            </w:r>
            <w:r>
              <w:rPr>
                <w:rStyle w:val="IndexLink"/>
                <w:rtl w:val="true"/>
              </w:rPr>
              <w:t>!</w:t>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0_988"/>
      <w:bookmarkStart w:id="1" w:name="pg210_988"/>
      <w:bookmarkEnd w:id="1"/>
    </w:p>
    <w:p>
      <w:pPr>
        <w:pStyle w:val="Heading2"/>
        <w:numPr>
          <w:ilvl w:val="1"/>
          <w:numId w:val="1"/>
        </w:numPr>
        <w:rPr/>
      </w:pPr>
      <w:bookmarkStart w:id="2" w:name="pg210_988"/>
      <w:bookmarkStart w:id="3" w:name="__RefHeading___Toc191947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غلامرضا،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بزرگ‌مردی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۱۸۸۶۱۰۴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19480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غلامرضا،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بزرگ‌مردی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۱۸۸۶۱۰۴</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10_992"/>
      <w:bookmarkStart w:id="8" w:name="pg210_992"/>
      <w:bookmarkEnd w:id="8"/>
    </w:p>
    <w:p>
      <w:pPr>
        <w:pStyle w:val="Heading2"/>
        <w:numPr>
          <w:ilvl w:val="1"/>
          <w:numId w:val="1"/>
        </w:numPr>
        <w:rPr/>
      </w:pPr>
      <w:bookmarkStart w:id="9" w:name="pg210_992"/>
      <w:bookmarkStart w:id="10" w:name="__RefHeading___Toc1919482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2" w:name="pg210_994"/>
    </w:p>
    <w:p>
      <w:pPr>
        <w:pStyle w:val="Heading2"/>
        <w:numPr>
          <w:ilvl w:val="1"/>
          <w:numId w:val="1"/>
        </w:numPr>
        <w:rPr/>
      </w:pPr>
      <w:bookmarkStart w:id="13" w:name="__RefHeading___Toc1919484_21167332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می‌خواهیم از بزرگ‌مردی ناشناخته سخن بگوییم که با هر دسته از مردم به مرام خود سخن می‌گفت و برخورد می‌نمود؛ با متفکران از منظر بلندی فکرشان، با نیکوکاران از جهت نیکیِ عملشان، با دانشمندان به علم بی‌پایانشان، با محققان از حیث تحقیق و کاوش مستمرشان، با محبّت‌پیشگان از نظر مهر و عطوفت‌شان، با بی‌رغبتان به دنیا از سیره زهد و بی‌رغبتی‌شان، با مصلحان اجتماعی از شیوه اصلاحات‌شان، با دردمندان از درد فراوان‌شان، با ستم‌دیدگان از احساس مظلومیت‌شان، با ادیبان با ادب‌شان، با قهرمانان از نظر شجاعتشان، با شهیدان به درجات والایشان و با انسانیتِ هر زمانی به آنچه که آن را شرف می‌بخشد و بلند مرتبه می‌سازد، برخورد می‌کرد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دانشمندی بی‌همتا، ادیبی یگانه، مدیری لایق، فرمانروا و رهبری توانا است، به سوی تو می‌آید تا احساسات انسانی تو را تحریک کرده، به </w:t>
      </w:r>
    </w:p>
    <w:p>
      <w:pPr>
        <w:pStyle w:val="BookText"/>
        <w:rPr/>
      </w:pPr>
      <w:r>
        <w:rPr>
          <w:rFonts w:ascii="IRNazanin" w:hAnsi="IRNazanin" w:eastAsia="IRNazanin"/>
          <w:color w:val="111111"/>
          <w:sz w:val="28"/>
          <w:sz w:val="28"/>
          <w:szCs w:val="28"/>
          <w:rtl w:val="true"/>
          <w:lang w:bidi="fa-IR"/>
        </w:rPr>
        <w:t>جنب و جوش درآورد و این احساس و عاطفه شادی آفرین را در اعماق دل و جان تو جای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 تو با مردم، باید به آرامی و مهربانی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تو ستم کرده، ببخشی و به کسی که تو را محروم ساخته، عطا کنی و با کسی که با تو قطع رابطه نموده، پیوند کنی و با آنکه نسبت به تو دشمنی ورزیده، مدارا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می‌خواهیم از تنها فرمانروایی بگوییم که به خاطر مردم لحظه‌ای آرام نگرفت و در تمام عمر حتّی یک‌بار هم غذایی سیر نخورده و درهمی ذخیره نساخته است؛ چرا که شاید در گوشه‌ای از سرزمین وسیع تحت فرمانروایی‌اش، گرسنه‌ای باشد که هیچ‌گاه سیر نشده است، و حتی به فرزندان و یاران خود نیز توصیه می‌کند که غیر از این راه و روش را نپیمایند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خود به خاطر یک دینار که از بیت المال بدون دلیل خواست، بازخواست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خود را برای تکّه نانی که به رشوه از ثروتمندی گرفته و خورده‌اند، محاکمه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 خود در اهواز پیغام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خبردار شوم به بیت المال مسلمین خیانت کرده‌ای، کم باشد یا زیاد، آن‌چنان کار را بر تو سخت می‌گیرم که بیچاره، خسته و ناتوان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مسؤول دیگری را با این سخن کوتاه و نغز می‌ترساند که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رسیده زمین را درو و هرچه زیر پایت بوده غصب کرده‌ای </w:t>
      </w:r>
      <w:bookmarkStart w:id="15" w:name="pg210_996"/>
    </w:p>
    <w:p>
      <w:pPr>
        <w:pStyle w:val="BookText"/>
        <w:rPr/>
      </w:pPr>
      <w:bookmarkEnd w:id="15"/>
      <w:r>
        <w:rPr>
          <w:rFonts w:ascii="IRNazanin" w:hAnsi="IRNazanin" w:eastAsia="IRNazanin"/>
          <w:color w:val="111111"/>
          <w:sz w:val="28"/>
          <w:sz w:val="28"/>
          <w:szCs w:val="28"/>
          <w:rtl w:val="true"/>
          <w:lang w:bidi="fa-IR"/>
        </w:rPr>
        <w:t>و آنچه را به دستت رسیده خورده‌ای، باید حساب پس دهی و اوضاع مالی‌ات را برای من گزارش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تنها امیری است که در زمان ریاستش به دست خود آسیاب می‌چرخانده و کفش خود را به دست خود وصله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یگانه عادلی است که همیشه بر پایه حقّ عمل می‌نمود، حتی اگر همه مردم روی زمین علیه او متّحد می‌شدند و دشمنان، دشت و بیابان را پر می‌ساختند؛ زیرا عدالت، همچون خونی که در رگ‌هایش و روحی که در جسمش جریان داشت، با اخلاق او پیوند خورده بود</w:t>
      </w:r>
      <w:r>
        <w:rPr>
          <w:rFonts w:eastAsia="IRNazanin" w:cs="IRNazanin"/>
          <w:color w:val="111111"/>
          <w:sz w:val="28"/>
          <w:szCs w:val="28"/>
          <w:rtl w:val="true"/>
          <w:lang w:bidi="fa-IR"/>
        </w:rPr>
        <w:t>.</w:t>
      </w:r>
    </w:p>
    <w:p>
      <w:pPr>
        <w:pStyle w:val="Heading2"/>
        <w:numPr>
          <w:ilvl w:val="1"/>
          <w:numId w:val="1"/>
        </w:numPr>
        <w:rPr/>
      </w:pPr>
      <w:bookmarkStart w:id="16" w:name="__RefHeading___Toc1919486_211673320"/>
      <w:bookmarkStart w:id="17" w:name="_Toc5"/>
      <w:bookmarkEnd w:id="16"/>
      <w:r>
        <w:rPr>
          <w:rtl w:val="true"/>
        </w:rPr>
        <w:t>دوستان را کجا کنی محروم‌</w:t>
      </w:r>
      <w:bookmarkEnd w:id="17"/>
    </w:p>
    <w:p>
      <w:pPr>
        <w:pStyle w:val="BookText"/>
        <w:rPr/>
      </w:pPr>
      <w:r>
        <w:rPr>
          <w:rFonts w:ascii="IRNazanin" w:hAnsi="IRNazanin" w:eastAsia="IRNazanin"/>
          <w:color w:val="111111"/>
          <w:sz w:val="28"/>
          <w:sz w:val="28"/>
          <w:szCs w:val="28"/>
          <w:rtl w:val="true"/>
          <w:lang w:bidi="fa-IR"/>
        </w:rPr>
        <w:t>او که مبارزی دلاور و شجاع و در عین حال مهربان بود، لشکریان دشمن را بدین خاطر که انسانند دوست می‌داشت و آن‌چنان در این مهرورزی پیش می‌رود که به یاران خود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جنگ را شروع نکرده‌اند با آنها نجنگید و اگر به یاری خدا بر آنها پیروز شدید، آن کسی را که به شما پشت کرده نکشید و آن را که فرار می‌کند تعقیب ننمایید، زخمی‌شدگان را مرهم نهید و یاری‌شان نمایید و به زنان‌شان آزار نرسانید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بر دشمنان خود تسلط می‌یافت، آنان را برای نوشیدن آب بر سر همان رودی دعوت می‌کرد که قبلاً خود آنها مسلمانان را از آن محروم کرده بودند و به یاران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پاداش مجاهدی که در راه خدا شهید </w:t>
      </w:r>
    </w:p>
    <w:p>
      <w:pPr>
        <w:pStyle w:val="BookText"/>
        <w:rPr/>
      </w:pPr>
      <w:r>
        <w:rPr>
          <w:rFonts w:ascii="IRNazanin" w:hAnsi="IRNazanin" w:eastAsia="IRNazanin"/>
          <w:color w:val="111111"/>
          <w:sz w:val="28"/>
          <w:sz w:val="28"/>
          <w:szCs w:val="28"/>
          <w:rtl w:val="true"/>
          <w:lang w:bidi="fa-IR"/>
        </w:rPr>
        <w:t>گردد، بیشتر از آن کسی نیست که قدرت انتقام داشته؛ ولی گذشت نموده 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که از اشتباه دیگران می‌گذرد از فرشتگان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شدّت مهربانی، در مورد قاتل خود نیز سفارش نموده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ببخشید به پرهیزکاری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تنها سیاست‌مداری که به جای تمسک به هر حیله‌ای برای پیروزی،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گناه و زشتی بر او غلبه داشته باشد، پیروز نیست و آن‌کس که با خدعه و نیرنگ بر دیگران غلبه نماید، در واقع شکست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حالی که از بدی‌های دیگران، حتی دشمنانش چشم‌پوشی می‌کرد، یادآوری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عمل مردان شریف، چشم‌پوشی از بدی‌های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رهبر بیش از پنجاه کشور از شرق آسیا تا غرب اروپا و از آنجا تا انتهای قاره آفریقا بود، از تمام قدرت‌ها و ثروت‌های حکومتش دست کشید، با آن‌که می‌توانست همانند حاکمان و فرمانروایان دیگر به فکر خود و خویشانش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 با تمام زر و زیورش نتوانست لحظه‌ای او را فریب دهد و او در حالی که از ساده‌ترین امکانات دنیوی نیز دل کنده بود، خطاب به دنیا و زیورهای دنیوی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دیگری رو کن که من تو را سه طلاقه نموده‌ام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خود را با برخوردی نیکو، پند و اندرز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او </w:t>
      </w:r>
      <w:bookmarkStart w:id="18" w:name="pg210_998"/>
    </w:p>
    <w:p>
      <w:pPr>
        <w:pStyle w:val="BookText"/>
        <w:rPr/>
      </w:pPr>
      <w:bookmarkEnd w:id="18"/>
      <w:r>
        <w:rPr>
          <w:rFonts w:ascii="IRNazanin" w:hAnsi="IRNazanin" w:eastAsia="IRNazanin"/>
          <w:color w:val="111111"/>
          <w:sz w:val="28"/>
          <w:sz w:val="28"/>
          <w:szCs w:val="28"/>
          <w:rtl w:val="true"/>
          <w:lang w:bidi="fa-IR"/>
        </w:rPr>
        <w:t>ناسزا می‌گفتند، یاران خود را به خویشتن‌داری دعوت کرده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خود را با نیکی کردن توبیخ کن، و با نیکوکاری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به او پیشنهاد می‌دادند برای حفظ حکومتش با بعضی از تبه‌کاران کنار آید،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تو کسی است که تو را از زشتی بازدارد و دشمن تو کسی است که تو را اغفال کرده و فریب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ادامه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را بر دروغ ترجیح ده؛ اگر چه بر ضدّ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که پیشوایی دینی و رهبری مذهبی بود، به فرمانداران خود توصیه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گروهی از مردم ظلم نکنید حتی با مخالفانی که هم‌عقیده تو نیستند، چرا که مردم یا برادر دینی تواَند، یا انسانی همانند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از آنان گذشت کرده و چشم‌پوشی نمایید که دوست دارید خداوند از عیب شما چشم‌پوشی کرده و گناه‌تان را ببخشد</w:t>
      </w:r>
      <w:r>
        <w:rPr>
          <w:rFonts w:eastAsia="IRNazanin" w:cs="IRNazanin"/>
          <w:color w:val="111111"/>
          <w:sz w:val="28"/>
          <w:szCs w:val="28"/>
          <w:rtl w:val="true"/>
          <w:lang w:bidi="fa-IR"/>
        </w:rPr>
        <w:t>».</w:t>
      </w:r>
    </w:p>
    <w:p>
      <w:pPr>
        <w:pStyle w:val="Heading2"/>
        <w:numPr>
          <w:ilvl w:val="1"/>
          <w:numId w:val="1"/>
        </w:numPr>
        <w:rPr/>
      </w:pPr>
      <w:bookmarkStart w:id="19" w:name="__RefHeading___Toc1919488_211673320"/>
      <w:bookmarkStart w:id="20" w:name="_Toc6"/>
      <w:bookmarkEnd w:id="19"/>
      <w:r>
        <w:rPr>
          <w:rtl w:val="true"/>
        </w:rPr>
        <w:t>بشارت راهب یمامه‌</w:t>
      </w:r>
      <w:bookmarkEnd w:id="2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کرامات امام علی‌علیه السلام این است که راهب یمامه، ابوطالب را به میلاد وی بشارت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فرزندی از تو به وجود می‌آید که مهتر اهل زمانش می‌شود، و اوست ناموس بزرگ</w:t>
      </w:r>
      <w:r>
        <w:rPr>
          <w:rStyle w:val="FootnoteAnchor"/>
          <w:rtl w:val="true"/>
        </w:rPr>
        <w:footnoteReference w:id="2"/>
      </w:r>
      <w:r>
        <w:rPr>
          <w:rFonts w:ascii="IRNazanin" w:hAnsi="IRNazanin" w:eastAsia="IRNazanin"/>
          <w:color w:val="111111"/>
          <w:sz w:val="28"/>
          <w:sz w:val="28"/>
          <w:szCs w:val="28"/>
          <w:rtl w:val="true"/>
          <w:lang w:bidi="fa-IR"/>
        </w:rPr>
        <w:t xml:space="preserve">و در زمان پیامبرصلی الله علیه وآله، </w:t>
      </w:r>
      <w:bookmarkStart w:id="21" w:name="pg210_999"/>
    </w:p>
    <w:p>
      <w:pPr>
        <w:pStyle w:val="BookText"/>
        <w:rPr/>
      </w:pPr>
      <w:bookmarkEnd w:id="21"/>
      <w:r>
        <w:rPr>
          <w:rFonts w:ascii="IRNazanin" w:hAnsi="IRNazanin" w:eastAsia="IRNazanin"/>
          <w:color w:val="111111"/>
          <w:sz w:val="28"/>
          <w:sz w:val="28"/>
          <w:szCs w:val="28"/>
          <w:rtl w:val="true"/>
          <w:lang w:bidi="fa-IR"/>
        </w:rPr>
        <w:t xml:space="preserve">او بازو و یاور، داماد و وزیر وی است و من زمان او را درک نمی‌کنم و چون او را ببینی سلام مرا به وی برسان و نزدیک است که من هم او را ببینم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من به او نزدیک است و ممکن است من هم ملاقاتش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امیرالمؤمنین‌علیه السلام به دنیا آمد، ابوطالب رفت تا او را خبر کند، دید از دنیا رفته است، برگشت نزد فرزندش‌علیه السلام و او را گرفت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بر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آن راهب دندان شکسته‌ای که تو را به ولادت من بشارت داد، آمدی؟ و قصّه راهب را بر او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ولیّ خدا</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22" w:name="__RefHeading___Toc1919490_211673320"/>
      <w:bookmarkStart w:id="23" w:name="_Toc7"/>
      <w:bookmarkEnd w:id="22"/>
      <w:r>
        <w:rPr>
          <w:rtl w:val="true"/>
        </w:rPr>
        <w:t>تهنیت خداوند</w:t>
      </w:r>
      <w:bookmarkEnd w:id="23"/>
    </w:p>
    <w:p>
      <w:pPr>
        <w:pStyle w:val="BookText"/>
        <w:rPr/>
      </w:pPr>
      <w:r>
        <w:rPr>
          <w:rFonts w:ascii="IRNazanin" w:hAnsi="IRNazanin" w:eastAsia="IRNazanin"/>
          <w:color w:val="111111"/>
          <w:sz w:val="28"/>
          <w:sz w:val="28"/>
          <w:szCs w:val="28"/>
          <w:rtl w:val="true"/>
          <w:lang w:bidi="fa-IR"/>
        </w:rPr>
        <w:t>حضرت رسول‌صلی الله علیه وآله در ضمن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جبرئیل هنگام ولادت علی‌علیه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تو را سلام می‌رساند و تهنیت و مبارک‌باد می‌گوید، تو را به سبب ولادت برادرت، پسرعمویت، و وزیر و جانشینت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برترین انبیا هستم، و علی‌علیه السلام برترین اوصیاست و او جانشین من است بر تمام مسلمین</w:t>
      </w:r>
      <w:r>
        <w:rPr>
          <w:rFonts w:eastAsia="IRNazanin" w:cs="IRNazanin"/>
          <w:color w:val="111111"/>
          <w:sz w:val="28"/>
          <w:szCs w:val="28"/>
          <w:rtl w:val="true"/>
          <w:lang w:bidi="fa-IR"/>
        </w:rPr>
        <w:t>».</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جندب بن جناده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امیرالمؤمنین‌علیه السلام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حدیثی طولانی از حضرت رسول‌صلی الله علیه وآله نقل نمود که آن </w:t>
      </w:r>
      <w:bookmarkStart w:id="24" w:name="pg210_1000"/>
    </w:p>
    <w:p>
      <w:pPr>
        <w:pStyle w:val="BookText"/>
        <w:rPr/>
      </w:pPr>
      <w:bookmarkEnd w:id="24"/>
      <w:r>
        <w:rPr>
          <w:rFonts w:ascii="IRNazanin" w:hAnsi="IRNazanin" w:eastAsia="IRNazanin"/>
          <w:color w:val="111111"/>
          <w:sz w:val="28"/>
          <w:sz w:val="28"/>
          <w:szCs w:val="28"/>
          <w:rtl w:val="true"/>
          <w:lang w:bidi="fa-IR"/>
        </w:rPr>
        <w:t>بزرگوار در ضمن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من جبرئیل هنگام ولادت علی‌علیه السلام بر من نازل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سلامت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پیدایش نبوّت تو و بالا بردن درجه و آشکار شدن پیامبری تو است؛ چون به واسطه علی بن ابی‌طالب، برادر و خلیفه‌ات و کسی که پشتت را بدان محکم کرده و نامت را به سبب او بلند کردم، کمک و یاری‌ات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می‌دانید که من افضل پیغمبران و وصی من افضل اوصیا است</w:t>
      </w:r>
      <w:r>
        <w:rPr>
          <w:rFonts w:eastAsia="IRNazanin" w:cs="IRNazanin"/>
          <w:color w:val="111111"/>
          <w:sz w:val="28"/>
          <w:szCs w:val="28"/>
          <w:rtl w:val="true"/>
          <w:lang w:bidi="fa-IR"/>
        </w:rPr>
        <w:t>».</w:t>
      </w:r>
      <w:r>
        <w:rPr>
          <w:rStyle w:val="FootnoteAnchor"/>
          <w:rtl w:val="true"/>
        </w:rPr>
        <w:footnoteReference w:id="5"/>
      </w:r>
    </w:p>
    <w:p>
      <w:pPr>
        <w:pStyle w:val="Heading2"/>
        <w:numPr>
          <w:ilvl w:val="1"/>
          <w:numId w:val="1"/>
        </w:numPr>
        <w:rPr/>
      </w:pPr>
      <w:bookmarkStart w:id="25" w:name="__RefHeading___Toc1919492_211673320"/>
      <w:bookmarkStart w:id="26" w:name="_Toc8"/>
      <w:bookmarkEnd w:id="25"/>
      <w:r>
        <w:rPr>
          <w:rtl w:val="true"/>
        </w:rPr>
        <w:t>آیات قرآن در توصیف علی بن ابی طالب‌علیه السلام‌</w:t>
      </w:r>
      <w:bookmarkEnd w:id="26"/>
    </w:p>
    <w:p>
      <w:p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اسماعیل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موثق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ابن عباس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سیصد آیه درباره علی بن ابی‌طالب نازل شده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برخی از قدما مانند طبری و ابونعیم رساله‌هایی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ابن حجر</w:t>
      </w:r>
      <w:r>
        <w:rPr>
          <w:rStyle w:val="FootnoteAnchor"/>
          <w:rtl w:val="true"/>
        </w:rPr>
        <w:footnoteReference w:id="7"/>
      </w:r>
      <w:r>
        <w:rPr>
          <w:rFonts w:ascii="IRNazanin" w:hAnsi="IRNazanin" w:eastAsia="IRNazanin"/>
          <w:color w:val="111111"/>
          <w:sz w:val="28"/>
          <w:sz w:val="28"/>
          <w:szCs w:val="28"/>
          <w:rtl w:val="true"/>
          <w:lang w:bidi="fa-IR"/>
        </w:rPr>
        <w:t>و شبلنجی</w:t>
      </w:r>
      <w:r>
        <w:rPr>
          <w:rStyle w:val="FootnoteAnchor"/>
          <w:rtl w:val="true"/>
        </w:rPr>
        <w:footnoteReference w:id="8"/>
      </w:r>
      <w:r>
        <w:rPr>
          <w:rFonts w:ascii="IRNazanin" w:hAnsi="IRNazanin" w:eastAsia="IRNazanin"/>
          <w:color w:val="111111"/>
          <w:sz w:val="28"/>
          <w:sz w:val="28"/>
          <w:szCs w:val="28"/>
          <w:rtl w:val="true"/>
          <w:lang w:bidi="fa-IR"/>
        </w:rPr>
        <w:t>از ابن عساکر، از ابن عباس موضوع سیصد آیه را درباره علی‌علیه السلام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آیه اشاره می‌کنیم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فَتَلَقّی آدَمُ مِنْ رَبِّهِ کَلِماتٍ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مقصود از کلمات محمّد علی و فاطمه و حسن و حسین‌علیهم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ابوالبشر کلماتی را از پروردگارش دریافت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مقصود از این کلمات، محمّد و علی و فاطمه و حسن و حسین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خداوند اراده کرده است پلیدی را از شما اهل بیت بیرون ببرد و شما را پاکیزه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مقصود از اهل بیت‌علیهم السلام، علی و فاطمه و حسن و حسین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حآجَّکَ فِیهِ مِنْ بَعْدِ ما جآءَکَ مِنَ الْعِلْمِ فَقُلْ تَعالَوْا نَدْعُ أَبْنآءَنا وَأَبْنآءَکُمْ وَنِسآءَنا وَنِسآءَکُمْ وَأَنفُسَنا وَأَنفُسَکُمْ ثُمَّ نَبْتَهِلْ فَنَجْعَلْ لَعْنَتَ اللَّهِ عَلَی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p>
    <w:p>
      <w:pPr>
        <w:pStyle w:val="BookText"/>
        <w:rPr/>
      </w:pPr>
      <w:r>
        <w:rPr>
          <w:rFonts w:ascii="IRNazanin" w:hAnsi="IRNazanin" w:eastAsia="IRNazanin"/>
          <w:color w:val="111111"/>
          <w:sz w:val="28"/>
          <w:sz w:val="28"/>
          <w:szCs w:val="28"/>
          <w:rtl w:val="true"/>
          <w:lang w:bidi="fa-IR"/>
        </w:rPr>
        <w:t>با تو به محاجّه و ستیز برخیزند،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نفوس خود دعوت کنیم، شما هم از نفوس خود؛ آن‌گاه مباهله کنیم؛ و لعنت خدا را بر دروغگویان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نفس علی‌علیه السلام به منزله نفس پیامبرصلی الله علیه وآله آمده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درست است که بعضی از علمای اهل سنّت در انطباق بعضی از آیات مزبوره، یا در نتیجه‌ای که ما از آیات در نظر داریم، مناقشه کرده‌اند، ولی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فراوانی از اهل سنّت در دلالت آیات مزبوره، به مقام والای علی‌علیه السلام اتفاق نظر دارند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تمسک به آیات مزبوره، شخصیت دیگری منفی تلقی نمی‌شد، آن بعض مخالف هم به گروه دوم می‌پیوستند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اتفاق نظر همه مسلمانان را درباره آیات مزبوره، به این نحو بیان کرد که اگر خداوند متعال نام علی را با صراحت کامل در آیات مورد بحث می‌برد، نسبت آن امتیازات که در آیات آمده است، به یک شخصیت شایسته‌ای داده می‌شد، زیرا روایاتی که از پیامبر اکرم درباره علی‌علیه السلام متواتراً نقل شده است، یا به طور مستقیم آن امتیازات را برای علی‌علیه السلام اثبات کرده است، یا به طور غیر مستقیم</w:t>
      </w:r>
      <w:r>
        <w:rPr>
          <w:rFonts w:eastAsia="IRNazanin" w:cs="IRNazanin"/>
          <w:color w:val="111111"/>
          <w:sz w:val="28"/>
          <w:szCs w:val="28"/>
          <w:rtl w:val="true"/>
          <w:lang w:bidi="fa-IR"/>
        </w:rPr>
        <w:t>.</w:t>
      </w:r>
      <w:bookmarkStart w:id="27" w:name="pg210_1003"/>
    </w:p>
    <w:p>
      <w:pPr>
        <w:pStyle w:val="BookText"/>
        <w:rPr/>
      </w:pPr>
      <w:bookmarkEnd w:id="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ولیّ شما خدا و رسول او و کسانی هستند که ایمان آورده‌اند و کسانی که نماز را برپا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حال رکوع زکات داده است،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داستان زکات در رکوع را در اشعار خود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 الذی أعطیت إذا أنت راکع</w:t>
      </w:r>
    </w:p>
    <w:p>
      <w:pPr>
        <w:pStyle w:val="BookText"/>
        <w:rPr/>
      </w:pPr>
      <w:r>
        <w:rPr>
          <w:rFonts w:ascii="IRNazanin" w:hAnsi="IRNazanin" w:eastAsia="IRNazanin"/>
          <w:color w:val="111111"/>
          <w:sz w:val="28"/>
          <w:sz w:val="28"/>
          <w:szCs w:val="28"/>
          <w:rtl w:val="true"/>
          <w:lang w:bidi="fa-IR"/>
        </w:rPr>
        <w:t>فدتک نفوس القوم یا خیر راکع</w:t>
      </w:r>
    </w:p>
    <w:p>
      <w:pPr>
        <w:pStyle w:val="BookText"/>
        <w:rPr/>
      </w:pPr>
      <w:r>
        <w:rPr>
          <w:rFonts w:ascii="IRNazanin" w:hAnsi="IRNazanin" w:eastAsia="IRNazanin"/>
          <w:color w:val="111111"/>
          <w:sz w:val="28"/>
          <w:sz w:val="28"/>
          <w:szCs w:val="28"/>
          <w:rtl w:val="true"/>
          <w:lang w:bidi="fa-IR"/>
        </w:rPr>
        <w:t>بخاتمک المیمون یا خیر سیّد</w:t>
      </w:r>
    </w:p>
    <w:p>
      <w:pPr>
        <w:pStyle w:val="BookText"/>
        <w:rPr/>
      </w:pPr>
      <w:r>
        <w:rPr>
          <w:rFonts w:ascii="IRNazanin" w:hAnsi="IRNazanin" w:eastAsia="IRNazanin"/>
          <w:color w:val="111111"/>
          <w:sz w:val="28"/>
          <w:sz w:val="28"/>
          <w:szCs w:val="28"/>
          <w:rtl w:val="true"/>
          <w:lang w:bidi="fa-IR"/>
        </w:rPr>
        <w:t>ویا خیر شار ثم یا خیر بایع</w:t>
      </w:r>
    </w:p>
    <w:p>
      <w:pPr>
        <w:pStyle w:val="BookText"/>
        <w:rPr/>
      </w:pPr>
      <w:r>
        <w:rPr>
          <w:rFonts w:ascii="IRNazanin" w:hAnsi="IRNazanin" w:eastAsia="IRNazanin"/>
          <w:color w:val="111111"/>
          <w:sz w:val="28"/>
          <w:sz w:val="28"/>
          <w:szCs w:val="28"/>
          <w:rtl w:val="true"/>
          <w:lang w:bidi="fa-IR"/>
        </w:rPr>
        <w:t>فأنزل فیک اللَّه خیر ولایة</w:t>
      </w:r>
    </w:p>
    <w:p>
      <w:pPr>
        <w:pStyle w:val="BookText"/>
        <w:rPr/>
      </w:pPr>
      <w:r>
        <w:rPr>
          <w:rFonts w:ascii="IRNazanin" w:hAnsi="IRNazanin" w:eastAsia="IRNazanin"/>
          <w:color w:val="111111"/>
          <w:sz w:val="28"/>
          <w:sz w:val="28"/>
          <w:szCs w:val="28"/>
          <w:rtl w:val="true"/>
          <w:lang w:bidi="fa-IR"/>
        </w:rPr>
        <w:t>وبینها فی محکمات الشرایع</w:t>
      </w:r>
      <w:r>
        <w:rPr>
          <w:rStyle w:val="FootnoteAnchor"/>
          <w:rtl w:val="true"/>
        </w:rPr>
        <w:footnoteReference w:id="14"/>
      </w:r>
    </w:p>
    <w:p>
      <w:pPr>
        <w:pStyle w:val="Heading2"/>
        <w:numPr>
          <w:ilvl w:val="1"/>
          <w:numId w:val="1"/>
        </w:numPr>
        <w:rPr/>
      </w:pPr>
      <w:bookmarkStart w:id="28" w:name="__RefHeading___Toc1919494_211673320"/>
      <w:bookmarkStart w:id="29" w:name="_Toc9"/>
      <w:bookmarkEnd w:id="28"/>
      <w:r>
        <w:rPr>
          <w:rtl w:val="true"/>
        </w:rPr>
        <w:t>عهد خدا</w:t>
      </w:r>
      <w:bookmarkEnd w:id="2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رسول خداصلی الله علیه وآله در ضمن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درباره علی‌علیه السلام کلماتی به من سفارش نموده، حضرت حقّ‌تعالی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علی‌علیه السلام فرمانروای مؤمنان و پیشوای متّقیان و زمامدار سفید رویان نورانی و رئیس و پیشوای </w:t>
      </w:r>
      <w:bookmarkStart w:id="30" w:name="pg210_1004"/>
    </w:p>
    <w:p>
      <w:pPr>
        <w:pStyle w:val="BookText"/>
        <w:rPr/>
      </w:pPr>
      <w:bookmarkEnd w:id="30"/>
      <w:r>
        <w:rPr>
          <w:rFonts w:ascii="IRNazanin" w:hAnsi="IRNazanin" w:eastAsia="IRNazanin"/>
          <w:color w:val="111111"/>
          <w:sz w:val="28"/>
          <w:sz w:val="28"/>
          <w:szCs w:val="28"/>
          <w:rtl w:val="true"/>
          <w:lang w:bidi="fa-IR"/>
        </w:rPr>
        <w:t>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کلمه‌ای است که بر پرهیزکاران لازم کرده‌ام؛ چون آنها اهل آن بودند و بدان 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علی‌علیه السلام را به این معنی مژده بده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ابن ابی 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ابوالحسن الرضاعلیه السلام درباره فرمایش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 بپرهیزید و با راستگویان باشید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پرسش نمودم،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گویان ائمه‌علیهم السلام می‌باشند و صدّیقون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ذکر شده است، نیز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فرمان برداریشان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اوامر پروردگار که پیغمبران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است که شیعیان ایشان به سبب فرمان‌برداری از ایشان از زمره صدّیقان می‌باشند</w:t>
      </w:r>
      <w:r>
        <w:rPr>
          <w:rFonts w:eastAsia="IRNazanin" w:cs="IRNazanin"/>
          <w:color w:val="111111"/>
          <w:sz w:val="28"/>
          <w:szCs w:val="28"/>
          <w:rtl w:val="true"/>
          <w:lang w:bidi="fa-IR"/>
        </w:rPr>
        <w:t>».</w:t>
      </w:r>
      <w:r>
        <w:rPr>
          <w:rStyle w:val="FootnoteAnchor"/>
          <w:rtl w:val="true"/>
        </w:rPr>
        <w:footnoteReference w:id="17"/>
      </w:r>
    </w:p>
    <w:p>
      <w:pPr>
        <w:pStyle w:val="Heading2"/>
        <w:numPr>
          <w:ilvl w:val="1"/>
          <w:numId w:val="1"/>
        </w:numPr>
        <w:rPr/>
      </w:pPr>
      <w:bookmarkStart w:id="31" w:name="__RefHeading___Toc1919496_211673320"/>
      <w:bookmarkStart w:id="32" w:name="_Toc10"/>
      <w:bookmarkEnd w:id="31"/>
      <w:r>
        <w:rPr>
          <w:rtl w:val="true"/>
        </w:rPr>
        <w:t>خورشید طالع‌</w:t>
      </w:r>
      <w:bookmarkEnd w:id="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حدیثی طولانی از رسول خداصلی الله علیه وآله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علی‌علیه السلام به دنیا آمد، زمین به نور او روشن گشت، و روشنی ستارگان دو برابر شد، و مانند خورشید طالع بود، و بر زمین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معبودی جز خدا نیست، و محمّد پیغمبر خدا است، و علی‌علیه السلام وصیّ پیغمبر است، خداوند نبوّت را به محمّد و وصایت را به من ختم </w:t>
      </w:r>
      <w:bookmarkStart w:id="33" w:name="pg210_1005"/>
    </w:p>
    <w:p>
      <w:pPr>
        <w:pStyle w:val="BookText"/>
        <w:rPr/>
      </w:pPr>
      <w:bookmarkEnd w:id="33"/>
      <w:r>
        <w:rPr>
          <w:rFonts w:ascii="IRNazanin" w:hAnsi="IRNazanin" w:eastAsia="IRNazanin"/>
          <w:color w:val="111111"/>
          <w:sz w:val="28"/>
          <w:sz w:val="28"/>
          <w:szCs w:val="28"/>
          <w:rtl w:val="true"/>
          <w:lang w:bidi="fa-IR"/>
        </w:rPr>
        <w:t>فرمود، و من امیرالمؤمنین‌ام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سخنانی طولانی با پدر و مادرش و زن‌های دیگر گفت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وقتی علی‌علیه السلام متولد شد، حضرت رسول‌صلی الله علیه وآله او را گرفت، و علی‌علیه السلام به یگانگی خدا، و نبوّت پیغمبر، شهادت داد و صحفی که خداوند نازل کرده بود، خواند، و کلامی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رسول خداصلی الله علیه وآله در ضمن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امیرمؤمنان و پیشتاز نورانیان می‌باشی و تو پدر دو سبط من و پدر امام‌های نُه‌گانه از صلب حسینی، و مهدی این امّت از ماست</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34" w:name="__RefHeading___Toc1919498_211673320"/>
      <w:bookmarkStart w:id="35" w:name="_Toc11"/>
      <w:bookmarkEnd w:id="34"/>
      <w:r>
        <w:rPr>
          <w:rtl w:val="true"/>
        </w:rPr>
        <w:t>نامش قرین نام پیامبرصلی الله علیه وآله‌</w:t>
      </w:r>
      <w:bookmarkEnd w:id="35"/>
    </w:p>
    <w:p>
      <w:pPr>
        <w:pStyle w:val="Heading3"/>
        <w:numPr>
          <w:ilvl w:val="2"/>
          <w:numId w:val="1"/>
        </w:numPr>
        <w:rPr/>
      </w:pPr>
      <w:bookmarkStart w:id="36" w:name="__RefHeading___Toc1919500_211673320"/>
      <w:bookmarkStart w:id="37" w:name="_Toc12"/>
      <w:bookmarkEnd w:id="36"/>
      <w:r>
        <w:rPr>
          <w:rtl w:val="true"/>
        </w:rPr>
        <w:t>اشاره</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جا نام تو را با نام خودم مقرون و همراه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داشتم که به آن نگاه کنم، همانا من زمانی که در مسیر معراج به سوی آسمان به بیت المقدس رسیدم، یافتم که بر سنگ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او را به کمک وزیرش حمایت نموده و یاری‌اش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سدرة المنتهی رسیدم، یافتم که بر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خدایی هستم که غیر از من خدایی نیست، محمّد اختیار شده از </w:t>
      </w:r>
      <w:bookmarkStart w:id="38" w:name="pg210_1006"/>
    </w:p>
    <w:p>
      <w:pPr>
        <w:pStyle w:val="BookText"/>
        <w:rPr/>
      </w:pPr>
      <w:bookmarkEnd w:id="38"/>
      <w:r>
        <w:rPr>
          <w:rFonts w:ascii="IRNazanin" w:hAnsi="IRNazanin" w:eastAsia="IRNazanin"/>
          <w:color w:val="111111"/>
          <w:sz w:val="28"/>
          <w:sz w:val="28"/>
          <w:szCs w:val="28"/>
          <w:rtl w:val="true"/>
          <w:lang w:bidi="fa-IR"/>
        </w:rPr>
        <w:t>تمام آفریده‌هایم می‌باشد که او را به کمک وزیرش حمایت و یاری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سدرة المنتهی گذشتم، به عرش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که بر پایه‌هایش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یگانه‌ام که غیر از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حبیب و دوست من است، او را حمایت و تقویت نمودم به کمک وزیرش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سرم را به طرف بالا بردم، دیدم بر باطن عرش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یگانه‌ام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رسول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وسیله وزیرش حمایت نموده و به وسیله او یاری‌اش می‌کنم</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39" w:name="__RefHeading___Toc1919502_211673320"/>
      <w:bookmarkStart w:id="40" w:name="_Toc13"/>
      <w:bookmarkEnd w:id="39"/>
      <w:r>
        <w:rPr>
          <w:rtl w:val="true"/>
        </w:rPr>
        <w:t>ندای الهی‌</w:t>
      </w:r>
      <w:bookmarkEnd w:id="4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شود، از داخل عرش خدا، منادی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خلیفه خدا در زمین او؟ پس حضرت داود برخیزد، خطاب از جانب خداوند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اراده نکردیم؛ هرچند تو نیز جانشین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ندا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جانشین خدا در زمین؟ پس امیرالمؤمنین علی بن ابی‌طالب‌علیه السلام برخیزد، آن‌گاه ندا آید از جانب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ابی‌طالب است که جانشین خداست در زمین او، و حجّت خداست بر بندگان او، پس هرکه در دنیا دست به دامان او زده، اکنون هم دست به دامانش زند و به دنبالش در درجات بلند بهشت وارد شود</w:t>
      </w:r>
      <w:r>
        <w:rPr>
          <w:rFonts w:eastAsia="IRNazanin" w:cs="IRNazanin"/>
          <w:color w:val="111111"/>
          <w:sz w:val="28"/>
          <w:szCs w:val="28"/>
          <w:rtl w:val="true"/>
          <w:lang w:bidi="fa-IR"/>
        </w:rPr>
        <w:t>».</w:t>
      </w:r>
      <w:r>
        <w:rPr>
          <w:rStyle w:val="FootnoteAnchor"/>
          <w:rtl w:val="true"/>
        </w:rPr>
        <w:footnoteReference w:id="22"/>
      </w:r>
      <w:bookmarkStart w:id="41" w:name="pg210_1007"/>
    </w:p>
    <w:p>
      <w:pPr>
        <w:pStyle w:val="Heading2"/>
        <w:numPr>
          <w:ilvl w:val="1"/>
          <w:numId w:val="1"/>
        </w:numPr>
        <w:rPr/>
      </w:pPr>
      <w:bookmarkStart w:id="42" w:name="__RefHeading___Toc1919504_211673320"/>
      <w:bookmarkStart w:id="43" w:name="_Toc14"/>
      <w:bookmarkEnd w:id="41"/>
      <w:bookmarkEnd w:id="42"/>
      <w:r>
        <w:rPr>
          <w:rtl w:val="true"/>
        </w:rPr>
        <w:t>شایسته برادری با پیامبر</w:t>
      </w:r>
      <w:bookmarkEnd w:id="43"/>
    </w:p>
    <w:p>
      <w:pPr>
        <w:pStyle w:val="Heading3"/>
        <w:numPr>
          <w:ilvl w:val="2"/>
          <w:numId w:val="1"/>
        </w:numPr>
        <w:rPr/>
      </w:pPr>
      <w:bookmarkStart w:id="44" w:name="__RefHeading___Toc1919506_211673320"/>
      <w:bookmarkStart w:id="45" w:name="_Toc15"/>
      <w:bookmarkEnd w:id="44"/>
      <w:r>
        <w:rPr>
          <w:rtl w:val="true"/>
        </w:rPr>
        <w:t>قسمت اول</w:t>
      </w:r>
      <w:bookmarkEnd w:id="45"/>
    </w:p>
    <w:p>
      <w:pPr>
        <w:pStyle w:val="BookText"/>
        <w:rPr/>
      </w:pPr>
      <w:r>
        <w:rPr>
          <w:rFonts w:ascii="IRNazanin" w:hAnsi="IRNazanin" w:eastAsia="IRNazanin"/>
          <w:color w:val="111111"/>
          <w:sz w:val="28"/>
          <w:sz w:val="28"/>
          <w:szCs w:val="28"/>
          <w:rtl w:val="true"/>
          <w:lang w:bidi="fa-IR"/>
        </w:rPr>
        <w:t>ترمذی به سند خود از ابن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میان اصحابش پیمان برادری و اخوّت برقرار کرد، علی‌علیه السلام گریان نزد رسول خداصلی الله علیه وآله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اصحابت برادری برقرار کردی و مرا با احدی برادر نکردی؟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منی در دنیا و آخرت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ابن ماجه به سند خود از عباد بن عبد اللَّه از علی‌علیه السلام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رسول خدا و من صدیق اکبرم، هرکس بعد از من چنین ادعایی کند کذّاب است، من هفت سال قبل از سایر مردم نماز خواندم</w:t>
      </w:r>
      <w:r>
        <w:rPr>
          <w:rFonts w:eastAsia="IRNazanin" w:cs="IRNazanin"/>
          <w:color w:val="111111"/>
          <w:sz w:val="28"/>
          <w:szCs w:val="28"/>
          <w:rtl w:val="true"/>
          <w:lang w:bidi="fa-IR"/>
        </w:rPr>
        <w:t>».</w:t>
      </w:r>
      <w:r>
        <w:rPr>
          <w:rStyle w:val="FootnoteAnchor"/>
          <w:rtl w:val="true"/>
        </w:rPr>
        <w:footnoteReference w:id="2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حاکم</w:t>
      </w:r>
      <w:r>
        <w:rPr>
          <w:rStyle w:val="FootnoteAnchor"/>
          <w:rtl w:val="true"/>
        </w:rPr>
        <w:footnoteReference w:id="25"/>
      </w:r>
      <w:r>
        <w:rPr>
          <w:rFonts w:ascii="IRNazanin" w:hAnsi="IRNazanin" w:eastAsia="IRNazanin"/>
          <w:color w:val="111111"/>
          <w:sz w:val="28"/>
          <w:sz w:val="28"/>
          <w:szCs w:val="28"/>
          <w:rtl w:val="true"/>
          <w:lang w:bidi="fa-IR"/>
        </w:rPr>
        <w:t>و ابن جریر طبری</w:t>
      </w:r>
      <w:r>
        <w:rPr>
          <w:rStyle w:val="FootnoteAnchor"/>
          <w:rtl w:val="true"/>
        </w:rPr>
        <w:footnoteReference w:id="26"/>
      </w:r>
      <w:r>
        <w:rPr>
          <w:rFonts w:ascii="IRNazanin" w:hAnsi="IRNazanin" w:eastAsia="IRNazanin"/>
          <w:color w:val="111111"/>
          <w:sz w:val="28"/>
          <w:sz w:val="28"/>
          <w:szCs w:val="28"/>
          <w:rtl w:val="true"/>
          <w:lang w:bidi="fa-IR"/>
        </w:rPr>
        <w:t>و نسائی</w:t>
      </w:r>
      <w:r>
        <w:rPr>
          <w:rStyle w:val="FootnoteAnchor"/>
          <w:rtl w:val="true"/>
        </w:rPr>
        <w:footnoteReference w:id="27"/>
      </w:r>
      <w:r>
        <w:rPr>
          <w:rFonts w:ascii="IRNazanin" w:hAnsi="IRNazanin" w:eastAsia="IRNazanin"/>
          <w:color w:val="111111"/>
          <w:sz w:val="28"/>
          <w:sz w:val="28"/>
          <w:szCs w:val="28"/>
          <w:rtl w:val="true"/>
          <w:lang w:bidi="fa-IR"/>
        </w:rPr>
        <w:t>به طور اختصار و متقی</w:t>
      </w:r>
      <w:r>
        <w:rPr>
          <w:rStyle w:val="FootnoteAnchor"/>
          <w:rtl w:val="true"/>
        </w:rPr>
        <w:footnoteReference w:id="28"/>
      </w:r>
      <w:r>
        <w:rPr>
          <w:rFonts w:ascii="IRNazanin" w:hAnsi="IRNazanin" w:eastAsia="IRNazanin"/>
          <w:color w:val="111111"/>
          <w:sz w:val="28"/>
          <w:sz w:val="28"/>
          <w:szCs w:val="28"/>
          <w:rtl w:val="true"/>
          <w:lang w:bidi="fa-IR"/>
        </w:rPr>
        <w:t>آورده‌اند و گفته ابن ابی شیبه، و نسایی در خصایص و ابن ابی عاصم در السنّة و عقیلی و حاکم و ابونعیم در المعرفة روایت کرده‌اند و متقی نیز آن را آورده</w:t>
      </w:r>
      <w:r>
        <w:rPr>
          <w:rStyle w:val="FootnoteAnchor"/>
          <w:rtl w:val="true"/>
        </w:rPr>
        <w:footnoteReference w:id="29"/>
      </w:r>
      <w:r>
        <w:rPr>
          <w:rFonts w:ascii="IRNazanin" w:hAnsi="IRNazanin" w:eastAsia="IRNazanin"/>
          <w:color w:val="111111"/>
          <w:sz w:val="28"/>
          <w:sz w:val="28"/>
          <w:szCs w:val="28"/>
          <w:rtl w:val="true"/>
          <w:lang w:bidi="fa-IR"/>
        </w:rPr>
        <w:t xml:space="preserve">و در آخرش گفته؛ احدی بعد از من این را نمی‌گوید مگر آن‌که دروغگو باشد، پس مردی چنان ادعایی کرد و دیوانه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طبری هم از قلعی نقل کرده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حاکم به سند خود از ابن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میان اصحابش برادری انداخت، عمر و ابوبکر را برادر هم کرد، طلحه و زبیر را با هم، و عثمان بن عفان با عبد الرحمان بن عوف برادر کرد، علی‌علیه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اصحابت برادری برقرار کردی، پس برادر من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من برادر تو باشم؟ ابن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مردی جَلد و شجاع بود،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برادر من هستی هم در دنیا و هم در آخرت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حاکم به سند خود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در زمان حیات رسول خداصلی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عَلی أَعْقابِکُمْ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او بمیرد و یا کشته شود به عقب بر می‌گردید؟ به خدا سوگند ما به عقب خود برنمی‌گردیم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 ما را هدایت کرده، به خدا سوگند اگر آن جناب از دنیا برود و یا کشته شود، در همان راهی که او قتال می‌کرد، قتال می‌کنم، تا کشته شوم،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او و ولیّ او و پسرعموی او و وارث علم اویم، کیست که سزاوارتر از من باشد</w:t>
      </w:r>
      <w:r>
        <w:rPr>
          <w:rFonts w:eastAsia="IRNazanin" w:cs="IRNazanin"/>
          <w:color w:val="111111"/>
          <w:sz w:val="28"/>
          <w:szCs w:val="28"/>
          <w:rtl w:val="true"/>
          <w:lang w:bidi="fa-IR"/>
        </w:rPr>
        <w:t>.</w:t>
      </w:r>
      <w:r>
        <w:rPr>
          <w:rStyle w:val="FootnoteAnchor"/>
          <w:rtl w:val="true"/>
        </w:rPr>
        <w:footnoteReference w:id="3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نسایی</w:t>
      </w:r>
      <w:r>
        <w:rPr>
          <w:rStyle w:val="FootnoteAnchor"/>
          <w:rtl w:val="true"/>
        </w:rPr>
        <w:footnoteReference w:id="34"/>
      </w:r>
      <w:r>
        <w:rPr>
          <w:rFonts w:ascii="IRNazanin" w:hAnsi="IRNazanin" w:eastAsia="IRNazanin"/>
          <w:color w:val="111111"/>
          <w:sz w:val="28"/>
          <w:sz w:val="28"/>
          <w:szCs w:val="28"/>
          <w:rtl w:val="true"/>
          <w:lang w:bidi="fa-IR"/>
        </w:rPr>
        <w:t>و محب طبری</w:t>
      </w:r>
      <w:r>
        <w:rPr>
          <w:rStyle w:val="FootnoteAnchor"/>
          <w:rtl w:val="true"/>
        </w:rPr>
        <w:footnoteReference w:id="35"/>
      </w:r>
      <w:r>
        <w:rPr>
          <w:rFonts w:ascii="IRNazanin" w:hAnsi="IRNazanin" w:eastAsia="IRNazanin"/>
          <w:color w:val="111111"/>
          <w:sz w:val="28"/>
          <w:sz w:val="28"/>
          <w:szCs w:val="28"/>
          <w:rtl w:val="true"/>
          <w:lang w:bidi="fa-IR"/>
        </w:rPr>
        <w:t xml:space="preserve">نیز روایت کرده و او گفته که </w:t>
      </w:r>
    </w:p>
    <w:p>
      <w:pPr>
        <w:pStyle w:val="BookText"/>
        <w:rPr/>
      </w:pPr>
      <w:r>
        <w:rPr>
          <w:rFonts w:ascii="IRNazanin" w:hAnsi="IRNazanin" w:eastAsia="IRNazanin"/>
          <w:color w:val="111111"/>
          <w:sz w:val="28"/>
          <w:sz w:val="28"/>
          <w:szCs w:val="28"/>
          <w:rtl w:val="true"/>
          <w:lang w:bidi="fa-IR"/>
        </w:rPr>
        <w:t>احمد آن را در مناقب خود آورده و هیثمی نیز آن را روایت کرده</w:t>
      </w:r>
      <w:r>
        <w:rPr>
          <w:rStyle w:val="FootnoteAnchor"/>
          <w:rtl w:val="true"/>
        </w:rPr>
        <w:footnoteReference w:id="36"/>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آن را روایت کرده و رجال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به سند خود از اسماء بنت عمیس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زفاف فاطمه دختر رسول خدا حاضر بودم، همین که صبح شد رسول خدا کنار درب منزل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 بگو علی بیاید،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علی‌علیه السلام برادر تو است، چطور دختر به او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علی‌علیه السلام آمد، رسول خدا آبی بر او پاشید و دعایش کرد،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فاطمه‌علیها السلام بیاید، فاطمه‌علیها السلام از خجالت درست نمی‌توانست راه برود، پاهایش می‌لغزید،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که تو را به محبوب‌ترین اهل بیتم شوهر دادم</w:t>
      </w:r>
      <w:r>
        <w:rPr>
          <w:rFonts w:eastAsia="IRNazanin" w:cs="IRNazanin"/>
          <w:color w:val="111111"/>
          <w:sz w:val="28"/>
          <w:szCs w:val="28"/>
          <w:rtl w:val="true"/>
          <w:lang w:bidi="fa-IR"/>
        </w:rPr>
        <w:t>.</w:t>
      </w:r>
      <w:r>
        <w:rPr>
          <w:rStyle w:val="FootnoteAnchor"/>
          <w:rtl w:val="true"/>
        </w:rPr>
        <w:footnoteReference w:id="3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هم در طبقات خود حدیثی در تزویج علی‌علیه السلام به فاطمه‌علیها السلام آورده و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زد، امّ ایمن رفت و در را باز کرد، رسول خداصلی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اینجاست؟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برادر تو است با اینکه دخترت را به او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تو کوتاهی نکردم؛ زیرا تو را به محبوب‌ترین اهل بیتم تزویج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روایت را ابن سعد در صفحه پانزده نیز با مختصر اختلافی آورده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نسائی در سنن کبری از اسماء بنت امیس این حکایت را این‌گونه نقل می‌کند که در هنگام تزویج فاطمه دختر رسول خداصلی الله علیه وآله با علی‌علیه السلام حاضر بودم، هنگام صبح پیامبرصلی الله علیه وآله درب خانه را کوبید و امّ ایمن درب را به روی پیامبر خداصلی الله علیه وآله گشود، پس پیامبرصلی الله علیه وآله به امّ ایمن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نزد من بیاورید امّ ایمن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برادرت دخترت را تزویج می‌کنی؟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 ایمن، و همه زنان که در آنجا حاضر بودند خود را کنار کشیدند، اسماء بنت امیس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خود را در گوشه‌ای پنهان کردم، پس علی آمد و پیامبر برای علی دعا کرد و از آبی که نزد خود داشت مقداری بر صورت علی پاشید، سپس دخترش فاطمه را طلبید، زهراعلیها السلام به صورتی که گویای حیا بود، نزد رسول خداصلی الله علیه وآله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تو را به ازدواج محبوب‌ترین اهل بیت خودم درآوردم و برای دخترش دعا کرد و مقداری از آب نیز به صورت او پاشید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متّقی حدیثی در همین داستان آورده و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اینجاست؟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راستی برادرت؟ چگونه او برادر تو است، با اینکه دختر را به او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w:t>
      </w:r>
      <w:r>
        <w:rPr>
          <w:rStyle w:val="FootnoteAnchor"/>
          <w:rtl w:val="true"/>
        </w:rPr>
        <w:footnoteReference w:id="3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هم حدیثی در همین داستان آورده، و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با اینکه دختر را به او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طبرانی هم آورده و در 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حدیث دیگری آورده که رسول خداصلی الله علیه وآله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ایمن که مادر اسامة بن زید و زنی حبشی، و خانمی صالحه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تو است با اینکه دخترت را به او دادی؟ قبلاً رسول خدا میان اصحابش دو به دو عقد برادری برقرار کرده و علی‌علیه السلام را برادر خود ساخته بود، لذا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حدیث سومی آورده، که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 ایمن بگو برادرم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تو است با اینکه دخترت را همسرش کردی؟</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نسایی هم حدیثی در همین باره آورده و در آن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نزدیک در رفت، رسول خداصلی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اینجاست؟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برادر تو است با اینکه دختر را به او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برادر من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به سند خود از ربیعة ابن ناجذ از علی‌علیه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خداصلی الله علیه وآله بنی عبدالمطلب را دعوت کرد، در میان آنان جمعی </w:t>
      </w:r>
    </w:p>
    <w:p>
      <w:pPr>
        <w:pStyle w:val="BookText"/>
        <w:rPr/>
      </w:pPr>
      <w:r>
        <w:rPr>
          <w:rFonts w:ascii="IRNazanin" w:hAnsi="IRNazanin" w:eastAsia="IRNazanin"/>
          <w:color w:val="111111"/>
          <w:sz w:val="28"/>
          <w:sz w:val="28"/>
          <w:szCs w:val="28"/>
          <w:rtl w:val="true"/>
          <w:lang w:bidi="fa-IR"/>
        </w:rPr>
        <w:t>بودند که به تنهایی یک بره را می‌خوردند و سه مَن آب می‌نوشیدند، رسول خداصلی الله علیه وآله به قدر یک کیلو طعام درست کرده بود، همه از آن خوردند و سیر شدند و هنوز از آن طعام باقی مانده بود به طوری که گویی اصلاً دست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آب آوردند، همه از آن نوشیدند تا سیراب شدند تازه هنوز از آن مانده بود به طوری که گویی اصلاً دست نخورده و یا ننوشیده‌اند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مبعوث شده‌ام به سوی شما به خصوص، و به سوی مردم به طور عموم، و شما از این معجزه آنچه را که باید بفهمید فهمیدید، حال کیست که با من بر این معنا بیعت کند، که مصاحب و برادر من باشد؟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بلند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همه کوچک‌تر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این پیشنهاد خود را سه بار تکرار کرد و در هر نوبت من برمی‌خاستم و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 سوم دست خود به دست من نهاد و من با او بیعت کردم</w:t>
      </w:r>
      <w:r>
        <w:rPr>
          <w:rFonts w:eastAsia="IRNazanin" w:cs="IRNazanin"/>
          <w:color w:val="111111"/>
          <w:sz w:val="28"/>
          <w:szCs w:val="28"/>
          <w:rtl w:val="true"/>
          <w:lang w:bidi="fa-IR"/>
        </w:rPr>
        <w:t>.</w:t>
      </w:r>
      <w:r>
        <w:rPr>
          <w:rStyle w:val="FootnoteAnchor"/>
          <w:rtl w:val="true"/>
        </w:rPr>
        <w:footnoteReference w:id="4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نیز این حدیث را آورده</w:t>
      </w:r>
      <w:r>
        <w:rPr>
          <w:rStyle w:val="FootnoteAnchor"/>
          <w:rtl w:val="true"/>
        </w:rPr>
        <w:footnoteReference w:id="43"/>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رجالش همه ثقه‌اند و ابن جریر طبری نیز آن را آورده</w:t>
      </w:r>
      <w:r>
        <w:rPr>
          <w:rStyle w:val="FootnoteAnchor"/>
          <w:rtl w:val="true"/>
        </w:rPr>
        <w:footnoteReference w:id="44"/>
      </w:r>
      <w:r>
        <w:rPr>
          <w:rFonts w:ascii="IRNazanin" w:hAnsi="IRNazanin" w:eastAsia="IRNazanin"/>
          <w:color w:val="111111"/>
          <w:sz w:val="28"/>
          <w:sz w:val="28"/>
          <w:szCs w:val="28"/>
          <w:rtl w:val="true"/>
          <w:lang w:bidi="fa-IR"/>
        </w:rPr>
        <w:t>و در نقل از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من و مصاحب من و وارث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 طبری نیز آن را آورده</w:t>
      </w:r>
      <w:r>
        <w:rPr>
          <w:rStyle w:val="FootnoteAnchor"/>
          <w:rtl w:val="true"/>
        </w:rPr>
        <w:footnoteReference w:id="45"/>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در مناقب و نسایی در خصایص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و در نقل آخرش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با من بیعت می‌کند بر اینکه برادر و مصاحب و وراث من باشد؟ تا آنجا که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من وراث پسر عمویم شدم و عمویم وارث او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 هم آن را آورده</w:t>
      </w:r>
      <w:r>
        <w:rPr>
          <w:rStyle w:val="FootnoteAnchor"/>
          <w:rtl w:val="true"/>
        </w:rPr>
        <w:footnoteReference w:id="46"/>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ابن جریر و ضیاء مقدسی آن را روایت کرده‌اند که در آن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با من بیعت کند با اینکه برادرم و مصاحبم و ولیّ شما بعد از من باشد؟ پس من دست دراز کردم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بیعت می‌کنم</w:t>
      </w:r>
      <w:r>
        <w:rPr>
          <w:rFonts w:eastAsia="IRNazanin" w:cs="IRNazanin"/>
          <w:color w:val="111111"/>
          <w:sz w:val="28"/>
          <w:szCs w:val="28"/>
          <w:rtl w:val="true"/>
          <w:lang w:bidi="fa-IR"/>
        </w:rPr>
        <w:t>.</w:t>
      </w:r>
      <w:r>
        <w:rPr>
          <w:rStyle w:val="FootnoteAnchor"/>
          <w:rtl w:val="true"/>
        </w:rPr>
        <w:footnoteReference w:id="4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به سند خود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خداصلی الله علیه وآله از مکه خارج شد، علی‌علیه السلام دختر حمزه را از مکه بیرون آورده و درباره او جعفر و زید نزد رسول خداصلی الله علیه وآله شکوه کردند، علی‌علیه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دخترعموی من نیز هست و خاله او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با حمزه به فرمان رسول خداصلی الله علیه وآله عقد برادری بسته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من و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مصاحب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حیث خلقت و اخلاق شبیه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نفع جعفر حکم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خاله‌اش باشد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این روایت را متّقی هم به طور اختصار از ابن النجار نقل کرده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ابن سعد به سند خود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دختر حمزه بن عبد المطلب که مادرش سلمی دختر عمیس است،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خداصلی الله علیه وآله به مدینه تشریف آورد، علی‌علیه السلام با رسول خداصلی الله علیه وآله درباره او صحبت کرد که چرا یتیم حمزه، دخترعمویمان را میان مشرکین بگذاریم؟ رسول خداصلی الله علیه وآله هم آن جناب را از کوچ دادن عماره نهی نکرد، پس علی‌علیه السلام عماره را از مکّه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وصیّ حمزه بود و قبلاً رسول خداصلی الله علیه وآله بین او و حمزه عقد برادری خوانده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 که من سزاوارترم به نگهداری عمارة، چون برادرزاده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جعفر بن ابی‌طالب این را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خود نوعی مادر است و من سزاوارتر به اویم، که خاله‌اش اسماء بنت عمیس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نداشتم در خصوص دختر عموی من با من مخاصمه کنید، با اینکه من او را از مکه بیرون آوردم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حکم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خود او و دوست رسول اویی و امّا تو یا علی که برادر من و مصاحب منی و امّا تو ای جعفر که شبیه من در خلقت و خُلق منی، و چون تو خاله او را داری و کسی نمی‌تواند زنی را سر عمه و یا خاله او ببرد، لذا عماره را تو داشته باش</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این روایت را هم متّقی با کمی زیاده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آن را روایت کرده</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ابن سعد به سند خود از محمّد بن عمر بن علی بن ابی طالب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خداصلی الله علیه وآله تشریف آورد، میان مهاجرین بعضی را با بعضی برادر کرد و نیز بین مهاجرین و انصار این رابطه را برقرار نمود و این قبل از جنگ بدر بود، که برادری را میان آنان برقرار کرد تا در حقّ هم مساوات داشته باشند، پس میان خود با علی‌علیه السلام برادری برقرار کرد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ابن سعد نیز حدیث دیگری از محمّد بن عمر بن علی آورده و در آن آمده که رسول خداصلی الله علیه وآله وقتی میان اصحابش اخوت برقرار کرد، دست به شانه علی‌علیه السلام گذاشت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منی و از من ارث می‌بری و من از تو ارث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آیه ارث نازل شد، این‌گونه توارث ملغی گردید</w:t>
      </w:r>
      <w:r>
        <w:rPr>
          <w:rFonts w:eastAsia="IRNazanin" w:cs="IRNazanin"/>
          <w:color w:val="111111"/>
          <w:sz w:val="28"/>
          <w:szCs w:val="28"/>
          <w:rtl w:val="true"/>
          <w:lang w:bidi="fa-IR"/>
        </w:rPr>
        <w:t>.</w:t>
      </w:r>
      <w:r>
        <w:rPr>
          <w:rStyle w:val="FootnoteAnchor"/>
          <w:rtl w:val="true"/>
        </w:rPr>
        <w:footnoteReference w:id="5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در الدرّ المنثور، ذیل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وَهاجَرُوا وَجاهَدُوا بِأَمْوالِهِمْ وَأَنْفُسِهِمْ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سوره انفال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میان مسلمانان از مهاجر و انصار اخوت برقرار کرده میان حمزة بن عبدالمطلب و زید بن حارثه و بین عمر بن خطاب و معاذ بن عفراء و بین زبیر بن عوام و عبداللَّه بن مسعود و میان ابی‌بکر و طلحة بن عبیداللَّه و میان عبدالرحمان </w:t>
      </w:r>
    </w:p>
    <w:p>
      <w:pPr>
        <w:pStyle w:val="BookText"/>
        <w:rPr/>
      </w:pPr>
      <w:r>
        <w:rPr>
          <w:rFonts w:ascii="IRNazanin" w:hAnsi="IRNazanin" w:eastAsia="IRNazanin"/>
          <w:color w:val="111111"/>
          <w:sz w:val="28"/>
          <w:sz w:val="28"/>
          <w:szCs w:val="28"/>
          <w:rtl w:val="true"/>
          <w:lang w:bidi="fa-IR"/>
        </w:rPr>
        <w:t>بن عوف و سعد بن ربیع اخوت برقرار نمود و به سایر اصحابش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دو به دو مؤاخات کنید و این یعنی علی بن ابی‌طالب هم 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همچنین در ذیل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اشْرَحْ 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سوره طه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وَاجْعَل لِّی وَزِیراً مِّنْ 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اشْدُدْ بِهِ أَزْرِی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بر بالای کوهی بود، پس پروردگار خود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مرا هم به علی‌علیه السلام برادرم محکم کن و خداوند دعایش را مستجاب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میان عمر و ابی‌بکر و بین حمزة بن عبدالمطلب و زید بن حارثه و بین عبداللَّه بن مسعود و زبیر بن عوام و بین عبدالرحمان بن عوف و سعد بن مالک و بین من و خودش اخوت برقرار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خلعی در خلعیات و بیهقی و عقیلی و سعد بن منصور</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این حدیث را محب طبری هم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خلعی روایت کرده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ابی رافع از ابی‌ثمامه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خداصلی الله علیه وآله میان مردم اخوت برقرار کرد، بین خود با علی‌علیه السلام مؤاخات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ابن عساکر</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البته هیثمی هم این را از ابی‌امامه نقل کرده، نه از ابی‌ثمامة</w:t>
      </w:r>
      <w:r>
        <w:rPr>
          <w:rStyle w:val="FootnoteAnchor"/>
          <w:rtl w:val="true"/>
        </w:rPr>
        <w:footnoteReference w:id="57"/>
      </w:r>
      <w:r>
        <w:rPr>
          <w:rFonts w:ascii="IRNazanin" w:hAnsi="IRNazanin" w:eastAsia="IRNazanin"/>
          <w:color w:val="111111"/>
          <w:sz w:val="28"/>
          <w:sz w:val="28"/>
          <w:szCs w:val="28"/>
          <w:rtl w:val="true"/>
          <w:lang w:bidi="fa-IR"/>
        </w:rPr>
        <w:t>، آن‌گاه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این را روایت کرده، مناوی هم آن را از اوسط طبرانی و از دیلمی روایت کرده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زافر مردی از حارث بن محمّد از ابی‌الطفیل عامر بن واثله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شُوری دم در ایستاده بودم که ناگهان سر و صدا بلند شد و من از داخل خانه شنیدم که علی‌علیه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ابی‌بکر بیعت کردند و حال آنکه من به خدا سوگند سزاوارتر بودم؛ ولی چیزی‌که نگفتم هیچ، اطاعت هم کردم، چون ترسیدم مردم به عقب برگردند و به جان هم بیفتند، آن‌گاه مردم بعد از ابوبکر به عمر بیعت کردند و حال آن‌که من به خدا سوگند سزاوارتر از او در این امر بودم؛ ولی چیزی نگفتم و اطاعت کردم، ترسیدم مردم از دین برگردند و شمشیر در یکدیگر به کار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شما می‌خواهید با عثمان بیعت کنید، باز هم چیزی نمی‌گویم و اطاعت می‌کنم، هرچند عمر مرا در میان پنج نفر، آن هم مرا ششم آنان قرار داد، گویی هیچ فضلی برای من قائل نبوده و هیچ برتری در صلاحیت برایم سراغ نداشته، آن پنج نفر هم گویی هیچ فضیلتی برای من نمی‌شناختند، و همه ما در حکومت به تمام معنا برابریم؛ ولی به خدا سوگند اگر می‌خواستم حرف می‌زدم و خود را معرفی می‌کردم و فضایل خود را می‌شمردم، آن وقت نه عربشان می‌توانست یکی از آن امتیازات را رد کند و نه محبّشان و نه اهل کتابشان و نه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ای چند نفری که در اینجا حاضرید، آیا غیر از من در همه شما کسی هست که برادر رسول خداصلی الله علیه وآله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خدا نه</w:t>
      </w:r>
      <w:r>
        <w:rPr>
          <w:rFonts w:eastAsia="IRNazanin" w:cs="IRNazanin"/>
          <w:color w:val="111111"/>
          <w:sz w:val="28"/>
          <w:szCs w:val="28"/>
          <w:rtl w:val="true"/>
          <w:lang w:bidi="fa-IR"/>
        </w:rPr>
        <w:t xml:space="preserve">! </w:t>
      </w:r>
      <w:bookmarkStart w:id="46" w:name="pg210_1018"/>
    </w:p>
    <w:p>
      <w:pPr>
        <w:pStyle w:val="BookText"/>
        <w:rPr/>
      </w:pPr>
      <w:bookmarkEnd w:id="46"/>
      <w:r>
        <w:rPr>
          <w:rFonts w:ascii="IRNazanin" w:hAnsi="IRNazanin" w:eastAsia="IRNazanin"/>
          <w:color w:val="111111"/>
          <w:sz w:val="28"/>
          <w:sz w:val="28"/>
          <w:szCs w:val="28"/>
          <w:rtl w:val="true"/>
          <w:lang w:bidi="fa-IR"/>
        </w:rPr>
        <w:t>آن‌گاه حدیث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که حدیثی طولانی است، فضایلی چند و بس بزرگ می‌شمارد، که هر یک از آنها در بابی جداگانه خواهد آمد، ان شاء اللَّه تعالی</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47" w:name="__RefHeading___Toc1919508_211673320"/>
      <w:bookmarkStart w:id="48" w:name="_Toc16"/>
      <w:bookmarkEnd w:id="47"/>
      <w:r>
        <w:rPr>
          <w:rtl w:val="true"/>
        </w:rPr>
        <w:t>قسمت دوم</w:t>
      </w:r>
      <w:bookmarkEnd w:id="4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 همچنین حدیثی با سند از ابی‌ذر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اولین روز بیعت عثمان شد، مهاجر و انصار در مسجد جمع شدند و علی ابن ابی طالب هم آمد و خطبه‌ای ایراد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حقّ‌ترین سخنی که در ابتدای هر کار بدان ابتدا می‌کنند، و سخن خود بدان آغاز می‌نمایند و هر گوینده‌ای به زبان می‌راند، حمد خدا و ثنای بر او است، ثنایی که شایسته او باشد، و درود بر پیامبر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خطبه‌ای طولانی ایراد نمود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 به آسمان هفتم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درجاتی از نور بالا برده، از حجاب‌هایی از نور گذر دادند، پس خدای سبحان در آنجا به رسول گرامیش اموری وحی کرد و چون برگشت ندایی از پشت پرده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پدر خوبی بود پدرت ابراهیم، و چه برادر خوبی است برادرت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 گروه مهاجر و انصار این معنا را می‌دانید یا نه؟ عبدالرحمن بن عوف از میان جمعیت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من این را از رسول خداصلی الله علیه وآله با این دو گوشم شنیدم و گرنه هر دو کر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مرا از بالای عرش صدا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پدر خوبی است پدرت ابراهیم و چه برادر خوبی است برادرت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رافعی از علی‌علیه السلام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وقتی مرا به آسمان هفتم بردند،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جلو بیفت، 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کرامتی نصیب هیچ فرشته‌ای مقرب و پیغمبری مرسل نشده، پس پروردگارم چیزی به من وحی کرد، همین‌که برمی‌گشتم منادی از ورای حجاب‌ها ندا در داد، چه پدر خوبی است پدرت ابراهیم و چه برادر خوبی است برادرت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سفارش خوبی درباره او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در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علی‌علیه السلام شنیدم این اشعار را می‌خواند و رسول خداصلی الله علیه وآله می‌شنید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أخوالمصطفی لا شک فی نسبی</w:t>
      </w:r>
    </w:p>
    <w:p>
      <w:pPr>
        <w:pStyle w:val="BookText"/>
        <w:rPr/>
      </w:pPr>
      <w:r>
        <w:rPr>
          <w:rFonts w:ascii="IRNazanin" w:hAnsi="IRNazanin" w:eastAsia="IRNazanin"/>
          <w:color w:val="111111"/>
          <w:sz w:val="28"/>
          <w:sz w:val="28"/>
          <w:szCs w:val="28"/>
          <w:rtl w:val="true"/>
          <w:lang w:bidi="fa-IR"/>
        </w:rPr>
        <w:t>معه ربیت و سبطاه هما ولدی</w:t>
      </w:r>
    </w:p>
    <w:p>
      <w:pPr>
        <w:pStyle w:val="BookText"/>
        <w:rPr/>
      </w:pPr>
      <w:r>
        <w:rPr>
          <w:rFonts w:ascii="IRNazanin" w:hAnsi="IRNazanin" w:eastAsia="IRNazanin"/>
          <w:color w:val="111111"/>
          <w:sz w:val="28"/>
          <w:sz w:val="28"/>
          <w:szCs w:val="28"/>
          <w:rtl w:val="true"/>
          <w:lang w:bidi="fa-IR"/>
        </w:rPr>
        <w:t>جدی وجد رسول اللَّه منفرد</w:t>
      </w:r>
    </w:p>
    <w:p>
      <w:pPr>
        <w:pStyle w:val="BookText"/>
        <w:rPr/>
      </w:pPr>
      <w:r>
        <w:rPr>
          <w:rFonts w:ascii="IRNazanin" w:hAnsi="IRNazanin" w:eastAsia="IRNazanin"/>
          <w:color w:val="111111"/>
          <w:sz w:val="28"/>
          <w:sz w:val="28"/>
          <w:szCs w:val="28"/>
          <w:rtl w:val="true"/>
          <w:lang w:bidi="fa-IR"/>
        </w:rPr>
        <w:t>وفاطم زوجتی لا قول ذی فند</w:t>
      </w:r>
    </w:p>
    <w:p>
      <w:pPr>
        <w:pStyle w:val="BookText"/>
        <w:rPr/>
      </w:pPr>
      <w:r>
        <w:rPr>
          <w:rFonts w:ascii="IRNazanin" w:hAnsi="IRNazanin" w:eastAsia="IRNazanin"/>
          <w:color w:val="111111"/>
          <w:sz w:val="28"/>
          <w:sz w:val="28"/>
          <w:szCs w:val="28"/>
          <w:rtl w:val="true"/>
          <w:lang w:bidi="fa-IR"/>
        </w:rPr>
        <w:t>صدقته و جمیع الناس فی بهم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الظلالة والا شراک و النکد </w:t>
      </w:r>
    </w:p>
    <w:p>
      <w:pPr>
        <w:pStyle w:val="BookText"/>
        <w:rPr/>
      </w:pPr>
      <w:r>
        <w:rPr>
          <w:rFonts w:ascii="IRNazanin" w:hAnsi="IRNazanin" w:eastAsia="IRNazanin"/>
          <w:color w:val="111111"/>
          <w:sz w:val="28"/>
          <w:sz w:val="28"/>
          <w:szCs w:val="28"/>
          <w:rtl w:val="true"/>
          <w:lang w:bidi="fa-IR"/>
        </w:rPr>
        <w:t>فالحمدللَّه شکرا لا شریک له</w:t>
      </w:r>
    </w:p>
    <w:p>
      <w:pPr>
        <w:pStyle w:val="BookText"/>
        <w:rPr/>
      </w:pPr>
      <w:r>
        <w:rPr>
          <w:rFonts w:ascii="IRNazanin" w:hAnsi="IRNazanin" w:eastAsia="IRNazanin"/>
          <w:color w:val="111111"/>
          <w:sz w:val="28"/>
          <w:sz w:val="28"/>
          <w:szCs w:val="28"/>
          <w:rtl w:val="true"/>
          <w:lang w:bidi="fa-IR"/>
        </w:rPr>
        <w:t>البر بالعبد و الباقی بلا أمد</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یعنی من برادر مصطفی هستم و در نسب من کسی شک ندارد، با او تربیت یافتم و دو سبطش فرزندان من‌اند، جدّ من و جدّ رسول خداصلی الله علیه وآله یک نفر است و فاطمه همسر من است و این سخنی بیهوده نیست، من او را روزگاری تصدیق کردم که تمامی مردم در ظلمت ضلالت و شرک پلید بودند، پس از در شکر حمد خدای را می‌گویم، خدایی که شریک ندارد و به بندگان خود احسان کننده و باقی بدون سرانجام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یا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ابن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حجة الوداع در حالی که بر ناقه‌ای سوار بود، به شانه علی‌علیه السلام زد و شنیدم که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بارالها یاریش کن خدای من رساندم، این برادر من و پسرعمو و داماد من و پدر فرزندان من است، خدایا دشمنانش را به رو در آتش افکن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ابن نجار</w:t>
      </w:r>
      <w:r>
        <w:rPr>
          <w:rFonts w:eastAsia="IRNazanin" w:cs="IRNazanin"/>
          <w:color w:val="111111"/>
          <w:sz w:val="28"/>
          <w:szCs w:val="28"/>
          <w:rtl w:val="true"/>
          <w:lang w:bidi="fa-IR"/>
        </w:rPr>
        <w:t>).</w:t>
      </w:r>
      <w:r>
        <w:rPr>
          <w:rStyle w:val="FootnoteAnchor"/>
          <w:rtl w:val="true"/>
        </w:rPr>
        <w:footnoteReference w:id="6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زید بن ابی اوفی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 بر رسول خداصلی الله علیه وآله وقتی که در مسجد بودند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بن فلان کجا است؟ بعد به یک یک اصحابش نظر می‌کرد، تا او را پیدا کند و کسی را به سراغ یک یک آنان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نبودند، می‌فرستاد تا همه جمع شدند، همین‌که همه گرد آمدند، حمد و ثنای خدای را گفته،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برایتان حدیثی بگویم، همه آن را حفظ کنید و بعد از من به آیندگان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از خلایق خود پاره‌ای را برگزید، آن‌گاه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یَصْطَفِی مِنَ الْمَلَائِکَةِ 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مردم هم عدّه‌ای را اصطفاء کرد، تا داخل بهشتشان کند، من نیز از میان شما یکی را دوست بدارم انتخاب و اصطفا می‌کنم، و بقیه شما را دو به دو با هم برادر می‌سازم، همان‌طور که خدای عزّوجلّ میان ملائکه برادری برقرار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داستان مؤاخات را بیان می‌کند، 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آب می‌شد، و پشتم می‌شکست چون می‌دیدم میان همه اصحابت برادری برقرار کردی و مرا با کسی برادر نکردی، اگر از من خشمگین هستی که هر خشمی به من بکنی روی سرم جای دارد،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مرا به حقّ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عقب نینداختم مگر برای اینکه برادر خود کنم و تو از من چون هارونی از موسی، با این تفاوت که بعد از من پیغمبری نخواهد بود، و تو برادر من و وراث منی، علی‌علیه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ارثی از تو می‌برم؟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چیزهایی که انبیا قبل از من ارث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قبل از تو چه ارث گذاشتند؟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پروردگارشان و سنّت پیغمبر ایشان را و تو با منی در قصرم در بهشت با دخترم فاطمه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رسول خداصلی الله علیه وآله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إِخْواناً عَلَی سُرُرٍ مُّتَقابِلِینَ</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و فرمود با یکدیگر در راه خدا محبت می‌کنند و به یکدیگر نظر می‌افکنند،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حافظ ابوالقاسم دمشقی در اربعین 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هم در کتاب مناقب علی بن ابی‌طالب معنای حدیث مؤاخاة را به طور مختصر نقل کرده</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متقی هم آن را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ائمه حدیث چون بغوی و طبرانی در دو معجم خود و باوردی در کتاب الموقت و ابن‌عدی آن را نقل کرده‌اند و سیوطی در الدرّ المنثور در ذیل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یَصْطَفِی مِنَ الْمَلآئِکَةِ 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سوره حجّ بعد از نقل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قانع و ابن عساکر آن را روایت کرده‌اند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متقی آن را به طور اختصار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کتاب مناقب علی و ابن عساکر و محب طبری نیز برای بار دوم خیلی مختصر آورده</w:t>
      </w:r>
      <w:r>
        <w:rPr>
          <w:rStyle w:val="FootnoteAnchor"/>
          <w:rtl w:val="true"/>
        </w:rPr>
        <w:footnoteReference w:id="68"/>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ابی‌اوفی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منی در قصر در بهشت با فاطمه دخترم و تو برادر منی و رفیق من، آن‌گاه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إِخْواناً عَلَی سُرُرٍ مُّتَقابِلِینَ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مناقب احمد</w:t>
      </w:r>
      <w:r>
        <w:rPr>
          <w:rFonts w:eastAsia="IRNazanin" w:cs="IRNazanin"/>
          <w:color w:val="111111"/>
          <w:sz w:val="28"/>
          <w:szCs w:val="28"/>
          <w:rtl w:val="true"/>
          <w:lang w:bidi="fa-IR"/>
        </w:rPr>
        <w:t>).</w:t>
      </w:r>
      <w:r>
        <w:rPr>
          <w:rStyle w:val="FootnoteAnchor"/>
          <w:rtl w:val="true"/>
        </w:rPr>
        <w:footnoteReference w:id="6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 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داستان مؤاخاة میان مهاجرین و انصار را 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با ما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به دو با هم برادر شوید، آن‌گاه خودش دست علی‌علیه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 من است، پس رسول خداصلی الله علیه وآله و علی‌علیه السلام دو برادر شدند و حمزة بن عبدالمطلب و زید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 شده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شدند و جعفر بن ابی‌طالب و معاذ بن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هم‌پیمان بنی‌سلمه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شدند و همچنین بقیه اصحاب تا آخرین نفر با هم برادر شدند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محب 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بن عبدالبر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میان مهاجرین برادری افکند و سپس میان مهاجرین و انصار این کار را کرد و هر دو نفری را که با هم برادر می‌کرد به علی‌علیه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در دنیا و آخرت و میان خود و علی‌علیه السلام هم برادری انداخت</w:t>
      </w:r>
      <w:r>
        <w:rPr>
          <w:rFonts w:eastAsia="IRNazanin" w:cs="IRNazanin"/>
          <w:color w:val="111111"/>
          <w:sz w:val="28"/>
          <w:szCs w:val="28"/>
          <w:rtl w:val="true"/>
          <w:lang w:bidi="fa-IR"/>
        </w:rPr>
        <w:t>.</w:t>
      </w:r>
      <w:r>
        <w:rPr>
          <w:rStyle w:val="FootnoteAnchor"/>
          <w:rtl w:val="true"/>
        </w:rPr>
        <w:footnoteReference w:id="7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عبداللَّه از پدرش از جدّش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میان مردم برادری برقرار کرد و علی‌علیه السلام را با کسی برادر نکرد و او تا آخر همچنان بدون برادر مانده بود، 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مؤاخات برقرار کردی و مرا ترک فرمودی؟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چرا؟ برای اینکه تو را گذاشته‌ام برای خودم، تو برای خودم، تو برادر منی و من برادر تو، هرگاه کسی به تو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بنده خدا و برادر رسول خدایم و هیچکس چنین ادعایی نمی‌کند مگر آنکه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مناقب احمد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محب 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مخدوج بن زید ذهلی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در روز قیامت اولین کسی را که صدا می‌زنند منم و حدیث را همچنان که ادامه می‌دهد تا می‌رسد به قضیه لواء الحمد و سپردن آن به علی‌علیه السلام، که به زودی در باب خودش خواهد آمد، 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لواء را به حرکت درمی‌آوری در حالی که حسن طرف دست راست تو و حسین طرف دست چپت حرکت می‌کنند، تا می‌رسید به سایه عرش در آنجا میان من و ابراهیم می‌ایستید، پس جامه‌ای از بهشت بر تنت می‌کنند و یک منادی از زیر عرش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پدر خوبی است ابراهیم و چه برادر خوبی است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چه احترامی جامه بر تو می‌پوشند و تو را صدا می‌کنند و خلعت و جایزه به تو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مناقب احمد</w:t>
      </w:r>
      <w:r>
        <w:rPr>
          <w:rFonts w:eastAsia="IRNazanin" w:cs="IRNazanin"/>
          <w:color w:val="111111"/>
          <w:sz w:val="28"/>
          <w:szCs w:val="28"/>
          <w:rtl w:val="true"/>
          <w:lang w:bidi="fa-IR"/>
        </w:rPr>
        <w:t>.</w:t>
      </w:r>
      <w:r>
        <w:rPr>
          <w:rStyle w:val="FootnoteAnchor"/>
          <w:rtl w:val="true"/>
        </w:rPr>
        <w:footnoteReference w:id="7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 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به مالک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بالای منبر رفت و مطالب بسیاری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کجا است؟ پس علی از جا برخاست،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هستم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او را به سینه خود چسبانید و میان دو چشم او را بوسید و با بلندترین صدایش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 این برادر من و پسرعموی من و داماد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گوشت من و خون من و موی من </w:t>
      </w:r>
    </w:p>
    <w:p>
      <w:pPr>
        <w:pStyle w:val="BookText"/>
        <w:rPr/>
      </w:pPr>
      <w:r>
        <w:rPr>
          <w:rFonts w:ascii="IRNazanin" w:hAnsi="IRNazanin" w:eastAsia="IRNazanin"/>
          <w:color w:val="111111"/>
          <w:sz w:val="28"/>
          <w:sz w:val="28"/>
          <w:szCs w:val="28"/>
          <w:rtl w:val="true"/>
          <w:lang w:bidi="fa-IR"/>
        </w:rPr>
        <w:t xml:space="preserve">است این پدر دو سبط من حسن و حسین است که سیّد جوانان اهل بهشتند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ابن‌اثیر حدیثی با سند از عبدالرحمن بن عویم بن ساعدة انصاری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مردی بود که روزگار رسول خدا و قبل از رسول خدا را درک کرده بود،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دستور داد به مسلمانان که دو به دو با هم برادر شوید، آن‌گاه 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ابن عبد البرّ به سند خود از ابی‌الطفیل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به حالت احتضار افتاد، خلافت را در شُوری و میان علی و عثمان و طلحه و زبیر و عبدالرحمان به عوف و سعد قرار داد، علی‌علیه السلام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میان شما مسلمانان هست که رسول خداصلی الله علیه وآله با او عقد اخوت انداخته باشد روزی که میان تمامی مسلمانان این عقد را برقرار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خدا،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 از وجوه اصحاب روایت شده که از علی‌علیه السلام نقل کرده‌اند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خدایم، احدی نیز غیر من چنین ادعایی نمی‌کند مگر کذاب</w:t>
      </w:r>
      <w:r>
        <w:rPr>
          <w:rFonts w:eastAsia="IRNazanin" w:cs="IRNazanin"/>
          <w:color w:val="111111"/>
          <w:sz w:val="28"/>
          <w:szCs w:val="28"/>
          <w:rtl w:val="true"/>
          <w:lang w:bidi="fa-IR"/>
        </w:rPr>
        <w:t>.</w:t>
      </w:r>
      <w:r>
        <w:rPr>
          <w:rStyle w:val="FootnoteAnchor"/>
          <w:rtl w:val="true"/>
        </w:rPr>
        <w:footnoteReference w:id="7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اصفهانی به سند خود از جابر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اخو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دو هزار سال قبل از خلقت آسمان‌ها و زمین نوشته شده بود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این را خطیب بغدادی</w:t>
      </w:r>
      <w:r>
        <w:rPr>
          <w:rStyle w:val="FootnoteAnchor"/>
          <w:rtl w:val="true"/>
        </w:rPr>
        <w:footnoteReference w:id="78"/>
      </w:r>
      <w:r>
        <w:rPr>
          <w:rFonts w:ascii="IRNazanin" w:hAnsi="IRNazanin" w:eastAsia="IRNazanin"/>
          <w:color w:val="111111"/>
          <w:sz w:val="28"/>
          <w:sz w:val="28"/>
          <w:szCs w:val="28"/>
          <w:rtl w:val="true"/>
          <w:lang w:bidi="fa-IR"/>
        </w:rPr>
        <w:t>و متقی</w:t>
      </w:r>
      <w:r>
        <w:rPr>
          <w:rStyle w:val="FootnoteAnchor"/>
          <w:rtl w:val="true"/>
        </w:rPr>
        <w:footnoteReference w:id="79"/>
      </w:r>
      <w:r>
        <w:rPr>
          <w:rFonts w:ascii="IRNazanin" w:hAnsi="IRNazanin" w:eastAsia="IRNazanin"/>
          <w:color w:val="111111"/>
          <w:sz w:val="28"/>
          <w:sz w:val="28"/>
          <w:szCs w:val="28"/>
          <w:rtl w:val="true"/>
          <w:lang w:bidi="fa-IR"/>
        </w:rPr>
        <w:t>از خطیب در کتاب المتفق و المفترق نقل کرده و ابن جوزی</w:t>
      </w:r>
      <w:r>
        <w:rPr>
          <w:rStyle w:val="FootnoteAnchor"/>
          <w:rtl w:val="true"/>
        </w:rPr>
        <w:footnoteReference w:id="80"/>
      </w:r>
      <w:r>
        <w:rPr>
          <w:rFonts w:ascii="IRNazanin" w:hAnsi="IRNazanin" w:eastAsia="IRNazanin"/>
          <w:color w:val="111111"/>
          <w:sz w:val="28"/>
          <w:sz w:val="28"/>
          <w:szCs w:val="28"/>
          <w:rtl w:val="true"/>
          <w:lang w:bidi="fa-IR"/>
        </w:rPr>
        <w:t>از ابن عساکر نقل نموده و مناوی</w:t>
      </w:r>
      <w:r>
        <w:rPr>
          <w:rStyle w:val="FootnoteAnchor"/>
          <w:rtl w:val="true"/>
        </w:rPr>
        <w:footnoteReference w:id="81"/>
      </w:r>
      <w:r>
        <w:rPr>
          <w:rFonts w:ascii="IRNazanin" w:hAnsi="IRNazanin" w:eastAsia="IRNazanin"/>
          <w:color w:val="111111"/>
          <w:sz w:val="28"/>
          <w:sz w:val="28"/>
          <w:szCs w:val="28"/>
          <w:rtl w:val="true"/>
          <w:lang w:bidi="fa-IR"/>
        </w:rPr>
        <w:t>هم از اوسط طبرانی نقل کرده و محب طبری</w:t>
      </w:r>
      <w:r>
        <w:rPr>
          <w:rStyle w:val="FootnoteAnchor"/>
          <w:rtl w:val="true"/>
        </w:rPr>
        <w:footnoteReference w:id="82"/>
      </w:r>
      <w:r>
        <w:rPr>
          <w:rFonts w:ascii="IRNazanin" w:hAnsi="IRNazanin" w:eastAsia="IRNazanin"/>
          <w:color w:val="111111"/>
          <w:sz w:val="28"/>
          <w:sz w:val="28"/>
          <w:szCs w:val="28"/>
          <w:rtl w:val="true"/>
          <w:lang w:bidi="fa-IR"/>
        </w:rPr>
        <w:t>هم از مناقب احمد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به سند خود از محمّد بن علی بن الحسین از پدرش از علی‌علیه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مصاحب من و رفیق من در بهشتی</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ابن عبد البرّ هم این را از ابن‌عباس نقل کرده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عسقلانی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از عایشه روایت کرده که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برادرانم علی‌علیه السلام است و بهترین عموهایم حمزه و یاد علی‌علیه السلام عبادت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این را مناوی</w:t>
      </w:r>
      <w:r>
        <w:rPr>
          <w:rStyle w:val="FootnoteAnchor"/>
          <w:rtl w:val="true"/>
        </w:rPr>
        <w:footnoteReference w:id="86"/>
      </w:r>
      <w:r>
        <w:rPr>
          <w:rFonts w:ascii="IRNazanin" w:hAnsi="IRNazanin" w:eastAsia="IRNazanin"/>
          <w:color w:val="111111"/>
          <w:sz w:val="28"/>
          <w:sz w:val="28"/>
          <w:szCs w:val="28"/>
          <w:rtl w:val="true"/>
          <w:lang w:bidi="fa-IR"/>
        </w:rPr>
        <w:t>هم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دیلمی آن را در کتاب فردوس از عباس بن ربیعه نقل کرده و متقی</w:t>
      </w:r>
      <w:r>
        <w:rPr>
          <w:rStyle w:val="FootnoteAnchor"/>
          <w:rtl w:val="true"/>
        </w:rPr>
        <w:footnoteReference w:id="87"/>
      </w:r>
      <w:r>
        <w:rPr>
          <w:rFonts w:ascii="IRNazanin" w:hAnsi="IRNazanin" w:eastAsia="IRNazanin"/>
          <w:color w:val="111111"/>
          <w:sz w:val="28"/>
          <w:sz w:val="28"/>
          <w:szCs w:val="28"/>
          <w:rtl w:val="true"/>
          <w:lang w:bidi="fa-IR"/>
        </w:rPr>
        <w:t>نیز آن را آورده و در مسند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فردوس از عایشه و ابن‌حجر</w:t>
      </w:r>
      <w:r>
        <w:rPr>
          <w:rStyle w:val="FootnoteAnchor"/>
          <w:rtl w:val="true"/>
        </w:rPr>
        <w:footnoteReference w:id="88"/>
      </w:r>
      <w:r>
        <w:rPr>
          <w:rFonts w:ascii="IRNazanin" w:hAnsi="IRNazanin" w:eastAsia="IRNazanin"/>
          <w:color w:val="111111"/>
          <w:sz w:val="28"/>
          <w:sz w:val="28"/>
          <w:szCs w:val="28"/>
          <w:rtl w:val="true"/>
          <w:lang w:bidi="fa-IR"/>
        </w:rPr>
        <w:t>هم آن را آورده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عسقلانی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در مناقب خود از علی‌علیه السلام روایت آورده که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به جستجوی من بود و مرا که در یک چهار دیواری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بودم پیدایم کرد و با پای خود به من زد که برخیز تا راضیت کنم تو برادر منی و پدر بچه‌های منی، پس همان‌طور که برای پیش بردن کتاب خدا قتال کردی برای احیای سنّت من نیز قتال کن، هرکه در عهد من بمیرد در گنجینه‌های بهشت جای دارد، و هرکه بعد از من و تو بمیرد در حالی که دوستدار تو باشد، خداوند عمر او را با ایمنی و ایمان ختم می‌کند و این مطالب تا چندی‌که نظام این عالم برقرار است و آفتاب طلوع و غروبی دارد بدین قرار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من برادر توام، این را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طبرانی</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البته هیثمی</w:t>
      </w:r>
      <w:r>
        <w:rPr>
          <w:rStyle w:val="FootnoteAnchor"/>
          <w:rtl w:val="true"/>
        </w:rPr>
        <w:footnoteReference w:id="91"/>
      </w:r>
      <w:r>
        <w:rPr>
          <w:rFonts w:ascii="IRNazanin" w:hAnsi="IRNazanin" w:eastAsia="IRNazanin"/>
          <w:color w:val="111111"/>
          <w:sz w:val="28"/>
          <w:sz w:val="28"/>
          <w:szCs w:val="28"/>
          <w:rtl w:val="true"/>
          <w:lang w:bidi="fa-IR"/>
        </w:rPr>
        <w:t>هم آن را آورده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جستجوی من درآمد و مرا در روی مرزی خوابیده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مردم بد نمی‌گویند که به تو می‌گویند اباتراب و چون در من احساس ناراحتی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راضیت می‌کنم تو برادر منی و پدر فرزندان منی با احیای سنّت من خواهی جنگید و ذمه مرا از طلب‌کاران بری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 عهد من بمیرد که در گنجی خدایی مرده و هرکه در عهد تو بمیرد اجلش رسیده و هرکه بعد از مرگ تو بمیرد در حالی‌که تو را </w:t>
      </w:r>
      <w:bookmarkStart w:id="49" w:name="pg210_1028"/>
    </w:p>
    <w:p>
      <w:pPr>
        <w:pStyle w:val="BookText"/>
        <w:rPr/>
      </w:pPr>
      <w:bookmarkEnd w:id="49"/>
      <w:r>
        <w:rPr>
          <w:rFonts w:ascii="IRNazanin" w:hAnsi="IRNazanin" w:eastAsia="IRNazanin"/>
          <w:color w:val="111111"/>
          <w:sz w:val="28"/>
          <w:sz w:val="28"/>
          <w:szCs w:val="28"/>
          <w:rtl w:val="true"/>
          <w:lang w:bidi="fa-IR"/>
        </w:rPr>
        <w:t xml:space="preserve">دوست می‌دارد، خداوند عمرش را به امنیت و ایمان ختم می‌فرماید و این مطلب تا زمانی‌که آفتاب طلوع و غروب دارد از این قرار است و کسی که با دشمنی تو بمیرد با مرگ جاهلیت مرده و به آنچه اسلام کرده محاسبه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ابویلعی</w:t>
      </w:r>
      <w:r>
        <w:rPr>
          <w:rFonts w:eastAsia="IRNazanin" w:cs="IRNazanin"/>
          <w:color w:val="111111"/>
          <w:sz w:val="28"/>
          <w:szCs w:val="28"/>
          <w:rtl w:val="true"/>
          <w:lang w:bidi="fa-IR"/>
        </w:rPr>
        <w:t>).</w:t>
      </w:r>
      <w:r>
        <w:rPr>
          <w:rStyle w:val="FootnoteAnchor"/>
          <w:rtl w:val="true"/>
        </w:rPr>
        <w:footnoteReference w:id="92"/>
      </w:r>
    </w:p>
    <w:p>
      <w:pPr>
        <w:pStyle w:val="Heading2"/>
        <w:numPr>
          <w:ilvl w:val="1"/>
          <w:numId w:val="1"/>
        </w:numPr>
        <w:rPr/>
      </w:pPr>
      <w:bookmarkStart w:id="50" w:name="__RefHeading___Toc1919510_211673320"/>
      <w:bookmarkStart w:id="51" w:name="_Toc17"/>
      <w:bookmarkEnd w:id="50"/>
      <w:r>
        <w:rPr>
          <w:rtl w:val="true"/>
        </w:rPr>
        <w:t>افتخار همراهی‌</w:t>
      </w:r>
      <w:bookmarkEnd w:id="51"/>
    </w:p>
    <w:p>
      <w:pPr>
        <w:pStyle w:val="BookText"/>
        <w:rPr/>
      </w:pPr>
      <w:r>
        <w:rPr>
          <w:rFonts w:ascii="IRNazanin" w:hAnsi="IRNazanin" w:eastAsia="IRNazanin"/>
          <w:color w:val="111111"/>
          <w:sz w:val="28"/>
          <w:sz w:val="28"/>
          <w:szCs w:val="28"/>
          <w:rtl w:val="true"/>
          <w:lang w:bidi="fa-IR"/>
        </w:rPr>
        <w:t>پیغمبرصلی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افتخار می‌کنند بر سایر ملائکه به جهت اینکه با علی‌علیه السلام هستند؛ زیرا هیچ‌گاه با عملی از او که موجب غضب خداوند باشد بالا نرفته‌اند</w:t>
      </w:r>
      <w:r>
        <w:rPr>
          <w:rFonts w:eastAsia="IRNazanin" w:cs="IRNazanin"/>
          <w:color w:val="111111"/>
          <w:sz w:val="28"/>
          <w:szCs w:val="28"/>
          <w:rtl w:val="true"/>
          <w:lang w:bidi="fa-IR"/>
        </w:rPr>
        <w:t>.</w:t>
      </w:r>
      <w:r>
        <w:rPr>
          <w:rStyle w:val="FootnoteAnchor"/>
          <w:rtl w:val="true"/>
        </w:rPr>
        <w:footnoteReference w:id="93"/>
      </w:r>
    </w:p>
    <w:p>
      <w:pPr>
        <w:pStyle w:val="Heading2"/>
        <w:numPr>
          <w:ilvl w:val="1"/>
          <w:numId w:val="1"/>
        </w:numPr>
        <w:rPr/>
      </w:pPr>
      <w:bookmarkStart w:id="52" w:name="__RefHeading___Toc1919512_211673320"/>
      <w:bookmarkStart w:id="53" w:name="_Toc18"/>
      <w:bookmarkEnd w:id="52"/>
      <w:r>
        <w:rPr>
          <w:rtl w:val="true"/>
        </w:rPr>
        <w:t>برتری امام علی‌علیه السلام‌</w:t>
      </w:r>
      <w:bookmarkEnd w:id="5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علی بن ابی‌طالب و بدگویی او بردارید، که من از رسول خدا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علی سه خصلت است که اگر یکی از آنها در من بود از تمامی آنچه آفتاب بر آن می‌تابد محبوب‌تر بود، در این حال من و ابوبکر </w:t>
      </w:r>
    </w:p>
    <w:p>
      <w:pPr>
        <w:pStyle w:val="BookText"/>
        <w:rPr/>
      </w:pPr>
      <w:r>
        <w:rPr>
          <w:rFonts w:ascii="IRNazanin" w:hAnsi="IRNazanin" w:eastAsia="IRNazanin"/>
          <w:color w:val="111111"/>
          <w:sz w:val="28"/>
          <w:sz w:val="28"/>
          <w:szCs w:val="28"/>
          <w:rtl w:val="true"/>
          <w:lang w:bidi="fa-IR"/>
        </w:rPr>
        <w:t>و ابوعبیده جراح و چند نفر از اصحاب رسول خداصلی الله علیه وآله جمع بودیم و رسول خداصلی الله علیه وآله تکیه بر علی داشت وقتی سخنش بدین‌جا انجامید دست خود را به شانه علی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 علی اولین کسی هستی که ایمان آورده و اسلام پذیرفتی،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به منزله هارون از موسایی، دروغ می‌گوید کسی که ادّعا می‌کند مرا دوست دارد و تو را دشمن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حسن بن بدر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النجار روایت کرده‌اند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متقی</w:t>
      </w:r>
      <w:r>
        <w:rPr>
          <w:rStyle w:val="FootnoteAnchor"/>
          <w:rtl w:val="true"/>
        </w:rPr>
        <w:footnoteReference w:id="95"/>
      </w:r>
      <w:r>
        <w:rPr>
          <w:rFonts w:ascii="IRNazanin" w:hAnsi="IRNazanin" w:eastAsia="IRNazanin"/>
          <w:color w:val="111111"/>
          <w:sz w:val="28"/>
          <w:sz w:val="28"/>
          <w:szCs w:val="28"/>
          <w:rtl w:val="true"/>
          <w:lang w:bidi="fa-IR"/>
        </w:rPr>
        <w:t>هم همین را به طریقی دیگر و با مختصر اختلافی آورده و در آخر آن ندارد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ابن النجار آورده و نیز محب طبری آن را آورده، و در آخر آن نیز جمله نامبرده نیامده و طبری گفته این را ابن السمان روایت کرده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به علی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اگر یکی از آنها را می‌داشتم از همه دنیا و هرچه در آن است بیشتر دوست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چون هارونی از موسی جز این‌که بعد از من پیغمبری نخواهد بود و شنید که می‌فرمود فردا پرچم جنگ را به مردی می‌دهم که خدا و رسول را دوست می‌دارد و خدا و رسول هم او را دوست می‌دارند او مردی است که هرگز از </w:t>
      </w:r>
    </w:p>
    <w:p>
      <w:pPr>
        <w:pStyle w:val="BookText"/>
        <w:rPr/>
      </w:pPr>
      <w:r>
        <w:rPr>
          <w:rFonts w:ascii="IRNazanin" w:hAnsi="IRNazanin" w:eastAsia="IRNazanin"/>
          <w:color w:val="111111"/>
          <w:sz w:val="28"/>
          <w:sz w:val="28"/>
          <w:szCs w:val="28"/>
          <w:rtl w:val="true"/>
          <w:lang w:bidi="fa-IR"/>
        </w:rPr>
        <w:t>میدان فرار نمی‌کند و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اویم علی مولای اوست، متقی می‌گوید این حدیث را ابن جریر روایت کرده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متقی از عامر بن سعد روایت کرده که گفت رسول خداصلی الله علیه وآله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اگر یکی از آنها را می‌داشتم از هر نعمت فریبنده دوست‌ترش 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وحی به رسول خداصلی الله علیه وآله نازل شد پس علی و فاطمه و دو فرزند او را خواند و زیر پتوی خود جای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اهل من و اهل بیت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یکی از جنگ‌ها که او را با خود نبرد بلکه جانشین خود کرد، و او عرضه داشت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زنان و کودکان گذاشتی؟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از من به منزله هارون باشی از موسی، جز اینکه نبوتی بعد از من نخواهد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در روز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پرچم جنگ را به مردی می‌دهم که خدا و رسول را دوست می‌دارد و خدا و رسول او را دوست می‌دارند و خدای تعالی تعالی خیبر را به دست او فتح می‌کند همه مهاجرین گردن کشیدند تا شاید رسول خدا ایشان را ببیند؟ باشد که رایت را به ایشان بدهد ولی به کسی نداد پرسید علی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درد چشم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صدایش بزنید، رفتند صدایش زدند، پس آب دهان در </w:t>
      </w:r>
      <w:bookmarkStart w:id="54" w:name="pg210_1031"/>
    </w:p>
    <w:p>
      <w:pPr>
        <w:pStyle w:val="BookText"/>
        <w:rPr/>
      </w:pPr>
      <w:bookmarkEnd w:id="54"/>
      <w:r>
        <w:rPr>
          <w:rFonts w:ascii="IRNazanin" w:hAnsi="IRNazanin" w:eastAsia="IRNazanin"/>
          <w:color w:val="111111"/>
          <w:sz w:val="28"/>
          <w:sz w:val="28"/>
          <w:szCs w:val="28"/>
          <w:rtl w:val="true"/>
          <w:lang w:bidi="fa-IR"/>
        </w:rPr>
        <w:t>دیدگانش انداخت و خدا خیبر را به دست او فتح کرد، صاحب کنز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نجار این را آورده</w:t>
      </w:r>
      <w:r>
        <w:rPr>
          <w:rFonts w:eastAsia="IRNazanin" w:cs="IRNazanin"/>
          <w:color w:val="111111"/>
          <w:sz w:val="28"/>
          <w:szCs w:val="28"/>
          <w:rtl w:val="true"/>
          <w:lang w:bidi="fa-IR"/>
        </w:rPr>
        <w:t>.</w:t>
      </w:r>
      <w:r>
        <w:rPr>
          <w:rStyle w:val="FootnoteAnchor"/>
          <w:rtl w:val="true"/>
        </w:rPr>
        <w:footnoteReference w:id="98"/>
      </w:r>
    </w:p>
    <w:p>
      <w:pPr>
        <w:pStyle w:val="Heading2"/>
        <w:numPr>
          <w:ilvl w:val="1"/>
          <w:numId w:val="1"/>
        </w:numPr>
        <w:rPr/>
      </w:pPr>
      <w:bookmarkStart w:id="55" w:name="__RefHeading___Toc1919514_211673320"/>
      <w:bookmarkStart w:id="56" w:name="_Toc19"/>
      <w:bookmarkEnd w:id="55"/>
      <w:r>
        <w:rPr>
          <w:rtl w:val="true"/>
        </w:rPr>
        <w:t>یگانه تاریخ‌</w:t>
      </w:r>
      <w:bookmarkEnd w:id="56"/>
    </w:p>
    <w:p>
      <w:pPr>
        <w:pStyle w:val="BookText"/>
        <w:rPr/>
      </w:pPr>
      <w:r>
        <w:rPr>
          <w:rFonts w:ascii="IRNazanin" w:hAnsi="IRNazanin" w:eastAsia="IRNazanin"/>
          <w:color w:val="111111"/>
          <w:sz w:val="28"/>
          <w:sz w:val="28"/>
          <w:szCs w:val="28"/>
          <w:rtl w:val="true"/>
          <w:lang w:bidi="fa-IR"/>
        </w:rPr>
        <w:t>بر این باوریم که عرضه درست، کارشناسانه، منطقی و استوار فرهنگ اهل بیت‌علیهم السلام می‌تواند جلوه‌های ماندگار میراث خاندان رسالت و پرچمداران بیداری و حرکت و معنویت را در معرض دید جهانیان قرار دهد و دنیای خسته از جهالت مدرن، خودکامگی، جهانخواری و فرهنگ‌های ضد اخلاقی و انسانیت را در آستانه عصر ظهور، تشنه حکومت جهانی امام عصرعلیه السلام که نه تنها موعود مسلمانان بلکه موعود همه ادیان است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بزرگ مرد ناشناخته، به والاترین خاندان‌ها و پاکیزه‌ترین تبارها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ابوطالب، بزرگ مرد قریش و جدّش عبدالمطلب امیر مکّه و سرور بطحا و پیش از آن نیز از سران و بزرگان بنی هاشم به شمار می‌رفت</w:t>
      </w:r>
      <w:r>
        <w:rPr>
          <w:rFonts w:eastAsia="IRNazanin" w:cs="IRNazanin"/>
          <w:color w:val="111111"/>
          <w:sz w:val="28"/>
          <w:szCs w:val="28"/>
          <w:rtl w:val="true"/>
          <w:lang w:bidi="fa-IR"/>
        </w:rPr>
        <w:t>.</w:t>
      </w:r>
      <w:r>
        <w:rPr>
          <w:rStyle w:val="FootnoteAnchor"/>
          <w:rtl w:val="true"/>
        </w:rPr>
        <w:footnoteReference w:id="9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بزرگ مرد؛ یعنی امام علی‌علیه السلام از نزدیک‌ترین خویشاوندان رسول اکرم‌صلی الله علیه وآله، پسر عمو و داماد و محبوب‌ترین افراد خاندان او تلقی </w:t>
      </w:r>
      <w:bookmarkStart w:id="57" w:name="pg210_1032"/>
    </w:p>
    <w:p>
      <w:pPr>
        <w:pStyle w:val="BookText"/>
        <w:rPr/>
      </w:pPr>
      <w:bookmarkEnd w:id="57"/>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وحی و از همه به فصاحت و بلاغت رسول خداصلی الله علیه وآله نزدیک‌تر بود و گفتار و سخنان پرمعنای حضرتش را بیش از دیگران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رسوم جاهلی به قلبش راه یابد، یا عقل و خردش به شرک آلوده گردد، به دست رسول خداصلی الله علیه وآله اسلام آورد و از ابتدای جوانی در آمد و شدها، جنگ و نبرد، صلح و آرامش در رکاب آن حضرت حضور داشت؛ به گونه‌ای که به اخلاق و صفات آن بزرگوار آراسته شد، دین را از او فرا گرفت و بدانچه جبرئیل بر او نازل کرد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آشناترین یاران پیامبرصلی الله علیه وآله به احکام دین و سرآمد آنان در قضاوت و دلاوری بود و در حفظ و حراست از دین، برتر از دیگران بود و در تبلیغ رسالت بیش از همه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 از همه دقیق‌تر و عین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عُمر خلیفه دوّم در حقّ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گاه مرا در مسأله دشواری که ابوالحسن در کنارم نباشد گرفتار نسازد</w:t>
      </w:r>
      <w:r>
        <w:rPr>
          <w:rFonts w:eastAsia="IRNazanin" w:cs="IRNazanin"/>
          <w:color w:val="111111"/>
          <w:sz w:val="28"/>
          <w:szCs w:val="28"/>
          <w:rtl w:val="true"/>
          <w:lang w:bidi="fa-IR"/>
        </w:rPr>
        <w:t>».</w:t>
      </w:r>
      <w:r>
        <w:rPr>
          <w:rStyle w:val="FootnoteAnchor"/>
          <w:rtl w:val="true"/>
        </w:rPr>
        <w:footnoteReference w:id="100"/>
      </w:r>
    </w:p>
    <w:p>
      <w:pPr>
        <w:pStyle w:val="Heading2"/>
        <w:numPr>
          <w:ilvl w:val="1"/>
          <w:numId w:val="1"/>
        </w:numPr>
        <w:rPr/>
      </w:pPr>
      <w:bookmarkStart w:id="58" w:name="__RefHeading___Toc1919516_211673320"/>
      <w:bookmarkStart w:id="59" w:name="_Toc20"/>
      <w:bookmarkEnd w:id="58"/>
      <w:r>
        <w:rPr>
          <w:rtl w:val="true"/>
        </w:rPr>
        <w:t>دریای بیکران‌</w:t>
      </w:r>
      <w:bookmarkEnd w:id="59"/>
    </w:p>
    <w:p>
      <w:pPr>
        <w:pStyle w:val="BookText"/>
        <w:rPr/>
      </w:pPr>
      <w:r>
        <w:rPr>
          <w:rFonts w:ascii="IRNazanin" w:hAnsi="IRNazanin" w:eastAsia="IRNazanin"/>
          <w:color w:val="111111"/>
          <w:sz w:val="28"/>
          <w:sz w:val="28"/>
          <w:szCs w:val="28"/>
          <w:rtl w:val="true"/>
          <w:lang w:bidi="fa-IR"/>
        </w:rPr>
        <w:t>یا امیرالمؤمنین روحی فداک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ناممکن است از تو سخن گفتن و دریایی بیکران را به پیمانه‌ای ناچیز و حقیر سنجیدن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دشوار است بر چکاد بلند و دست نیافتنی صفات و کمالات تو نگریستن، که خود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ینحدر عنی السیل ولا یرقی إلیّ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سیلاب‌های خروشان از چکاد رفیع وجودم فرو می‌ریزند و هیچ سیمرغ همایون بالی را نرسد که به فراز آن به پرواز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خُرده مگیر که چگونه جرأت کرده‌ام در این وادی سخت گام نهم، به خدا سوگند چنان مأنوسی که از جانم تو را به خود نزدیک‌تر می‌یابم و چنان در اوجی که هرگز؛ حتی اگر روحی به بلندای آسمان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نباشد؛ حال آنکه تو مظهر اسماء و صفات الهی هستی، بلکه تو خود، اسم اعظم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نه آن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 مسمّی دلالت می‌کند و هرچه دلالتش بیشتر باشد، بزرگ‌تر و برتر از دیگر اسم‌هاست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سوگند تو پس از رسول خداصلی الله علیه وآله برترین اسم خداوند و بالاترین و بهترین دلیل بر ذات مبارک و مقدّس اویی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 همه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سوگند، محبّت تو با گوشت و پوست و استخوانمان چنان آمیخته که گویی طینت ما را با آب مهر تو سرشته‌اند و به پیمانه زده‌اند، از این روست که جرأت ورزیده‌ایم تا درباره تو سخنی ساز کنیم و این وادی دشوار را چند گامی آغاز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مولای پارسایان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صفت تو باید شروع کرد و در کدام ویژگی تو باید سخن را به پایان برد؟ تو را که چون معنای نقطه مطلقی و آغاز تو فرجام و پایان تو، آغازی دیگر است، تو را تجلّی و مظهر و نمادی روشن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الآخر و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کوردلان، قشر پرستان و خورشید ستیزان، حقّ تو را ضایع کردند و بر تو و بشریت ستم راندند و غالیان نیز چون خدا را نشناختند، به خطا، خدایت خواندند و هر یک چون ندیدند حقیقت، ره افسانه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خودت، خودت را بسرایی و بشناسانی وگرنه کدام دیده، تاب دیدن انوار مشعشع خورشید وجود تو را دارد؟ و کدام مور می‌تواند بر تکّه برگی، اقیانوسی را بپیماید؟</w:t>
      </w:r>
    </w:p>
    <w:p>
      <w:pPr>
        <w:pStyle w:val="BookText"/>
        <w:rPr/>
      </w:pPr>
      <w:r>
        <w:rPr>
          <w:rFonts w:ascii="IRNazanin" w:hAnsi="IRNazanin" w:eastAsia="IRNazanin"/>
          <w:color w:val="111111"/>
          <w:sz w:val="28"/>
          <w:sz w:val="28"/>
          <w:szCs w:val="28"/>
          <w:rtl w:val="true"/>
          <w:lang w:bidi="fa-IR"/>
        </w:rPr>
        <w:t>خِرَد، خوارتر از آن است که در عرصه کمالات تو دست به چوگان تبیین یازد و دانش، بی‌مایه‌تر از آنکه در وادی عشق تو سخن پردازد، تو را که معلّم جبرئیل امینی، آن بزرگِ فرشتگان خداوند و امیر حریم 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معلم جبرئیلی و در زمین، به معلمی تو برای انسان‌های عادی به سختی اعتراف می‌کنند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شگفتی من بیشتر از آن است که چگونه خداوند، چنان روح عظیمی را در قالبی بشری گنجانده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آن کیست که از دریچه چشمان مهربانت به بیرون می‌نگرد؟ همه وجودمان به فدای یک نگاه تو باد ای سلیمان هستی، ای جانشین خداوند در گستره گیتی، ای 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بنگر، بر این عاشقان وادی عشقت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 به حقیقت سخن رانده‌اند که تنها مولود کعبه تویی و هیچ کس جز تو در آن خانه عتیق خداوند، چشم به جهان خاکی نگشوده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داریم امّا یقین داریم که کعبه از تو شرافت یافته نه تو از آن؛ زیرا تو محبوب‌ترین مخلوق پس از رسول خداصلی الله علیه وآله نزد خداوندی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لحظه تولد، امامی؛ همان‌گونه که پیامبرصلی الله علیه وآله از لحظه تولد، نبی است، و البته رسول نیست مگر پس از بعثت، و همان‌گونه که عیسی بن مریم‌علیه السلام از لحظه تولد، پیامبر بود، مگر کتاب خدا بر این باور مُهر صحت ننهاده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عَبْدُ اللَّهِ آتانِیَ الْکِتابَ وَجَعَلَنِی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من بنده خداوندم، به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مرا پیامبر قرار داده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زیباست که مسیح‌علیه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پیامبر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جعلنی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با کوشش و تلاش به پیامبری و عصمت رسیده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پاسخی روشن است بر یاوه سرایی آنان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خلفای الهی با تلاش و کوشش، به عصمت و مقام بلند نبوّت رسیده‌اند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معصومین هم در ظرفیت خود، که از حدّ تصور خلق، خارج است، امتحان می‌دهند و آزمایش می‌شوند و به درجات بالاتر می‌روند امّا اصل عصمت و نبوّت و خلیفة اللَّه بودن آنها از جانب الهی و به صورت یک موهبت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پیش از آمدن در این خاکدان، به صورت نور بودی و برگرد عرش خداوند به تسبیح او مشغول، و آنگاه که مشیّت ازلی پروردگار بر آن قرار گرفت که ما خاکیان را به قدوم قدوه افلاکیان مشرف گرداند، تو را در این قامت بشری فرود آورد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می‌بریم به هرچیز و همه چیز که با تو به گونه‌ای در تماس بوده‌اند؛</w:t>
      </w:r>
    </w:p>
    <w:p>
      <w:pPr>
        <w:pStyle w:val="BookText"/>
        <w:rPr/>
      </w:pPr>
      <w:r>
        <w:rPr>
          <w:rFonts w:ascii="IRNazanin" w:hAnsi="IRNazanin" w:eastAsia="IRNazanin"/>
          <w:color w:val="111111"/>
          <w:sz w:val="28"/>
          <w:sz w:val="28"/>
          <w:szCs w:val="28"/>
          <w:rtl w:val="true"/>
          <w:lang w:bidi="fa-IR"/>
        </w:rPr>
        <w:t>خوشا آنان که در کنار تو بوده‌اند و تو را شناخته‌اند و قدر تو را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خوشا به آن سنگ‌ها که بر آنها گام نهاده‌ای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آن آبها که بر دستان مبارکت بوسه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آن درختان که بر وجود نازنین تو سایه افکنده‌اند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تهامه و حجاز، خوشا به هر ریگ، هر سنگ، هر صخره، هر کوه و یا هر دشت گسترده و باز خوشا به هر چیز که تو را دیده؛ اگر چه تو را نشناخته باشد</w:t>
      </w:r>
      <w:r>
        <w:rPr>
          <w:rFonts w:eastAsia="IRNazanin" w:cs="IRNazanin"/>
          <w:color w:val="111111"/>
          <w:sz w:val="28"/>
          <w:szCs w:val="28"/>
          <w:rtl w:val="true"/>
          <w:lang w:bidi="fa-IR"/>
        </w:rPr>
        <w:t xml:space="preserve">. </w:t>
      </w:r>
      <w:bookmarkStart w:id="60" w:name="pg210_1037"/>
    </w:p>
    <w:p>
      <w:pPr>
        <w:pStyle w:val="Heading2"/>
        <w:numPr>
          <w:ilvl w:val="1"/>
          <w:numId w:val="1"/>
        </w:numPr>
        <w:rPr/>
      </w:pPr>
      <w:bookmarkStart w:id="61" w:name="__RefHeading___Toc1919518_211673320"/>
      <w:bookmarkStart w:id="62" w:name="_Toc21"/>
      <w:bookmarkEnd w:id="60"/>
      <w:bookmarkEnd w:id="61"/>
      <w:r>
        <w:rPr>
          <w:rtl w:val="true"/>
        </w:rPr>
        <w:t>مظهر کمال‌</w:t>
      </w:r>
      <w:bookmarkEnd w:id="62"/>
    </w:p>
    <w:p>
      <w:pPr>
        <w:pStyle w:val="BookText"/>
        <w:rPr/>
      </w:pPr>
      <w:r>
        <w:rPr>
          <w:rFonts w:ascii="IRNazanin" w:hAnsi="IRNazanin" w:eastAsia="IRNazanin"/>
          <w:color w:val="111111"/>
          <w:sz w:val="28"/>
          <w:sz w:val="28"/>
          <w:szCs w:val="28"/>
          <w:rtl w:val="true"/>
          <w:lang w:bidi="fa-IR"/>
        </w:rPr>
        <w:t xml:space="preserve">به جز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اصولاً از انسان تعریف دیگری دارد، عموم مکاتب بشری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هند باستان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 و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یونان باستان،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یونان و روم،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اگزیستانسیالیم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دارند که کمال انسان در 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و خواب و خشم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همه بالاتر در منظر ادیان الهی به ویژه اسلام، کمال آدمی از این زاویه نگریسته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أَتْقَیکُمْ</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حاکمیت هدایت و فرمان الهی در وجود آدمی‌که گفتار و کردار نیکو، خدمتگزاری و خیررسانی، راستی و دوستی، بلندنظری و آینده‌نگری را در پی‌دارد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وَالَّذِینَ لَا یَعْلَمُونَ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آگاهی و دانش از علوم و معارف سعادت بخش و راه‌گشاست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الْمُجاهِدِینَ عَلَی الْقاعِدِینَ أَجْراً عَظِیماً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دفاع پاکی و عزّت و شرافت و ایستادگی در برابر باطل، ظلم و فساد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محصول این سه رکن، ایجاد جامعه انسانی بدون تقوا، علم و جهاد هرگز تحقق نخواهد یافت</w:t>
      </w:r>
      <w:r>
        <w:rPr>
          <w:rFonts w:eastAsia="IRNazanin" w:cs="IRNazanin"/>
          <w:color w:val="111111"/>
          <w:sz w:val="28"/>
          <w:szCs w:val="28"/>
          <w:rtl w:val="true"/>
          <w:lang w:bidi="fa-IR"/>
        </w:rPr>
        <w:t xml:space="preserve">. </w:t>
      </w:r>
      <w:bookmarkStart w:id="63" w:name="pg210_1038"/>
    </w:p>
    <w:p>
      <w:pPr>
        <w:pStyle w:val="BookText"/>
        <w:rPr/>
      </w:pPr>
      <w:bookmarkEnd w:id="63"/>
      <w:r>
        <w:rPr>
          <w:rFonts w:ascii="IRNazanin" w:hAnsi="IRNazanin" w:eastAsia="IRNazanin"/>
          <w:color w:val="111111"/>
          <w:sz w:val="28"/>
          <w:sz w:val="28"/>
          <w:szCs w:val="28"/>
          <w:rtl w:val="true"/>
          <w:lang w:bidi="fa-IR"/>
        </w:rPr>
        <w:t>البته کمال انسانی دارای مراتب و درجات مختلف است و افرادی بالنسبه از آن برخوردار بوده‌اند، ولی آنچه مهم و مورد نظر است انسان‌هایی هستند که به اوج این کمال دست یافته و در قله آن قرار گرفته‌اند، و در نتیجه الگو و مربی انسان‌ها در راه رسیدن به کمال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علی‌علیه السلام نمونه عالی انسان کامل است که در آن سه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علم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روزگار بود، و در طول عمر پربرکت خود به ویژه دوران زمامداری آن را به اوج خود رساند به طوری که محصول آن یعنی عدالت اجتماعی در تاریخ ضرب المثل شد</w:t>
      </w:r>
      <w:r>
        <w:rPr>
          <w:rFonts w:eastAsia="IRNazanin" w:cs="IRNazanin"/>
          <w:color w:val="111111"/>
          <w:sz w:val="28"/>
          <w:szCs w:val="28"/>
          <w:rtl w:val="true"/>
          <w:lang w:bidi="fa-IR"/>
        </w:rPr>
        <w:t>.</w:t>
      </w:r>
    </w:p>
    <w:p>
      <w:pPr>
        <w:pStyle w:val="Heading2"/>
        <w:numPr>
          <w:ilvl w:val="1"/>
          <w:numId w:val="1"/>
        </w:numPr>
        <w:rPr/>
      </w:pPr>
      <w:bookmarkStart w:id="64" w:name="__RefHeading___Toc1919520_211673320"/>
      <w:bookmarkStart w:id="65" w:name="_Toc22"/>
      <w:bookmarkEnd w:id="64"/>
      <w:r>
        <w:rPr>
          <w:rtl w:val="true"/>
        </w:rPr>
        <w:t>دانش علی‌علیه السلام‌</w:t>
      </w:r>
      <w:bookmarkEnd w:id="65"/>
    </w:p>
    <w:p>
      <w:pPr>
        <w:pStyle w:val="BookText"/>
        <w:rPr/>
      </w:pPr>
      <w:r>
        <w:rPr>
          <w:rFonts w:ascii="IRNazanin" w:hAnsi="IRNazanin" w:eastAsia="IRNazanin"/>
          <w:color w:val="111111"/>
          <w:sz w:val="28"/>
          <w:sz w:val="28"/>
          <w:szCs w:val="28"/>
          <w:rtl w:val="true"/>
          <w:lang w:bidi="fa-IR"/>
        </w:rPr>
        <w:t>امّا از نظر علم، پیامبر اکرم‌صلی الله علیه وآله درباره علم امیرالمؤمنین‌علیه السلام مطالب مهمی ایراد فرمودند؛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من شهر علمم و علی باب آن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أمّتِی بِالسنّة والقضآء بعدِی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داناترین اُمّتم به سنّت و قضاوت پس از من، علی بن ابی طالب است</w:t>
      </w:r>
      <w:r>
        <w:rPr>
          <w:rFonts w:eastAsia="IRNazanin" w:cs="IRNazanin"/>
          <w:color w:val="111111"/>
          <w:sz w:val="28"/>
          <w:szCs w:val="28"/>
          <w:rtl w:val="true"/>
          <w:lang w:bidi="fa-IR"/>
        </w:rPr>
        <w:t xml:space="preserve">. </w:t>
      </w:r>
      <w:bookmarkStart w:id="66" w:name="pg210_1039"/>
    </w:p>
    <w:p>
      <w:pPr>
        <w:pStyle w:val="BookText"/>
        <w:rPr/>
      </w:pPr>
      <w:bookmarkEnd w:id="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اللَّه‌صلی الله علیه وآله علّمنِی ألف باب من العلم یفتح کل باب ألف باب ولم یعلِّم ذلک أحداً غیری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رسول خداصلی الله علیه وآله هزار در از دانش را من آموخت که هر دری هزار در را می‌گشاید و به هیچ کس جز من آن را نیاموخت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علمی و علم أصحاب محمّدصلی الله علیه وآله فِی علم علی إِلا کقطرة فی سبعة اَبحر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دانش من و دانش یاران پیامبر در مقابل دانش علی‌علیه السلام مانند قطره در برابر هفت دریاست</w:t>
      </w:r>
      <w:r>
        <w:rPr>
          <w:rFonts w:eastAsia="IRNazanin" w:cs="IRNazanin"/>
          <w:color w:val="111111"/>
          <w:sz w:val="28"/>
          <w:szCs w:val="28"/>
          <w:rtl w:val="true"/>
          <w:lang w:bidi="fa-IR"/>
        </w:rPr>
        <w:t>.</w:t>
      </w:r>
    </w:p>
    <w:p>
      <w:pPr>
        <w:pStyle w:val="Heading2"/>
        <w:numPr>
          <w:ilvl w:val="1"/>
          <w:numId w:val="1"/>
        </w:numPr>
        <w:rPr/>
      </w:pPr>
      <w:bookmarkStart w:id="67" w:name="__RefHeading___Toc1919522_211673320"/>
      <w:bookmarkStart w:id="68" w:name="_Toc23"/>
      <w:bookmarkEnd w:id="67"/>
      <w:r>
        <w:rPr>
          <w:rtl w:val="true"/>
        </w:rPr>
        <w:t>پارسایی مولا</w:t>
      </w:r>
      <w:bookmarkEnd w:id="68"/>
    </w:p>
    <w:p>
      <w:pPr>
        <w:pStyle w:val="BookText"/>
        <w:rPr/>
      </w:pPr>
      <w:r>
        <w:rPr>
          <w:rFonts w:ascii="IRNazanin" w:hAnsi="IRNazanin" w:eastAsia="IRNazanin"/>
          <w:color w:val="111111"/>
          <w:sz w:val="28"/>
          <w:sz w:val="28"/>
          <w:szCs w:val="28"/>
          <w:rtl w:val="true"/>
          <w:lang w:bidi="fa-IR"/>
        </w:rPr>
        <w:t>و امّا از نظر تقوا، که حضرتش مولای متقیان است و نمونه کامل اوصاف اهل تقوا در خطبه همام آمده که مصداق اتم آن به شهادت تاریخ، زندگی و روش خود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بن عبدالعزیز نقل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خداصلی الله علیه وآله زاهدتر از علی‌علیه السلام در بین اصحاب نیافتم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اشعاری که حافظ ابوالمؤید محمّد البکری مکی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فضایل امیرالمؤمنین‌علیه السلام سروده، به زهد و تقوای امام بارها اشاره </w:t>
      </w:r>
    </w:p>
    <w:p>
      <w:pPr>
        <w:pStyle w:val="BookText"/>
        <w:rPr/>
      </w:pPr>
      <w:r>
        <w:rPr>
          <w:rFonts w:ascii="IRNazanin" w:hAnsi="IRNazanin" w:eastAsia="IRNazanin"/>
          <w:color w:val="111111"/>
          <w:sz w:val="28"/>
          <w:sz w:val="28"/>
          <w:szCs w:val="28"/>
          <w:rtl w:val="true"/>
          <w:lang w:bidi="fa-IR"/>
        </w:rPr>
        <w:t>کرده است که ترجمه بعضی از آنها آورده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علی‌علیه السلام است که بر بلندای کمالات انسانیت اوج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رضای خدا با هواهای نفسانی خود مبارزه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درشت و موئین و کهنه به تن می‌کرد، در حالی که کلید خزائن اسلام در دستش بود و درون بیت المال، مالامال از اموال و درهم و دینار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علی‌علیه السلام رهبر آزادگان، مجموعه صفاتی که در دیگر یاران پیامبرصلی الله علیه وآله نبود، علی‌علیه السلام همه آنها را در خود سرشته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که علی‌علیه السلام در وجودش گرد آورده بود همه آنها ستوده و گزیده و فضیلت بود در هیچ یک از مردم وجود نداشت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هارون بن عنتره از پدرش نقل می‌کند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خَوَرنَقْ</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بر امام وارد شدم، لباس کهنه‌ای در برداشت و از سرما می‌لرزید،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مال برای تو و خانواده‌ات هم مانند دیگر مسلمانان سهمی قرارداده؛ ولی شما این‌گونه با خودت به سختی رفتار می‌کنی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اموال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برداشت نکردم و این دو جامه کهنه هم همان است که از منزلم در مدینه با آن بیرون آمدم و دیگر جز آن ندارم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حضرت امام محمّد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ولّی خمس سنین و ما وضع آجرة علی آجرة ولا لبنة علی لبنة و لا أقطع قطعیاً ولا أورث بیضاءً و لاحمراء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امیرالمؤمنین علی‌علیه السلام پنج سال حکومت کرد؛ ولی نه آجری روی آجری و نه خشتی روی خشتی گذاشت و نه زمینی و ملکی را برای خود برداشت و نه طلا و نقره‌ای به ارث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عثمان بن حنیف فرماندار بصره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لِکُلِّ مَأْمُومٍ إِمَاماً، یَقْتَدِی بِهِ وَ یَسْتَضِی‌ءُ بِنُورِ عِلْمِهِ؛ أَلَا وَإِنَّ إِمَامَکُمْ قَدِ اکْتَفَی مِنْ دُنْیَاهُ بِطِمْرَیْهِ، وَمِنْ طُعْمِهِ بِقُرْصَیْهِ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وَإِنَّکُمْ لَاتَقْدِرُونَ عَلَی ذلِکَ، وَلکِنْ أَعِینُونِی بِوَرَعٍ وَاجْتِهَادٍ، وَعِفَّةٍ وَسَدَادٍ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کَنَزْتُ مِنْ دُنْیَاکُمْ تِبْراً، وَ لَا ادَّخَرْتُ مِنْ غَنَائِمِهَا وَفْراً، وَ لَا أَعْدَدْتُ لِبَالِی ثَوْبِی طِمْراً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که هر رهبری را راهبری است که بدو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پیشوای شما از دنیا به دو جامه کهنه بسنده کرده است، و از غذاها به دو قرص نان، بدانید که شما هرگز توان آن را ندارید، لکن با پارسایی و تلاش و عفت و راستی و درستی مرا یاری کنید و به خدا سوگند از دنیاتان سیم و زری نیندوختم و از ثروت‌های آن مالی ذخیره نکردم و برای کهنه جامه‌ام شور و اشوری فراهم نساختم</w:t>
      </w:r>
      <w:r>
        <w:rPr>
          <w:rFonts w:eastAsia="IRNazanin" w:cs="IRNazanin"/>
          <w:color w:val="111111"/>
          <w:sz w:val="28"/>
          <w:szCs w:val="28"/>
          <w:rtl w:val="true"/>
          <w:lang w:bidi="fa-IR"/>
        </w:rPr>
        <w:t xml:space="preserve">. </w:t>
      </w:r>
      <w:bookmarkStart w:id="69" w:name="pg210_1042"/>
    </w:p>
    <w:p>
      <w:pPr>
        <w:pStyle w:val="Heading2"/>
        <w:numPr>
          <w:ilvl w:val="1"/>
          <w:numId w:val="1"/>
        </w:numPr>
        <w:rPr/>
      </w:pPr>
      <w:bookmarkStart w:id="70" w:name="__RefHeading___Toc1919524_211673320"/>
      <w:bookmarkStart w:id="71" w:name="_Toc24"/>
      <w:bookmarkEnd w:id="69"/>
      <w:bookmarkEnd w:id="70"/>
      <w:r>
        <w:rPr>
          <w:rtl w:val="true"/>
        </w:rPr>
        <w:t>جهاد اعظم‌</w:t>
      </w:r>
      <w:bookmarkEnd w:id="71"/>
    </w:p>
    <w:p>
      <w:pPr>
        <w:pStyle w:val="BookText"/>
        <w:rPr/>
      </w:pPr>
      <w:r>
        <w:rPr>
          <w:rFonts w:ascii="IRNazanin" w:hAnsi="IRNazanin" w:eastAsia="IRNazanin"/>
          <w:color w:val="111111"/>
          <w:sz w:val="28"/>
          <w:sz w:val="28"/>
          <w:szCs w:val="28"/>
          <w:rtl w:val="true"/>
          <w:lang w:bidi="fa-IR"/>
        </w:rPr>
        <w:t xml:space="preserve">و امّا بالاترین جهاد که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جهاد بیست و پنج ساله آن حضرت پس از رحلت رسول خداصلی الله علیه وآله با دنیا پرستان و جاه‌طلبان در لباس اسلام و پوشش مسلمانی و صحابی پیامبر اکرم‌صلی الله علیه وآله بود که هدفشان بازگرداندن جاهلیت و ریشه کن کردن اسلام بود و بالطبع مردم تازه مسلمان که هنوز نهال اسلام و توحید در سرزمین وجودشان ریشه نگرفته و در عمق جانشان ننشسته بود، با تنش و چالش در مظهر آن که خلافت باشد از اصل اسلام دست می‌شستند و به جاهلیت باز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امیرمؤمنان‌علیه السلام به خاطر حفظ اسلام و مصلحت مسلمین، نه تنها با خلفاء درگیر نشد و سکوت کرد؛ بلکه آنچه از خیرخواهی و ارشاد که لازم بود مضایقه نفرمود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صبر و سکوت از دو جهت سنگین و شکننده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امام‌علیه السلام خلأ عظیم شرایط رهبری را در پوشش لباس خلافت می‌دید و خطر آنها را که مدعی ادامه رسالت نبوی در سیر انسان و جامعه به کمال مطلوب بود احساس می‌کرد، و دیگر آنکه شرایط کامل رهبری که در رأس آن فرمان خداوند و تعیین و تصریح پیامبر اکرم‌صلی الله علیه وآله در موارد متعدد، من جمله در غدیر بود را در خود می‌دید و آن را مسؤولیتی الهی و وظیفه‌ای شرعی </w:t>
      </w:r>
    </w:p>
    <w:p>
      <w:pPr>
        <w:pStyle w:val="BookText"/>
        <w:rPr/>
      </w:pPr>
      <w:r>
        <w:rPr>
          <w:rFonts w:ascii="IRNazanin" w:hAnsi="IRNazanin" w:eastAsia="IRNazanin"/>
          <w:color w:val="111111"/>
          <w:sz w:val="28"/>
          <w:sz w:val="28"/>
          <w:szCs w:val="28"/>
          <w:rtl w:val="true"/>
          <w:lang w:bidi="fa-IR"/>
        </w:rPr>
        <w:t>می‌دانست، ولی متأسفانه دست‌هایش بسته بود و جامعه که در قفس تهدید و تطمیع افتاده و فضای توطئه و جو مسموم نفاق حاکم گردیده بود، زمینه و آمادگی را به کلی منتفی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موقعیت و تضاد که هر دو سوی آن دربردارنده ضررها و خطرهای زیادی بود، دورنمای آن جهاد عظیم ترسیم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امام علی‌علیه السلام هرکس دیگر بود اساس اسلام متزلزل و نابود می‌شد، این جهاد اعظم امام بود که در سایه عنایات الهی توانست کشتی متلاطم اسلام را به ساحل نجات برساند و زمینه‌ای فراهم سازد که امروز در دنیا بیش از یک میلیارد و نیم مسلمان جبهه گسترده و نیرومندی را تشکیل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شرایط سخت و جانکاهی را به وجود آورده بودند که امام با علم و تقوا و جهاد بی‌نظیر خود دست روی دست گذاشت و صبر و سکوت پیشه کرد آنجا که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وطفقت ارتئی بین أَن اصول بید جذّاء أو اصبر علی طخیة عمیاء یهرم فیها الکبیر و یشیب فیها الصغیر</w:t>
      </w:r>
      <w:r>
        <w:rPr>
          <w:rFonts w:eastAsia="IRNazanin" w:cs="IRNazanin"/>
          <w:color w:val="111111"/>
          <w:sz w:val="28"/>
          <w:szCs w:val="28"/>
          <w:rtl w:val="true"/>
          <w:lang w:bidi="fa-IR"/>
        </w:rPr>
        <w:t>».</w:t>
      </w:r>
      <w:r>
        <w:rPr>
          <w:rStyle w:val="FootnoteAnchor"/>
          <w:rtl w:val="true"/>
        </w:rPr>
        <w:footnoteReference w:id="11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جهادی که دشمن کافر و بت پرست رویاروی اسلام ایستاده است در مقایسه با دشمنی که لباس اسلام در بر کرده و عنوان صحابی رسول خدا را یدک می‌کشند بسیار ساده و راحت است، سنگینی این جهاد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w:t>
      </w:r>
      <w:bookmarkStart w:id="72" w:name="pg210_1044"/>
    </w:p>
    <w:p>
      <w:pPr>
        <w:pStyle w:val="BookText"/>
        <w:rPr/>
      </w:pPr>
      <w:bookmarkEnd w:id="72"/>
      <w:r>
        <w:rPr>
          <w:rFonts w:ascii="IRNazanin" w:hAnsi="IRNazanin" w:eastAsia="IRNazanin"/>
          <w:color w:val="111111"/>
          <w:sz w:val="28"/>
          <w:sz w:val="28"/>
          <w:szCs w:val="28"/>
          <w:rtl w:val="true"/>
          <w:lang w:bidi="fa-IR"/>
        </w:rPr>
        <w:t>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امام به خوبی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أنّ الصبر أحجی فصبرت و فی العین قذی و فی الحلق شجی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پس صبر را عاقلانه‌تر یافتم لذا صبر کردم، امّا چه صبری همچون خار در چشم و استخوان در گلو</w:t>
      </w:r>
      <w:r>
        <w:rPr>
          <w:rFonts w:eastAsia="IRNazanin" w:cs="IRNazanin"/>
          <w:color w:val="111111"/>
          <w:sz w:val="28"/>
          <w:szCs w:val="28"/>
          <w:rtl w:val="true"/>
          <w:lang w:bidi="fa-IR"/>
        </w:rPr>
        <w:t>.</w:t>
      </w:r>
    </w:p>
    <w:p>
      <w:pPr>
        <w:pStyle w:val="Heading2"/>
        <w:numPr>
          <w:ilvl w:val="1"/>
          <w:numId w:val="1"/>
        </w:numPr>
        <w:rPr/>
      </w:pPr>
      <w:bookmarkStart w:id="73" w:name="__RefHeading___Toc1919526_211673320"/>
      <w:bookmarkStart w:id="74" w:name="_Toc25"/>
      <w:bookmarkEnd w:id="73"/>
      <w:r>
        <w:rPr>
          <w:rtl w:val="true"/>
        </w:rPr>
        <w:t>پیمان امیرالمؤمنین‌علیه السلام با مسیحیان‌</w:t>
      </w:r>
      <w:bookmarkEnd w:id="74"/>
    </w:p>
    <w:p>
      <w:pPr>
        <w:pStyle w:val="Heading3"/>
        <w:numPr>
          <w:ilvl w:val="2"/>
          <w:numId w:val="1"/>
        </w:numPr>
        <w:rPr/>
      </w:pPr>
      <w:bookmarkStart w:id="75" w:name="__RefHeading___Toc1919528_211673320"/>
      <w:bookmarkStart w:id="76" w:name="_Toc26"/>
      <w:bookmarkEnd w:id="75"/>
      <w:r>
        <w:rPr>
          <w:rtl w:val="true"/>
        </w:rPr>
        <w:t>توضیح</w:t>
      </w:r>
      <w:bookmarkEnd w:id="76"/>
    </w:p>
    <w:p>
      <w:pPr>
        <w:pStyle w:val="BookText"/>
        <w:rPr/>
      </w:pPr>
      <w:r>
        <w:rPr>
          <w:rFonts w:ascii="IRNazanin" w:hAnsi="IRNazanin" w:eastAsia="IRNazanin"/>
          <w:color w:val="111111"/>
          <w:sz w:val="28"/>
          <w:sz w:val="28"/>
          <w:szCs w:val="28"/>
          <w:rtl w:val="true"/>
          <w:lang w:bidi="fa-IR"/>
        </w:rPr>
        <w:t>عهدنامه امیرالمؤمنین‌علیه السلام و علمای نصارا که به سال چهلم هجری در دیر حِزقیل نبی ذی الکفل‌علیه السلام نوشته شده، یکی از اسناد ارزشمند تاریخ شیعه به شمار می‌رود که حاوی فرمان علی‌علیه السلام به مسلمین در خصوص نوع رفتار آنها با مسیحیان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عهدنامه سندی است که زوایا و ابعاد شخصیت سیاسی و اجتماعی امیرمؤمنان‌علیه السلام را بر ما نمایان می‌سازد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گفتمان میان قومیت‌ها و ادیان مختلف و تضارب آراء میان ملّت‌ها، مهم‌ترین پیامی است که امیر کوفه با صدور این فرمان به پیروان خود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رونوشت عهدنامه مزبور متعلق به سال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که دوران صفویه از سوی عثمانیان به پادشاهان صفوی اهداء شد و به امیران منتقل گردید و سپس به زبان ترکی ترجمه شد</w:t>
      </w:r>
      <w:r>
        <w:rPr>
          <w:rFonts w:eastAsia="IRNazanin" w:cs="IRNazanin"/>
          <w:color w:val="111111"/>
          <w:sz w:val="28"/>
          <w:szCs w:val="28"/>
          <w:rtl w:val="true"/>
          <w:lang w:bidi="fa-IR"/>
        </w:rPr>
        <w:t xml:space="preserve">. </w:t>
      </w:r>
      <w:bookmarkStart w:id="77" w:name="pg210_1045"/>
    </w:p>
    <w:p>
      <w:pPr>
        <w:pStyle w:val="BookText"/>
        <w:rPr/>
      </w:pPr>
      <w:bookmarkEnd w:id="77"/>
      <w:r>
        <w:rPr>
          <w:rFonts w:ascii="IRNazanin" w:hAnsi="IRNazanin" w:eastAsia="IRNazanin"/>
          <w:color w:val="111111"/>
          <w:sz w:val="28"/>
          <w:sz w:val="28"/>
          <w:szCs w:val="28"/>
          <w:rtl w:val="true"/>
          <w:lang w:bidi="fa-IR"/>
        </w:rPr>
        <w:t>این اثر تاریخی ارزشمند در حال حاضر در کاخ موزه چهل ستون اصفهان نگهداری می‌شود و اخیراً متن آن با دقت در خط آن به وسیله سازمان میراث فرهنگی کشور به فارسی و انگلیسی نیز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پی می‌آید ترجمه فارسی عهدنامه حضرت علی‌علیه السلام با مسیحیان است</w:t>
      </w:r>
      <w:r>
        <w:rPr>
          <w:rFonts w:eastAsia="IRNazanin" w:cs="IRNazanin"/>
          <w:color w:val="111111"/>
          <w:sz w:val="28"/>
          <w:szCs w:val="28"/>
          <w:rtl w:val="true"/>
          <w:lang w:bidi="fa-IR"/>
        </w:rPr>
        <w:t>:</w:t>
      </w:r>
    </w:p>
    <w:p>
      <w:pPr>
        <w:pStyle w:val="Heading3"/>
        <w:numPr>
          <w:ilvl w:val="2"/>
          <w:numId w:val="1"/>
        </w:numPr>
        <w:rPr/>
      </w:pPr>
      <w:bookmarkStart w:id="78" w:name="__RefHeading___Toc1919530_211673320"/>
      <w:bookmarkStart w:id="79" w:name="_Toc27"/>
      <w:bookmarkEnd w:id="78"/>
      <w:r>
        <w:rPr>
          <w:rtl w:val="true"/>
        </w:rPr>
        <w:t>متن پیمان نامه‌</w:t>
      </w:r>
      <w:bookmarkEnd w:id="79"/>
    </w:p>
    <w:p>
      <w:pPr>
        <w:pStyle w:val="BookText"/>
        <w:rPr/>
      </w:pPr>
      <w:r>
        <w:rPr>
          <w:rFonts w:ascii="IRNazanin" w:hAnsi="IRNazanin" w:eastAsia="IRNazanin"/>
          <w:color w:val="111111"/>
          <w:sz w:val="28"/>
          <w:sz w:val="28"/>
          <w:szCs w:val="28"/>
          <w:rtl w:val="true"/>
          <w:lang w:bidi="fa-IR"/>
        </w:rPr>
        <w:t>عهدنامه حضرت علی‌علیه السلام با مسیحیان در دیر حِزقیل نبی ذی الکفل‌علیه السلام نوشته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علمای نصارا و همچنین اهل تقوا و دوستی از جمله عاقب، السید، عبدالیشوع، ابن الحجن، ابراهیم الراهب، عیسی اسقف و چهل تن از بزرگان نصارا و کسانی که نسبت به رعایت عهدنامه و شناخت حقّ به من، تمایل داشتند و پیمان‌های مرا حفظ و حقوق مرا رعایت کردند و فرستادگان ما را در مرزها یاری نمودند، اهل ذمه به شمار می‌آیند و امنیت، دوستی، وفا و عهد و پیمانی که با مسلمانان شرق و غرب داشته‌ام شامل حالشان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زنده‌ام و پس از مرگ من تا روز قیامت که دین اسلام پابرجاست و دعوت به ایمان، ظاهر و آشکار است و تا ابدالدهر این عهد و پیمان بر تمام والیان و سلاطین و سایر مسلمانان الزام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هیچکس روا نیست این پیمان را بشکند و آنرا با اضافه و کم کردن دگرگون سازد؛ زیرا افزودن بر آن، عهد و پیمان مرا خدشه‌دار </w:t>
      </w:r>
    </w:p>
    <w:p>
      <w:pPr>
        <w:pStyle w:val="BookText"/>
        <w:rPr/>
      </w:pPr>
      <w:r>
        <w:rPr>
          <w:rFonts w:ascii="IRNazanin" w:hAnsi="IRNazanin" w:eastAsia="IRNazanin"/>
          <w:color w:val="111111"/>
          <w:sz w:val="28"/>
          <w:sz w:val="28"/>
          <w:szCs w:val="28"/>
          <w:rtl w:val="true"/>
          <w:lang w:bidi="fa-IR"/>
        </w:rPr>
        <w:t>و کاستن آن غرض‌های مرا نقض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تغییر این عهدنامه موجب خیانت نسبت به آنچه با خود عهد بسته‌ام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من هر کس با من مخالفت کند، پیمان خداوند را نقض کرده و از فرمان خداوند متعال روی برتافته است و حجت خدا به ضرر و زیان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اسقف، دیگران و بزرگان نصارا از من خواستند این نوشته برای همه مسیحیان، به عنوان عهد و میثاق باشد، براساس این نامه به نصارا که در سایه اسلام زندگی می‌کنند، امان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پیمان کافی و ابدی است نسبت به عهدی که با آنها بسته‌ام وفا نمایند و من با رضایت خاطر این درخواست را اجابت نمودم تا کار پسندیده‌ای برای آنان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من و مسلمانان به آنها آزاری نرسد و این پیمان به عنوان پیمانی قابل اجرا و امان نامه‌ای معتبر میان مردم باشد، که تمام مسلمانان به آن عمل کنند و مؤمنان به آن پایبند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نوشتن این نامه، بزرگان مسلمان و بهترین یاران خویش را حاضر نمودم و برای مسیحیان شروطی گذاشتم که برای نسل‌های بعدی ایشان نیز باقی خواهد ماند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کسی پیمان را نقض کند، سلطان باشد یا غیر سلطان، بر حاکم واجب است که فرمان مرا در مورد او اجرا نماید تا وفای به عهد و رعایت پیمان،امری عملی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ذمه به آن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که با خود بسته‌ام </w:t>
      </w:r>
    </w:p>
    <w:p>
      <w:pPr>
        <w:pStyle w:val="BookText"/>
        <w:rPr/>
      </w:pPr>
      <w:r>
        <w:rPr>
          <w:rFonts w:ascii="IRNazanin" w:hAnsi="IRNazanin" w:eastAsia="IRNazanin"/>
          <w:color w:val="111111"/>
          <w:sz w:val="28"/>
          <w:sz w:val="28"/>
          <w:szCs w:val="28"/>
          <w:rtl w:val="true"/>
          <w:lang w:bidi="fa-IR"/>
        </w:rPr>
        <w:t>برای آن است که هیچکس برای مخالفت با این پیمان و با مسلمانان بهانه‌ای نداشته باشد و بر مسلمانان لازم است پیمان مرا برای مسیحیان کامل کنند، نصارا نسبت به آن وفادار باشند، یاران من با آنها به نیکی رفتار کنند و در خیر آن به عنوان پاداش، شریک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این پیمان را اجابت کند، کمک و یار من در راه دعوت به اسلام و مایه خشم و غضب شکاکان و دروغ‌پردازان است و بهانه‌ای برای مسیحیان علیه کسی که دین اسلام را پذیرفته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عهدنامه به کارهای نیک و مکارم اخلاق دعوت و از بدی نهی می‌نماید و به پیروی از حقّ و حقیقت توصیه کرده‌است و راستی و درستی را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نخست آن را با تعهد خود آغاز نمودم و آن را نصارا از من و از تمام پیروان من خواسته‌اند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من پیمان و میثاق خدا و همه پیامبران و خاتم رسل را بر این گواه می‌گیرم و بر این اساس رعایت آنها و حفظ ایشان از هر بدی بر من واجب است و اینکه هیچ آزاری به آنها نرسد، مگر آن که آزار به من و به یاران من که مدافع اسلام هستند برسد و اینکه من آن مقرری را که مردم جنگ‌جوی نصارا موظف به پرداخت آن هستند بر آنها ببخشم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هیچ یک از مسیحیان در برابر آن اکراه و اجباری ندارند و همچنین هیچ اسقفی را از اسقف بودن و هیچ نصرانی را از نصرانی بودن و هیچ زاهدی را از زاهد بودنش تغییر ندهند و هیچ مسافری را از سیر و سیاحت </w:t>
      </w:r>
    </w:p>
    <w:p>
      <w:pPr>
        <w:pStyle w:val="BookText"/>
        <w:rPr/>
      </w:pPr>
      <w:r>
        <w:rPr>
          <w:rFonts w:ascii="IRNazanin" w:hAnsi="IRNazanin" w:eastAsia="IRNazanin"/>
          <w:color w:val="111111"/>
          <w:sz w:val="28"/>
          <w:sz w:val="28"/>
          <w:szCs w:val="28"/>
          <w:rtl w:val="true"/>
          <w:lang w:bidi="fa-IR"/>
        </w:rPr>
        <w:t>باز ندارند و هیچ یک از بناها و خانه‌های آنها را خراب نکنند و مسلمانان برای بنای مساجد و خانه‌های خویش از آن بناها و دیرها استفاده ننمایند و نواختن ناقوسها را تعطیل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نامه‌ای علنی و دستور کار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کسانی را که به اسلام پایبند هستند به این منشور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عهدنامه را نقض کند مستحقق اهانت و نفرین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سلطان باشد یا غیر سلطان، از مسلمین و مؤمنین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نمی‌دهم هیچ نصرانی را مجبور به قبول اسلام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مسیحیان را زیر بال‌های رحمت و محبت خویش قرار دهند و بدی‌ها را از ایشان و در هر کجا که باشند، دفع نمایند و مسیحیان حقّ دارند هزینه عبادتگاه‌های و تعمیر دیرها و صومعه‌ها و آنچه را عقاید و دین آنها ایجاد می‌کند، تأمین نمایند و وظیفه مسلمانان است از خون و جان و مال آنها حراست و به آنها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مسلمانان در اصلاح امور مسیحیان به عنوان ذمه بر ایشان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نگاهبانی و رعایت این عهدنامه را تا روز قیامت و تا پایان دنیا بر خود و مسلمانان ذمّه گرفته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عهدنامه را هشام بن عتبه ابی وقاص در حضور حضرت علی بن ابی طالب‌علیه السلام نوشته و آن را در حزقیل ذی الکفل‌علیه السلام در ماه صفر سال چهلم هجری قرار داده است</w:t>
      </w:r>
      <w:r>
        <w:rPr>
          <w:rFonts w:eastAsia="IRNazanin" w:cs="IRNazanin"/>
          <w:color w:val="111111"/>
          <w:sz w:val="28"/>
          <w:szCs w:val="28"/>
          <w:rtl w:val="true"/>
          <w:lang w:bidi="fa-IR"/>
        </w:rPr>
        <w:t xml:space="preserve">. </w:t>
      </w:r>
      <w:bookmarkStart w:id="80" w:name="pg210_1049"/>
    </w:p>
    <w:p>
      <w:pPr>
        <w:pStyle w:val="Heading3"/>
        <w:numPr>
          <w:ilvl w:val="2"/>
          <w:numId w:val="1"/>
        </w:numPr>
        <w:rPr/>
      </w:pPr>
      <w:bookmarkStart w:id="81" w:name="__RefHeading___Toc1919532_211673320"/>
      <w:bookmarkStart w:id="82" w:name="_Toc28"/>
      <w:bookmarkEnd w:id="80"/>
      <w:bookmarkEnd w:id="81"/>
      <w:r>
        <w:rPr>
          <w:rtl w:val="true"/>
        </w:rPr>
        <w:t>آنچه خوبان همه دارند</w:t>
      </w:r>
      <w:bookmarkEnd w:id="82"/>
    </w:p>
    <w:p>
      <w:pPr>
        <w:pStyle w:val="BookText"/>
        <w:rPr/>
      </w:pPr>
      <w:r>
        <w:rPr>
          <w:rFonts w:ascii="IRNazanin" w:hAnsi="IRNazanin" w:eastAsia="IRNazanin"/>
          <w:color w:val="111111"/>
          <w:sz w:val="28"/>
          <w:sz w:val="28"/>
          <w:szCs w:val="28"/>
          <w:rtl w:val="true"/>
          <w:lang w:bidi="fa-IR"/>
        </w:rPr>
        <w:t>صفات برجسته دانش و تقوا و جهاد، آن هم در سطح عالی و منحصر به فرد در وجود امیرالمؤمنین، او را نماد انسان کامل به دنیا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و خصوصیات است که شرایط رهبری و امامت را در او به وجود آورده و پیامبر اکرم‌صلی الله علیه وآله به فرمان خدا و براساس این ویژگی‌ها او را به امامت پس از خود منصوب فرمود؛ زیرا تحقق جامعه برتر انسانی و عدالت اجتماعی بدون رهبری انسانی که در علم و تقوا و جهاد سرآمد باشد،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دوران کوتاه خلافت پنج ساله امام با همه درگیری‌ها و تحمل سه جنگ خانمان برانداز، آن حضرت موفق شد در کوفه که در واقع می‌توان گفت پرجمعیت‌ترین شهرها و مرکز خلافت بود، این عدالت و رفاه عمومی را فراهم سازد و قطعاً به سایر شهرها هم کشیده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فضائل احمد از امام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اصبح بالکوفه احد إلا ناعماً إنّ ادناهم منزلة لیأکل البر و یجلس فی الظل و شرب من ماء الفرات</w:t>
      </w:r>
      <w:r>
        <w:rPr>
          <w:rFonts w:eastAsia="IRNazanin" w:cs="IRNazanin"/>
          <w:color w:val="111111"/>
          <w:sz w:val="28"/>
          <w:szCs w:val="28"/>
          <w:rtl w:val="true"/>
          <w:lang w:bidi="fa-IR"/>
        </w:rPr>
        <w:t>».</w:t>
      </w:r>
      <w:r>
        <w:rPr>
          <w:rStyle w:val="FootnoteAnchor"/>
          <w:rtl w:val="true"/>
        </w:rPr>
        <w:footnoteReference w:id="11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کوفه همه در رفاه و آسایش زندگی می‌کنند و کمترینشان از نظر زندگی کسانی هستند که تغذیه سالم و خوراک گندم دارند و از سرپناه و آب آشامیدنی سالم فرات برخوردارند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همین جاست که علّت پذیرفتن خلافت ظاهری را تحقق عدالت اجتماعی و گرفتن حقّ مستضعفان و محرومان از چپاولگران و غارتگران اعلام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حضور الحاضر وقیام الحجة بوجود الناصر و ما اخذ اللَّه علی العماء ان لایقاروا علی کظة ظالم ولاشعب مظلوم لالقیت حبلها علی غاربها</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شکافنده بذر و آفریننده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حضور فشرده مردم برای بیعت و عهدی که خدای از عالمان گرفته است که بر شکمبارگی ستمگر و محرومیت ستمدیده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حتماً افسار خلافت را رها می‌کردم و هرگز زیر بار مسؤولیت نمی‌رفتم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پذیرفتن خلافت بدون معطّلی اعلام فرمود اموال عمومی که بی‌جا و از روی بذل و بخشش‌های بی‌مورد و غصبی بوده باید به بیت المال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وجدته قد تزوج به النسا، وملک به الاما، لرددته فإن فی العدل سعة ومن ضاق علیه العدل، فالجور علیه أضیق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اگر این املاک، کابین همسران و بهای کنیزکان هم گشته باشد آن رابه بیت المال بر می‌گردانم که در عدالت گشایش است و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سخت آید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 قاضی خود سخت می‌تازد که چرا خانه را به این قیمت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یا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ابتعت هذه الدار من غیر مالک او نقدت الثمن من غیر حلالک فإذا أنت قد خسرت دار الدنیا و دار الآخرة أما أنک لو کنت أتیتنی عند شرائک ما اشتریت لکتبت لک کتاباً علی هذه النسخة فلم ترغب فی شراء هذه الدار بدرهم فما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این خانه را از مال دیگران فرا چنگ آورده باشی، یا پول آن را غیر حلال فراهم آمده باشی که دنیا و آخرت خویش را تباه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آنگاه که آهنگ خرید خانه را داشتی نزدم می‌آمدی، سندی برای تو می‌نوشتم که هرگز میل خرید این خانه را به یک درهم یا بیشتر نمی‌کردی؟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وقتی برادرش عقیل، اضافه بر سهمیه و حقوقش از بیت المال می‌خواست، امام با او قاطعانه برخورد کرد و پس از آنکه آهن گداخته‌ای را به او نزدیک نمود و فریادش بلند شد، چنین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الثواکل یا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اتئنّ من حدیده أحماها انسانها لمدعبه و تجرنی إلی نار سجرها جبارها من غضبه؟ أتئن من الاذی ولا أئنّ من لظی؟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سوگواران به سوگ تو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آهنی که انسانی به بازیچه آن را گداخته است به فریاد می‌آیی و ناله سر می‌دهی ولی مرا به آتشی می‌کشانی که خدای جبار از غضبش برافروخته است؟ آیا تو از آزاری به فریاد می‌آیی ولی من از آتش دوزخ به فریاد نیایم؟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شگفت‌تر آنکه شب هنگام کوبنده‌ای در خانه‌ام را کوبید و در ظرفی سربسته حلوایی آورده بود پس بدو گفتم آیا این به خاطر پیوند خویشاوندی است یا زکات است و یا صدقه؟ که این دو بر ما خاندان پیامبر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هیچ کدام امّا هدیه است، آنگاه گفتم گریه کنندگان بر تو بگریند آیا آمده‌ای تا از دین خدا مرا بفریبی، به خدا سوگند اگر هفت اقلیم زمین را با آنچه در آسمان‌هاست به من بخشند تا پوست جوی را به گناه از موری بگیرم هرگز نگیرم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اینجا مناسب است کلام بوعلی سینا در الهیات شفا آورده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 هذه الفضائل عفة و حکمه شجاعة و مجموعها العداله و هی خارجة عن الفضیلة النظریة، و من اجتمعت له معها الحکمة النظریة فقد سعد و من فاز مع ذلک بالخواص النبویة کاد أن یصیر ربّاً انسانیاً و کاد أن تحل عبادته بعدالته تعالی و هو سلطان العالم الارضی و خلیفة اللَّه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نکته‌ای که از این کلمات دریافت می‌شود این است که انسانی در اوج حکمت نظری و عملی است و از سویی در رابطه ویژه با پیامبر است، همان انسان کامل و حجت الهی در زمین است که باید گفت مقصود از خلقت منحصر در این انسان کامل است و سایر موجودات و مخلوقات، طفیلی وجود او و در خدمت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امیرالمؤمنین‌علیه السلام که همواره از خودستایی پرهیز می‌نموده و اصولاً فراتر از این مسایل فکر می‌کرده در بستر شهادت وقتی از او سؤال می‌شود که آیا شما افضلید یا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حضرت ختمی مرتبت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پاسخ مشروح را بیان نماید،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تزکیة المرء لنفسه قبیحة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خودستایی ناپسند است ولی گاهی برای بیان حقیقت و آشنایی مردم باید حقایق اظهار شود</w:t>
      </w:r>
      <w:r>
        <w:rPr>
          <w:rFonts w:eastAsia="IRNazanin" w:cs="IRNazanin"/>
          <w:color w:val="111111"/>
          <w:sz w:val="28"/>
          <w:szCs w:val="28"/>
          <w:rtl w:val="true"/>
          <w:lang w:bidi="fa-IR"/>
        </w:rPr>
        <w:t>.</w:t>
      </w:r>
      <w:r>
        <w:rPr>
          <w:rStyle w:val="FootnoteAnchor"/>
          <w:rtl w:val="true"/>
        </w:rPr>
        <w:footnoteReference w:id="12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در حدیثی به هفتاد فضیلت از فضایل خود که نشان دهنده سیمای انسان کامل است اشاره می‌فرماید باشد که شیفتگان و علاقمندان سیر و سلوک ویژگی‌ها و نشانه‌های آن را دریابند و از آن الهام گیرند که برای رعایت اختصار از ذکر آن خودداری و به کتاب خصال شیخ صدوق ارجاع می‌گردد</w:t>
      </w:r>
      <w:r>
        <w:rPr>
          <w:rFonts w:eastAsia="IRNazanin" w:cs="IRNazanin"/>
          <w:color w:val="111111"/>
          <w:sz w:val="28"/>
          <w:szCs w:val="28"/>
          <w:rtl w:val="true"/>
          <w:lang w:bidi="fa-IR"/>
        </w:rPr>
        <w:t xml:space="preserve">. </w:t>
      </w:r>
      <w:bookmarkStart w:id="83" w:name="pg210_1054"/>
    </w:p>
    <w:p>
      <w:pPr>
        <w:pStyle w:val="Heading2"/>
        <w:numPr>
          <w:ilvl w:val="1"/>
          <w:numId w:val="1"/>
        </w:numPr>
        <w:rPr/>
      </w:pPr>
      <w:bookmarkStart w:id="84" w:name="__RefHeading___Toc1919534_211673320"/>
      <w:bookmarkStart w:id="85" w:name="_Toc29"/>
      <w:bookmarkEnd w:id="83"/>
      <w:bookmarkEnd w:id="84"/>
      <w:r>
        <w:rPr>
          <w:rtl w:val="true"/>
        </w:rPr>
        <w:t>حضرت امیرعلیه السلام و اعلامیه جهانی حقوق بشر</w:t>
      </w:r>
      <w:bookmarkEnd w:id="85"/>
    </w:p>
    <w:p>
      <w:pPr>
        <w:pStyle w:val="Heading3"/>
        <w:numPr>
          <w:ilvl w:val="2"/>
          <w:numId w:val="1"/>
        </w:numPr>
        <w:rPr/>
      </w:pPr>
      <w:bookmarkStart w:id="86" w:name="__RefHeading___Toc1919536_211673320"/>
      <w:bookmarkStart w:id="87" w:name="_Toc30"/>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 xml:space="preserve">فکر عدالت اجتماعی بر پایه حقوق مردم که برای نخستین بار در اندیشه نیرومند امام شکل گرفته بود، او را به بهترین مدافع حقوق بشر تبدیل نمود، تا آنجا که با کمال اطمینان می‌توان گفت، او تنها کسی است که با تمام وجود جامه عمل بر تن شعار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پوشانده و بعدها منشأ تدوین اعلامیه جهانی حقوق بشر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وقوع اختلاف در عبارات و جزئیات، با توجّه به اختلاف زمان‌ها، مسأله‌ای طبیعی است، ولی هیچ ماده اساسی در اعلامیه جهانی حقوق بشر</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اصول اعلامیه انقلاب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نشده، مگر آنکه عین آن را در اصول علی بن ابی‌طالب‌علیه السلام خواهید یافت، علاوه بر آنکه در دستور و برنامه‌های جامع حضرت علی‌علیه السلام اصولی را خواهید یافت که بی‌شک برتر و بالاتر از مواد اعلامیه جهانی حقوق بشر است</w:t>
      </w:r>
      <w:r>
        <w:rPr>
          <w:rFonts w:eastAsia="IRNazanin" w:cs="IRNazanin"/>
          <w:color w:val="111111"/>
          <w:sz w:val="28"/>
          <w:szCs w:val="28"/>
          <w:rtl w:val="true"/>
          <w:lang w:bidi="fa-IR"/>
        </w:rPr>
        <w:t>.</w:t>
      </w:r>
    </w:p>
    <w:p>
      <w:pPr>
        <w:pStyle w:val="Heading3"/>
        <w:numPr>
          <w:ilvl w:val="2"/>
          <w:numId w:val="1"/>
        </w:numPr>
        <w:rPr/>
      </w:pPr>
      <w:bookmarkStart w:id="88" w:name="__RefHeading___Toc1919538_211673320"/>
      <w:bookmarkStart w:id="89" w:name="_Toc31"/>
      <w:bookmarkEnd w:id="88"/>
      <w:r>
        <w:rPr>
          <w:rtl w:val="true"/>
        </w:rPr>
        <w:t>تفاوت پایه‌گذاران اصول علوی و اعلامیه جهانی</w:t>
      </w:r>
      <w:r>
        <w:rPr>
          <w:rtl w:val="true"/>
        </w:rPr>
        <w:t>:</w:t>
      </w:r>
      <w:bookmarkEnd w:id="8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بیان برتری‌های اصول حضرت امیرعلیه السلام بر اعلامیه جهانی، لازم است به تفاوت‌های اساسی پایه‌گذاران این دو اعلامیه اشاره کنیم که به نظر </w:t>
      </w:r>
    </w:p>
    <w:p>
      <w:pPr>
        <w:pStyle w:val="BookText"/>
        <w:rPr/>
      </w:pPr>
      <w:r>
        <w:rPr>
          <w:rFonts w:ascii="IRNazanin" w:hAnsi="IRNazanin" w:eastAsia="IRNazanin"/>
          <w:color w:val="111111"/>
          <w:sz w:val="28"/>
          <w:sz w:val="28"/>
          <w:szCs w:val="28"/>
          <w:rtl w:val="true"/>
          <w:lang w:bidi="fa-IR"/>
        </w:rPr>
        <w:t>ما در چهار نقطه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جهانی را هزاران نفر از متفکرین، اکثریت یا همه دولت‌های جهان وضع کرده، در صورتی که مواد و اصول قانون اساسی علوی را بزرگمرد واحدی به نام علی بن ابی‌طالب‌علیه السلام وضع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امیرعلیه السلام بیش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بر بنیان‌گذاران اعلامیه حقوق بشر پیشی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آورندگان اعلامیه حقوق بشر، با لاف و گزاف و خودستایی فراوان سراسر دنیا را درباره کاری که می‌خواستند انجام دهند پر ساختند، در حالی که حضرت امیرعلیه السلام دائماً تواضع داشته و از خداوند و مردم امید آن داشت که از کرده و نکرده‌اش درگذرند و او را ببخشند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و مهم‌ترین تفاوت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دولت‌هایی که در پیدایش این اعلامیه سهیم بوده‌اند خود اولین پایمال کننده آن هستند و سربازان خود را برای نابودی آن به نام آزادی و دفاع از حقوق بشر گسیل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حضرت امیرعلیه السلام هرجا که قدم نهاد و در هر مقامی که سخن گفت و هرگاه که برق شمشیرش همراه پرتو خورشید درخشید، پرده‌های استبداد را پاره کرد و شکل‌های گوناگون استثمار و خودپرستی را از میان برداشت و ریشه ظلم و ستم را 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راه دفاع از حقوق بشر و نگهبانی از آزادی‌های انسان، جان خویش را فدا نمود و به فیض عظیم شهادت رسید</w:t>
      </w:r>
      <w:r>
        <w:rPr>
          <w:rFonts w:eastAsia="IRNazanin" w:cs="IRNazanin"/>
          <w:color w:val="111111"/>
          <w:sz w:val="28"/>
          <w:szCs w:val="28"/>
          <w:rtl w:val="true"/>
          <w:lang w:bidi="fa-IR"/>
        </w:rPr>
        <w:t xml:space="preserve">. </w:t>
      </w:r>
      <w:bookmarkStart w:id="90" w:name="pg210_1056"/>
    </w:p>
    <w:p>
      <w:pPr>
        <w:pStyle w:val="Heading2"/>
        <w:numPr>
          <w:ilvl w:val="1"/>
          <w:numId w:val="1"/>
        </w:numPr>
        <w:rPr/>
      </w:pPr>
      <w:bookmarkStart w:id="91" w:name="__RefHeading___Toc1919540_211673320"/>
      <w:bookmarkStart w:id="92" w:name="_Toc32"/>
      <w:bookmarkEnd w:id="90"/>
      <w:bookmarkEnd w:id="91"/>
      <w:r>
        <w:rPr>
          <w:rtl w:val="true"/>
        </w:rPr>
        <w:t>امام علی‌علیه السلام و حقوق انسانی‌</w:t>
      </w:r>
      <w:bookmarkEnd w:id="92"/>
    </w:p>
    <w:p>
      <w:pPr>
        <w:pStyle w:val="BookText"/>
        <w:rPr/>
      </w:pPr>
      <w:r>
        <w:rPr>
          <w:rFonts w:ascii="IRNazanin" w:hAnsi="IRNazanin" w:eastAsia="IRNazanin"/>
          <w:color w:val="111111"/>
          <w:sz w:val="28"/>
          <w:sz w:val="28"/>
          <w:szCs w:val="28"/>
          <w:rtl w:val="true"/>
          <w:lang w:bidi="fa-IR"/>
        </w:rPr>
        <w:t>سخن از سیاست امام علی‌علیه السلام و کارنامه جاودانش در عرصه حقوق انسانی، باید در ضمن یک نگاه کلی به مبحث حقوق انسان در اسلام مطرح شود و عملکرد علی‌علیه السلام بهترین تعبیر از این نگاه است؛ زیرا او تا آخرین لحظات زندگی پر برکتش در گفتار و کردار خود از حقوق انسان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شرایط سیاسی، اقتصادی و اجتماعی، در جامعه اسلامی آن روز دگرگون شد، به گونه‌ای که یار وفادار و صحابی بزرگوار علی، ابوذر غفاری وضع مردم آن روز را چنین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گُلی بودند بدون خار سپس خار شدند بدون گُل، علی‌علیه السلام در این شرایط توجّه و پیگیری‌اش در جهت حقوق انسانی بیشتر شده به ویژه پس از بیعت مردم با ایشان برای خلافت، توجّه علی به حقوق انسان از عملکردش در مسائل حکومتی و در جهت تلاش برای تربیت مسلمین و ارائه اسلام ناب پیش از آن برای مبانی حقوق انسان، روشن خواهد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هنگامی که تلاش و فعالیت‌های گروه اموی برای دگرگون ساختن ساختار خلافت در شکل حکومت و پادشاهی انحصاری که حقوق مردم را سلب کرده و أشکال مختلف قهر و زور را بر آنان مسلط می‌سازد، پا گرفت، امام علی‌علیه السلام بر این تلاش‌های انحرافی و خط عظیم آن پی برد، به همین جهت پیگیری‌اش را در جهت مبانی حقوق انسان و دفاع از آن افزون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روحش از قرآن کریم و سیره پیامبر اکرم‌صلی الله علیه وآله سیراب شده و آگاه‌ترین مردم بر این دو منبع مهم بود، امام در این تلاش، مقدمات اساسی ذیل را پی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حقوق انسان با حقوق جامعه را در هم آمیخت، ایشان معتقد بود که نمی‌توان به حقوق انسان احترام گذاشت و از آن محافظت کرد مگر در یک جامعه‌ای که آزادی و عدالت اجتماعی در آن استقرار یافته باشد، به همین خاطر در نگاه امام علی‌علیه السلام هیچ‌گاه حکومت و قدرت فی نفسه هدف نهایی نبود و هیچ‌گاه تلاش در جهت به دست آوردن قدرت نکرد، بلکه در این امر از پارساترین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مسلمین نزد امام رفتند تا با او برای خلافت بیعت کنند، حضرت مسؤولیت حکومت را پذیرفت، تا وسیله‌ای باشد برای مبارزه و مقابله با انحرافاتی که در جامعه پیش آمده بود و برای اینکه حقوق از دست رفته مسلمین را به صاحبانش بازگرداند، روزی در دوران خلافت امام علی‌علیه السلام دوست و شاگردش عبداللَّه بن عباس بر حضرت وارد شد و دید که امام مشغول پینه کردن نعلین خویش هستند، ابن عباس از این امر بسیار 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اشاره به نعلین کرد و از ابن 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چقدر است؟ ابن عباس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ارزشی ندارد، 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ارزش این نعلین از حکومت بر شماها برای من ارزشمندتر است، مگر اینکه در این حکومت حقّی را به پا دارم یا از باطلی جلوگیری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نتیجه گرفت که حکومت در نزد امام تنها به معنای به پا داشتن حقوق و مبارزه با باطل و اهل آن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علی‌علیه السلام در جنگ‌های خونینی شمشیر زده و قریب چهل سال جنگیده و شمشیرش صدها تن را مورد اصابت قرار داده است، پس چگونه می‌تواند بین این مسائل و دفاع از حقوق انسان‌ها جمع </w:t>
      </w:r>
    </w:p>
    <w:p>
      <w:pPr>
        <w:pStyle w:val="BookText"/>
        <w:rPr/>
      </w:pPr>
      <w:r>
        <w:rPr>
          <w:rFonts w:ascii="IRNazanin" w:hAnsi="IRNazanin" w:eastAsia="IRNazanin"/>
          <w:color w:val="111111"/>
          <w:sz w:val="28"/>
          <w:sz w:val="28"/>
          <w:szCs w:val="28"/>
          <w:rtl w:val="true"/>
          <w:lang w:bidi="fa-IR"/>
        </w:rPr>
        <w:t>کند؟ باید در جواب این‌گونه سؤالات و شبهات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حقوق انسان‌ها، چه در قرون گذشته و چه در امروز مستلزم مقابله و مبارزه با اهل ظلم و تمام کسانی که به حقوق انسان‌ها تجاوز می‌کنند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تمام روایات تاریخی متفق‌اند، بر اینکه امام علی‌علیه السلام هیچ‌گاه دست به جنگی نزده است، مگر برای دفاع از عدالت و به پا داشتن حقّ و مبارزه با أشکال مختلف ظلم و به ویژه ظلم سیاسی و اجتماعی و هیچ‌گاه، جنگی را خود آغاز نکرده تا این اشکالات و شبهات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معروف است که پیگیری و اجرای حقّ از جانب امام منجر به آن شد که بسیاری از سران قریش و بزرگان عرب با او دشمن شدند و به صفوف معاویه پیوستند و بیشتر از آن جهت عصبانی شده بودند و بر آنان سنگین آمده بود که حضرت در تقسیم بیت المال بین آنان که رؤسای قوم بودند با عامه مردم تفاوتی قائل نبود و به او در این مورد فشار زیاد آوردند، امّا او به اندازه بندِانگشتی کوتاه نیامد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عدالت را بشناسید و ببینید و بشنوید و یاد بگیرید و بدانید که مردم نزد ما در حقّ برابر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در مورد حقوق مردم بسیار سختگیر بود، حتی با نزدیک‌ترین افراد به خودش و افراد خانواده‌اش و داستان برخوردش با دخترش که جواهری از بیت المال را برای زینت برداشته بود، بسیار مشهور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جواهر را از کجا آورده‌ای و به خدا سوگند که بر من است که دست چنین کسی را قطع کنم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زمانی خزانه دار علی‌علیه السلام بر بیت المال بود،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اصرار امام را در برخورد با این مسأله دیدم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دختر برادر من این زینت را برداشت و او قادر به چنین کاری نبود، مگراینکه من به او می‌دادم و حضرت سکوت کرد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امام علی‌علیه السلام در نامه‌ای به یکی از والیانش که شنیده بود قسمتی از بیت المالی را که در اختیار داشته، برداشته است،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حسن و حسین چنین می‌کردند که شما کرده‌اید، هرگز توبه آنها را نمی‌پذیرفتم و آنها را رها نمی‌کردم، مگر اینکه حقّ را از آنها می‌ستاندم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ساختاری که امام علی‌علیه السلام در دفاع از حقوق انسان مطرح می‌سازد، از جامعه اسلامی فراتر بوده و شامل کل جامعه بشری می‌شود و اکنون که همگان از موضع حقوق انسانی سخن می‌گویند و بعضی به اشتباه آن را به انقلاب فرانسه مرتبط می‌سازند از میراث تمدن‌های گذشته غافل شده‌اند و مقدم بر تمام تمدن‌ها در امر حقوق انسانی، تمدن اسلامی است، این تمدن اسلامی است که مفتخر است به اینکه نمونه‌های نایابی در مبارزه با تمام مظاهر فساد و پشتیبانی از حقوق انسانی به نمایش گذاشته است و یکی از این نمونه‌ها حضرت علی‌علیه السلام است که تاریخ بشریت کارنامه جاویدان ایشان در دفاع از حقوق انسان را در خود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در رحمت و نعمت خویش گیرد که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پرچم علم و شمشیر را در مبارزه با اهل ظلم و به پا داشتن حقوق انسان، به دوش کشید</w:t>
      </w:r>
      <w:r>
        <w:rPr>
          <w:rFonts w:eastAsia="IRNazanin" w:cs="IRNazanin"/>
          <w:color w:val="111111"/>
          <w:sz w:val="28"/>
          <w:szCs w:val="28"/>
          <w:rtl w:val="true"/>
          <w:lang w:bidi="fa-IR"/>
        </w:rPr>
        <w:t xml:space="preserve">. </w:t>
      </w:r>
      <w:bookmarkStart w:id="93" w:name="pg210_1060"/>
    </w:p>
    <w:p>
      <w:pPr>
        <w:pStyle w:val="Heading2"/>
        <w:numPr>
          <w:ilvl w:val="1"/>
          <w:numId w:val="1"/>
        </w:numPr>
        <w:rPr/>
      </w:pPr>
      <w:bookmarkStart w:id="94" w:name="__RefHeading___Toc1919542_211673320"/>
      <w:bookmarkStart w:id="95" w:name="_Toc33"/>
      <w:bookmarkEnd w:id="93"/>
      <w:bookmarkEnd w:id="94"/>
      <w:r>
        <w:rPr>
          <w:rtl w:val="true"/>
        </w:rPr>
        <w:t>غدیر، مظلوم، امّا سربلند</w:t>
      </w:r>
      <w:bookmarkEnd w:id="95"/>
    </w:p>
    <w:p>
      <w:pPr>
        <w:pStyle w:val="Heading3"/>
        <w:numPr>
          <w:ilvl w:val="2"/>
          <w:numId w:val="1"/>
        </w:numPr>
        <w:rPr/>
      </w:pPr>
      <w:bookmarkStart w:id="96" w:name="__RefHeading___Toc1919544_211673320"/>
      <w:bookmarkStart w:id="97" w:name="_Toc34"/>
      <w:bookmarkEnd w:id="96"/>
      <w:r>
        <w:rPr>
          <w:rtl w:val="true"/>
        </w:rPr>
        <w:t>راویان غدیر</w:t>
      </w:r>
      <w:r>
        <w:rPr>
          <w:rtl w:val="true"/>
        </w:rPr>
        <w:t xml:space="preserve">: </w:t>
      </w:r>
      <w:r>
        <w:rPr>
          <w:rtl w:val="true"/>
        </w:rPr>
        <w:t>بسیار زیاد</w:t>
      </w:r>
      <w:r>
        <w:rPr>
          <w:rtl w:val="true"/>
        </w:rPr>
        <w:t>...!!</w:t>
      </w:r>
      <w:r>
        <w:rPr>
          <w:rtl w:val="true"/>
        </w:rPr>
        <w:t>؟</w:t>
      </w:r>
      <w:bookmarkEnd w:id="97"/>
    </w:p>
    <w:p>
      <w:pPr>
        <w:pStyle w:val="BookText"/>
        <w:rPr/>
      </w:pPr>
      <w:r>
        <w:rPr>
          <w:rFonts w:ascii="IRNazanin" w:hAnsi="IRNazanin" w:eastAsia="IRNazanin"/>
          <w:color w:val="111111"/>
          <w:sz w:val="28"/>
          <w:sz w:val="28"/>
          <w:szCs w:val="28"/>
          <w:rtl w:val="true"/>
          <w:lang w:bidi="fa-IR"/>
        </w:rPr>
        <w:t>حدیث غدیر را حدود صد و بیست نفر از صحابه، از پیامبرصلی الله علیه وآله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سنّت نبوی شریف هیچ حدیث دیگری پیدا نمی‌شود که این تعداد زیاد از صحابه و حتی نصف این تعداد آن را نقل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راویان حدیث غدیر در حدّ اعلای کثرت هستند</w:t>
      </w:r>
      <w:r>
        <w:rPr>
          <w:rFonts w:eastAsia="IRNazanin" w:cs="IRNazanin"/>
          <w:color w:val="111111"/>
          <w:sz w:val="28"/>
          <w:szCs w:val="28"/>
          <w:rtl w:val="true"/>
          <w:lang w:bidi="fa-IR"/>
        </w:rPr>
        <w:t>.</w:t>
      </w:r>
    </w:p>
    <w:p>
      <w:pPr>
        <w:pStyle w:val="Heading3"/>
        <w:numPr>
          <w:ilvl w:val="2"/>
          <w:numId w:val="1"/>
        </w:numPr>
        <w:rPr/>
      </w:pPr>
      <w:bookmarkStart w:id="98" w:name="__RefHeading___Toc1919546_211673320"/>
      <w:bookmarkStart w:id="99" w:name="_Toc35"/>
      <w:bookmarkEnd w:id="98"/>
      <w:r>
        <w:rPr>
          <w:rtl w:val="true"/>
        </w:rPr>
        <w:t>راویان غدیر</w:t>
      </w:r>
      <w:r>
        <w:rPr>
          <w:rtl w:val="true"/>
        </w:rPr>
        <w:t xml:space="preserve">: </w:t>
      </w:r>
      <w:r>
        <w:rPr>
          <w:rtl w:val="true"/>
        </w:rPr>
        <w:t>بسیار کم</w:t>
      </w:r>
      <w:r>
        <w:rPr>
          <w:rtl w:val="true"/>
        </w:rPr>
        <w:t>...!!</w:t>
      </w:r>
      <w:r>
        <w:rPr>
          <w:rtl w:val="true"/>
        </w:rPr>
        <w:t>؟</w:t>
      </w:r>
      <w:bookmarkEnd w:id="99"/>
    </w:p>
    <w:p>
      <w:pPr>
        <w:pStyle w:val="BookText"/>
        <w:rPr/>
      </w:pPr>
      <w:r>
        <w:rPr>
          <w:rFonts w:ascii="IRNazanin" w:hAnsi="IRNazanin" w:eastAsia="IRNazanin"/>
          <w:color w:val="111111"/>
          <w:sz w:val="28"/>
          <w:sz w:val="28"/>
          <w:szCs w:val="28"/>
          <w:rtl w:val="true"/>
          <w:lang w:bidi="fa-IR"/>
        </w:rPr>
        <w:t>از سوی دیگر می‌بینیم پیامبرصلی الله علیه وآله حدیث غدیر را در خانه خود و یا در مسجد و یا در جمع کوچکی از اصحابش نفرموده است، بلکه آن را به صورت فریادی بلند در بین جمعیتی که همه مدینه گنجایش آنها را نداشت،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که بیابان گسترده از هر سو را پر کرده بودند و بزرگ‌ترین تجمّع اسلامی که دوران نبوت به خود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طبقات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تصمیم بر خروج برای حجّ را گرفت و به مردم اعلان عمومی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بسیاری وارد مدینه شدند تا در این سفر احکام حجّ را از پیامبرصلی الله علیه وآله بیاموزند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و نظیر این حدیث را ابن حبان نقل کرده است</w:t>
      </w:r>
      <w:r>
        <w:rPr>
          <w:rFonts w:eastAsia="IRNazanin" w:cs="IRNazanin"/>
          <w:color w:val="111111"/>
          <w:sz w:val="28"/>
          <w:szCs w:val="28"/>
          <w:rtl w:val="true"/>
          <w:lang w:bidi="fa-IR"/>
        </w:rPr>
        <w:t>.</w:t>
      </w:r>
      <w:r>
        <w:rPr>
          <w:rStyle w:val="FootnoteAnchor"/>
          <w:rtl w:val="true"/>
        </w:rPr>
        <w:footnoteReference w:id="12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 از حدیث جابر گرفته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بسیاری وارد </w:t>
      </w:r>
      <w:bookmarkStart w:id="100" w:name="pg210_1061"/>
    </w:p>
    <w:p>
      <w:pPr>
        <w:pStyle w:val="BookText"/>
        <w:rPr/>
      </w:pPr>
      <w:bookmarkEnd w:id="100"/>
      <w:r>
        <w:rPr>
          <w:rFonts w:ascii="IRNazanin" w:hAnsi="IRNazanin" w:eastAsia="IRNazanin"/>
          <w:color w:val="111111"/>
          <w:sz w:val="28"/>
          <w:sz w:val="28"/>
          <w:szCs w:val="28"/>
          <w:rtl w:val="true"/>
          <w:lang w:bidi="fa-IR"/>
        </w:rPr>
        <w:t>مدینه شدند که همگی می‌خواستند در اعمال حجّ به پیامبرصلی الله علیه وآله اقتدا کنند و مثل عمل او را انجام دهند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حدیث دیگر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مقابل و پشت سرم و راست و چپم تا آنجا که چشم کار می‌کرد نگاه کردم و مردم را دیدم که پیاده و سواره در حرکت بودند</w:t>
      </w:r>
      <w:r>
        <w:rPr>
          <w:rFonts w:eastAsia="IRNazanin" w:cs="IRNazanin"/>
          <w:color w:val="111111"/>
          <w:sz w:val="28"/>
          <w:szCs w:val="28"/>
          <w:rtl w:val="true"/>
          <w:lang w:bidi="fa-IR"/>
        </w:rPr>
        <w:t>...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ابن شاکر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صدهزار نفر از صحابه بلکه بیشتر همراه پیامبرصلی الله علیه وآله بودند، حتی کسانی که قبلاً آن حضرت را ندیده بودند و بعداً نیز ندیدند با آن حضرت حجّ انجام دادند، و با این سفر صحبت پیامبر نصیبشان شد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سبط ابن جوزی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پیامبرصلی الله علیه وآله از صحابه و اعرابی که اطراف مکه و مدینه بودند یکصد و بیست هزار نفر بودند، و اینان کسانی بودند که در حجّة الوداع همراه حضرت بودند و آن گفتار را از حضرت شنیدند </w:t>
      </w:r>
      <w:r>
        <w:rPr>
          <w:rFonts w:eastAsia="IRNazanin" w:cs="IRNazanin"/>
          <w:color w:val="111111"/>
          <w:sz w:val="28"/>
          <w:szCs w:val="28"/>
          <w:rtl w:val="true"/>
          <w:lang w:bidi="fa-IR"/>
        </w:rPr>
        <w:t>...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با توجّه به روایات فوق، وقتی تعداد صحابه‌ای که حدیث غدیر را روایت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صد و بیست نفر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تعداد حاضرین غدیر که شاهد بودند و شنیدند و دیدند، مقایسه کنیم نسبت به یکدیگر فاصله یک به هزار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راویان حدیث غدیر بسیار کم‌اند</w:t>
      </w:r>
      <w:r>
        <w:rPr>
          <w:rFonts w:eastAsia="IRNazanin" w:cs="IRNazanin"/>
          <w:color w:val="111111"/>
          <w:sz w:val="28"/>
          <w:szCs w:val="28"/>
          <w:rtl w:val="true"/>
          <w:lang w:bidi="fa-IR"/>
        </w:rPr>
        <w:t>!!!</w:t>
      </w:r>
    </w:p>
    <w:p>
      <w:pPr>
        <w:pStyle w:val="Heading3"/>
        <w:numPr>
          <w:ilvl w:val="2"/>
          <w:numId w:val="1"/>
        </w:numPr>
        <w:rPr/>
      </w:pPr>
      <w:bookmarkStart w:id="101" w:name="__RefHeading___Toc1919548_211673320"/>
      <w:bookmarkStart w:id="102" w:name="_Toc36"/>
      <w:bookmarkEnd w:id="101"/>
      <w:r>
        <w:rPr>
          <w:rtl w:val="true"/>
        </w:rPr>
        <w:t>چرا چنین</w:t>
      </w:r>
      <w:r>
        <w:rPr>
          <w:rtl w:val="true"/>
        </w:rPr>
        <w:t>...!!</w:t>
      </w:r>
      <w:r>
        <w:rPr>
          <w:rtl w:val="true"/>
        </w:rPr>
        <w:t>؟</w:t>
      </w:r>
      <w:bookmarkEnd w:id="10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جالب‌تر اینکه پیامبرصلی الله علیه وآله در موارد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در این مورد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خاصی داشتند که حاضران به غایبان برسانند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زنده بدار کسی را که گفتار مرا بشنود و در سینه‌اش جای دهد، سپس آن را به کسانی نشنیده‌اند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را اگر در غدیر هم نفرموده، ولی در خطبه‌اش در مسجد خیف در منی فرموده که چند روز بیشتر از آن نگذشته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پیامبرصلی الله علیه وآله از دنیا رحلت نمود و هدف و خواسته آن حضرت اجرا نشد، مردم از روایت این حدیث و امثالش خودداری کردند، و بالاتر اینکه بنا بر چشم‌پوشی از روایت فضایل و مناقب امیرالمؤمنین‌علیه السلام قرار داده شد و مردم از روایت پیامبرصلی الله علیه وآله به صراحت منع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بالاتر اینکه به مردم دستور سبّ امیرالمؤمنین‌علیه السلام داده شد و آنان را وادار به این کار می‌نمودند، و خود آن حضرت این خبر را قبل از وقوعش داده بود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به زودی شما را به سبّ من و بیزاری از من وادار خواهند کرد </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که مردم هر فضیلتی درباره امیرالمؤمنین‌علیه السلام را به فراموشی سپردند تا چه رسد به حدیث غدیر و روایات مربوط به خلافت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سهم بن حصین اسدی نقل می‌کند</w:t>
      </w:r>
      <w:r>
        <w:rPr>
          <w:rStyle w:val="FootnoteAnchor"/>
          <w:rtl w:val="true"/>
        </w:rPr>
        <w:footnoteReference w:id="133"/>
      </w:r>
      <w:r>
        <w:rPr>
          <w:rFonts w:ascii="IRNazanin" w:hAnsi="IRNazanin" w:eastAsia="IRNazanin"/>
          <w:color w:val="111111"/>
          <w:sz w:val="28"/>
          <w:sz w:val="28"/>
          <w:szCs w:val="28"/>
          <w:rtl w:val="true"/>
          <w:lang w:bidi="fa-IR"/>
        </w:rPr>
        <w:t xml:space="preserve">که همراه دوستش بنام عبداللَّه بن علقمه به سفر حجّ رفت و او کسی بود که روزگاری را به سبّ امیرالمؤمنین‌علیه السلام گذرانده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می‌بینیم که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آن حضرت می‌نمود،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به این کار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مدینه </w:t>
      </w:r>
      <w:bookmarkStart w:id="103" w:name="pg210_1063"/>
    </w:p>
    <w:p>
      <w:pPr>
        <w:pStyle w:val="BookText"/>
        <w:rPr/>
      </w:pPr>
      <w:bookmarkEnd w:id="103"/>
      <w:r>
        <w:rPr>
          <w:rFonts w:ascii="IRNazanin" w:hAnsi="IRNazanin" w:eastAsia="IRNazanin"/>
          <w:color w:val="111111"/>
          <w:sz w:val="28"/>
          <w:sz w:val="28"/>
          <w:szCs w:val="28"/>
          <w:rtl w:val="true"/>
          <w:lang w:bidi="fa-IR"/>
        </w:rPr>
        <w:t>شدند سهم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با ابوسعید خدری دیداری تازه کنیم؟ و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ابوسعید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علی‌علیه السلام منقبتی شنیده‌ای؟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می‌بینیم در زمان حیات آن همه از صحابه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علی‌علیه السلام فضیلتی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برایت فضیلتی نقل کردم می‌توانی از مهاجرین و انصار و قریش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روز غدیرخم بپا خاست و این پیام را رسانید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نسبت به مؤمنین از خودشان صاحب اختیارتر نیستم؟ یا علی 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او را بلند کرد به طوری که سفیدی زیر بغل ایشان را دیدم،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علقمه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را از پیامبرصلی الله علیه وآله شنیدی؟ 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دو گوش و سینه‌اش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گوش‌هایم شنیده و قلبم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اظهار تعجب شدید از شنیدن چنین حدیثی و سؤال دوباره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حدیث را از پیامبرصلی الله علیه وآله شنیده‌ای؟ و تأکید ابوسعید در جواب، همه برای این است که از این مطلب نصّ بر خلافت را فهمیده‌اند و از آنچه بعد از رحلت پیامب</w:t>
      </w:r>
      <w:r>
        <w:rPr>
          <w:rFonts w:eastAsia="IRNazanin" w:cs="IRNazanin"/>
          <w:color w:val="111111"/>
          <w:sz w:val="28"/>
          <w:szCs w:val="28"/>
          <w:lang w:bidi="fa-IR"/>
        </w:rPr>
        <w:t>јՙ</w:t>
      </w:r>
      <w:r>
        <w:rPr>
          <w:rFonts w:eastAsia="Times New Roman" w:cs="Times New Roman" w:ascii="Times New Roman" w:hAnsi="Times New Roman"/>
          <w:color w:val="111111"/>
          <w:sz w:val="28"/>
          <w:szCs w:val="28"/>
          <w:lang w:val="en-US" w:bidi="en-US"/>
        </w:rPr>
        <w:t>ęɠ</w:t>
      </w:r>
      <w:r>
        <w:rPr>
          <w:rFonts w:ascii="IRNazanin" w:hAnsi="IRNazanin" w:eastAsia="IRNazanin"/>
          <w:color w:val="111111"/>
          <w:sz w:val="28"/>
          <w:sz w:val="28"/>
          <w:szCs w:val="28"/>
          <w:rtl w:val="true"/>
          <w:lang w:bidi="fa-IR"/>
        </w:rPr>
        <w:t>الله علیه وآله اتفاق افتاده در تعجب مانده‌اند</w:t>
      </w:r>
      <w:r>
        <w:rPr>
          <w:rFonts w:eastAsia="IRNazanin" w:cs="IRNazanin"/>
          <w:color w:val="111111"/>
          <w:sz w:val="28"/>
          <w:szCs w:val="28"/>
          <w:rtl w:val="true"/>
          <w:lang w:bidi="fa-IR"/>
        </w:rPr>
        <w:t>!</w:t>
      </w:r>
    </w:p>
    <w:p>
      <w:pPr>
        <w:pStyle w:val="Heading2"/>
        <w:numPr>
          <w:ilvl w:val="1"/>
          <w:numId w:val="1"/>
        </w:numPr>
        <w:rPr/>
      </w:pPr>
      <w:bookmarkStart w:id="104" w:name="__RefHeading___Toc1919550_211673320"/>
      <w:bookmarkStart w:id="105" w:name="_Toc37"/>
      <w:bookmarkEnd w:id="104"/>
      <w:r>
        <w:rPr>
          <w:rtl w:val="true"/>
        </w:rPr>
        <w:t>سخن مرا بشنوید</w:t>
      </w:r>
      <w:bookmarkEnd w:id="10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امیرالمؤمنین‌علیه السلام در ضمن خطبه‌ای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سخنان مرا بشنوید و در آن تعقّل و تدّبر نمایید، همانا </w:t>
      </w:r>
      <w:bookmarkStart w:id="106" w:name="pg210_1064"/>
    </w:p>
    <w:p>
      <w:pPr>
        <w:pStyle w:val="BookText"/>
        <w:rPr/>
      </w:pPr>
      <w:bookmarkEnd w:id="106"/>
      <w:r>
        <w:rPr>
          <w:rFonts w:ascii="IRNazanin" w:hAnsi="IRNazanin" w:eastAsia="IRNazanin"/>
          <w:color w:val="111111"/>
          <w:sz w:val="28"/>
          <w:sz w:val="28"/>
          <w:szCs w:val="28"/>
          <w:rtl w:val="true"/>
          <w:lang w:bidi="fa-IR"/>
        </w:rPr>
        <w:t>جدایی و فراق من از شما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پیشوای پرهیزکاران و جانشین بهترین خلق خدا و شوهر سیده زن‌های این امّت و رهبر سفیدرویان نورانی و آقای پیشوایان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نمودن من جنگ نمودن خداست و صلح من صلح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صلح من مورد رضایت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از من اطاعت از خداست و قسم به آنکه مرا آفرید در حالی که هیچ نبودم، هر آینه می‌دانند آگاهان و مطّلعین اصحاب رسول خداصلی الله علیه وآله که آن حضرت طایفه ناکثین و قاسطین و مارقین را مورد لعن و نفرین قرار دادند و کسی که افتراء بندد و نسبت دروغ به کسی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به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و از رحمتِ خدا دور گردیده</w:t>
      </w:r>
      <w:r>
        <w:rPr>
          <w:rFonts w:eastAsia="IRNazanin" w:cs="IRNazanin"/>
          <w:color w:val="111111"/>
          <w:sz w:val="28"/>
          <w:szCs w:val="28"/>
          <w:rtl w:val="true"/>
          <w:lang w:bidi="fa-IR"/>
        </w:rPr>
        <w:t>».</w:t>
      </w:r>
      <w:r>
        <w:rPr>
          <w:rStyle w:val="FootnoteAnchor"/>
          <w:rtl w:val="true"/>
        </w:rPr>
        <w:footnoteReference w:id="134"/>
      </w:r>
    </w:p>
    <w:p>
      <w:pPr>
        <w:pStyle w:val="Heading2"/>
        <w:numPr>
          <w:ilvl w:val="1"/>
          <w:numId w:val="1"/>
        </w:numPr>
        <w:rPr/>
      </w:pPr>
      <w:bookmarkStart w:id="107" w:name="__RefHeading___Toc1919552_211673320"/>
      <w:bookmarkStart w:id="108" w:name="_Toc38"/>
      <w:bookmarkEnd w:id="107"/>
      <w:r>
        <w:rPr>
          <w:rtl w:val="true"/>
        </w:rPr>
        <w:t>رسالت انسانی و شخصیت امام علی‌علیه السلام‌</w:t>
      </w:r>
      <w:bookmarkEnd w:id="108"/>
    </w:p>
    <w:p>
      <w:pPr>
        <w:pStyle w:val="BookText"/>
        <w:rPr/>
      </w:pPr>
      <w:r>
        <w:rPr>
          <w:rFonts w:ascii="IRNazanin" w:hAnsi="IRNazanin" w:eastAsia="IRNazanin"/>
          <w:color w:val="111111"/>
          <w:sz w:val="28"/>
          <w:sz w:val="28"/>
          <w:szCs w:val="28"/>
          <w:rtl w:val="true"/>
          <w:lang w:bidi="fa-IR"/>
        </w:rPr>
        <w:t>شبلی شمیل، از پیشتازان مکتب مادیگری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 علی بن ابی طالب بزرگ بزرگان، یگانه نسخه‌ای است که نه شرق و نه غرب، نه در گذشته و نه امروز صورتی مطابق این نسخه ندیده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جبران خلیل جبران، یکی از بزرگ‌ترین نویسندگان و متفکران انسانی مسیحی عرب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معتقدم که فرزند ابی‌طالب نخستین عرب بود </w:t>
      </w:r>
    </w:p>
    <w:p>
      <w:pPr>
        <w:pStyle w:val="BookText"/>
        <w:rPr/>
      </w:pPr>
      <w:r>
        <w:rPr>
          <w:rFonts w:ascii="IRNazanin" w:hAnsi="IRNazanin" w:eastAsia="IRNazanin"/>
          <w:color w:val="111111"/>
          <w:sz w:val="28"/>
          <w:sz w:val="28"/>
          <w:szCs w:val="28"/>
          <w:rtl w:val="true"/>
          <w:lang w:bidi="fa-IR"/>
        </w:rPr>
        <w:t>که با روح کلی رابطه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شخصیت از عرب بود که لبانش نغمه روح کلی را در گوش مردم طنین انداز نمود که پیش از او نشنیده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دنیا رخت بربست، در حالی که رسالت خود را به جهانیان نرسانیده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از این دنیا پوشید مانند پیامبرانی که در جوامعی مبعوث می‌شدند که گنجایش آن پیامبران را نداشتند و به مردمی وارد می‌شدند که شایسته آن پیامبران نبودند، در زمانی ظهور می‌کردند که زمان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این کار حکمتی است که خود داناتر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میخائیل نعیمه، نویسنده صاحب نظر و متفکر انسانی مسیحی عرب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مورخ و نویسنده‌ای هر اندازه هم که از نبوغ و رادمردی ممتاز برخوردار بوده باشد، نمی‌تواند قیافه کاملی از انسان بزرگی مانند پیشوا علی‌علیه السلام در مجموعه‌ای که حتی دارای هزار صفحه باشد، ترسیم نماید و دورانی پر از رویدادهای بزرگ مانند دوران او را توضیح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تفکرات و اندیشه‌های آن ابرمرد عربی و گفتار و کرداری را که میان خود و پروردگارش انجام داده است، نه گوشی شنیده و نه چشمی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و ایده‌ها و گفتار و کردار او خیلی بیش از آن بوده است که با دست و زبان و قلم وی بروز کرده، و در تاریخ ثبت شده 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ایلیا پاولیچ پطروشفسکی، استاد تاریخ در دانشگاه لنین‌گراد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پرورده محمّد و عمیقاً به وی و امر اسلام وفادار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تا سرحد شور و عشق پای بند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و راستگار بود، در امور اخلاقی بسیار خرده‌گیر بود و از نامجویی و مال‌پرستی به دور و بی‌شک هم مردی سلحشور و هم شاعر و تمام صفات لازمه اولیاء اللَّه در وجودش جمع بود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جرج جرداق، از برترین نویسندگان انسانی مسیحی عرب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بزرگی مانند علی را می‌شناسی که حقیقت انسانی را به عقول و مشاعر بشری آشنا بسازد، آن حقیقت انسانی که سرگذشتی چون ازل و آینده باقی چون ابدیت و ژرفایی بس عمیق دارد که هر یک از صاحبان عقول و نفوس بزرگ مطابق روش و طبق خود، آن را درک می‌کند و دیگر انسان‌های عادی بدون اینکه خود بدانند در سایه آنان زندگی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 انسانی که اساس همه فلسفه‌های مثبت است در مقابل فلسفه‌های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از آن فلسفه‌ها کاوش از مطلق است که عامل اساسی ثبات و پایداری انسانیت در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از مطلق اگر تا اعماق مطلق ادامه یابد، به یکی از چهره‌های حقیقت خواهد رسید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بحث و پی‌گیری، اندیشه و عقل و خیال و سایر فعالیت‌های ناشی از آنها دست به هم می‌دهند، سپس به موقعیت‌ها و عوامل و عموم تمایلات با داشتن معانی مختلف تطبیق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این مطلق را به طور </w:t>
      </w:r>
    </w:p>
    <w:p>
      <w:pPr>
        <w:pStyle w:val="BookText"/>
        <w:rPr/>
      </w:pPr>
      <w:r>
        <w:rPr>
          <w:rFonts w:ascii="IRNazanin" w:hAnsi="IRNazanin" w:eastAsia="IRNazanin"/>
          <w:color w:val="111111"/>
          <w:sz w:val="28"/>
          <w:sz w:val="28"/>
          <w:szCs w:val="28"/>
          <w:rtl w:val="true"/>
          <w:lang w:bidi="fa-IR"/>
        </w:rPr>
        <w:t>مخصوص دریافته، سپس با عقل و قلبش درک کرده است که بالاترین قدرت‌ها از پایداری و مقاومت روی آن مطلق ناشی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بدین سان تجسم یافته آن قدرت شگفت‌انگیز است که او را در پیروزی‌ها و شکست‌ها یکسان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عامل ملاک او را پیروزی‌ها و شکست‌ها همان قدرت است که در میدان جنگ چه با چهره پیروزی بیرون آید و چه با شکست روبرو شود و همچنین در میدان سیاسی و هر میدان دیگر که برای تکاپوی زندگی تصور شود یکسان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بود که شریف‌ترین انسان و عزیزترین انبیاء و خاتم رسولان‌صلی الله علیه وآله چنین گفت با مرکز رحمت و فلک حقیقت و خزانه عقل امیرالمؤمنین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إِذا رأیتَ النّاس یَتَقَرَّبُونَ إِلی خالِقِهِم بِأَنواعِ البِرِّ تَقَرَّب أَنتَ إِلَیه بِأَنواعِ العَقل تَسبِقُهُم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چون مردمان با تکثر عبادت به خدا نزدیک می‌شوند، تو با معرفت، تقرب جوی تا بر همه سبقت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چنین خطاب را جز او بزرگی راست نیآمدی که او در میان خلق چنان بود که معقول در میان محسوس، لاجرم چون با دیده بصیرت عقل مدرک اسرار گشت همه حقایق را دریافت و دیدن حکم داد و برای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کشف </w:t>
      </w:r>
    </w:p>
    <w:p>
      <w:pPr>
        <w:pStyle w:val="BookText"/>
        <w:rPr/>
      </w:pPr>
      <w:r>
        <w:rPr>
          <w:rFonts w:ascii="IRNazanin" w:hAnsi="IRNazanin" w:eastAsia="IRNazanin"/>
          <w:color w:val="111111"/>
          <w:sz w:val="28"/>
          <w:sz w:val="28"/>
          <w:szCs w:val="28"/>
          <w:rtl w:val="true"/>
          <w:lang w:bidi="fa-IR"/>
        </w:rPr>
        <w:t xml:space="preserve">الغطاء ما ازددت 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 برداشته شود، بر یقین من افزوده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دولتی آدمی را زیادت از ادراک معقول نیست، بهشتی که به حقیقت آراسته باشد به انواع زنجبیل و سلسبیل، ادراک معقول است و دوزخ با عقاب و اشغال متابعت اشغال جسمانی است که مردم در بند هوا افتند و در جحیم خیال بمانند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حسن بن یسار بصری، از مشهورترین فقها و دانشمندان قرن اول هجری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ربانی امّت اسلامی و دارای عظمت و سابقه منحصر و نزدیکی با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امر الهی غفلت نورزید، و در راه دین هیچ ملامتی در او تأثیر نداشت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ابن ابی الحدید، شارح نهج البلاغه و از مطّلع‌ترین علمای تسنن و متفکر در فلسفه و کلام و صاحب نظر در تاریخ اسلام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امتیازات انسانی علی از لحاظ عظمت و جلال و شهرت در آن حدّ اعلا است که شرح کردن و بحث و تفصیل دادن آنها ناروا و بیهوده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 در حقّ مردی که دشمنانش نتوانستند عظمت‌ها و فضایل او را منکر شوند و همه آنان به برتری شخصیت او اعتراف نمودند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خود می‌دانی که بنی امیّه زمامداری اسلام را در شرق و غرب، روی زمین به دست آوردند و با هر نوع حلیه‌گری در خاموش ساختن نور او </w:t>
      </w:r>
    </w:p>
    <w:p>
      <w:pPr>
        <w:pStyle w:val="BookText"/>
        <w:rPr/>
      </w:pPr>
      <w:r>
        <w:rPr>
          <w:rFonts w:ascii="IRNazanin" w:hAnsi="IRNazanin" w:eastAsia="IRNazanin"/>
          <w:color w:val="111111"/>
          <w:sz w:val="28"/>
          <w:sz w:val="28"/>
          <w:szCs w:val="28"/>
          <w:rtl w:val="true"/>
          <w:lang w:bidi="fa-IR"/>
        </w:rPr>
        <w:t>کوشیدند و هر گونه لعن و افترا را برای علی در روی منابر ترویج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او را مدح و توصیف می‌کرد، مورد تهدید قرار می‌گرفت، هر روایتی را که فضیلت علی را بازگو می‌کرد، ممنوع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نام‌گذاری کودکان به نام علی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اقدامات و تقلاها جز ظهور عظمت و جلالت شخصیت علی نتیجه‌ای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همه نابکاری‌های بنی امیّه مانند پوشانیدن آفتاب، با کف دست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 بگویم درباره مردی که همه فضیلت‌ها به او منتهی می‌شود و هر مکتب و هر گروهی خود را به او منسوب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است رئیس همه فضیلت‌ها </w:t>
      </w:r>
      <w:r>
        <w:rPr>
          <w:rFonts w:eastAsia="IRNazanin" w:cs="IRNazanin"/>
          <w:color w:val="111111"/>
          <w:sz w:val="28"/>
          <w:szCs w:val="28"/>
          <w:rtl w:val="true"/>
          <w:lang w:bidi="fa-IR"/>
        </w:rPr>
        <w:t>...</w:t>
      </w:r>
      <w:r>
        <w:rPr>
          <w:rStyle w:val="FootnoteAnchor"/>
          <w:rtl w:val="true"/>
        </w:rPr>
        <w:footnoteReference w:id="14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چه بگویم درباره مردی که اهل همه مذاهب غیر اسلامی که در جوامع اسلامی زندگی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اطلاع از شخصیت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محبت می‌ورزند و حتی فلاسفه‌ای که از ملت اسلامی نیستند، او را تعظیم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فضیلت‌های علی را بدون اینکه قصد تکمیل آنها را داشته باشیم، متذکر شدیم، و اگر بخواهیم اختصاصات و عظمت‌های او را بیان کنیم، به کتابی مستقل به حجم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مجلداتی بیش از این‌ها نیازمند می‌باشیم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جلال الدین محمّد مولوی، معروف به مولانا یکی از بزرگ‌ترین عرفا و متفکران و حکمای تاریخ بشری که حقایق فراوانی را در جهان بینی و خداشناسی و انسان شناسی در قالب شعری آورده است، این شخصیت کم‌نظیر در هر مورد از کتاب مثنوی که علی را مطرح می‌کند، گویی با یک نور ملکوتی روبرو شده، هیجان‌های عاشقانه‌ای از اعماق روحش سر بر می‌کشد و در بی‌نهایت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از ابیات معروف او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آموز اخلاص عمل</w:t>
      </w:r>
    </w:p>
    <w:p>
      <w:pPr>
        <w:pStyle w:val="BookText"/>
        <w:rPr/>
      </w:pPr>
      <w:r>
        <w:rPr>
          <w:rFonts w:ascii="IRNazanin" w:hAnsi="IRNazanin" w:eastAsia="IRNazanin"/>
          <w:color w:val="111111"/>
          <w:sz w:val="28"/>
          <w:sz w:val="28"/>
          <w:szCs w:val="28"/>
          <w:rtl w:val="true"/>
          <w:lang w:bidi="fa-IR"/>
        </w:rPr>
        <w:t>شیر حقّ را دان منزه از دغل</w:t>
      </w:r>
    </w:p>
    <w:p>
      <w:pPr>
        <w:pStyle w:val="BookText"/>
        <w:rPr/>
      </w:pPr>
      <w:r>
        <w:rPr>
          <w:rFonts w:ascii="IRNazanin" w:hAnsi="IRNazanin" w:eastAsia="IRNazanin"/>
          <w:color w:val="111111"/>
          <w:sz w:val="28"/>
          <w:sz w:val="28"/>
          <w:szCs w:val="28"/>
          <w:rtl w:val="true"/>
          <w:lang w:bidi="fa-IR"/>
        </w:rPr>
        <w:t>در غزا بر پهلوانی دست یافت</w:t>
      </w:r>
    </w:p>
    <w:p>
      <w:pPr>
        <w:pStyle w:val="BookText"/>
        <w:rPr/>
      </w:pPr>
      <w:r>
        <w:rPr>
          <w:rFonts w:ascii="IRNazanin" w:hAnsi="IRNazanin" w:eastAsia="IRNazanin"/>
          <w:color w:val="111111"/>
          <w:sz w:val="28"/>
          <w:sz w:val="28"/>
          <w:szCs w:val="28"/>
          <w:rtl w:val="true"/>
          <w:lang w:bidi="fa-IR"/>
        </w:rPr>
        <w:t>زود شمشیری برآورد و شتافت</w:t>
      </w:r>
    </w:p>
    <w:p>
      <w:pPr>
        <w:pStyle w:val="BookText"/>
        <w:rPr/>
      </w:pPr>
      <w:r>
        <w:rPr>
          <w:rFonts w:ascii="IRNazanin" w:hAnsi="IRNazanin" w:eastAsia="IRNazanin"/>
          <w:color w:val="111111"/>
          <w:sz w:val="28"/>
          <w:sz w:val="28"/>
          <w:szCs w:val="28"/>
          <w:rtl w:val="true"/>
          <w:lang w:bidi="fa-IR"/>
        </w:rPr>
        <w:t>او خدو انداخت بر روی علی</w:t>
      </w:r>
    </w:p>
    <w:p>
      <w:pPr>
        <w:pStyle w:val="BookText"/>
        <w:rPr/>
      </w:pPr>
      <w:r>
        <w:rPr>
          <w:rFonts w:ascii="IRNazanin" w:hAnsi="IRNazanin" w:eastAsia="IRNazanin"/>
          <w:color w:val="111111"/>
          <w:sz w:val="28"/>
          <w:sz w:val="28"/>
          <w:szCs w:val="28"/>
          <w:rtl w:val="true"/>
          <w:lang w:bidi="fa-IR"/>
        </w:rPr>
        <w:t>افتخار هر نبی و هر ولی</w:t>
      </w:r>
    </w:p>
    <w:p>
      <w:pPr>
        <w:pStyle w:val="BookText"/>
        <w:rPr/>
      </w:pPr>
      <w:r>
        <w:rPr>
          <w:rFonts w:ascii="IRNazanin" w:hAnsi="IRNazanin" w:eastAsia="IRNazanin"/>
          <w:color w:val="111111"/>
          <w:sz w:val="28"/>
          <w:sz w:val="28"/>
          <w:szCs w:val="28"/>
          <w:rtl w:val="true"/>
          <w:lang w:bidi="fa-IR"/>
        </w:rPr>
        <w:t>آن خدو زد بر رخی که روی ماه</w:t>
      </w:r>
    </w:p>
    <w:p>
      <w:pPr>
        <w:pStyle w:val="BookText"/>
        <w:rPr/>
      </w:pPr>
      <w:r>
        <w:rPr>
          <w:rFonts w:ascii="IRNazanin" w:hAnsi="IRNazanin" w:eastAsia="IRNazanin"/>
          <w:color w:val="111111"/>
          <w:sz w:val="28"/>
          <w:sz w:val="28"/>
          <w:szCs w:val="28"/>
          <w:rtl w:val="true"/>
          <w:lang w:bidi="fa-IR"/>
        </w:rPr>
        <w:t>سجده آرد پیش او در سجده‌گاه</w:t>
      </w:r>
    </w:p>
    <w:p>
      <w:pPr>
        <w:pStyle w:val="BookText"/>
        <w:rPr/>
      </w:pPr>
      <w:r>
        <w:rPr>
          <w:rFonts w:ascii="IRNazanin" w:hAnsi="IRNazanin" w:eastAsia="IRNazanin"/>
          <w:color w:val="111111"/>
          <w:sz w:val="28"/>
          <w:sz w:val="28"/>
          <w:szCs w:val="28"/>
          <w:rtl w:val="true"/>
          <w:lang w:bidi="fa-IR"/>
        </w:rPr>
        <w:t>در شجاعت شیر ربّانیستی</w:t>
      </w:r>
    </w:p>
    <w:p>
      <w:pPr>
        <w:pStyle w:val="BookText"/>
        <w:rPr/>
      </w:pPr>
      <w:r>
        <w:rPr>
          <w:rFonts w:ascii="IRNazanin" w:hAnsi="IRNazanin" w:eastAsia="IRNazanin"/>
          <w:color w:val="111111"/>
          <w:sz w:val="28"/>
          <w:sz w:val="28"/>
          <w:szCs w:val="28"/>
          <w:rtl w:val="true"/>
          <w:lang w:bidi="fa-IR"/>
        </w:rPr>
        <w:t>در مروّت خود که داند کیستی</w:t>
      </w:r>
    </w:p>
    <w:p>
      <w:pPr>
        <w:pStyle w:val="BookText"/>
        <w:rPr/>
      </w:pPr>
      <w:r>
        <w:rPr>
          <w:rFonts w:ascii="IRNazanin" w:hAnsi="IRNazanin" w:eastAsia="IRNazanin"/>
          <w:color w:val="111111"/>
          <w:sz w:val="28"/>
          <w:sz w:val="28"/>
          <w:szCs w:val="28"/>
          <w:rtl w:val="true"/>
          <w:lang w:bidi="fa-IR"/>
        </w:rPr>
        <w:t>ای علی که جمله عقل و دیده‌ای</w:t>
      </w:r>
    </w:p>
    <w:p>
      <w:pPr>
        <w:pStyle w:val="BookText"/>
        <w:rPr/>
      </w:pPr>
      <w:r>
        <w:rPr>
          <w:rFonts w:ascii="IRNazanin" w:hAnsi="IRNazanin" w:eastAsia="IRNazanin"/>
          <w:color w:val="111111"/>
          <w:sz w:val="28"/>
          <w:sz w:val="28"/>
          <w:szCs w:val="28"/>
          <w:rtl w:val="true"/>
          <w:lang w:bidi="fa-IR"/>
        </w:rPr>
        <w:t>شمه‌ای واگو از آنچه دیده‌ای</w:t>
      </w:r>
    </w:p>
    <w:p>
      <w:pPr>
        <w:pStyle w:val="BookText"/>
        <w:rPr/>
      </w:pPr>
      <w:r>
        <w:rPr>
          <w:rFonts w:ascii="IRNazanin" w:hAnsi="IRNazanin" w:eastAsia="IRNazanin"/>
          <w:color w:val="111111"/>
          <w:sz w:val="28"/>
          <w:sz w:val="28"/>
          <w:szCs w:val="28"/>
          <w:rtl w:val="true"/>
          <w:lang w:bidi="fa-IR"/>
        </w:rPr>
        <w:t>تیغ حلمت جان ما را چاک کرد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علمت خاک ما را پاک کرد </w:t>
      </w:r>
    </w:p>
    <w:p>
      <w:pPr>
        <w:pStyle w:val="BookText"/>
        <w:rPr/>
      </w:pPr>
      <w:r>
        <w:rPr>
          <w:rFonts w:ascii="IRNazanin" w:hAnsi="IRNazanin" w:eastAsia="IRNazanin"/>
          <w:color w:val="111111"/>
          <w:sz w:val="28"/>
          <w:sz w:val="28"/>
          <w:szCs w:val="28"/>
          <w:rtl w:val="true"/>
          <w:lang w:bidi="fa-IR"/>
        </w:rPr>
        <w:t>بازگو دانم که این اسرار هوست</w:t>
      </w:r>
    </w:p>
    <w:p>
      <w:pPr>
        <w:pStyle w:val="BookText"/>
        <w:rPr/>
      </w:pPr>
      <w:r>
        <w:rPr>
          <w:rFonts w:ascii="IRNazanin" w:hAnsi="IRNazanin" w:eastAsia="IRNazanin"/>
          <w:color w:val="111111"/>
          <w:sz w:val="28"/>
          <w:sz w:val="28"/>
          <w:szCs w:val="28"/>
          <w:rtl w:val="true"/>
          <w:lang w:bidi="fa-IR"/>
        </w:rPr>
        <w:t>زانکه بی‌شمشیر کشتن کار اوست</w:t>
      </w:r>
    </w:p>
    <w:p>
      <w:pPr>
        <w:pStyle w:val="BookText"/>
        <w:rPr/>
      </w:pPr>
      <w:r>
        <w:rPr>
          <w:rFonts w:ascii="IRNazanin" w:hAnsi="IRNazanin" w:eastAsia="IRNazanin"/>
          <w:color w:val="111111"/>
          <w:sz w:val="28"/>
          <w:sz w:val="28"/>
          <w:szCs w:val="28"/>
          <w:rtl w:val="true"/>
          <w:lang w:bidi="fa-IR"/>
        </w:rPr>
        <w:t>بازگو ای باز عرش خوش شکار</w:t>
      </w:r>
    </w:p>
    <w:p>
      <w:pPr>
        <w:pStyle w:val="BookText"/>
        <w:rPr/>
      </w:pPr>
      <w:r>
        <w:rPr>
          <w:rFonts w:ascii="IRNazanin" w:hAnsi="IRNazanin" w:eastAsia="IRNazanin"/>
          <w:color w:val="111111"/>
          <w:sz w:val="28"/>
          <w:sz w:val="28"/>
          <w:szCs w:val="28"/>
          <w:rtl w:val="true"/>
          <w:lang w:bidi="fa-IR"/>
        </w:rPr>
        <w:t>تا چه دیدی ای زمان از کردگار</w:t>
      </w:r>
    </w:p>
    <w:p>
      <w:pPr>
        <w:pStyle w:val="BookText"/>
        <w:rPr/>
      </w:pPr>
      <w:r>
        <w:rPr>
          <w:rFonts w:ascii="IRNazanin" w:hAnsi="IRNazanin" w:eastAsia="IRNazanin"/>
          <w:color w:val="111111"/>
          <w:sz w:val="28"/>
          <w:sz w:val="28"/>
          <w:szCs w:val="28"/>
          <w:rtl w:val="true"/>
          <w:lang w:bidi="fa-IR"/>
        </w:rPr>
        <w:t>چشم تو ادراک غیب آموخته</w:t>
      </w:r>
    </w:p>
    <w:p>
      <w:pPr>
        <w:pStyle w:val="BookText"/>
        <w:rPr/>
      </w:pPr>
      <w:r>
        <w:rPr>
          <w:rFonts w:ascii="IRNazanin" w:hAnsi="IRNazanin" w:eastAsia="IRNazanin"/>
          <w:color w:val="111111"/>
          <w:sz w:val="28"/>
          <w:sz w:val="28"/>
          <w:szCs w:val="28"/>
          <w:rtl w:val="true"/>
          <w:lang w:bidi="fa-IR"/>
        </w:rPr>
        <w:t>چشم‌های حاضران بردوخته</w:t>
      </w:r>
    </w:p>
    <w:p>
      <w:pPr>
        <w:pStyle w:val="BookText"/>
        <w:rPr/>
      </w:pPr>
      <w:r>
        <w:rPr>
          <w:rFonts w:ascii="IRNazanin" w:hAnsi="IRNazanin" w:eastAsia="IRNazanin"/>
          <w:color w:val="111111"/>
          <w:sz w:val="28"/>
          <w:sz w:val="28"/>
          <w:szCs w:val="28"/>
          <w:rtl w:val="true"/>
          <w:lang w:bidi="fa-IR"/>
        </w:rPr>
        <w:t>از تو بر من تافت چون داری نهان</w:t>
      </w:r>
    </w:p>
    <w:p>
      <w:pPr>
        <w:pStyle w:val="BookText"/>
        <w:rPr/>
      </w:pPr>
      <w:r>
        <w:rPr>
          <w:rFonts w:ascii="IRNazanin" w:hAnsi="IRNazanin" w:eastAsia="IRNazanin"/>
          <w:color w:val="111111"/>
          <w:sz w:val="28"/>
          <w:sz w:val="28"/>
          <w:szCs w:val="28"/>
          <w:rtl w:val="true"/>
          <w:lang w:bidi="fa-IR"/>
        </w:rPr>
        <w:t>می‌فشانی نور چون مه بی‌زبان</w:t>
      </w:r>
    </w:p>
    <w:p>
      <w:pPr>
        <w:pStyle w:val="BookText"/>
        <w:rPr/>
      </w:pPr>
      <w:r>
        <w:rPr>
          <w:rFonts w:ascii="IRNazanin" w:hAnsi="IRNazanin" w:eastAsia="IRNazanin"/>
          <w:color w:val="111111"/>
          <w:sz w:val="28"/>
          <w:sz w:val="28"/>
          <w:szCs w:val="28"/>
          <w:rtl w:val="true"/>
          <w:lang w:bidi="fa-IR"/>
        </w:rPr>
        <w:t>چون تو بابی آن مدینه علم را</w:t>
      </w:r>
    </w:p>
    <w:p>
      <w:pPr>
        <w:pStyle w:val="BookText"/>
        <w:rPr/>
      </w:pPr>
      <w:r>
        <w:rPr>
          <w:rFonts w:ascii="IRNazanin" w:hAnsi="IRNazanin" w:eastAsia="IRNazanin"/>
          <w:color w:val="111111"/>
          <w:sz w:val="28"/>
          <w:sz w:val="28"/>
          <w:szCs w:val="28"/>
          <w:rtl w:val="true"/>
          <w:lang w:bidi="fa-IR"/>
        </w:rPr>
        <w:t>چون شعاعی آفتاب حلم را</w:t>
      </w:r>
    </w:p>
    <w:p>
      <w:pPr>
        <w:pStyle w:val="BookText"/>
        <w:rPr/>
      </w:pPr>
      <w:r>
        <w:rPr>
          <w:rFonts w:ascii="IRNazanin" w:hAnsi="IRNazanin" w:eastAsia="IRNazanin"/>
          <w:color w:val="111111"/>
          <w:sz w:val="28"/>
          <w:sz w:val="28"/>
          <w:szCs w:val="28"/>
          <w:rtl w:val="true"/>
          <w:lang w:bidi="fa-IR"/>
        </w:rPr>
        <w:t>باز باش ای باب بر جویای باب</w:t>
      </w:r>
    </w:p>
    <w:p>
      <w:pPr>
        <w:pStyle w:val="BookText"/>
        <w:rPr/>
      </w:pPr>
      <w:r>
        <w:rPr>
          <w:rFonts w:ascii="IRNazanin" w:hAnsi="IRNazanin" w:eastAsia="IRNazanin"/>
          <w:color w:val="111111"/>
          <w:sz w:val="28"/>
          <w:sz w:val="28"/>
          <w:szCs w:val="28"/>
          <w:rtl w:val="true"/>
          <w:lang w:bidi="fa-IR"/>
        </w:rPr>
        <w:t>تا رسد از تو قشور اندر لباب</w:t>
      </w:r>
    </w:p>
    <w:p>
      <w:pPr>
        <w:pStyle w:val="BookText"/>
        <w:rPr/>
      </w:pPr>
      <w:r>
        <w:rPr>
          <w:rFonts w:ascii="IRNazanin" w:hAnsi="IRNazanin" w:eastAsia="IRNazanin"/>
          <w:color w:val="111111"/>
          <w:sz w:val="28"/>
          <w:sz w:val="28"/>
          <w:szCs w:val="28"/>
          <w:rtl w:val="true"/>
          <w:lang w:bidi="fa-IR"/>
        </w:rPr>
        <w:t>باز باش ای باب رحمت تا ابد</w:t>
      </w:r>
    </w:p>
    <w:p>
      <w:pPr>
        <w:pStyle w:val="BookText"/>
        <w:rPr/>
      </w:pPr>
      <w:r>
        <w:rPr>
          <w:rFonts w:ascii="IRNazanin" w:hAnsi="IRNazanin" w:eastAsia="IRNazanin"/>
          <w:color w:val="111111"/>
          <w:sz w:val="28"/>
          <w:sz w:val="28"/>
          <w:szCs w:val="28"/>
          <w:rtl w:val="true"/>
          <w:lang w:bidi="fa-IR"/>
        </w:rPr>
        <w:t>بارگاه ماله کفواً احد</w:t>
      </w:r>
    </w:p>
    <w:p>
      <w:pPr>
        <w:pStyle w:val="BookText"/>
        <w:rPr/>
      </w:pPr>
      <w:r>
        <w:rPr>
          <w:rFonts w:ascii="IRNazanin" w:hAnsi="IRNazanin" w:eastAsia="IRNazanin"/>
          <w:color w:val="111111"/>
          <w:sz w:val="28"/>
          <w:sz w:val="28"/>
          <w:szCs w:val="28"/>
          <w:rtl w:val="true"/>
          <w:lang w:bidi="fa-IR"/>
        </w:rPr>
        <w:t>گفت من تیغ از پی حقّ می‌زنم</w:t>
      </w:r>
    </w:p>
    <w:p>
      <w:pPr>
        <w:pStyle w:val="BookText"/>
        <w:rPr/>
      </w:pPr>
      <w:r>
        <w:rPr>
          <w:rFonts w:ascii="IRNazanin" w:hAnsi="IRNazanin" w:eastAsia="IRNazanin"/>
          <w:color w:val="111111"/>
          <w:sz w:val="28"/>
          <w:sz w:val="28"/>
          <w:szCs w:val="28"/>
          <w:rtl w:val="true"/>
          <w:lang w:bidi="fa-IR"/>
        </w:rPr>
        <w:t>بنده حقّم نه مأمور تنم</w:t>
      </w:r>
    </w:p>
    <w:p>
      <w:pPr>
        <w:pStyle w:val="BookText"/>
        <w:rPr/>
      </w:pPr>
      <w:r>
        <w:rPr>
          <w:rFonts w:ascii="IRNazanin" w:hAnsi="IRNazanin" w:eastAsia="IRNazanin"/>
          <w:color w:val="111111"/>
          <w:sz w:val="28"/>
          <w:sz w:val="28"/>
          <w:szCs w:val="28"/>
          <w:rtl w:val="true"/>
          <w:lang w:bidi="fa-IR"/>
        </w:rPr>
        <w:t>شیر حقم نیستم شیر هوا</w:t>
      </w:r>
    </w:p>
    <w:p>
      <w:pPr>
        <w:pStyle w:val="BookText"/>
        <w:rPr/>
      </w:pPr>
      <w:r>
        <w:rPr>
          <w:rFonts w:ascii="IRNazanin" w:hAnsi="IRNazanin" w:eastAsia="IRNazanin"/>
          <w:color w:val="111111"/>
          <w:sz w:val="28"/>
          <w:sz w:val="28"/>
          <w:szCs w:val="28"/>
          <w:rtl w:val="true"/>
          <w:lang w:bidi="fa-IR"/>
        </w:rPr>
        <w:t>فعل من بر دین من باشد گوا</w:t>
      </w:r>
    </w:p>
    <w:p>
      <w:pPr>
        <w:pStyle w:val="BookText"/>
        <w:rPr/>
      </w:pPr>
      <w:r>
        <w:rPr>
          <w:rFonts w:ascii="IRNazanin" w:hAnsi="IRNazanin" w:eastAsia="IRNazanin"/>
          <w:color w:val="111111"/>
          <w:sz w:val="28"/>
          <w:sz w:val="28"/>
          <w:szCs w:val="28"/>
          <w:rtl w:val="true"/>
          <w:lang w:bidi="fa-IR"/>
        </w:rPr>
        <w:t>رخت خود را من زره برداشتم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حقّ را من عدم انگاشتم </w:t>
      </w:r>
    </w:p>
    <w:p>
      <w:pPr>
        <w:pStyle w:val="BookText"/>
        <w:rPr/>
      </w:pPr>
      <w:r>
        <w:rPr>
          <w:rFonts w:ascii="IRNazanin" w:hAnsi="IRNazanin" w:eastAsia="IRNazanin"/>
          <w:color w:val="111111"/>
          <w:sz w:val="28"/>
          <w:sz w:val="28"/>
          <w:szCs w:val="28"/>
          <w:rtl w:val="true"/>
          <w:lang w:bidi="fa-IR"/>
        </w:rPr>
        <w:t>من چو تیغم پر گهرهای وصای</w:t>
      </w:r>
    </w:p>
    <w:p>
      <w:pPr>
        <w:pStyle w:val="BookText"/>
        <w:rPr/>
      </w:pPr>
      <w:r>
        <w:rPr>
          <w:rFonts w:ascii="IRNazanin" w:hAnsi="IRNazanin" w:eastAsia="IRNazanin"/>
          <w:color w:val="111111"/>
          <w:sz w:val="28"/>
          <w:sz w:val="28"/>
          <w:szCs w:val="28"/>
          <w:rtl w:val="true"/>
          <w:lang w:bidi="fa-IR"/>
        </w:rPr>
        <w:t>زنده گردانم نه کشته در قتال</w:t>
      </w:r>
    </w:p>
    <w:p>
      <w:pPr>
        <w:pStyle w:val="BookText"/>
        <w:rPr/>
      </w:pPr>
      <w:r>
        <w:rPr>
          <w:rFonts w:ascii="IRNazanin" w:hAnsi="IRNazanin" w:eastAsia="IRNazanin"/>
          <w:color w:val="111111"/>
          <w:sz w:val="28"/>
          <w:sz w:val="28"/>
          <w:szCs w:val="28"/>
          <w:rtl w:val="true"/>
          <w:lang w:bidi="fa-IR"/>
        </w:rPr>
        <w:t>سایه‌ام من، کدخوایم آفتاب</w:t>
      </w:r>
    </w:p>
    <w:p>
      <w:pPr>
        <w:pStyle w:val="BookText"/>
        <w:rPr/>
      </w:pPr>
      <w:r>
        <w:rPr>
          <w:rFonts w:ascii="IRNazanin" w:hAnsi="IRNazanin" w:eastAsia="IRNazanin"/>
          <w:color w:val="111111"/>
          <w:sz w:val="28"/>
          <w:sz w:val="28"/>
          <w:szCs w:val="28"/>
          <w:rtl w:val="true"/>
          <w:lang w:bidi="fa-IR"/>
        </w:rPr>
        <w:t>حاجبم من نیستم او را حجاب</w:t>
      </w:r>
    </w:p>
    <w:p>
      <w:pPr>
        <w:pStyle w:val="BookText"/>
        <w:rPr/>
      </w:pPr>
      <w:r>
        <w:rPr>
          <w:rFonts w:ascii="IRNazanin" w:hAnsi="IRNazanin" w:eastAsia="IRNazanin"/>
          <w:color w:val="111111"/>
          <w:sz w:val="28"/>
          <w:sz w:val="28"/>
          <w:szCs w:val="28"/>
          <w:rtl w:val="true"/>
          <w:lang w:bidi="fa-IR"/>
        </w:rPr>
        <w:t>خون نپوشد گوهر تیغ مرا</w:t>
      </w:r>
    </w:p>
    <w:p>
      <w:pPr>
        <w:pStyle w:val="BookText"/>
        <w:rPr/>
      </w:pPr>
      <w:r>
        <w:rPr>
          <w:rFonts w:ascii="IRNazanin" w:hAnsi="IRNazanin" w:eastAsia="IRNazanin"/>
          <w:color w:val="111111"/>
          <w:sz w:val="28"/>
          <w:sz w:val="28"/>
          <w:szCs w:val="28"/>
          <w:rtl w:val="true"/>
          <w:lang w:bidi="fa-IR"/>
        </w:rPr>
        <w:t>باد از جا کی برد میغ مرا</w:t>
      </w:r>
    </w:p>
    <w:p>
      <w:pPr>
        <w:pStyle w:val="BookText"/>
        <w:rPr/>
      </w:pPr>
      <w:r>
        <w:rPr>
          <w:rFonts w:ascii="Amiri" w:hAnsi="Amiri" w:eastAsia="Amiri" w:cs="Amiri"/>
          <w:color w:val="111111"/>
          <w:sz w:val="28"/>
          <w:sz w:val="28"/>
          <w:szCs w:val="28"/>
          <w:rtl w:val="true"/>
          <w:lang w:bidi="ar-SA"/>
        </w:rPr>
        <w:t>تا احب للَّه آید نام من</w:t>
      </w:r>
    </w:p>
    <w:p>
      <w:pPr>
        <w:pStyle w:val="BookText"/>
        <w:rPr/>
      </w:pPr>
      <w:r>
        <w:rPr>
          <w:rFonts w:ascii="IRNazanin" w:hAnsi="IRNazanin" w:eastAsia="IRNazanin"/>
          <w:color w:val="111111"/>
          <w:sz w:val="28"/>
          <w:sz w:val="28"/>
          <w:szCs w:val="28"/>
          <w:rtl w:val="true"/>
          <w:lang w:bidi="fa-IR"/>
        </w:rPr>
        <w:t>تا که ابغض للَّه آید کام من</w:t>
      </w:r>
    </w:p>
    <w:p>
      <w:pPr>
        <w:pStyle w:val="BookText"/>
        <w:rPr/>
      </w:pPr>
      <w:r>
        <w:rPr>
          <w:rFonts w:ascii="IRNazanin" w:hAnsi="IRNazanin" w:eastAsia="IRNazanin"/>
          <w:color w:val="111111"/>
          <w:sz w:val="28"/>
          <w:sz w:val="28"/>
          <w:szCs w:val="28"/>
          <w:rtl w:val="true"/>
          <w:lang w:bidi="fa-IR"/>
        </w:rPr>
        <w:t>تا کی اعطی للَّه آید جود من</w:t>
      </w:r>
    </w:p>
    <w:p>
      <w:pPr>
        <w:pStyle w:val="BookText"/>
        <w:rPr/>
      </w:pPr>
      <w:r>
        <w:rPr>
          <w:rFonts w:ascii="Amiri" w:hAnsi="Amiri" w:eastAsia="Amiri" w:cs="Amiri"/>
          <w:color w:val="111111"/>
          <w:sz w:val="28"/>
          <w:sz w:val="28"/>
          <w:szCs w:val="28"/>
          <w:rtl w:val="true"/>
          <w:lang w:bidi="ar-SA"/>
        </w:rPr>
        <w:t>تا که أمسَک للَّه آید بود من</w:t>
      </w:r>
    </w:p>
    <w:p>
      <w:pPr>
        <w:pStyle w:val="BookText"/>
        <w:rPr/>
      </w:pPr>
      <w:r>
        <w:rPr>
          <w:rFonts w:ascii="Amiri" w:hAnsi="Amiri" w:eastAsia="Amiri" w:cs="Amiri"/>
          <w:color w:val="111111"/>
          <w:sz w:val="28"/>
          <w:sz w:val="28"/>
          <w:szCs w:val="28"/>
          <w:rtl w:val="true"/>
          <w:lang w:bidi="ar-SA"/>
        </w:rPr>
        <w:t>بخل من للَّه عطا للَّه و بس</w:t>
      </w:r>
    </w:p>
    <w:p>
      <w:pPr>
        <w:pStyle w:val="BookText"/>
        <w:rPr/>
      </w:pPr>
      <w:r>
        <w:rPr>
          <w:rFonts w:ascii="Amiri" w:hAnsi="Amiri" w:eastAsia="Amiri" w:cs="Amiri"/>
          <w:color w:val="111111"/>
          <w:sz w:val="28"/>
          <w:sz w:val="28"/>
          <w:szCs w:val="28"/>
          <w:rtl w:val="true"/>
          <w:lang w:bidi="ar-SA"/>
        </w:rPr>
        <w:t>جمله للَّه‌ام نیم من آن کس</w:t>
      </w:r>
    </w:p>
    <w:p>
      <w:pPr>
        <w:pStyle w:val="BookText"/>
        <w:rPr/>
      </w:pPr>
      <w:r>
        <w:rPr>
          <w:rFonts w:ascii="IRNazanin" w:hAnsi="IRNazanin" w:eastAsia="IRNazanin"/>
          <w:color w:val="111111"/>
          <w:sz w:val="28"/>
          <w:sz w:val="28"/>
          <w:szCs w:val="28"/>
          <w:rtl w:val="true"/>
          <w:lang w:bidi="fa-IR"/>
        </w:rPr>
        <w:t>و آنچه للَّه می‌کنم تقلید نیست</w:t>
      </w:r>
    </w:p>
    <w:p>
      <w:pPr>
        <w:pStyle w:val="BookText"/>
        <w:rPr/>
      </w:pPr>
      <w:r>
        <w:rPr>
          <w:rFonts w:ascii="IRNazanin" w:hAnsi="IRNazanin" w:eastAsia="IRNazanin"/>
          <w:color w:val="111111"/>
          <w:sz w:val="28"/>
          <w:sz w:val="28"/>
          <w:szCs w:val="28"/>
          <w:rtl w:val="true"/>
          <w:lang w:bidi="fa-IR"/>
        </w:rPr>
        <w:t>نیست تخییل و گمان جز دید نیست</w:t>
      </w:r>
    </w:p>
    <w:p>
      <w:pPr>
        <w:pStyle w:val="BookText"/>
        <w:rPr/>
      </w:pPr>
      <w:r>
        <w:rPr>
          <w:rFonts w:ascii="IRNazanin" w:hAnsi="IRNazanin" w:eastAsia="IRNazanin"/>
          <w:color w:val="111111"/>
          <w:sz w:val="28"/>
          <w:sz w:val="28"/>
          <w:szCs w:val="28"/>
          <w:rtl w:val="true"/>
          <w:lang w:bidi="fa-IR"/>
        </w:rPr>
        <w:t>ز اجتهاد و از تحرّی رسته‌ام</w:t>
      </w:r>
    </w:p>
    <w:p>
      <w:pPr>
        <w:pStyle w:val="BookText"/>
        <w:rPr/>
      </w:pPr>
      <w:r>
        <w:rPr>
          <w:rFonts w:ascii="IRNazanin" w:hAnsi="IRNazanin" w:eastAsia="IRNazanin"/>
          <w:color w:val="111111"/>
          <w:sz w:val="28"/>
          <w:sz w:val="28"/>
          <w:szCs w:val="28"/>
          <w:rtl w:val="true"/>
          <w:lang w:bidi="fa-IR"/>
        </w:rPr>
        <w:t>آستین بر دامن حقّ بسته‌ام</w:t>
      </w:r>
    </w:p>
    <w:p>
      <w:pPr>
        <w:pStyle w:val="BookText"/>
        <w:rPr/>
      </w:pPr>
      <w:r>
        <w:rPr>
          <w:rFonts w:ascii="IRNazanin" w:hAnsi="IRNazanin" w:eastAsia="IRNazanin"/>
          <w:color w:val="111111"/>
          <w:sz w:val="28"/>
          <w:sz w:val="28"/>
          <w:szCs w:val="28"/>
          <w:rtl w:val="true"/>
          <w:lang w:bidi="fa-IR"/>
        </w:rPr>
        <w:t>گر همی پرّم همی بینم مطار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 همی گردم همی بینم مدار</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محمّد ابوالفضل ابراهیم، محقق بزرگ که شرح نهج البلاغه ابن ابی الحدید را مورد تحقیق عالمانه قرار داده است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شخصیت پیشوا علی بن ابی طالب آنقدر کمالات و عناصر پسندیده و عظمت‌های روحی و نورانیت تکاملی و شرافت عالی توأم با فطرت پاک و نفس محبوب خداوندی جمع شده است که در هیچ یک از انسان‌های بزرگ دیده نمی‌شود</w:t>
      </w:r>
      <w:r>
        <w:rPr>
          <w:rFonts w:eastAsia="IRNazanin" w:cs="IRNazanin"/>
          <w:color w:val="111111"/>
          <w:sz w:val="28"/>
          <w:szCs w:val="28"/>
          <w:rtl w:val="true"/>
          <w:lang w:bidi="fa-IR"/>
        </w:rPr>
        <w:t>.</w:t>
      </w:r>
      <w:r>
        <w:rPr>
          <w:rStyle w:val="FootnoteAnchor"/>
          <w:rtl w:val="true"/>
        </w:rPr>
        <w:footnoteReference w:id="14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عبده، بزرگ‌ترین روحانی و دانشمند عالم تسنن معاصر سیّد جمال اسد آبادی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مطالعه نهج البلاغه گاهی یک عقل نورانی را می‌دیدم که شباهتی به مخلوق جسمانی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عقل نورانی از گروه ارواح و مجردات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و به روح انسانی پیوسته و آن روح انسانی را از پوشاک‌های طبیعت تجرید نموده تا ملکوت اعلا بالا برده و به عالم شهود و دیدار روشن‌ترین انوار نایل ساخته است و با این وصف شگفت‌انگیز، پس از رهایی از عوارض طبیعت در عالم قدس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لحظات دیگر صدای گوینده حکمت او را می‌شنیدم که واقعیات صحیح را به پیشتازان و زمامداران گوشزد می‌کرد و موقعیّت‌های تردیدآمیز را برای آنان نشان می‌داد و از لغزش‌های اضطراب‌آور بر حذرشان می‌داشت و آنان را به دقایق سیاست و طرق کیاست راهنمایی می‌کرد و آنان را به مقام واقعی ریاست آشنا می‌ساخت و به عظمت تدبیر و سرنوشت شایسته بالا می‌برد</w:t>
      </w:r>
      <w:r>
        <w:rPr>
          <w:rFonts w:eastAsia="IRNazanin" w:cs="IRNazanin"/>
          <w:color w:val="111111"/>
          <w:sz w:val="28"/>
          <w:szCs w:val="28"/>
          <w:rtl w:val="true"/>
          <w:lang w:bidi="fa-IR"/>
        </w:rPr>
        <w:t xml:space="preserve">. </w:t>
      </w:r>
      <w:bookmarkStart w:id="109" w:name="pg210_1074"/>
    </w:p>
    <w:p>
      <w:pPr>
        <w:pStyle w:val="Heading2"/>
        <w:numPr>
          <w:ilvl w:val="1"/>
          <w:numId w:val="1"/>
        </w:numPr>
        <w:rPr/>
      </w:pPr>
      <w:bookmarkStart w:id="110" w:name="__RefHeading___Toc1919554_211673320"/>
      <w:bookmarkStart w:id="111" w:name="_Toc39"/>
      <w:bookmarkEnd w:id="109"/>
      <w:bookmarkEnd w:id="110"/>
      <w:r>
        <w:rPr>
          <w:rtl w:val="true"/>
        </w:rPr>
        <w:t>و امّا غدیر</w:t>
      </w:r>
      <w:bookmarkEnd w:id="111"/>
    </w:p>
    <w:p>
      <w:pPr>
        <w:pStyle w:val="BookText"/>
        <w:rPr/>
      </w:pPr>
      <w:r>
        <w:rPr>
          <w:rFonts w:ascii="IRNazanin" w:hAnsi="IRNazanin" w:eastAsia="IRNazanin"/>
          <w:color w:val="111111"/>
          <w:sz w:val="28"/>
          <w:sz w:val="28"/>
          <w:szCs w:val="28"/>
          <w:rtl w:val="true"/>
          <w:lang w:bidi="fa-IR"/>
        </w:rPr>
        <w:t>مسأله غدیر مسأله حکومت اسلامی و رهبری خط ولایت و امامت است که باید در طول تاریخ تحقق یابد و مسلمانان موظفند آن را دنبال کنند و سرنوشت خود را به دست کسانی دهند که پاسدار راستین خط اصیل امامت و ولایتند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خطبه پیامبر اکرم‌صلی الله علیه وآله در روز غدیر بیانگر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سوی خداوند فرمان آورده که علی‌علیه السلام ولی و سرپرست شما پس از خدا و رسول اوست، مسأله ولایت یعنی رهبری و حاکمیت الهی بر مردم در همه شؤون اجتماعی و سیاسی</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نکته دیگر آنکه، محور ولایت و حکومت اسلامی و علوی اقامه نماز و پرداخت زکات است، و برپایی نماز و زکات راستین جز در پرتو ولایت علوی و خط او تحقق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همان است که خداوند معین فرموده است، او حلال و حرام به من آموخت و من هم به علی آموختم</w:t>
      </w:r>
      <w:r>
        <w:rPr>
          <w:rFonts w:eastAsia="IRNazanin" w:cs="IRNazanin"/>
          <w:color w:val="111111"/>
          <w:sz w:val="28"/>
          <w:szCs w:val="28"/>
          <w:rtl w:val="true"/>
          <w:lang w:bidi="fa-IR"/>
        </w:rPr>
        <w:t>.</w:t>
      </w:r>
      <w:r>
        <w:rPr>
          <w:rStyle w:val="FootnoteAnchor"/>
          <w:rtl w:val="true"/>
        </w:rPr>
        <w:footnoteReference w:id="14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 از حلال و حرام است و آن‌کس که مبیّن آنهاست باید کسی باشد که جامعه را به سوی فرهنگ حلال و حرام رهنمون سازد تا مردم را علماً و عملاً به آنها آشنا سازد و آنان در پرتو رهنمودهای او به حلال‌ها وفادار بوده و عمل کنند و از حرام‌ها بگریزند؛ یعنی حلال و حرام الهی </w:t>
      </w:r>
    </w:p>
    <w:p>
      <w:pPr>
        <w:pStyle w:val="BookText"/>
        <w:rPr/>
      </w:pPr>
      <w:r>
        <w:rPr>
          <w:rFonts w:ascii="IRNazanin" w:hAnsi="IRNazanin" w:eastAsia="IRNazanin"/>
          <w:color w:val="111111"/>
          <w:sz w:val="28"/>
          <w:sz w:val="28"/>
          <w:szCs w:val="28"/>
          <w:rtl w:val="true"/>
          <w:lang w:bidi="fa-IR"/>
        </w:rPr>
        <w:t>باید در سایه الهی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امامت عدل و خط علوی نباشد حلال و حرام از بین خواهد رفت و جامعه راه سقوط در پیش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بخشی دیگر از همین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خدای عزّوجلّ دین شما را به امامت او کامل گردانید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یعنی دین و تکمیل آن با وجود امامی که در خط پیامبر است شکل می‌گیرد، و امامت هم برای تحقق دین خداست و اگر خط امامت در جامعه حاکم نباشد دین شکل نمی‌گیرد و حقوق مردم استیفا نمی‌شود و عقل‌ها به کمال نمی‌رسد و جان‌ها به پرواز در نمی‌آید و در واقع همه تلاش‌ها برای این است که هدایت مردم در پرتو دین صحیح تحقق یابد و جامعه مطلوب و برتر انسانی پیاده شود و راه منحصر به فرد آن وجود رهبری و امامت و ادامه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بیش از آن است که من بتوانم آنها را یک جا در این مجلس برای شما بیان کنم پس به حلال فرمان دهم و از حرام باز دارم، ولی از سوی خداوند متعال مأمورم که از شما برای علی‌علیه السلام بیعت بگیرم تا او همه اوامر و نواهی را برای شما بیان کند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امام و رهبر است که باید در جامعه نظام حلال و حرام را دردست بگیرد و خود نگهبان آن باشد و اگر در جامعه چنین نگهبان امینی </w:t>
      </w:r>
    </w:p>
    <w:p>
      <w:pPr>
        <w:pStyle w:val="BookText"/>
        <w:rPr/>
      </w:pPr>
      <w:r>
        <w:rPr>
          <w:rFonts w:ascii="IRNazanin" w:hAnsi="IRNazanin" w:eastAsia="IRNazanin"/>
          <w:color w:val="111111"/>
          <w:sz w:val="28"/>
          <w:sz w:val="28"/>
          <w:szCs w:val="28"/>
          <w:rtl w:val="true"/>
          <w:lang w:bidi="fa-IR"/>
        </w:rPr>
        <w:t>وجود داشته باشد دین مردم به سامان می‌رسد و گرنه حقیقت دین از دست می‌رود و نظام حلال و حرام از هم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باید نماز را به پا دارید و زکات را بپردازید و امر به معروف و نهی از منکر کنید و نیز باید بدانید که اساس امر به معروف آن است که سخن مرا بشنوید و دریابید و به کسانی که حاضر نیستند برسانید و به آنها تفهیم کنید که آن را بپذیرند و از مخالفت آن باز دارید که این فرمان خدا و دستور من است و هیچ امر به معروف و نهی از منکری نیست مگر در پرتو امام معصوم و در رکاب و تبعیت او</w:t>
      </w:r>
      <w:r>
        <w:rPr>
          <w:rFonts w:eastAsia="IRNazanin" w:cs="IRNazanin"/>
          <w:color w:val="111111"/>
          <w:sz w:val="28"/>
          <w:szCs w:val="28"/>
          <w:rtl w:val="true"/>
          <w:lang w:bidi="fa-IR"/>
        </w:rPr>
        <w:t>.</w:t>
      </w:r>
      <w:r>
        <w:rPr>
          <w:rStyle w:val="FootnoteAnchor"/>
          <w:rtl w:val="true"/>
        </w:rPr>
        <w:footnoteReference w:id="15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پیامبر اکرم‌صلی الله علیه وآله صریح‌تر و شفافت‌تر از همیشه پابرجایی دین و زنده ماندن دستورات الهی و سعادت جامعه را تنها در پرتو رهبری الهی و نگهبانی امام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و رهبری عادل در جامعه حاکم باشد حقیقت غدیر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خوانده شده از خطبه پیامبر اکرم‌صلی الله علیه وآله در غدیر خم گویای این حقیقت است که واقعه غدیر نماد حکومت اسلامی و ادامه آن به رهبری امام معصوم و خط امامت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که از سرچشمه وی نشأت می‌گیرد و براساس مدیریت انسان برتر و متعالی مبتنی است و در بحث امامت که از مهم‌ترین ارکان فکری مکتب ما است، با استدلال‌های شفاف و روشن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امامان شیعه یکی پس از دیگری برای تحقق غدیر پرچم امامت را بر دوش </w:t>
      </w:r>
    </w:p>
    <w:p>
      <w:pPr>
        <w:pStyle w:val="BookText"/>
        <w:rPr/>
      </w:pPr>
      <w:r>
        <w:rPr>
          <w:rFonts w:ascii="IRNazanin" w:hAnsi="IRNazanin" w:eastAsia="IRNazanin"/>
          <w:color w:val="111111"/>
          <w:sz w:val="28"/>
          <w:sz w:val="28"/>
          <w:szCs w:val="28"/>
          <w:rtl w:val="true"/>
          <w:lang w:bidi="fa-IR"/>
        </w:rPr>
        <w:t>گرفتند و می‌خواستند حکومت اسلامی را که پیامبر اکرم‌صلی الله علیه وآله به وجود آورده بودند در جامعه ادامه دهند و خلفای بنی امیه و بنی عباس هم برای اینکه چنین اتفاقی نیفتد با آنان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 شیعه‌علیهم السلام می‌خواستند فقط به درس و بحث بپردازند و به عنوان یک نظریه پرداز مذهبی مطرح باشند و کاری به حکومت و سرنوشت مردم نداشته باشند که این همه مورد رنج و شکنجه قرار نمی‌گرفتند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خط امامت همان خط غدیر بود که پیشوایان معصوم ما آن را در سخت‌ترین شرایط اجتماعی و سیاسی حفظ کردند و ادامه دادند و هیچ گاه بر سر این مسأله معامله و سازش نکردند، گرچه به قیمت جانشان تمام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نوبت به دوازدهمین امام معصوم رسید که سرآغاز دوره جدید امامت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مصونیت حجت خدا شروع گردید و ارتباط مردم با نواب و نمایندگان حضرتش برقرار شد و خود آن حضرت مردم را در مرحله اوّل که حدود هفتاد سال به طول انجامید و دوران غیبت صغری نامیده می‌شود و به چهار نایب خاص ارجاع دادند و پس از گذشت هفتاد سال در مرحله دوم نائبان عام خود؛ یعنی فقها را معرفی کردند تا نظام رهبری امّت اسلام از طریق آنان سامان یابد و مردم نه تنها در مسایل فردی و عبادی بلکه در مسائل سیاسی و اجتماعی که اهمِّ مسائل زندگی و سرنوشت‌ساز جامعه است به آنها رجوع کرده و در هر زمان به تناسب شرایط محیط از آنان دستور گرفته </w:t>
      </w:r>
      <w:bookmarkStart w:id="112" w:name="pg210_1078"/>
    </w:p>
    <w:p>
      <w:pPr>
        <w:pStyle w:val="BookText"/>
        <w:rPr/>
      </w:pPr>
      <w:bookmarkEnd w:id="112"/>
      <w:r>
        <w:rPr>
          <w:rFonts w:ascii="Amiri" w:hAnsi="Amiri" w:eastAsia="Amiri" w:cs="Amiri"/>
          <w:color w:val="111111"/>
          <w:sz w:val="28"/>
          <w:sz w:val="28"/>
          <w:szCs w:val="28"/>
          <w:rtl w:val="true"/>
          <w:lang w:bidi="ar-SA"/>
        </w:rPr>
        <w:t>و در نتیجه عزّت و سعادت خود را تأمین کنند و همان طور که قرآن کریم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یَجْعَلَ اللَّهُ لِلْکافِرِینَ عَلَی الْمُؤْمِنِینَ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کافران را بر مؤمنان مسلط و حاکم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رسالت نواب عام امام زمان‌علیه السلام صیانت جامعه اسلامی و حفظ و حراست مردم از حاکمیت طاغوت و ظالم و فاسق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هرگز اجازه نمی‌دهد که مسلمانان تحت حاکمیت و سرپرستی ظالم و فاسق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دادن به ظلم و رضایت به فسق از بزرگ‌ترین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تَرْکَنُوا إِلَی الَّذِینَ ظَلَمُوا فَتَمَسَّکُمُ النّارُ وَما لَکُم مِّن دُونِ اللَّهِ مِنْ أَوْلِیَآءَ ثُمَّ لَا تُنصَرُونَ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ستمگران تکیه نکنید و حکومت آنها را نپذیرید که به دوزخ درافتید و هرگز یاری نشوید و جز خدا برای شما دوستی نیست</w:t>
      </w:r>
      <w:r>
        <w:rPr>
          <w:rFonts w:eastAsia="IRNazanin" w:cs="IRNazanin"/>
          <w:color w:val="111111"/>
          <w:sz w:val="28"/>
          <w:szCs w:val="28"/>
          <w:rtl w:val="true"/>
          <w:lang w:bidi="fa-IR"/>
        </w:rPr>
        <w:t>».</w:t>
      </w:r>
      <w:r>
        <w:rPr>
          <w:rStyle w:val="FootnoteAnchor"/>
          <w:rtl w:val="true"/>
        </w:rPr>
        <w:footnoteReference w:id="152"/>
      </w:r>
    </w:p>
    <w:p>
      <w:pPr>
        <w:pStyle w:val="Heading2"/>
        <w:numPr>
          <w:ilvl w:val="1"/>
          <w:numId w:val="1"/>
        </w:numPr>
        <w:rPr/>
      </w:pPr>
      <w:bookmarkStart w:id="113" w:name="__RefHeading___Toc1919556_211673320"/>
      <w:bookmarkStart w:id="114" w:name="_Toc40"/>
      <w:bookmarkEnd w:id="113"/>
      <w:r>
        <w:rPr>
          <w:rtl w:val="true"/>
        </w:rPr>
        <w:t>همه شنیدند</w:t>
      </w:r>
      <w:r>
        <w:rPr>
          <w:rtl w:val="true"/>
        </w:rPr>
        <w:t xml:space="preserve">...! </w:t>
      </w:r>
      <w:r>
        <w:rPr>
          <w:rtl w:val="true"/>
        </w:rPr>
        <w:t>همه دیدند</w:t>
      </w:r>
      <w:r>
        <w:rPr>
          <w:rtl w:val="true"/>
        </w:rPr>
        <w:t>...!!</w:t>
      </w:r>
      <w:r>
        <w:rPr>
          <w:rtl w:val="true"/>
        </w:rPr>
        <w:t>؟</w:t>
      </w:r>
      <w:bookmarkEnd w:id="114"/>
    </w:p>
    <w:p>
      <w:pPr>
        <w:pStyle w:val="Heading3"/>
        <w:numPr>
          <w:ilvl w:val="2"/>
          <w:numId w:val="1"/>
        </w:numPr>
        <w:rPr/>
      </w:pPr>
      <w:bookmarkStart w:id="115" w:name="__RefHeading___Toc1919558_211673320"/>
      <w:bookmarkStart w:id="116" w:name="_Toc41"/>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ابی الطفیل از زید بن ارقم در حدیث غدیر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صاحب اختیار او بوده‌ام این علی صاحب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را از پیامبرصلی الله علیه وآله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درخت غدیر احدی نماند مگر آنکه حضرت را به چشم خود دید و با گوش خود سخنان آن حضرت را شنید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حدیث را ابن عقده در کتاب الولایه و محاملی در امالی و ابن عساکر درتاریخش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امیرالمؤمنین‌علیه السلام از دو راوی مزبور با عبارات مفصل‌تری نقل کرده‌اند، و ما الفاظ چند روایت را جمع‌بندی کردیم و گاهی اضافات توضیحی برای آن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کبیر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باره است که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الدوح دوح غدیرخم</w:t>
      </w:r>
    </w:p>
    <w:p>
      <w:pPr>
        <w:pStyle w:val="BookText"/>
        <w:rPr/>
      </w:pPr>
      <w:r>
        <w:rPr>
          <w:rFonts w:ascii="IRNazanin" w:hAnsi="IRNazanin" w:eastAsia="IRNazanin"/>
          <w:color w:val="111111"/>
          <w:sz w:val="28"/>
          <w:sz w:val="28"/>
          <w:szCs w:val="28"/>
          <w:rtl w:val="true"/>
          <w:lang w:bidi="fa-IR"/>
        </w:rPr>
        <w:t>ابان له الولایه لو اطیعا</w:t>
      </w:r>
    </w:p>
    <w:p>
      <w:pPr>
        <w:pStyle w:val="BookText"/>
        <w:rPr/>
      </w:pPr>
      <w:r>
        <w:rPr>
          <w:rFonts w:ascii="IRNazanin" w:hAnsi="IRNazanin" w:eastAsia="IRNazanin"/>
          <w:color w:val="111111"/>
          <w:sz w:val="28"/>
          <w:sz w:val="28"/>
          <w:szCs w:val="28"/>
          <w:rtl w:val="true"/>
          <w:lang w:bidi="fa-IR"/>
        </w:rPr>
        <w:t>ولم ار مثل ذاک الیوم</w:t>
      </w:r>
    </w:p>
    <w:p>
      <w:pPr>
        <w:pStyle w:val="BookText"/>
        <w:rPr/>
      </w:pPr>
      <w:r>
        <w:rPr>
          <w:rFonts w:ascii="Amiri" w:hAnsi="Amiri" w:eastAsia="Amiri" w:cs="Amiri"/>
          <w:color w:val="111111"/>
          <w:sz w:val="28"/>
          <w:sz w:val="28"/>
          <w:szCs w:val="28"/>
          <w:rtl w:val="true"/>
          <w:lang w:bidi="ar-SA"/>
        </w:rPr>
        <w:t>یوماً ولم ار مثله حقاً اُضیعا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روز درختان عظمیم در غدیر، ولایت را برای او روشن ساخت، و ای کاش مورد اطاعت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همانند آن روز ندیدم همان طور که حقی را مانند آن ندیدم که ضایع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همه مردم می‌دانند و می‌توانی از مهاجرین و انصار و قریش سؤال کنی، و احدی از آنان که در قید حیات بودند را استثنا نکرده و همه این حدیث را شنیده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از قریش هم یا فقط بنی امیّه است و یا اهل مکه که به مدینه هجرت نکرده بودند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می‌بینیم پیامبرصلی الله علیه وآله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نکرده تا آنکه بازوی امیرالمؤمنین‌علیه السلام را گرفته و تا بالاترین حدّ ممکن بلند کرده به طوری که سفیدی زیر بغل آن دو بزرگوار دیده شده، و این برای آن بوده که همه حاضرین امیرالمؤمنین‌علیه السلام را ببینند، چنان که در حدیث زید بن ارقم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غدیر خم احدی باقی نماند مگر آنکه پیامبرصلی الله علیه وآله را با چشم خود دید و سخن آن حضرت را با گوش خود شنید</w:t>
      </w:r>
      <w:r>
        <w:rPr>
          <w:rFonts w:eastAsia="IRNazanin" w:cs="IRNazanin"/>
          <w:color w:val="111111"/>
          <w:sz w:val="28"/>
          <w:szCs w:val="28"/>
          <w:rtl w:val="true"/>
          <w:lang w:bidi="fa-IR"/>
        </w:rPr>
        <w:t xml:space="preserve">. </w:t>
      </w:r>
      <w:bookmarkStart w:id="117" w:name="pg210_1080"/>
    </w:p>
    <w:p>
      <w:pPr>
        <w:pStyle w:val="Heading3"/>
        <w:numPr>
          <w:ilvl w:val="2"/>
          <w:numId w:val="1"/>
        </w:numPr>
        <w:rPr/>
      </w:pPr>
      <w:bookmarkStart w:id="118" w:name="__RefHeading___Toc1919560_211673320"/>
      <w:bookmarkStart w:id="119" w:name="_Toc42"/>
      <w:bookmarkEnd w:id="117"/>
      <w:bookmarkEnd w:id="118"/>
      <w:r>
        <w:rPr>
          <w:rtl w:val="true"/>
        </w:rPr>
        <w:t>همه معنای غدیر را فهمیدند</w:t>
      </w:r>
      <w:r>
        <w:rPr>
          <w:rtl w:val="true"/>
        </w:rPr>
        <w:t>...!!</w:t>
      </w:r>
      <w:r>
        <w:rPr>
          <w:rtl w:val="true"/>
        </w:rPr>
        <w:t>؟</w:t>
      </w:r>
      <w:bookmarkEnd w:id="119"/>
    </w:p>
    <w:p>
      <w:pPr>
        <w:pStyle w:val="BookText"/>
        <w:rPr/>
      </w:pPr>
      <w:r>
        <w:rPr>
          <w:rFonts w:ascii="IRNazanin" w:hAnsi="IRNazanin" w:eastAsia="IRNazanin"/>
          <w:color w:val="111111"/>
          <w:sz w:val="28"/>
          <w:sz w:val="28"/>
          <w:szCs w:val="28"/>
          <w:rtl w:val="true"/>
          <w:lang w:bidi="fa-IR"/>
        </w:rPr>
        <w:t xml:space="preserve">پیامبرصلی الله علیه وآله این کار را برای نشان دادن اهمیت امر خلافت و اتمام حجّت بر امّت انجام داد، و برای آنکه بعداً گفته حضرت را تأویل نکنند و نگویند منظور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من صاحب اختیار او بوده‌ام صاحب اختیار او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بگیرند که این حدیث درباره خود حضرت است نه در شأن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این مطلب را درباره کلام پیامبرصلی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مدینه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کرده‌اند و گفته‌اند که منظور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بلند مرتبه است</w:t>
      </w:r>
      <w:r>
        <w:rPr>
          <w:rFonts w:eastAsia="IRNazanin" w:cs="IRNazanin"/>
          <w:color w:val="111111"/>
          <w:sz w:val="28"/>
          <w:szCs w:val="28"/>
          <w:rtl w:val="true"/>
          <w:lang w:bidi="fa-IR"/>
        </w:rPr>
        <w:t>»!!</w:t>
      </w:r>
    </w:p>
    <w:p>
      <w:pPr>
        <w:pStyle w:val="Heading2"/>
        <w:numPr>
          <w:ilvl w:val="1"/>
          <w:numId w:val="1"/>
        </w:numPr>
        <w:rPr/>
      </w:pPr>
      <w:bookmarkStart w:id="120" w:name="__RefHeading___Toc1919562_211673320"/>
      <w:bookmarkStart w:id="121" w:name="_Toc43"/>
      <w:bookmarkEnd w:id="120"/>
      <w:r>
        <w:rPr>
          <w:rtl w:val="true"/>
        </w:rPr>
        <w:t>پرده‌پوشی</w:t>
      </w:r>
      <w:r>
        <w:rPr>
          <w:rtl w:val="true"/>
        </w:rPr>
        <w:t xml:space="preserve">... </w:t>
      </w:r>
      <w:r>
        <w:rPr>
          <w:rtl w:val="true"/>
        </w:rPr>
        <w:t>چرا</w:t>
      </w:r>
      <w:r>
        <w:rPr>
          <w:rtl w:val="true"/>
        </w:rPr>
        <w:t>...</w:t>
      </w:r>
      <w:r>
        <w:rPr>
          <w:rtl w:val="true"/>
        </w:rPr>
        <w:t>؟</w:t>
      </w:r>
      <w:r>
        <w:rPr>
          <w:rtl w:val="true"/>
        </w:rPr>
        <w:t>!</w:t>
      </w:r>
      <w:bookmarkEnd w:id="121"/>
    </w:p>
    <w:p>
      <w:pPr>
        <w:pStyle w:val="BookText"/>
        <w:rPr/>
      </w:pPr>
      <w:r>
        <w:rPr>
          <w:rFonts w:ascii="IRNazanin" w:hAnsi="IRNazanin" w:eastAsia="IRNazanin"/>
          <w:color w:val="111111"/>
          <w:sz w:val="28"/>
          <w:sz w:val="28"/>
          <w:szCs w:val="28"/>
          <w:rtl w:val="true"/>
          <w:lang w:bidi="fa-IR"/>
        </w:rPr>
        <w:t>به هر حال جالب است که پرده‌پوشی نسبت به غدیر حتی در این مجلس هم خود را نشان داده و عدّه‌ای برخاستند و شهادت دادند و عدّه‌ای هم کتمان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امیرالمؤمنین‌علیه السلام از خدا خواستند کتمان کنندگان را گرفتار کند و خداوند دعای حضرت را مستجاب کرد و هم یک از آنها به بلایی گرفتار شدند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عجیب است که امیرالمؤمنین‌علیه السلام در زمان خلافت خود مردم را درباره حدیث غدیر قسم می‌دهد، در حالی‌که رسماً خلیفه و امام و رئیس حکومت است، و با این همه عدّه‌ای از روی عمد آن را کتمان می‌کنند</w:t>
      </w:r>
      <w:r>
        <w:rPr>
          <w:rFonts w:eastAsia="IRNazanin" w:cs="IRNazanin"/>
          <w:color w:val="111111"/>
          <w:sz w:val="28"/>
          <w:szCs w:val="28"/>
          <w:rtl w:val="true"/>
          <w:lang w:bidi="fa-IR"/>
        </w:rPr>
        <w:t xml:space="preserve">. </w:t>
      </w:r>
      <w:bookmarkStart w:id="122" w:name="pg210_1081"/>
    </w:p>
    <w:p>
      <w:pPr>
        <w:pStyle w:val="BookText"/>
        <w:rPr/>
      </w:pPr>
      <w:bookmarkEnd w:id="122"/>
      <w:r>
        <w:rPr>
          <w:rFonts w:ascii="IRNazanin" w:hAnsi="IRNazanin" w:eastAsia="IRNazanin"/>
          <w:color w:val="111111"/>
          <w:sz w:val="28"/>
          <w:sz w:val="28"/>
          <w:szCs w:val="28"/>
          <w:rtl w:val="true"/>
          <w:lang w:bidi="fa-IR"/>
        </w:rPr>
        <w:t>و شهادت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اگر قبل از چنین روزی در سقیفه آنان را قسم می‌داد انکار هم می‌کردند و سخن حضرت را تکذیب می‌نمودند، و یا با پاسخ‌های مثبت و منفی روبرو می‌شد و نزاعی بر منازعات قبلی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باعث شده که در چنان زمانی حضرت سکوت اختیار کرده تا جوّ مناسبی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امیرالمؤمنین‌علیه السلام با قسم دادن درباره غدیر، این قضیه را احیا فرموده و آن را بعد از کتمان، ظاهر ساخته و بعد از اخفا، آشکار نموده و این حدیث را در تابعین منتشر ساخته که برای نسل بعد از خود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ابواسحاق سبعی در روایت حدیث غدیر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وهب و زین بن یُثَیع و عمر و ذومرّ و کسانی که نمی‌توانم همه را بشمارم، برایم نقل کرده‌اند که امیرالمؤمنین‌علیه السلام در میدان کوفه مردم را قسم داد</w:t>
      </w:r>
      <w:r>
        <w:rPr>
          <w:rFonts w:eastAsia="IRNazanin" w:cs="IRNazanin"/>
          <w:color w:val="111111"/>
          <w:sz w:val="28"/>
          <w:szCs w:val="28"/>
          <w:rtl w:val="true"/>
          <w:lang w:bidi="fa-IR"/>
        </w:rPr>
        <w:t>...».</w:t>
      </w:r>
    </w:p>
    <w:p>
      <w:pPr>
        <w:pStyle w:val="Heading2"/>
        <w:numPr>
          <w:ilvl w:val="1"/>
          <w:numId w:val="1"/>
        </w:numPr>
        <w:rPr/>
      </w:pPr>
      <w:bookmarkStart w:id="123" w:name="__RefHeading___Toc1919564_211673320"/>
      <w:bookmarkStart w:id="124" w:name="_Toc44"/>
      <w:bookmarkEnd w:id="123"/>
      <w:r>
        <w:rPr>
          <w:rtl w:val="true"/>
        </w:rPr>
        <w:t>احیای غدیر</w:t>
      </w:r>
      <w:r>
        <w:rPr>
          <w:rtl w:val="true"/>
        </w:rPr>
        <w:t xml:space="preserve">... </w:t>
      </w:r>
      <w:r>
        <w:rPr>
          <w:rtl w:val="true"/>
        </w:rPr>
        <w:t>به دست صاحب غدیر</w:t>
      </w:r>
      <w:r>
        <w:rPr>
          <w:rtl w:val="true"/>
        </w:rPr>
        <w:t>...!</w:t>
      </w:r>
      <w:bookmarkEnd w:id="12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مطالب درباره صحابه راوی حدیث غدیر بود، و امّا در طبقه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صحابه را ملاقات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 که همان پرده‌پوشی نسبت به حدیث غدیر و فضایل امیرالمؤمنین‌علیه السلام ادامه داشته تا اواخر روزگار آن حضرت که اقدام به احیای استخوان‌بندی اصلی حدیث فرمودند و آن را از زیر آوارهای فرو ریخته چند ساله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آن دسته از اصحاب پیامبرصلی الله علیه وآله که آن روز در کوفه بودند را فرا خواندند و مردم را نیز جمع کردند و صحابه را درباره حدیث غدیر </w:t>
      </w:r>
      <w:bookmarkStart w:id="125" w:name="pg210_1082"/>
    </w:p>
    <w:p>
      <w:pPr>
        <w:pStyle w:val="BookText"/>
        <w:rPr/>
      </w:pPr>
      <w:bookmarkEnd w:id="125"/>
      <w:r>
        <w:rPr>
          <w:rFonts w:ascii="IRNazanin" w:hAnsi="IRNazanin" w:eastAsia="IRNazanin"/>
          <w:color w:val="111111"/>
          <w:sz w:val="28"/>
          <w:sz w:val="28"/>
          <w:szCs w:val="28"/>
          <w:rtl w:val="true"/>
          <w:lang w:bidi="fa-IR"/>
        </w:rPr>
        <w:t>قسم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می‌دهم کسانی را که از پیامبرصلی الله علیه وآله شنیده‌اند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برخیزد و شهادت دهد، و فقط کسانی که این منظره را دیده و شنیده‌اند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سی نفر که دوازده نفر از آنان از شرکت کنندگان در جنگ بدر بودند</w:t>
      </w:r>
      <w:r>
        <w:rPr>
          <w:rStyle w:val="FootnoteAnchor"/>
          <w:rtl w:val="true"/>
        </w:rPr>
        <w:footnoteReference w:id="154"/>
      </w:r>
      <w:r>
        <w:rPr>
          <w:rFonts w:ascii="IRNazanin" w:hAnsi="IRNazanin" w:eastAsia="IRNazanin"/>
          <w:color w:val="111111"/>
          <w:sz w:val="28"/>
          <w:sz w:val="28"/>
          <w:szCs w:val="28"/>
          <w:rtl w:val="true"/>
          <w:lang w:bidi="fa-IR"/>
        </w:rPr>
        <w:t>برخاستند و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روایات استفاده می‌شود که این قسم دادن حضرت یک بار نبوده بلکه به طور مکرر انجام شده است که یک بار آن در میدان مقابل مسجد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آمده که حضرت از بالای منبر در این باره قسم دادند و شش نفر از این سوی منبر و شش نفر از آن سوی برخاستند و وجود منبر نشان می‌دهد که یکبار هم داخل مسجد بوده است</w:t>
      </w:r>
      <w:r>
        <w:rPr>
          <w:rFonts w:eastAsia="IRNazanin" w:cs="IRNazanin"/>
          <w:color w:val="111111"/>
          <w:sz w:val="28"/>
          <w:szCs w:val="28"/>
          <w:rtl w:val="true"/>
          <w:lang w:bidi="fa-IR"/>
        </w:rPr>
        <w:t>.</w:t>
      </w:r>
    </w:p>
    <w:p>
      <w:pPr>
        <w:pStyle w:val="Heading2"/>
        <w:numPr>
          <w:ilvl w:val="1"/>
          <w:numId w:val="1"/>
        </w:numPr>
        <w:rPr/>
      </w:pPr>
      <w:bookmarkStart w:id="126" w:name="__RefHeading___Toc1919566_211673320"/>
      <w:bookmarkStart w:id="127" w:name="_Toc45"/>
      <w:bookmarkEnd w:id="126"/>
      <w:r>
        <w:rPr>
          <w:rtl w:val="true"/>
        </w:rPr>
        <w:t>غدیر زنده است</w:t>
      </w:r>
      <w:r>
        <w:rPr>
          <w:rtl w:val="true"/>
        </w:rPr>
        <w:t xml:space="preserve">... </w:t>
      </w:r>
      <w:r>
        <w:rPr>
          <w:rtl w:val="true"/>
        </w:rPr>
        <w:t>فراموشش نکنیم</w:t>
      </w:r>
      <w:r>
        <w:rPr>
          <w:rtl w:val="true"/>
        </w:rPr>
        <w:t>!</w:t>
      </w:r>
      <w:bookmarkEnd w:id="127"/>
    </w:p>
    <w:p>
      <w:pPr>
        <w:pStyle w:val="BookText"/>
        <w:rPr/>
      </w:pPr>
      <w:r>
        <w:rPr>
          <w:rFonts w:ascii="IRNazanin" w:hAnsi="IRNazanin" w:eastAsia="IRNazanin"/>
          <w:color w:val="111111"/>
          <w:sz w:val="28"/>
          <w:sz w:val="28"/>
          <w:szCs w:val="28"/>
          <w:rtl w:val="true"/>
          <w:lang w:bidi="fa-IR"/>
        </w:rPr>
        <w:t>بنابراین امیرالمؤمنین‌علیه السلام اولین کسی است که برای حدیث غدیر مجلس تشکیل داده و مردم را برای احیای یاد غدیر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امام و رهبر و پرچمدار و اسوه ماست که باید هرسال و در هر مکانی مجالس غدیر تشکیل دهیم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سخن ما کلام پیامبرصلی الله علیه وآله است که درباره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ناموس به معنی صاحب سرّ آمده، شاید مُراد راهب این بوده که صاحب سرّ خداست و نیز نصاری جبرئیل را ناموس اکبر می‌گویند؛ بنابراین معنی شاید مرادش این بوده که این لقب برای علی‌علیه السلام سزاوارتر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مشارق أنوار الیقین، الحافظ رجب البرسی،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ینابیع الموده للقندوزی،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عن الصادق‌علیه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خطیب بغدادی چاپ بیروت،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ابن النجار از ابن عباس و 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نقل از فضائل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تفسیر آیه فتلقی آدم و مسند الفردوس، دیلمی نقل از فضایل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محمّد صبحی در کتاب نظریه الامامه لدی الشیعه الاثنا عشریه تحلیل فلسفی للعقیده،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پیشوایان تفسیر ثبت کرده‌اند که این آیه درباره علی و فاطمه و حسن و حسین‌علیهم السلام است، مانند سیوطی در 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فخررازی در تفسیر 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عسقلانی در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در مستدرک و ذهبی در تلخیص،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داستان پیامبر اکرم نفس خود را تطبیق به امیرالمؤمنین علی بن ابی‌طالب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منابع این تطبیق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الصحابه، فضائل علی بن ابی‌طالب؛ 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الدرّ المنثور سیوطی، در تفسیر آیه مباهله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ابن المنذر نیز نقل می‌کند؛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تفسیر کشّاف زمخشری، تفسیر آیه مباهله؛ تفسیر فخر رازی، تفسیر آیه مباهله؛ تفسیر ابن جریر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اسباب النزول واحدی،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الصواعق المحرّقة، ابن حجر عسقلانی،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تفسیر بیضاوی،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منابع را به عنوان نمونه متذکر شدیم و تعبیر شبلنجی این است که همه مفسّرین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محمّد و علی‌علیهما السلام تطبیق کرده‌اند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جمعی از پیشوایان تفسیر و نقل کنندگان آثار نبوی این آیه را هم درباره علی بن ابی طالب‌علیه السلام می‌دانند، مانند سیوطی در 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فخر رازی در تفسیر 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جریز در تفسیر،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شیخ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نظریه الامامه لدی الشیعه الاثنا عشریه، احمد محمود صبحی،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خوارزمی،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تذکره؛ سبط ابن الجوزی،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باب عاشر، ج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الکافی، الکلینی،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الحاکم النیسابوری فی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مجمع الزائد، الهیثمی،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 آخر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 آخر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الخصال للشیخ الصدوق،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عاشر،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الأمالی للشیخ المفید،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الشیخ الطوسی فی الأمالی،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مناقب آل ابی 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خصایص نسایی،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خصایص النسایی،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الریاص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8509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النضرة، محب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متقی،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متقی،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متقی،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متقی،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قسم اول،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متقی،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متقی،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مناوی،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متقی،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متقی،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متقی،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متقی،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متقی،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النضرة، محب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متقی،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النضرة، محب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النضرة، محب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محب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محب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محب طبری،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ابن عبدالبر،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 ابن نعیم اصفهانی،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متقی،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مناوی،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النضرة، محب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ابن عبدالبر،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عسقلانی،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مناوی،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متقی،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قسم اول،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عسقلانی،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کنوزالحقائق، مناوی،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الزاوائد،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عشر،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شرح الأخبار، القاضی المغربی،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عن الخطیب البغدادی،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الخوارزمی فی مقتل الحسین،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عنه رواه ابن المغازلی فی مناقبه،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 عن النسائی فی الخصائص،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الطبری فی تفسیره،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ابن کثیر فی تفسیره،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متقی،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النضرة، محب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متقی،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نهج 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فیض القدیر شرح جامع الصغیر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أنساب الأشراف للبلاذری،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خلقکم اللَّه انواراً فجعلکم بعرشه محدقین حتی منَّ علینا بکم فجعلکم فی بیوت اذن اللَّه أن ترفع و یذکر فیها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صورت انواری خلق کرد و در اطراف عرش خود قرار داد تا آنکه بر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 نهاد و شما را در خانه‌هایی اجازه فرمود تا رفیع باشند و نام مقدسش در آنها برده شود،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للقندوزی،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خلق أهل بیتی من نوری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المستدرک، للنیسابوری،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مجمع الزوائد، للهیثمی،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المعجم الکبیر الطبرانی،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لابن عبدالبر،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الجامع الصغیر، السیوطی،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کنزالعمّال للهندی،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هامش الإصابه،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شرح 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عن ابن بطه العکبری فی کتاب الابانه الاکبر و عن المقاصد الحسنه للسخاوی،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السنه و المصابیح عن ابن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اقضی أمّتی علی بن ابی طالب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 هامش الإصابه،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اعلام الوری للطبرسی،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مطالب السؤول محمّد الشافعی،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ینابیع الموده للقندوزری،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السعد، ابن طاووس،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فصل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در کوفه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أعیان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سبل الهدی و الرشاد الصالحی الشامی،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ورضه الواعظین الفتال النیسابوری،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امام عی،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طبری، هامش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الجمل، شیخ مفید،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المستدرک، الحاکم النسابوری،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کنزالعمّال،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خطبه شقشقیه، الآمالی الشیخ الطوسی،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ینابیع الموده، القندوزی،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تجهیز الجیشی للدهلوی،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المناقب ابن شهر آشوب،ج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ینابیع المودة للقندوزی، ج،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الاسماء الحسنی، ملاهادی سبزواری،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محمّد مهدی نراقی،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اعلامیه حقوق بشر که در دهم دسامبر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توسط مجمع عمومی سازمان ملل تصویب و اعلام شد 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شامل موضوعاتی است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برخورداری همه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هر نژاد، رنگ، جنس، زبان، مذهب، عقیده سیاسی و غیر آن با هر ملّیتی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آزادی، حقوق، امنیت، قانون و دادگاه یکسان، همچنین هر کس حقّ انتخاب آزادانه محل اقامت و همسر خود را از هر کشور و در هر کشوری دارا بوده و می‌تواند در اداره امور عمومی کشور خود، خواه مستقیماً و خواه به واسطه نمایندگانی که آزادانه انتخاب شده‌اند، شرکت جوید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تهذیب الاحکام الشیخ الطوسی،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ابی شیبه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6739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التواریخ،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الامالی للشیخ الصدوق،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علل الشرائع للصدوق،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العداله الانسانیه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 جرداق،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ترجمه چاپ اول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العداله الانسانیه،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ایران، پطروشفسکی، ترجمه آقای کریم کشاورز،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العداله الانسانیه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جرداق،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معراجیه، ابن سینا نقل از توفیق التطبیق، علی بن فضل اللَّه الجیلانی،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مقدمه،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مأخذ،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اول مثنوی، چاپ کلاله خاور،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مقدمه بقلم محمّد ابوالفضل ابراهیم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التحصین، ابن طاووس،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التحصین ابن طاووس،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التحصین ابن طاووس،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اقبال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الیقین ابن طاووس،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بحارالأنوار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التفسیر الصافی للکاشانی،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8464</w:t>
      </w:r>
      <w:r>
        <w:rPr>
          <w:rFonts w:ascii="IRNazanin" w:hAnsi="IRNazanin" w:eastAsia="IRNazanin"/>
          <w:b w:val="false"/>
          <w:b w:val="false"/>
          <w:bCs w:val="false"/>
          <w:i w:val="false"/>
          <w:i w:val="false"/>
          <w:iCs w:val="false"/>
          <w:color w:val="333333"/>
          <w:sz w:val="20"/>
          <w:sz w:val="20"/>
          <w:szCs w:val="20"/>
          <w:rtl w:val="true"/>
        </w:rPr>
        <w:t xml:space="preserve">، خصائص علی‌علیه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مسند احمد سی نفر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یکدیگر منافات ندارد، به این معنی که شاهدین سی نفر بوده‌اند که دوازده نفرشان از اهل بدر بوده‌اند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96.xml"/><Relationship Id="rId108" Type="http://schemas.openxmlformats.org/officeDocument/2006/relationships/footnotes" Target="footnotes.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21107</Words>
  <Characters>81019</Characters>
  <CharactersWithSpaces>101616</CharactersWithSpaces>
  <Paragraphs>789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2026-08-16T02:05:40Z</dcterms:created>
  <dc:creator>ghaemiyeh.com</dc:creator>
  <dc:description/>
  <dc:language>en-US</dc:language>
  <cp:lastModifiedBy/>
  <dcterms:modified xsi:type="dcterms:W3CDTF">2026-08-16T05:35:43Z</dcterms:modified>
  <cp:revision>1</cp:revision>
  <dc:subject/>
  <dc:title>امام علی علیه السلام بزرگ مردی ناشناخته</dc:title>
</cp:coreProperties>
</file>

<file path=docProps/custom.xml><?xml version="1.0" encoding="utf-8"?>
<Properties xmlns="http://schemas.openxmlformats.org/officeDocument/2006/custom-properties" xmlns:vt="http://schemas.openxmlformats.org/officeDocument/2006/docPropsVTypes"/>
</file>